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DDBA" w14:textId="5B389596" w:rsidR="00393A6F" w:rsidRPr="008B4231" w:rsidRDefault="00393A6F" w:rsidP="008A7E58">
      <w:pPr>
        <w:adjustRightInd w:val="0"/>
        <w:snapToGrid w:val="0"/>
        <w:spacing w:after="0" w:line="240" w:lineRule="auto"/>
        <w:jc w:val="center"/>
        <w:rPr>
          <w:rFonts w:ascii="Times New Roman" w:hAnsi="Times New Roman" w:cs="Times New Roman"/>
          <w:b/>
          <w:sz w:val="32"/>
          <w:szCs w:val="32"/>
          <w:lang w:val="en-CA"/>
        </w:rPr>
      </w:pPr>
    </w:p>
    <w:p w14:paraId="57C8EFB4" w14:textId="77777777" w:rsidR="00393A6F" w:rsidRPr="008B4231" w:rsidRDefault="00393A6F" w:rsidP="008A7E58">
      <w:pPr>
        <w:adjustRightInd w:val="0"/>
        <w:snapToGrid w:val="0"/>
        <w:spacing w:after="0" w:line="240" w:lineRule="auto"/>
        <w:jc w:val="center"/>
        <w:rPr>
          <w:rFonts w:ascii="Times New Roman" w:hAnsi="Times New Roman" w:cs="Times New Roman"/>
          <w:b/>
          <w:sz w:val="32"/>
          <w:szCs w:val="32"/>
          <w:lang w:val="en-CA"/>
        </w:rPr>
      </w:pPr>
    </w:p>
    <w:p w14:paraId="0443A872" w14:textId="09A8C637" w:rsidR="008A7E58" w:rsidRPr="008B4231" w:rsidRDefault="008A7E58" w:rsidP="009A743E">
      <w:pPr>
        <w:adjustRightInd w:val="0"/>
        <w:snapToGrid w:val="0"/>
        <w:spacing w:after="0" w:line="240" w:lineRule="auto"/>
        <w:jc w:val="center"/>
        <w:rPr>
          <w:rFonts w:ascii="Times New Roman" w:hAnsi="Times New Roman" w:cs="Times New Roman"/>
          <w:b/>
          <w:sz w:val="32"/>
          <w:szCs w:val="32"/>
          <w:lang w:val="en-CA"/>
        </w:rPr>
      </w:pPr>
      <w:r w:rsidRPr="008B4231">
        <w:rPr>
          <w:rFonts w:ascii="Times New Roman" w:hAnsi="Times New Roman" w:cs="Times New Roman"/>
          <w:b/>
          <w:sz w:val="32"/>
          <w:szCs w:val="32"/>
          <w:lang w:val="en-CA"/>
        </w:rPr>
        <w:t>State Technological Power and</w:t>
      </w:r>
      <w:r w:rsidR="00393A6F" w:rsidRPr="008B4231">
        <w:rPr>
          <w:rFonts w:ascii="Times New Roman" w:hAnsi="Times New Roman" w:cs="Times New Roman"/>
          <w:b/>
          <w:sz w:val="32"/>
          <w:szCs w:val="32"/>
          <w:lang w:val="en-CA"/>
        </w:rPr>
        <w:t xml:space="preserve"> Interstate</w:t>
      </w:r>
      <w:r w:rsidRPr="008B4231">
        <w:rPr>
          <w:rFonts w:ascii="Times New Roman" w:hAnsi="Times New Roman" w:cs="Times New Roman"/>
          <w:b/>
          <w:sz w:val="32"/>
          <w:szCs w:val="32"/>
          <w:lang w:val="en-CA"/>
        </w:rPr>
        <w:t xml:space="preserve"> Trade Relations</w:t>
      </w:r>
      <w:r w:rsidR="002F7422" w:rsidRPr="008B4231">
        <w:rPr>
          <w:rFonts w:ascii="Times New Roman" w:hAnsi="Times New Roman" w:cs="Times New Roman"/>
          <w:b/>
          <w:sz w:val="32"/>
          <w:szCs w:val="32"/>
          <w:lang w:val="en-CA"/>
        </w:rPr>
        <w:t xml:space="preserve"> and Conflict</w:t>
      </w:r>
    </w:p>
    <w:p w14:paraId="32A1D47D"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0561864C"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8C379C9"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E23F68D"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04B65399"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61B1B5EC"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799D186A"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ABE9A1D"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D2B0AE7"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74DF485"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4AA596D"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6356C89" w14:textId="19E16744"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A Dissertation Presented for the</w:t>
      </w:r>
    </w:p>
    <w:p w14:paraId="1DBDED07" w14:textId="77777777" w:rsidR="00C91C70" w:rsidRPr="009A743E" w:rsidRDefault="00C91C70" w:rsidP="008A7E58">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Doctor of Philosophy</w:t>
      </w:r>
      <w:r w:rsidR="008A7E58" w:rsidRPr="009A743E">
        <w:rPr>
          <w:rFonts w:ascii="Times New Roman" w:hAnsi="Times New Roman" w:cs="Times New Roman"/>
          <w:sz w:val="24"/>
          <w:szCs w:val="24"/>
        </w:rPr>
        <w:t xml:space="preserve"> </w:t>
      </w:r>
    </w:p>
    <w:p w14:paraId="7E7245B0" w14:textId="58FA849A"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Degree</w:t>
      </w:r>
    </w:p>
    <w:p w14:paraId="00E8611C"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The University of Tennessee, Knoxville</w:t>
      </w:r>
    </w:p>
    <w:p w14:paraId="6DE21F80"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6DF516A"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042FB58"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74B11C68"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499BBFE3"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771D35E9"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6AA32AB"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A6689E3"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0AC4930C"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3249F513"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5A4B98D7"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1336020"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4AFB744E"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BA9B585"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8A57959"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6F2D107D"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EDE7E5A"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8A20EC0"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6C1C9D3C"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20C8FD8F"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59B42D0A"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7030CD85"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1B494EF2" w14:textId="77777777"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p>
    <w:p w14:paraId="6666557B" w14:textId="3D5FA1C5" w:rsidR="008A7E58" w:rsidRPr="009A743E" w:rsidRDefault="008A7E58" w:rsidP="008A7E58">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Tianjing Liao</w:t>
      </w:r>
    </w:p>
    <w:p w14:paraId="7EEA3907" w14:textId="5FD48BED" w:rsidR="008A7E58" w:rsidRPr="000A7841" w:rsidRDefault="00C91C70" w:rsidP="008A7E58">
      <w:pPr>
        <w:adjustRightInd w:val="0"/>
        <w:snapToGrid w:val="0"/>
        <w:spacing w:after="0" w:line="240" w:lineRule="auto"/>
        <w:jc w:val="center"/>
        <w:rPr>
          <w:rFonts w:ascii="Times New Roman" w:hAnsi="Times New Roman" w:cs="Times New Roman"/>
          <w:sz w:val="24"/>
          <w:szCs w:val="24"/>
        </w:rPr>
      </w:pPr>
      <w:r w:rsidRPr="000A7841">
        <w:rPr>
          <w:rFonts w:ascii="Times New Roman" w:hAnsi="Times New Roman" w:cs="Times New Roman"/>
          <w:sz w:val="24"/>
          <w:szCs w:val="24"/>
        </w:rPr>
        <w:t>August</w:t>
      </w:r>
      <w:r w:rsidR="008A7E58" w:rsidRPr="000A7841">
        <w:rPr>
          <w:rFonts w:ascii="Times New Roman" w:hAnsi="Times New Roman" w:cs="Times New Roman"/>
          <w:sz w:val="24"/>
          <w:szCs w:val="24"/>
        </w:rPr>
        <w:t xml:space="preserve"> 2022</w:t>
      </w:r>
    </w:p>
    <w:p w14:paraId="7A857689" w14:textId="77777777" w:rsidR="00953252" w:rsidRPr="000A7841" w:rsidRDefault="00953252" w:rsidP="00453666">
      <w:pPr>
        <w:adjustRightInd w:val="0"/>
        <w:snapToGrid w:val="0"/>
        <w:spacing w:before="120" w:after="0" w:line="480" w:lineRule="auto"/>
        <w:jc w:val="center"/>
        <w:rPr>
          <w:rFonts w:ascii="Times New Roman" w:hAnsi="Times New Roman" w:cs="Times New Roman"/>
          <w:b/>
          <w:bCs/>
          <w:sz w:val="24"/>
          <w:szCs w:val="24"/>
        </w:rPr>
        <w:sectPr w:rsidR="00953252" w:rsidRPr="000A7841" w:rsidSect="00953252">
          <w:headerReference w:type="even" r:id="rId8"/>
          <w:headerReference w:type="default" r:id="rId9"/>
          <w:footerReference w:type="default" r:id="rId10"/>
          <w:pgSz w:w="12240" w:h="15840"/>
          <w:pgMar w:top="1440" w:right="1440" w:bottom="1440" w:left="1440" w:header="720" w:footer="720" w:gutter="0"/>
          <w:pgNumType w:fmt="lowerRoman" w:start="2"/>
          <w:cols w:space="720"/>
          <w:titlePg/>
          <w:docGrid w:linePitch="360"/>
        </w:sectPr>
      </w:pPr>
    </w:p>
    <w:p w14:paraId="18EF31B5" w14:textId="77777777" w:rsidR="00953252" w:rsidRPr="000A7841" w:rsidRDefault="00953252" w:rsidP="00953252">
      <w:pPr>
        <w:adjustRightInd w:val="0"/>
        <w:snapToGrid w:val="0"/>
        <w:spacing w:before="120" w:after="0" w:line="480" w:lineRule="auto"/>
        <w:jc w:val="center"/>
        <w:rPr>
          <w:rFonts w:ascii="Times New Roman" w:hAnsi="Times New Roman" w:cs="Times New Roman"/>
          <w:sz w:val="24"/>
          <w:szCs w:val="24"/>
        </w:rPr>
      </w:pPr>
      <w:r w:rsidRPr="000A7841">
        <w:rPr>
          <w:rFonts w:ascii="Times New Roman" w:hAnsi="Times New Roman" w:cs="Times New Roman"/>
          <w:b/>
          <w:bCs/>
          <w:sz w:val="24"/>
          <w:szCs w:val="24"/>
        </w:rPr>
        <w:lastRenderedPageBreak/>
        <w:t>ABSTRACT</w:t>
      </w:r>
    </w:p>
    <w:p w14:paraId="2B52AA0C" w14:textId="68B9A6BE" w:rsidR="00953252" w:rsidRPr="000A7841" w:rsidRDefault="00953252" w:rsidP="00A41F9D">
      <w:pPr>
        <w:adjustRightInd w:val="0"/>
        <w:snapToGrid w:val="0"/>
        <w:spacing w:line="480" w:lineRule="auto"/>
        <w:ind w:firstLine="720"/>
        <w:rPr>
          <w:rFonts w:ascii="Times New Roman" w:hAnsi="Times New Roman" w:cs="Times New Roman"/>
          <w:sz w:val="24"/>
          <w:szCs w:val="24"/>
        </w:rPr>
      </w:pPr>
      <w:r w:rsidRPr="000A7841">
        <w:rPr>
          <w:rFonts w:ascii="Times New Roman" w:hAnsi="Times New Roman" w:cs="Times New Roman"/>
          <w:sz w:val="24"/>
          <w:szCs w:val="24"/>
        </w:rPr>
        <w:t xml:space="preserve">This dissertation examines roles of state technology capacity in determining national power, whether and in what ways international trade affects between-state tech power transition, </w:t>
      </w:r>
      <w:r w:rsidR="00E53D5B">
        <w:rPr>
          <w:rFonts w:ascii="Times New Roman" w:hAnsi="Times New Roman" w:cs="Times New Roman"/>
          <w:sz w:val="24"/>
          <w:szCs w:val="24"/>
        </w:rPr>
        <w:t>as well as</w:t>
      </w:r>
      <w:r w:rsidRPr="000A7841">
        <w:rPr>
          <w:rFonts w:ascii="Times New Roman" w:hAnsi="Times New Roman" w:cs="Times New Roman"/>
          <w:sz w:val="24"/>
          <w:szCs w:val="24"/>
        </w:rPr>
        <w:t xml:space="preserve"> how state tech power position influences their trade policy. This research argues that technology is an increasingly important component of national power in the modern era; state trade dependence on another is likely to cause unfavorable tech power transition; states tend to initiate trade conflict against its trade partner that is technologically catching up toward it, attempting to prevent further dyadic tech power convergence or even surpassing. A variety of analytical methods, </w:t>
      </w:r>
      <w:r w:rsidR="009D0D7C">
        <w:rPr>
          <w:rFonts w:ascii="Times New Roman" w:hAnsi="Times New Roman" w:cs="Times New Roman"/>
          <w:sz w:val="24"/>
          <w:szCs w:val="24"/>
        </w:rPr>
        <w:t>including</w:t>
      </w:r>
      <w:r w:rsidRPr="000A7841">
        <w:rPr>
          <w:rFonts w:ascii="Times New Roman" w:hAnsi="Times New Roman" w:cs="Times New Roman"/>
          <w:sz w:val="24"/>
          <w:szCs w:val="24"/>
        </w:rPr>
        <w:t xml:space="preserve"> statistics, case studies, formal theory, </w:t>
      </w:r>
      <w:r w:rsidR="009D0D7C">
        <w:rPr>
          <w:rFonts w:ascii="Times New Roman" w:hAnsi="Times New Roman" w:cs="Times New Roman"/>
          <w:sz w:val="24"/>
          <w:szCs w:val="24"/>
        </w:rPr>
        <w:t xml:space="preserve">and </w:t>
      </w:r>
      <w:r w:rsidRPr="000A7841">
        <w:rPr>
          <w:rFonts w:ascii="Times New Roman" w:hAnsi="Times New Roman" w:cs="Times New Roman"/>
          <w:sz w:val="24"/>
          <w:szCs w:val="24"/>
        </w:rPr>
        <w:t xml:space="preserve">network analysis, are employed in this research, and the empirical findings </w:t>
      </w:r>
      <w:r w:rsidR="00000E45">
        <w:rPr>
          <w:rFonts w:ascii="Times New Roman" w:hAnsi="Times New Roman" w:cs="Times New Roman"/>
          <w:sz w:val="24"/>
          <w:szCs w:val="24"/>
        </w:rPr>
        <w:t>appear</w:t>
      </w:r>
      <w:r w:rsidRPr="000A7841">
        <w:rPr>
          <w:rFonts w:ascii="Times New Roman" w:hAnsi="Times New Roman" w:cs="Times New Roman"/>
          <w:sz w:val="24"/>
          <w:szCs w:val="24"/>
        </w:rPr>
        <w:t xml:space="preserve"> supportive of the propositions. </w:t>
      </w:r>
    </w:p>
    <w:p w14:paraId="2CE67C42" w14:textId="77777777" w:rsidR="00797DFE" w:rsidRPr="000A7841" w:rsidRDefault="00797DFE" w:rsidP="00453666">
      <w:pPr>
        <w:adjustRightInd w:val="0"/>
        <w:snapToGrid w:val="0"/>
        <w:spacing w:before="120" w:after="0" w:line="480" w:lineRule="auto"/>
        <w:jc w:val="center"/>
        <w:rPr>
          <w:rFonts w:ascii="Times New Roman" w:hAnsi="Times New Roman" w:cs="Times New Roman"/>
          <w:b/>
          <w:bCs/>
          <w:sz w:val="24"/>
          <w:szCs w:val="24"/>
        </w:rPr>
      </w:pPr>
    </w:p>
    <w:p w14:paraId="1749D1DB" w14:textId="6C83C43E" w:rsidR="000C107B" w:rsidRPr="000A7841" w:rsidRDefault="000C107B" w:rsidP="00393A6F">
      <w:pPr>
        <w:ind w:firstLine="720"/>
        <w:rPr>
          <w:rFonts w:ascii="Times New Roman" w:hAnsi="Times New Roman" w:cs="Times New Roman"/>
          <w:sz w:val="24"/>
          <w:szCs w:val="24"/>
        </w:rPr>
      </w:pPr>
    </w:p>
    <w:p w14:paraId="160C675A" w14:textId="74E59FAA" w:rsidR="0051301C" w:rsidRPr="000A7841" w:rsidRDefault="0051301C" w:rsidP="00393A6F">
      <w:pPr>
        <w:ind w:firstLine="720"/>
        <w:rPr>
          <w:rFonts w:ascii="Times New Roman" w:hAnsi="Times New Roman" w:cs="Times New Roman"/>
          <w:sz w:val="24"/>
          <w:szCs w:val="24"/>
        </w:rPr>
      </w:pPr>
    </w:p>
    <w:p w14:paraId="282B30E6" w14:textId="1BFFB003" w:rsidR="0051301C" w:rsidRPr="000A7841" w:rsidRDefault="0051301C" w:rsidP="00393A6F">
      <w:pPr>
        <w:ind w:firstLine="720"/>
        <w:rPr>
          <w:rFonts w:ascii="Times New Roman" w:hAnsi="Times New Roman" w:cs="Times New Roman"/>
          <w:sz w:val="24"/>
          <w:szCs w:val="24"/>
        </w:rPr>
      </w:pPr>
    </w:p>
    <w:p w14:paraId="3B102F5E" w14:textId="76F5FF8A" w:rsidR="0051301C" w:rsidRPr="000A7841" w:rsidRDefault="0051301C" w:rsidP="00393A6F">
      <w:pPr>
        <w:ind w:firstLine="720"/>
        <w:rPr>
          <w:rFonts w:ascii="Times New Roman" w:hAnsi="Times New Roman" w:cs="Times New Roman"/>
          <w:sz w:val="24"/>
          <w:szCs w:val="24"/>
        </w:rPr>
      </w:pPr>
    </w:p>
    <w:p w14:paraId="56593B88" w14:textId="384DA78C" w:rsidR="0051301C" w:rsidRPr="000A7841" w:rsidRDefault="0051301C" w:rsidP="00393A6F">
      <w:pPr>
        <w:ind w:firstLine="720"/>
        <w:rPr>
          <w:rFonts w:ascii="Times New Roman" w:hAnsi="Times New Roman" w:cs="Times New Roman"/>
          <w:sz w:val="24"/>
          <w:szCs w:val="24"/>
        </w:rPr>
      </w:pPr>
    </w:p>
    <w:p w14:paraId="16218938" w14:textId="1F99D747" w:rsidR="0051301C" w:rsidRPr="000A7841" w:rsidRDefault="0051301C" w:rsidP="00393A6F">
      <w:pPr>
        <w:ind w:firstLine="720"/>
        <w:rPr>
          <w:rFonts w:ascii="Times New Roman" w:hAnsi="Times New Roman" w:cs="Times New Roman"/>
          <w:sz w:val="24"/>
          <w:szCs w:val="24"/>
        </w:rPr>
      </w:pPr>
    </w:p>
    <w:p w14:paraId="6BE47F87" w14:textId="37FD5BD9" w:rsidR="0051301C" w:rsidRPr="000A7841" w:rsidRDefault="0051301C" w:rsidP="00393A6F">
      <w:pPr>
        <w:ind w:firstLine="720"/>
        <w:rPr>
          <w:rFonts w:ascii="Times New Roman" w:hAnsi="Times New Roman" w:cs="Times New Roman"/>
          <w:sz w:val="24"/>
          <w:szCs w:val="24"/>
        </w:rPr>
      </w:pPr>
    </w:p>
    <w:p w14:paraId="0DB96CC6" w14:textId="1D8EB2B6" w:rsidR="0051301C" w:rsidRPr="000A7841" w:rsidRDefault="0051301C" w:rsidP="00393A6F">
      <w:pPr>
        <w:ind w:firstLine="720"/>
        <w:rPr>
          <w:rFonts w:ascii="Times New Roman" w:hAnsi="Times New Roman" w:cs="Times New Roman"/>
          <w:sz w:val="24"/>
          <w:szCs w:val="24"/>
        </w:rPr>
      </w:pPr>
    </w:p>
    <w:p w14:paraId="066AAE3D" w14:textId="45AAFD87" w:rsidR="0051301C" w:rsidRPr="000A7841" w:rsidRDefault="0051301C" w:rsidP="00393A6F">
      <w:pPr>
        <w:ind w:firstLine="720"/>
        <w:rPr>
          <w:rFonts w:ascii="Times New Roman" w:hAnsi="Times New Roman" w:cs="Times New Roman"/>
          <w:sz w:val="24"/>
          <w:szCs w:val="24"/>
        </w:rPr>
      </w:pPr>
    </w:p>
    <w:p w14:paraId="4BCCF3B1" w14:textId="10ADAA5D" w:rsidR="0051301C" w:rsidRPr="000A7841" w:rsidRDefault="0051301C" w:rsidP="00393A6F">
      <w:pPr>
        <w:ind w:firstLine="720"/>
        <w:rPr>
          <w:rFonts w:ascii="Times New Roman" w:hAnsi="Times New Roman" w:cs="Times New Roman"/>
          <w:sz w:val="24"/>
          <w:szCs w:val="24"/>
        </w:rPr>
      </w:pPr>
    </w:p>
    <w:p w14:paraId="716D7C30" w14:textId="10422571" w:rsidR="0051301C" w:rsidRPr="000A7841" w:rsidRDefault="0051301C" w:rsidP="00393A6F">
      <w:pPr>
        <w:ind w:firstLine="720"/>
        <w:rPr>
          <w:rFonts w:ascii="Times New Roman" w:hAnsi="Times New Roman" w:cs="Times New Roman"/>
          <w:sz w:val="24"/>
          <w:szCs w:val="24"/>
        </w:rPr>
      </w:pPr>
    </w:p>
    <w:p w14:paraId="54A31805" w14:textId="0FDD6BF5" w:rsidR="0051301C" w:rsidRPr="000A7841" w:rsidRDefault="0051301C" w:rsidP="00393A6F">
      <w:pPr>
        <w:ind w:firstLine="720"/>
        <w:rPr>
          <w:rFonts w:ascii="Times New Roman" w:hAnsi="Times New Roman" w:cs="Times New Roman"/>
          <w:sz w:val="24"/>
          <w:szCs w:val="24"/>
        </w:rPr>
      </w:pPr>
    </w:p>
    <w:p w14:paraId="3C835E4F" w14:textId="16C5E168" w:rsidR="0051301C" w:rsidRPr="000A7841" w:rsidRDefault="0051301C" w:rsidP="00393A6F">
      <w:pPr>
        <w:ind w:firstLine="720"/>
        <w:rPr>
          <w:rFonts w:ascii="Times New Roman" w:hAnsi="Times New Roman" w:cs="Times New Roman"/>
          <w:sz w:val="24"/>
          <w:szCs w:val="24"/>
        </w:rPr>
      </w:pPr>
    </w:p>
    <w:p w14:paraId="4FC74535" w14:textId="2AB6D0DB" w:rsidR="0051301C" w:rsidRPr="000A7841" w:rsidRDefault="0051301C" w:rsidP="004947BA">
      <w:pPr>
        <w:rPr>
          <w:rFonts w:ascii="Times New Roman" w:hAnsi="Times New Roman" w:cs="Times New Roman"/>
          <w:sz w:val="24"/>
          <w:szCs w:val="24"/>
        </w:rPr>
      </w:pPr>
    </w:p>
    <w:p w14:paraId="20C349A8" w14:textId="631A3E03" w:rsidR="0051301C" w:rsidRPr="000A7841" w:rsidRDefault="00173FE2" w:rsidP="00173FE2">
      <w:pPr>
        <w:pStyle w:val="TOCHeading"/>
      </w:pPr>
      <w:r w:rsidRPr="000A7841">
        <w:lastRenderedPageBreak/>
        <w:t>TABLE OF CONTENTS</w:t>
      </w:r>
    </w:p>
    <w:sdt>
      <w:sdtPr>
        <w:rPr>
          <w:rFonts w:asciiTheme="minorHAnsi" w:eastAsiaTheme="minorEastAsia" w:hAnsiTheme="minorHAnsi" w:cstheme="minorBidi"/>
          <w:b/>
          <w:bCs/>
          <w:sz w:val="22"/>
          <w:szCs w:val="22"/>
          <w:lang w:eastAsia="zh-CN"/>
        </w:rPr>
        <w:id w:val="232048121"/>
        <w:docPartObj>
          <w:docPartGallery w:val="Table of Contents"/>
          <w:docPartUnique/>
        </w:docPartObj>
      </w:sdtPr>
      <w:sdtEndPr>
        <w:rPr>
          <w:b w:val="0"/>
          <w:bCs w:val="0"/>
        </w:rPr>
      </w:sdtEndPr>
      <w:sdtContent>
        <w:p w14:paraId="73BB21B8" w14:textId="22CCD380" w:rsidR="004E6EA3" w:rsidRPr="000A7841" w:rsidRDefault="004E6EA3"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Part I Introduction</w:t>
          </w:r>
          <w:r w:rsidRPr="000A7841">
            <w:rPr>
              <w:rFonts w:ascii="Times New Roman" w:hAnsi="Times New Roman" w:cs="Times New Roman"/>
            </w:rPr>
            <w:ptab w:relativeTo="margin" w:alignment="right" w:leader="dot"/>
          </w:r>
          <w:r w:rsidR="00A507A2">
            <w:rPr>
              <w:rFonts w:ascii="Times New Roman" w:hAnsi="Times New Roman" w:cs="Times New Roman"/>
            </w:rPr>
            <w:t>1</w:t>
          </w:r>
        </w:p>
        <w:p w14:paraId="7F9E80E4" w14:textId="10778CF8" w:rsidR="004E6EA3" w:rsidRPr="000A7841" w:rsidRDefault="004E6EA3"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Part II State Technological Capacity and National Power</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A507A2">
            <w:rPr>
              <w:rFonts w:ascii="Times New Roman" w:hAnsi="Times New Roman" w:cs="Times New Roman"/>
            </w:rPr>
            <w:t>0</w:t>
          </w:r>
        </w:p>
        <w:p w14:paraId="42410ABF" w14:textId="3333923A" w:rsidR="004E6EA3" w:rsidRDefault="004E6EA3"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w:t>
          </w:r>
          <w:proofErr w:type="spellEnd"/>
          <w:r w:rsidRPr="000A7841">
            <w:rPr>
              <w:rFonts w:ascii="Times New Roman" w:hAnsi="Times New Roman" w:cs="Times New Roman"/>
            </w:rPr>
            <w:t>. Introduction</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A507A2">
            <w:rPr>
              <w:rFonts w:ascii="Times New Roman" w:hAnsi="Times New Roman" w:cs="Times New Roman"/>
            </w:rPr>
            <w:t>0</w:t>
          </w:r>
        </w:p>
        <w:p w14:paraId="5C7D785C" w14:textId="793C5136" w:rsidR="00D85748" w:rsidRPr="00D85748" w:rsidRDefault="00D85748"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w:t>
          </w:r>
          <w:r>
            <w:rPr>
              <w:rFonts w:ascii="Times New Roman" w:hAnsi="Times New Roman" w:cs="Times New Roman"/>
            </w:rPr>
            <w:t>i</w:t>
          </w:r>
          <w:r w:rsidRPr="000A7841">
            <w:rPr>
              <w:rFonts w:ascii="Times New Roman" w:hAnsi="Times New Roman" w:cs="Times New Roman"/>
            </w:rPr>
            <w:t>i</w:t>
          </w:r>
          <w:proofErr w:type="spellEnd"/>
          <w:r w:rsidRPr="000A7841">
            <w:rPr>
              <w:rFonts w:ascii="Times New Roman" w:hAnsi="Times New Roman" w:cs="Times New Roman"/>
            </w:rPr>
            <w:t>. Introduction</w:t>
          </w:r>
          <w:r w:rsidRPr="000A7841">
            <w:rPr>
              <w:rFonts w:ascii="Times New Roman" w:hAnsi="Times New Roman" w:cs="Times New Roman"/>
            </w:rPr>
            <w:ptab w:relativeTo="margin" w:alignment="right" w:leader="dot"/>
          </w:r>
          <w:r w:rsidRPr="000A7841">
            <w:rPr>
              <w:rFonts w:ascii="Times New Roman" w:hAnsi="Times New Roman" w:cs="Times New Roman"/>
            </w:rPr>
            <w:t>1</w:t>
          </w:r>
          <w:r>
            <w:rPr>
              <w:rFonts w:ascii="Times New Roman" w:hAnsi="Times New Roman" w:cs="Times New Roman"/>
            </w:rPr>
            <w:t>2</w:t>
          </w:r>
        </w:p>
        <w:p w14:paraId="1A2095BF" w14:textId="55AEEFD5" w:rsidR="00111054" w:rsidRPr="000A7841" w:rsidRDefault="00111054"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II.iii</w:t>
          </w:r>
          <w:proofErr w:type="spellEnd"/>
          <w:r w:rsidRPr="000A7841">
            <w:rPr>
              <w:rFonts w:ascii="Times New Roman" w:hAnsi="Times New Roman" w:cs="Times New Roman"/>
            </w:rPr>
            <w:t>. The Conceptualization of National Power</w:t>
          </w:r>
          <w:r w:rsidRPr="000A7841">
            <w:rPr>
              <w:rFonts w:ascii="Times New Roman" w:hAnsi="Times New Roman" w:cs="Times New Roman"/>
            </w:rPr>
            <w:ptab w:relativeTo="margin" w:alignment="right" w:leader="dot"/>
          </w:r>
          <w:r w:rsidR="00A507A2">
            <w:rPr>
              <w:rFonts w:ascii="Times New Roman" w:hAnsi="Times New Roman" w:cs="Times New Roman"/>
            </w:rPr>
            <w:t>1</w:t>
          </w:r>
          <w:r w:rsidR="00D85748">
            <w:rPr>
              <w:rFonts w:ascii="Times New Roman" w:hAnsi="Times New Roman" w:cs="Times New Roman"/>
            </w:rPr>
            <w:t>4</w:t>
          </w:r>
        </w:p>
        <w:p w14:paraId="4CC17DCB" w14:textId="3094BCFE" w:rsidR="00111054" w:rsidRPr="000A7841" w:rsidRDefault="00111054"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II.iv</w:t>
          </w:r>
          <w:proofErr w:type="spellEnd"/>
          <w:r w:rsidRPr="000A7841">
            <w:rPr>
              <w:rFonts w:ascii="Times New Roman" w:hAnsi="Times New Roman" w:cs="Times New Roman"/>
            </w:rPr>
            <w:t>. The Operationalization of National Power</w:t>
          </w:r>
          <w:r w:rsidRPr="000A7841">
            <w:rPr>
              <w:rFonts w:ascii="Times New Roman" w:hAnsi="Times New Roman" w:cs="Times New Roman"/>
            </w:rPr>
            <w:ptab w:relativeTo="margin" w:alignment="right" w:leader="dot"/>
          </w:r>
          <w:r w:rsidR="00A507A2">
            <w:rPr>
              <w:rFonts w:ascii="Times New Roman" w:hAnsi="Times New Roman" w:cs="Times New Roman"/>
            </w:rPr>
            <w:t>19</w:t>
          </w:r>
        </w:p>
        <w:p w14:paraId="72D3CBDE" w14:textId="3C4B6719" w:rsidR="004E6EA3" w:rsidRPr="000A7841" w:rsidRDefault="00111054"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II.v</w:t>
          </w:r>
          <w:proofErr w:type="spellEnd"/>
          <w:r w:rsidRPr="000A7841">
            <w:rPr>
              <w:rFonts w:ascii="Times New Roman" w:hAnsi="Times New Roman" w:cs="Times New Roman"/>
            </w:rPr>
            <w:t>. State Technological Capacity and National Power</w:t>
          </w:r>
          <w:r w:rsidRPr="000A7841">
            <w:rPr>
              <w:rFonts w:ascii="Times New Roman" w:hAnsi="Times New Roman" w:cs="Times New Roman"/>
            </w:rPr>
            <w:ptab w:relativeTo="margin" w:alignment="right" w:leader="dot"/>
          </w:r>
          <w:r w:rsidR="00A507A2">
            <w:rPr>
              <w:rFonts w:ascii="Times New Roman" w:hAnsi="Times New Roman" w:cs="Times New Roman"/>
            </w:rPr>
            <w:t>27</w:t>
          </w:r>
        </w:p>
        <w:p w14:paraId="4794D359" w14:textId="0B9BA679" w:rsidR="00111054" w:rsidRPr="000A7841" w:rsidRDefault="00111054"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II.v</w:t>
          </w:r>
          <w:proofErr w:type="spellEnd"/>
          <w:r w:rsidRPr="000A7841">
            <w:rPr>
              <w:rFonts w:ascii="Times New Roman" w:hAnsi="Times New Roman" w:cs="Times New Roman"/>
            </w:rPr>
            <w:t>(i). Technology and National Income</w:t>
          </w:r>
          <w:r w:rsidR="004E6EA3" w:rsidRPr="000A7841">
            <w:rPr>
              <w:rFonts w:ascii="Times New Roman" w:hAnsi="Times New Roman" w:cs="Times New Roman"/>
            </w:rPr>
            <w:ptab w:relativeTo="margin" w:alignment="right" w:leader="dot"/>
          </w:r>
          <w:r w:rsidR="00A507A2">
            <w:rPr>
              <w:rFonts w:ascii="Times New Roman" w:hAnsi="Times New Roman" w:cs="Times New Roman"/>
            </w:rPr>
            <w:t>28</w:t>
          </w:r>
        </w:p>
        <w:p w14:paraId="337CEA5B" w14:textId="4BA9239E" w:rsidR="00111054" w:rsidRPr="000A7841" w:rsidRDefault="00111054"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II.v</w:t>
          </w:r>
          <w:proofErr w:type="spellEnd"/>
          <w:r w:rsidRPr="000A7841">
            <w:rPr>
              <w:rFonts w:ascii="Times New Roman" w:hAnsi="Times New Roman" w:cs="Times New Roman"/>
            </w:rPr>
            <w:t>(ii). Technology and War</w:t>
          </w:r>
          <w:r w:rsidRPr="000A7841">
            <w:rPr>
              <w:rFonts w:ascii="Times New Roman" w:hAnsi="Times New Roman" w:cs="Times New Roman"/>
            </w:rPr>
            <w:ptab w:relativeTo="margin" w:alignment="right" w:leader="dot"/>
          </w:r>
          <w:r w:rsidR="00A507A2">
            <w:rPr>
              <w:rFonts w:ascii="Times New Roman" w:hAnsi="Times New Roman" w:cs="Times New Roman"/>
            </w:rPr>
            <w:t>33</w:t>
          </w:r>
        </w:p>
        <w:p w14:paraId="67347A2F" w14:textId="33BA958F" w:rsidR="00111054" w:rsidRPr="000A7841" w:rsidRDefault="00111054"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II.v</w:t>
          </w:r>
          <w:proofErr w:type="spellEnd"/>
          <w:r w:rsidRPr="000A7841">
            <w:rPr>
              <w:rFonts w:ascii="Times New Roman" w:hAnsi="Times New Roman" w:cs="Times New Roman"/>
            </w:rPr>
            <w:t>(iii). Technology and Global Influence</w:t>
          </w:r>
          <w:r w:rsidRPr="000A7841">
            <w:rPr>
              <w:rFonts w:ascii="Times New Roman" w:hAnsi="Times New Roman" w:cs="Times New Roman"/>
            </w:rPr>
            <w:ptab w:relativeTo="margin" w:alignment="right" w:leader="dot"/>
          </w:r>
          <w:r w:rsidR="00A507A2">
            <w:rPr>
              <w:rFonts w:ascii="Times New Roman" w:hAnsi="Times New Roman" w:cs="Times New Roman"/>
            </w:rPr>
            <w:t>39</w:t>
          </w:r>
        </w:p>
        <w:p w14:paraId="6340430D" w14:textId="154163B7" w:rsidR="00111054" w:rsidRPr="000A7841" w:rsidRDefault="00111054" w:rsidP="003A038A">
          <w:pPr>
            <w:pStyle w:val="TOC3"/>
            <w:adjustRightInd w:val="0"/>
            <w:snapToGrid w:val="0"/>
            <w:spacing w:line="480" w:lineRule="auto"/>
            <w:ind w:left="446" w:right="144"/>
            <w:rPr>
              <w:rFonts w:ascii="Times New Roman" w:hAnsi="Times New Roman" w:cs="Times New Roman"/>
            </w:rPr>
          </w:pPr>
          <w:r w:rsidRPr="000A7841">
            <w:rPr>
              <w:rFonts w:ascii="Times New Roman" w:hAnsi="Times New Roman" w:cs="Times New Roman"/>
            </w:rPr>
            <w:t>II.(v). Global Technological Transition and Power Shift</w:t>
          </w:r>
          <w:r w:rsidRPr="000A7841">
            <w:rPr>
              <w:rFonts w:ascii="Times New Roman" w:hAnsi="Times New Roman" w:cs="Times New Roman"/>
            </w:rPr>
            <w:ptab w:relativeTo="margin" w:alignment="right" w:leader="dot"/>
          </w:r>
          <w:r w:rsidRPr="000A7841">
            <w:rPr>
              <w:rFonts w:ascii="Times New Roman" w:hAnsi="Times New Roman" w:cs="Times New Roman"/>
            </w:rPr>
            <w:t>4</w:t>
          </w:r>
          <w:r w:rsidR="00A507A2">
            <w:rPr>
              <w:rFonts w:ascii="Times New Roman" w:hAnsi="Times New Roman" w:cs="Times New Roman"/>
            </w:rPr>
            <w:t>1</w:t>
          </w:r>
        </w:p>
        <w:p w14:paraId="698BA03A" w14:textId="3FF7D03F" w:rsidR="00100662" w:rsidRPr="000A7841" w:rsidRDefault="00100662" w:rsidP="003A038A">
          <w:pPr>
            <w:pStyle w:val="TOC2"/>
            <w:adjustRightInd w:val="0"/>
            <w:snapToGrid w:val="0"/>
            <w:spacing w:line="480" w:lineRule="auto"/>
            <w:ind w:left="216" w:right="144"/>
            <w:rPr>
              <w:rFonts w:ascii="Times New Roman" w:hAnsi="Times New Roman" w:cs="Times New Roman"/>
            </w:rPr>
          </w:pPr>
          <w:r w:rsidRPr="000A7841">
            <w:rPr>
              <w:rFonts w:ascii="Times New Roman" w:hAnsi="Times New Roman" w:cs="Times New Roman"/>
            </w:rPr>
            <w:t>II.vi. Measures of State Technological Capacity</w:t>
          </w:r>
          <w:r w:rsidRPr="000A7841">
            <w:rPr>
              <w:rFonts w:ascii="Times New Roman" w:hAnsi="Times New Roman" w:cs="Times New Roman"/>
            </w:rPr>
            <w:ptab w:relativeTo="margin" w:alignment="right" w:leader="dot"/>
          </w:r>
          <w:r w:rsidRPr="000A7841">
            <w:rPr>
              <w:rFonts w:ascii="Times New Roman" w:hAnsi="Times New Roman" w:cs="Times New Roman"/>
            </w:rPr>
            <w:t>4</w:t>
          </w:r>
          <w:r w:rsidR="00A507A2">
            <w:rPr>
              <w:rFonts w:ascii="Times New Roman" w:hAnsi="Times New Roman" w:cs="Times New Roman"/>
            </w:rPr>
            <w:t>3</w:t>
          </w:r>
        </w:p>
        <w:p w14:paraId="7260A1DE" w14:textId="73D05E69" w:rsidR="00100662" w:rsidRPr="000A7841" w:rsidRDefault="00100662"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II.vii</w:t>
          </w:r>
          <w:proofErr w:type="spellEnd"/>
          <w:r w:rsidRPr="000A7841">
            <w:rPr>
              <w:rFonts w:ascii="Times New Roman" w:hAnsi="Times New Roman" w:cs="Times New Roman"/>
            </w:rPr>
            <w:t>. State Technologic Capacity and Non-Militarized Conflict</w:t>
          </w:r>
          <w:r w:rsidRPr="000A7841">
            <w:rPr>
              <w:rFonts w:ascii="Times New Roman" w:hAnsi="Times New Roman" w:cs="Times New Roman"/>
            </w:rPr>
            <w:ptab w:relativeTo="margin" w:alignment="right" w:leader="dot"/>
          </w:r>
          <w:r w:rsidR="00A507A2">
            <w:rPr>
              <w:rFonts w:ascii="Times New Roman" w:hAnsi="Times New Roman" w:cs="Times New Roman"/>
            </w:rPr>
            <w:t>49</w:t>
          </w:r>
        </w:p>
        <w:p w14:paraId="2F675C90" w14:textId="26DAA0A8" w:rsidR="00786903" w:rsidRPr="000A7841" w:rsidRDefault="00B20294"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II.viii</w:t>
          </w:r>
          <w:proofErr w:type="spellEnd"/>
          <w:r w:rsidR="0030613C" w:rsidRPr="000A7841">
            <w:rPr>
              <w:rFonts w:ascii="Times New Roman" w:hAnsi="Times New Roman" w:cs="Times New Roman"/>
            </w:rPr>
            <w:t>. Conclusion</w:t>
          </w:r>
          <w:r w:rsidR="00100662" w:rsidRPr="000A7841">
            <w:rPr>
              <w:rFonts w:ascii="Times New Roman" w:hAnsi="Times New Roman" w:cs="Times New Roman"/>
            </w:rPr>
            <w:ptab w:relativeTo="margin" w:alignment="right" w:leader="dot"/>
          </w:r>
          <w:r w:rsidR="00A507A2">
            <w:rPr>
              <w:rFonts w:ascii="Times New Roman" w:hAnsi="Times New Roman" w:cs="Times New Roman"/>
            </w:rPr>
            <w:t>54</w:t>
          </w:r>
        </w:p>
        <w:p w14:paraId="2B56C732" w14:textId="149A8F98" w:rsidR="00786903" w:rsidRPr="000A7841" w:rsidRDefault="00786903"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 xml:space="preserve">Part III Crossborder Technological </w:t>
          </w:r>
          <w:r w:rsidR="00880849" w:rsidRPr="000A7841">
            <w:rPr>
              <w:rFonts w:ascii="Times New Roman" w:hAnsi="Times New Roman" w:cs="Times New Roman"/>
            </w:rPr>
            <w:t xml:space="preserve">Power </w:t>
          </w:r>
          <w:r w:rsidRPr="000A7841">
            <w:rPr>
              <w:rFonts w:ascii="Times New Roman" w:hAnsi="Times New Roman" w:cs="Times New Roman"/>
            </w:rPr>
            <w:t xml:space="preserve">Transfer: Interstate Trade Dependence and Tech Power Transition </w:t>
          </w:r>
          <w:r w:rsidRPr="000A7841">
            <w:rPr>
              <w:rFonts w:ascii="Times New Roman" w:hAnsi="Times New Roman" w:cs="Times New Roman"/>
            </w:rPr>
            <w:ptab w:relativeTo="margin" w:alignment="right" w:leader="dot"/>
          </w:r>
          <w:r w:rsidR="00A507A2">
            <w:rPr>
              <w:rFonts w:ascii="Times New Roman" w:hAnsi="Times New Roman" w:cs="Times New Roman"/>
            </w:rPr>
            <w:t>56</w:t>
          </w:r>
        </w:p>
        <w:p w14:paraId="7238FE19" w14:textId="223733D5" w:rsidR="00786903" w:rsidRPr="000A7841" w:rsidRDefault="00786903"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III.i</w:t>
          </w:r>
          <w:proofErr w:type="spellEnd"/>
          <w:r w:rsidRPr="000A7841">
            <w:rPr>
              <w:rFonts w:ascii="Times New Roman" w:hAnsi="Times New Roman" w:cs="Times New Roman"/>
            </w:rPr>
            <w:t>. Introduction</w:t>
          </w:r>
          <w:r w:rsidRPr="000A7841">
            <w:rPr>
              <w:rFonts w:ascii="Times New Roman" w:hAnsi="Times New Roman" w:cs="Times New Roman"/>
            </w:rPr>
            <w:ptab w:relativeTo="margin" w:alignment="right" w:leader="dot"/>
          </w:r>
          <w:r w:rsidR="00D85748">
            <w:rPr>
              <w:rFonts w:ascii="Times New Roman" w:hAnsi="Times New Roman" w:cs="Times New Roman"/>
            </w:rPr>
            <w:t>56</w:t>
          </w:r>
        </w:p>
        <w:p w14:paraId="0F78FDB8" w14:textId="0C0290E2" w:rsidR="00786903" w:rsidRPr="000A7841" w:rsidRDefault="00786903"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III.ii</w:t>
          </w:r>
          <w:proofErr w:type="spellEnd"/>
          <w:r w:rsidRPr="000A7841">
            <w:rPr>
              <w:rFonts w:ascii="Times New Roman" w:hAnsi="Times New Roman" w:cs="Times New Roman"/>
            </w:rPr>
            <w:t>. Technology Diffusion</w:t>
          </w:r>
          <w:r w:rsidRPr="000A7841">
            <w:rPr>
              <w:rFonts w:ascii="Times New Roman" w:hAnsi="Times New Roman" w:cs="Times New Roman"/>
            </w:rPr>
            <w:ptab w:relativeTo="margin" w:alignment="right" w:leader="dot"/>
          </w:r>
          <w:r w:rsidR="00D85748">
            <w:rPr>
              <w:rFonts w:ascii="Times New Roman" w:hAnsi="Times New Roman" w:cs="Times New Roman"/>
            </w:rPr>
            <w:t>5</w:t>
          </w:r>
          <w:r w:rsidR="00B92446">
            <w:rPr>
              <w:rFonts w:ascii="Times New Roman" w:hAnsi="Times New Roman" w:cs="Times New Roman"/>
            </w:rPr>
            <w:t>8</w:t>
          </w:r>
        </w:p>
        <w:p w14:paraId="2FAA4068" w14:textId="2756D765" w:rsidR="00786903" w:rsidRPr="000A7841" w:rsidRDefault="00786903"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III.iii</w:t>
          </w:r>
          <w:proofErr w:type="spellEnd"/>
          <w:r w:rsidRPr="000A7841">
            <w:rPr>
              <w:rFonts w:ascii="Times New Roman" w:hAnsi="Times New Roman" w:cs="Times New Roman"/>
            </w:rPr>
            <w:t>. Technology Input and State Technological Growth</w:t>
          </w:r>
          <w:r w:rsidRPr="000A7841">
            <w:rPr>
              <w:rFonts w:ascii="Times New Roman" w:hAnsi="Times New Roman" w:cs="Times New Roman"/>
            </w:rPr>
            <w:ptab w:relativeTo="margin" w:alignment="right" w:leader="dot"/>
          </w:r>
          <w:r w:rsidR="006770C2" w:rsidRPr="000A7841">
            <w:rPr>
              <w:rFonts w:ascii="Times New Roman" w:hAnsi="Times New Roman" w:cs="Times New Roman"/>
            </w:rPr>
            <w:t>6</w:t>
          </w:r>
          <w:r w:rsidR="00B92446">
            <w:rPr>
              <w:rFonts w:ascii="Times New Roman" w:hAnsi="Times New Roman" w:cs="Times New Roman"/>
            </w:rPr>
            <w:t>1</w:t>
          </w:r>
        </w:p>
        <w:p w14:paraId="24225808" w14:textId="03757B67" w:rsidR="00786903"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III.iii</w:t>
          </w:r>
          <w:proofErr w:type="spellEnd"/>
          <w:r w:rsidRPr="000A7841">
            <w:rPr>
              <w:rFonts w:ascii="Times New Roman" w:hAnsi="Times New Roman" w:cs="Times New Roman"/>
            </w:rPr>
            <w:t>(i). Direct Knowledge Inflows</w:t>
          </w:r>
          <w:r w:rsidR="00786903" w:rsidRPr="000A7841">
            <w:rPr>
              <w:rFonts w:ascii="Times New Roman" w:hAnsi="Times New Roman" w:cs="Times New Roman"/>
            </w:rPr>
            <w:ptab w:relativeTo="margin" w:alignment="right" w:leader="dot"/>
          </w:r>
          <w:r w:rsidR="006770C2" w:rsidRPr="000A7841">
            <w:rPr>
              <w:rFonts w:ascii="Times New Roman" w:hAnsi="Times New Roman" w:cs="Times New Roman"/>
            </w:rPr>
            <w:t>6</w:t>
          </w:r>
          <w:r w:rsidR="00B92446">
            <w:rPr>
              <w:rFonts w:ascii="Times New Roman" w:hAnsi="Times New Roman" w:cs="Times New Roman"/>
            </w:rPr>
            <w:t>1</w:t>
          </w:r>
        </w:p>
        <w:p w14:paraId="5497E413" w14:textId="59CDAC5F" w:rsidR="00786903"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III.iii</w:t>
          </w:r>
          <w:proofErr w:type="spellEnd"/>
          <w:r w:rsidRPr="000A7841">
            <w:rPr>
              <w:rFonts w:ascii="Times New Roman" w:hAnsi="Times New Roman" w:cs="Times New Roman"/>
            </w:rPr>
            <w:t>(ii). Technology Inflows and Secondary Innovation</w:t>
          </w:r>
          <w:r w:rsidR="00786903" w:rsidRPr="000A7841">
            <w:rPr>
              <w:rFonts w:ascii="Times New Roman" w:hAnsi="Times New Roman" w:cs="Times New Roman"/>
            </w:rPr>
            <w:ptab w:relativeTo="margin" w:alignment="right" w:leader="dot"/>
          </w:r>
          <w:r w:rsidR="00D85748">
            <w:rPr>
              <w:rFonts w:ascii="Times New Roman" w:hAnsi="Times New Roman" w:cs="Times New Roman"/>
            </w:rPr>
            <w:t>6</w:t>
          </w:r>
          <w:r w:rsidR="00B92446">
            <w:rPr>
              <w:rFonts w:ascii="Times New Roman" w:hAnsi="Times New Roman" w:cs="Times New Roman"/>
            </w:rPr>
            <w:t>7</w:t>
          </w:r>
        </w:p>
        <w:p w14:paraId="62159D71" w14:textId="282EB28D" w:rsidR="00786903"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III.iii</w:t>
          </w:r>
          <w:proofErr w:type="spellEnd"/>
          <w:r w:rsidRPr="000A7841">
            <w:rPr>
              <w:rFonts w:ascii="Times New Roman" w:hAnsi="Times New Roman" w:cs="Times New Roman"/>
            </w:rPr>
            <w:t>(iii). Foreign Technology and Strategic Technological Development</w:t>
          </w:r>
          <w:r w:rsidR="00786903" w:rsidRPr="000A7841">
            <w:rPr>
              <w:rFonts w:ascii="Times New Roman" w:hAnsi="Times New Roman" w:cs="Times New Roman"/>
            </w:rPr>
            <w:ptab w:relativeTo="margin" w:alignment="right" w:leader="dot"/>
          </w:r>
          <w:r w:rsidR="00D85748">
            <w:rPr>
              <w:rFonts w:ascii="Times New Roman" w:hAnsi="Times New Roman" w:cs="Times New Roman"/>
            </w:rPr>
            <w:t>6</w:t>
          </w:r>
          <w:r w:rsidR="00B92446">
            <w:rPr>
              <w:rFonts w:ascii="Times New Roman" w:hAnsi="Times New Roman" w:cs="Times New Roman"/>
            </w:rPr>
            <w:t>8</w:t>
          </w:r>
        </w:p>
        <w:p w14:paraId="025CDF0E" w14:textId="50E0807B" w:rsidR="00A46298" w:rsidRPr="000A7841" w:rsidRDefault="00A46298"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lastRenderedPageBreak/>
            <w:t>III.iv</w:t>
          </w:r>
          <w:proofErr w:type="spellEnd"/>
          <w:r w:rsidRPr="000A7841">
            <w:rPr>
              <w:rFonts w:ascii="Times New Roman" w:hAnsi="Times New Roman" w:cs="Times New Roman"/>
            </w:rPr>
            <w:t>. Interstate Trade and Technology Transfer</w:t>
          </w:r>
          <w:r w:rsidRPr="000A7841">
            <w:rPr>
              <w:rFonts w:ascii="Times New Roman" w:hAnsi="Times New Roman" w:cs="Times New Roman"/>
            </w:rPr>
            <w:ptab w:relativeTo="margin" w:alignment="right" w:leader="dot"/>
          </w:r>
          <w:r w:rsidR="00D85748">
            <w:rPr>
              <w:rFonts w:ascii="Times New Roman" w:hAnsi="Times New Roman" w:cs="Times New Roman"/>
            </w:rPr>
            <w:t>6</w:t>
          </w:r>
          <w:r w:rsidR="00B92446">
            <w:rPr>
              <w:rFonts w:ascii="Times New Roman" w:hAnsi="Times New Roman" w:cs="Times New Roman"/>
            </w:rPr>
            <w:t>9</w:t>
          </w:r>
        </w:p>
        <w:p w14:paraId="3FE5D448" w14:textId="07495A55" w:rsidR="00A46298"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III.iv</w:t>
          </w:r>
          <w:proofErr w:type="spellEnd"/>
          <w:r w:rsidRPr="000A7841">
            <w:rPr>
              <w:rFonts w:ascii="Times New Roman" w:hAnsi="Times New Roman" w:cs="Times New Roman"/>
            </w:rPr>
            <w:t>(i). Importation of Goods and Services and Technology Transfer</w:t>
          </w:r>
          <w:r w:rsidRPr="000A7841">
            <w:rPr>
              <w:rFonts w:ascii="Times New Roman" w:hAnsi="Times New Roman" w:cs="Times New Roman"/>
            </w:rPr>
            <w:ptab w:relativeTo="margin" w:alignment="right" w:leader="dot"/>
          </w:r>
          <w:r w:rsidR="00B92446">
            <w:rPr>
              <w:rFonts w:ascii="Times New Roman" w:hAnsi="Times New Roman" w:cs="Times New Roman"/>
            </w:rPr>
            <w:t>70</w:t>
          </w:r>
        </w:p>
        <w:p w14:paraId="6F0DB0D6" w14:textId="403E2C04" w:rsidR="00A46298"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III.iv</w:t>
          </w:r>
          <w:proofErr w:type="spellEnd"/>
          <w:r w:rsidRPr="000A7841">
            <w:rPr>
              <w:rFonts w:ascii="Times New Roman" w:hAnsi="Times New Roman" w:cs="Times New Roman"/>
            </w:rPr>
            <w:t>(ii), Spillover Effects of Trade as A Part of FDI-Related Externalities</w:t>
          </w:r>
          <w:r w:rsidRPr="000A7841">
            <w:rPr>
              <w:rFonts w:ascii="Times New Roman" w:hAnsi="Times New Roman" w:cs="Times New Roman"/>
            </w:rPr>
            <w:ptab w:relativeTo="margin" w:alignment="right" w:leader="dot"/>
          </w:r>
          <w:r w:rsidR="00D85748">
            <w:rPr>
              <w:rFonts w:ascii="Times New Roman" w:hAnsi="Times New Roman" w:cs="Times New Roman"/>
            </w:rPr>
            <w:t>7</w:t>
          </w:r>
          <w:r w:rsidR="00B92446">
            <w:rPr>
              <w:rFonts w:ascii="Times New Roman" w:hAnsi="Times New Roman" w:cs="Times New Roman"/>
            </w:rPr>
            <w:t>5</w:t>
          </w:r>
        </w:p>
        <w:p w14:paraId="33A61BCF" w14:textId="17CF93A3" w:rsidR="00A46298" w:rsidRPr="000A7841" w:rsidRDefault="00A46298"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III.v</w:t>
          </w:r>
          <w:proofErr w:type="spellEnd"/>
          <w:r w:rsidRPr="000A7841">
            <w:rPr>
              <w:rFonts w:ascii="Times New Roman" w:hAnsi="Times New Roman" w:cs="Times New Roman"/>
            </w:rPr>
            <w:t xml:space="preserve">. The </w:t>
          </w:r>
          <w:r w:rsidR="00C203A6" w:rsidRPr="000A7841">
            <w:rPr>
              <w:rFonts w:ascii="Times New Roman" w:hAnsi="Times New Roman" w:cs="Times New Roman"/>
            </w:rPr>
            <w:t>Critical School</w:t>
          </w:r>
          <w:r w:rsidRPr="000A7841">
            <w:rPr>
              <w:rFonts w:ascii="Times New Roman" w:hAnsi="Times New Roman" w:cs="Times New Roman"/>
            </w:rPr>
            <w:ptab w:relativeTo="margin" w:alignment="right" w:leader="dot"/>
          </w:r>
          <w:r w:rsidR="00D85748">
            <w:rPr>
              <w:rFonts w:ascii="Times New Roman" w:hAnsi="Times New Roman" w:cs="Times New Roman"/>
            </w:rPr>
            <w:t>7</w:t>
          </w:r>
          <w:r w:rsidR="00B92446">
            <w:rPr>
              <w:rFonts w:ascii="Times New Roman" w:hAnsi="Times New Roman" w:cs="Times New Roman"/>
            </w:rPr>
            <w:t>6</w:t>
          </w:r>
        </w:p>
        <w:p w14:paraId="0685A979" w14:textId="188D4342" w:rsidR="00A46298" w:rsidRPr="000A7841" w:rsidRDefault="00A46298" w:rsidP="003A038A">
          <w:pPr>
            <w:pStyle w:val="TOC2"/>
            <w:adjustRightInd w:val="0"/>
            <w:snapToGrid w:val="0"/>
            <w:spacing w:line="480" w:lineRule="auto"/>
            <w:ind w:left="216" w:right="144"/>
            <w:rPr>
              <w:rFonts w:ascii="Times New Roman" w:hAnsi="Times New Roman" w:cs="Times New Roman"/>
            </w:rPr>
          </w:pPr>
          <w:r w:rsidRPr="000A7841">
            <w:rPr>
              <w:rFonts w:ascii="Times New Roman" w:hAnsi="Times New Roman" w:cs="Times New Roman"/>
            </w:rPr>
            <w:t>III.vi. Trade Dependence and Dyadic Technological Power Transition</w:t>
          </w:r>
          <w:r w:rsidRPr="000A7841">
            <w:rPr>
              <w:rFonts w:ascii="Times New Roman" w:hAnsi="Times New Roman" w:cs="Times New Roman"/>
            </w:rPr>
            <w:ptab w:relativeTo="margin" w:alignment="right" w:leader="dot"/>
          </w:r>
          <w:r w:rsidR="00B92446">
            <w:rPr>
              <w:rFonts w:ascii="Times New Roman" w:hAnsi="Times New Roman" w:cs="Times New Roman"/>
            </w:rPr>
            <w:t>80</w:t>
          </w:r>
        </w:p>
        <w:p w14:paraId="25823FEA" w14:textId="4E940765" w:rsidR="00A46298" w:rsidRPr="000A7841" w:rsidRDefault="00A46298"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 Empirical Analysis</w:t>
          </w:r>
          <w:r w:rsidRPr="000A7841">
            <w:rPr>
              <w:rFonts w:ascii="Times New Roman" w:hAnsi="Times New Roman" w:cs="Times New Roman"/>
            </w:rPr>
            <w:ptab w:relativeTo="margin" w:alignment="right" w:leader="dot"/>
          </w:r>
          <w:r w:rsidR="00D85748">
            <w:rPr>
              <w:rFonts w:ascii="Times New Roman" w:hAnsi="Times New Roman" w:cs="Times New Roman"/>
            </w:rPr>
            <w:t>8</w:t>
          </w:r>
          <w:r w:rsidR="00100AD3">
            <w:rPr>
              <w:rFonts w:ascii="Times New Roman" w:hAnsi="Times New Roman" w:cs="Times New Roman"/>
            </w:rPr>
            <w:t>8</w:t>
          </w:r>
        </w:p>
        <w:p w14:paraId="10DAC442" w14:textId="5262A3B2" w:rsidR="00A46298"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(i). Data</w:t>
          </w:r>
          <w:r w:rsidRPr="000A7841">
            <w:rPr>
              <w:rFonts w:ascii="Times New Roman" w:hAnsi="Times New Roman" w:cs="Times New Roman"/>
            </w:rPr>
            <w:ptab w:relativeTo="margin" w:alignment="right" w:leader="dot"/>
          </w:r>
          <w:r w:rsidR="00D85748">
            <w:rPr>
              <w:rFonts w:ascii="Times New Roman" w:hAnsi="Times New Roman" w:cs="Times New Roman"/>
            </w:rPr>
            <w:t>8</w:t>
          </w:r>
          <w:r w:rsidR="00100AD3">
            <w:rPr>
              <w:rFonts w:ascii="Times New Roman" w:hAnsi="Times New Roman" w:cs="Times New Roman"/>
            </w:rPr>
            <w:t>8</w:t>
          </w:r>
        </w:p>
        <w:p w14:paraId="6712911F" w14:textId="75960A9E" w:rsidR="00A46298" w:rsidRPr="000A7841" w:rsidRDefault="00A46298"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(ii). Models</w:t>
          </w:r>
          <w:r w:rsidRPr="000A7841">
            <w:rPr>
              <w:rFonts w:ascii="Times New Roman" w:hAnsi="Times New Roman" w:cs="Times New Roman"/>
            </w:rPr>
            <w:ptab w:relativeTo="margin" w:alignment="right" w:leader="dot"/>
          </w:r>
          <w:r w:rsidR="00077E03" w:rsidRPr="000A7841">
            <w:rPr>
              <w:rFonts w:ascii="Times New Roman" w:hAnsi="Times New Roman" w:cs="Times New Roman"/>
            </w:rPr>
            <w:t>9</w:t>
          </w:r>
          <w:r w:rsidR="00100AD3">
            <w:rPr>
              <w:rFonts w:ascii="Times New Roman" w:hAnsi="Times New Roman" w:cs="Times New Roman"/>
            </w:rPr>
            <w:t>3</w:t>
          </w:r>
        </w:p>
        <w:p w14:paraId="50C32F31" w14:textId="76CA9EE6" w:rsidR="00A46298" w:rsidRPr="000A7841" w:rsidRDefault="00043B60"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(iii). Descriptive Analysis</w:t>
          </w:r>
          <w:r w:rsidR="00A46298" w:rsidRPr="000A7841">
            <w:rPr>
              <w:rFonts w:ascii="Times New Roman" w:hAnsi="Times New Roman" w:cs="Times New Roman"/>
            </w:rPr>
            <w:ptab w:relativeTo="margin" w:alignment="right" w:leader="dot"/>
          </w:r>
          <w:r w:rsidR="00D85748">
            <w:rPr>
              <w:rFonts w:ascii="Times New Roman" w:hAnsi="Times New Roman" w:cs="Times New Roman"/>
            </w:rPr>
            <w:t>9</w:t>
          </w:r>
          <w:r w:rsidR="00100AD3">
            <w:rPr>
              <w:rFonts w:ascii="Times New Roman" w:hAnsi="Times New Roman" w:cs="Times New Roman"/>
            </w:rPr>
            <w:t>6</w:t>
          </w:r>
        </w:p>
        <w:p w14:paraId="2D3D98D4" w14:textId="40EE79EA" w:rsidR="00A46298" w:rsidRPr="000A7841" w:rsidRDefault="00043B60"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(iv). Regression Results</w:t>
          </w:r>
          <w:r w:rsidR="00A46298" w:rsidRPr="000A7841">
            <w:rPr>
              <w:rFonts w:ascii="Times New Roman" w:hAnsi="Times New Roman" w:cs="Times New Roman"/>
            </w:rPr>
            <w:ptab w:relativeTo="margin" w:alignment="right" w:leader="dot"/>
          </w:r>
          <w:r w:rsidR="00D85748">
            <w:rPr>
              <w:rFonts w:ascii="Times New Roman" w:hAnsi="Times New Roman" w:cs="Times New Roman"/>
            </w:rPr>
            <w:t>9</w:t>
          </w:r>
          <w:r w:rsidR="00100AD3">
            <w:rPr>
              <w:rFonts w:ascii="Times New Roman" w:hAnsi="Times New Roman" w:cs="Times New Roman"/>
            </w:rPr>
            <w:t>8</w:t>
          </w:r>
        </w:p>
        <w:p w14:paraId="2F1CB570" w14:textId="6C41DE37" w:rsidR="00A46298" w:rsidRPr="000A7841" w:rsidRDefault="00043B60"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III.vii</w:t>
          </w:r>
          <w:proofErr w:type="spellEnd"/>
          <w:r w:rsidRPr="000A7841">
            <w:rPr>
              <w:rFonts w:ascii="Times New Roman" w:hAnsi="Times New Roman" w:cs="Times New Roman"/>
            </w:rPr>
            <w:t>(v). Trade Dependence and</w:t>
          </w:r>
          <w:r w:rsidR="002C714E" w:rsidRPr="000A7841">
            <w:rPr>
              <w:rFonts w:ascii="Times New Roman" w:hAnsi="Times New Roman" w:cs="Times New Roman"/>
            </w:rPr>
            <w:t xml:space="preserve"> Tech Power</w:t>
          </w:r>
          <w:r w:rsidRPr="000A7841">
            <w:rPr>
              <w:rFonts w:ascii="Times New Roman" w:hAnsi="Times New Roman" w:cs="Times New Roman"/>
            </w:rPr>
            <w:t xml:space="preserve"> Surpassing</w:t>
          </w:r>
          <w:r w:rsidR="00A46298" w:rsidRPr="000A7841">
            <w:rPr>
              <w:rFonts w:ascii="Times New Roman" w:hAnsi="Times New Roman" w:cs="Times New Roman"/>
            </w:rPr>
            <w:ptab w:relativeTo="margin" w:alignment="right" w:leader="dot"/>
          </w:r>
          <w:r w:rsidRPr="000A7841">
            <w:rPr>
              <w:rFonts w:ascii="Times New Roman" w:hAnsi="Times New Roman" w:cs="Times New Roman"/>
            </w:rPr>
            <w:t>1</w:t>
          </w:r>
          <w:r w:rsidR="00077E03" w:rsidRPr="000A7841">
            <w:rPr>
              <w:rFonts w:ascii="Times New Roman" w:hAnsi="Times New Roman" w:cs="Times New Roman"/>
            </w:rPr>
            <w:t>0</w:t>
          </w:r>
          <w:r w:rsidR="00100AD3">
            <w:rPr>
              <w:rFonts w:ascii="Times New Roman" w:hAnsi="Times New Roman" w:cs="Times New Roman"/>
            </w:rPr>
            <w:t>2</w:t>
          </w:r>
        </w:p>
        <w:p w14:paraId="70DA0F29" w14:textId="2C5207A0" w:rsidR="00043B60" w:rsidRPr="000A7841" w:rsidRDefault="00043B60"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III.viii</w:t>
          </w:r>
          <w:proofErr w:type="spellEnd"/>
          <w:r w:rsidRPr="000A7841">
            <w:rPr>
              <w:rFonts w:ascii="Times New Roman" w:hAnsi="Times New Roman" w:cs="Times New Roman"/>
            </w:rPr>
            <w:t>. Conclusion</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D85748">
            <w:rPr>
              <w:rFonts w:ascii="Times New Roman" w:hAnsi="Times New Roman" w:cs="Times New Roman"/>
            </w:rPr>
            <w:t>0</w:t>
          </w:r>
          <w:r w:rsidR="00100AD3">
            <w:rPr>
              <w:rFonts w:ascii="Times New Roman" w:hAnsi="Times New Roman" w:cs="Times New Roman"/>
            </w:rPr>
            <w:t>8</w:t>
          </w:r>
        </w:p>
        <w:p w14:paraId="13EF2B66" w14:textId="1490B229" w:rsidR="00043B60" w:rsidRPr="000A7841" w:rsidRDefault="00043B60"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 xml:space="preserve">Part IV State Tech Power Position and Initiation of Trade Conflict </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D63E1" w:rsidRPr="000A7841">
            <w:rPr>
              <w:rFonts w:ascii="Times New Roman" w:hAnsi="Times New Roman" w:cs="Times New Roman"/>
            </w:rPr>
            <w:t>1</w:t>
          </w:r>
          <w:r w:rsidR="00100AD3">
            <w:rPr>
              <w:rFonts w:ascii="Times New Roman" w:hAnsi="Times New Roman" w:cs="Times New Roman"/>
            </w:rPr>
            <w:t>1</w:t>
          </w:r>
        </w:p>
        <w:p w14:paraId="5960A186" w14:textId="06D507FC" w:rsidR="00043B60"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w:t>
          </w:r>
          <w:r w:rsidR="00043B60" w:rsidRPr="000A7841">
            <w:rPr>
              <w:rFonts w:ascii="Times New Roman" w:hAnsi="Times New Roman" w:cs="Times New Roman"/>
            </w:rPr>
            <w:t>V.i</w:t>
          </w:r>
          <w:proofErr w:type="spellEnd"/>
          <w:r w:rsidR="00043B60" w:rsidRPr="000A7841">
            <w:rPr>
              <w:rFonts w:ascii="Times New Roman" w:hAnsi="Times New Roman" w:cs="Times New Roman"/>
            </w:rPr>
            <w:t>. Introduction</w:t>
          </w:r>
          <w:r w:rsidR="00043B60" w:rsidRPr="000A7841">
            <w:rPr>
              <w:rFonts w:ascii="Times New Roman" w:hAnsi="Times New Roman" w:cs="Times New Roman"/>
            </w:rPr>
            <w:ptab w:relativeTo="margin" w:alignment="right" w:leader="dot"/>
          </w:r>
          <w:r w:rsidR="00043B60" w:rsidRPr="000A7841">
            <w:rPr>
              <w:rFonts w:ascii="Times New Roman" w:hAnsi="Times New Roman" w:cs="Times New Roman"/>
            </w:rPr>
            <w:t>1</w:t>
          </w:r>
          <w:r w:rsidR="00BD63E1" w:rsidRPr="000A7841">
            <w:rPr>
              <w:rFonts w:ascii="Times New Roman" w:hAnsi="Times New Roman" w:cs="Times New Roman"/>
            </w:rPr>
            <w:t>1</w:t>
          </w:r>
          <w:r w:rsidR="00100AD3">
            <w:rPr>
              <w:rFonts w:ascii="Times New Roman" w:hAnsi="Times New Roman" w:cs="Times New Roman"/>
            </w:rPr>
            <w:t>1</w:t>
          </w:r>
        </w:p>
        <w:p w14:paraId="6B2177BB" w14:textId="57DC01F1" w:rsidR="00043B60"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w:t>
          </w:r>
          <w:r w:rsidR="00043B60" w:rsidRPr="000A7841">
            <w:rPr>
              <w:rFonts w:ascii="Times New Roman" w:hAnsi="Times New Roman" w:cs="Times New Roman"/>
            </w:rPr>
            <w:t>V.ii</w:t>
          </w:r>
          <w:proofErr w:type="spellEnd"/>
          <w:r w:rsidR="00043B60" w:rsidRPr="000A7841">
            <w:rPr>
              <w:rFonts w:ascii="Times New Roman" w:hAnsi="Times New Roman" w:cs="Times New Roman"/>
            </w:rPr>
            <w:t>. Technological Competition and Trade Dispute: Causal Pathways</w:t>
          </w:r>
          <w:r w:rsidR="00043B60" w:rsidRPr="000A7841">
            <w:rPr>
              <w:rFonts w:ascii="Times New Roman" w:hAnsi="Times New Roman" w:cs="Times New Roman"/>
            </w:rPr>
            <w:ptab w:relativeTo="margin" w:alignment="right" w:leader="dot"/>
          </w:r>
          <w:r w:rsidR="00043B60" w:rsidRPr="000A7841">
            <w:rPr>
              <w:rFonts w:ascii="Times New Roman" w:hAnsi="Times New Roman" w:cs="Times New Roman"/>
            </w:rPr>
            <w:t>1</w:t>
          </w:r>
          <w:r w:rsidR="00BD63E1" w:rsidRPr="000A7841">
            <w:rPr>
              <w:rFonts w:ascii="Times New Roman" w:hAnsi="Times New Roman" w:cs="Times New Roman"/>
            </w:rPr>
            <w:t>1</w:t>
          </w:r>
          <w:r w:rsidR="00100AD3">
            <w:rPr>
              <w:rFonts w:ascii="Times New Roman" w:hAnsi="Times New Roman" w:cs="Times New Roman"/>
            </w:rPr>
            <w:t>3</w:t>
          </w:r>
        </w:p>
        <w:p w14:paraId="7DFB29E8" w14:textId="6C7E7EA8" w:rsidR="00043B60"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w:t>
          </w:r>
          <w:r w:rsidR="00043B60" w:rsidRPr="000A7841">
            <w:rPr>
              <w:rFonts w:ascii="Times New Roman" w:hAnsi="Times New Roman" w:cs="Times New Roman"/>
            </w:rPr>
            <w:t>V.iii</w:t>
          </w:r>
          <w:proofErr w:type="spellEnd"/>
          <w:r w:rsidR="00043B60" w:rsidRPr="000A7841">
            <w:rPr>
              <w:rFonts w:ascii="Times New Roman" w:hAnsi="Times New Roman" w:cs="Times New Roman"/>
            </w:rPr>
            <w:t>. Economic Sanctions</w:t>
          </w:r>
          <w:r w:rsidR="00043B60" w:rsidRPr="000A7841">
            <w:rPr>
              <w:rFonts w:ascii="Times New Roman" w:hAnsi="Times New Roman" w:cs="Times New Roman"/>
            </w:rPr>
            <w:ptab w:relativeTo="margin" w:alignment="right" w:leader="dot"/>
          </w:r>
          <w:r w:rsidR="00043B60" w:rsidRPr="000A7841">
            <w:rPr>
              <w:rFonts w:ascii="Times New Roman" w:hAnsi="Times New Roman" w:cs="Times New Roman"/>
            </w:rPr>
            <w:t>1</w:t>
          </w:r>
          <w:r w:rsidR="00B92446">
            <w:rPr>
              <w:rFonts w:ascii="Times New Roman" w:hAnsi="Times New Roman" w:cs="Times New Roman"/>
            </w:rPr>
            <w:t>1</w:t>
          </w:r>
          <w:r w:rsidR="00100AD3">
            <w:rPr>
              <w:rFonts w:ascii="Times New Roman" w:hAnsi="Times New Roman" w:cs="Times New Roman"/>
            </w:rPr>
            <w:t>9</w:t>
          </w:r>
        </w:p>
        <w:p w14:paraId="09AF18FC" w14:textId="33306234" w:rsidR="00043B60"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w:t>
          </w:r>
          <w:r w:rsidR="00043B60" w:rsidRPr="000A7841">
            <w:rPr>
              <w:rFonts w:ascii="Times New Roman" w:hAnsi="Times New Roman" w:cs="Times New Roman"/>
            </w:rPr>
            <w:t>V.iv</w:t>
          </w:r>
          <w:proofErr w:type="spellEnd"/>
          <w:r w:rsidR="00043B60" w:rsidRPr="000A7841">
            <w:rPr>
              <w:rFonts w:ascii="Times New Roman" w:hAnsi="Times New Roman" w:cs="Times New Roman"/>
            </w:rPr>
            <w:t>. Why Sanction</w:t>
          </w:r>
          <w:r w:rsidR="00C203A6" w:rsidRPr="000A7841">
            <w:rPr>
              <w:rFonts w:ascii="Times New Roman" w:hAnsi="Times New Roman" w:cs="Times New Roman"/>
            </w:rPr>
            <w:t>s</w:t>
          </w:r>
          <w:r w:rsidR="00043B60" w:rsidRPr="000A7841">
            <w:rPr>
              <w:rFonts w:ascii="Times New Roman" w:hAnsi="Times New Roman" w:cs="Times New Roman"/>
            </w:rPr>
            <w:t xml:space="preserve"> Rather Than Compromise</w:t>
          </w:r>
          <w:r w:rsidR="002C714E" w:rsidRPr="000A7841">
            <w:rPr>
              <w:rFonts w:ascii="Times New Roman" w:hAnsi="Times New Roman" w:cs="Times New Roman"/>
            </w:rPr>
            <w:t>?</w:t>
          </w:r>
          <w:r w:rsidR="00043B60" w:rsidRPr="000A7841">
            <w:rPr>
              <w:rFonts w:ascii="Times New Roman" w:hAnsi="Times New Roman" w:cs="Times New Roman"/>
            </w:rPr>
            <w:ptab w:relativeTo="margin" w:alignment="right" w:leader="dot"/>
          </w:r>
          <w:r w:rsidR="00043B60" w:rsidRPr="000A7841">
            <w:rPr>
              <w:rFonts w:ascii="Times New Roman" w:hAnsi="Times New Roman" w:cs="Times New Roman"/>
            </w:rPr>
            <w:t>1</w:t>
          </w:r>
          <w:r w:rsidR="00634719" w:rsidRPr="000A7841">
            <w:rPr>
              <w:rFonts w:ascii="Times New Roman" w:hAnsi="Times New Roman" w:cs="Times New Roman"/>
            </w:rPr>
            <w:t>2</w:t>
          </w:r>
          <w:r w:rsidR="00100AD3">
            <w:rPr>
              <w:rFonts w:ascii="Times New Roman" w:hAnsi="Times New Roman" w:cs="Times New Roman"/>
            </w:rPr>
            <w:t>2</w:t>
          </w:r>
        </w:p>
        <w:p w14:paraId="3EC48355" w14:textId="52B223BC" w:rsidR="00043B60"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w:t>
          </w:r>
          <w:r w:rsidR="00043B60" w:rsidRPr="000A7841">
            <w:rPr>
              <w:rFonts w:ascii="Times New Roman" w:hAnsi="Times New Roman" w:cs="Times New Roman"/>
            </w:rPr>
            <w:t>V.v</w:t>
          </w:r>
          <w:proofErr w:type="spellEnd"/>
          <w:r w:rsidR="00043B60" w:rsidRPr="000A7841">
            <w:rPr>
              <w:rFonts w:ascii="Times New Roman" w:hAnsi="Times New Roman" w:cs="Times New Roman"/>
            </w:rPr>
            <w:t>. Between-State Tech Gaps and Withdrawal from Free Trade Agreements</w:t>
          </w:r>
          <w:r w:rsidR="00043B60" w:rsidRPr="000A7841">
            <w:rPr>
              <w:rFonts w:ascii="Times New Roman" w:hAnsi="Times New Roman" w:cs="Times New Roman"/>
            </w:rPr>
            <w:ptab w:relativeTo="margin" w:alignment="right" w:leader="dot"/>
          </w:r>
          <w:r w:rsidRPr="000A7841">
            <w:rPr>
              <w:rFonts w:ascii="Times New Roman" w:hAnsi="Times New Roman" w:cs="Times New Roman"/>
            </w:rPr>
            <w:t>1</w:t>
          </w:r>
          <w:r w:rsidR="00100AD3">
            <w:rPr>
              <w:rFonts w:ascii="Times New Roman" w:hAnsi="Times New Roman" w:cs="Times New Roman"/>
            </w:rPr>
            <w:t>30</w:t>
          </w:r>
        </w:p>
        <w:p w14:paraId="4A72595A" w14:textId="21381ADE" w:rsidR="00043B60" w:rsidRPr="000A7841" w:rsidRDefault="00767F3A" w:rsidP="003A038A">
          <w:pPr>
            <w:pStyle w:val="TOC2"/>
            <w:adjustRightInd w:val="0"/>
            <w:snapToGrid w:val="0"/>
            <w:spacing w:line="480" w:lineRule="auto"/>
            <w:ind w:left="216" w:right="144"/>
            <w:rPr>
              <w:rFonts w:ascii="Times New Roman" w:hAnsi="Times New Roman" w:cs="Times New Roman"/>
            </w:rPr>
          </w:pPr>
          <w:r w:rsidRPr="000A7841">
            <w:rPr>
              <w:rFonts w:ascii="Times New Roman" w:hAnsi="Times New Roman" w:cs="Times New Roman"/>
            </w:rPr>
            <w:t>IV.vi. Interstate Tech Gaps and Disputes under the WTO Agreement</w:t>
          </w:r>
          <w:r w:rsidR="00043B60" w:rsidRPr="000A7841">
            <w:rPr>
              <w:rFonts w:ascii="Times New Roman" w:hAnsi="Times New Roman" w:cs="Times New Roman"/>
            </w:rPr>
            <w:ptab w:relativeTo="margin" w:alignment="right" w:leader="dot"/>
          </w:r>
          <w:r w:rsidRPr="000A7841">
            <w:rPr>
              <w:rFonts w:ascii="Times New Roman" w:hAnsi="Times New Roman" w:cs="Times New Roman"/>
            </w:rPr>
            <w:t>1</w:t>
          </w:r>
          <w:r w:rsidR="008C1179" w:rsidRPr="000A7841">
            <w:rPr>
              <w:rFonts w:ascii="Times New Roman" w:hAnsi="Times New Roman" w:cs="Times New Roman"/>
            </w:rPr>
            <w:t>3</w:t>
          </w:r>
          <w:r w:rsidR="00100AD3">
            <w:rPr>
              <w:rFonts w:ascii="Times New Roman" w:hAnsi="Times New Roman" w:cs="Times New Roman"/>
            </w:rPr>
            <w:t>3</w:t>
          </w:r>
        </w:p>
        <w:p w14:paraId="77D458A5" w14:textId="377C3523" w:rsidR="00767F3A"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IV.vii</w:t>
          </w:r>
          <w:proofErr w:type="spellEnd"/>
          <w:r w:rsidRPr="000A7841">
            <w:rPr>
              <w:rFonts w:ascii="Times New Roman" w:hAnsi="Times New Roman" w:cs="Times New Roman"/>
            </w:rPr>
            <w:t>. Empirical Analysis</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3</w:t>
          </w:r>
          <w:r w:rsidR="00100AD3">
            <w:rPr>
              <w:rFonts w:ascii="Times New Roman" w:hAnsi="Times New Roman" w:cs="Times New Roman"/>
            </w:rPr>
            <w:t>5</w:t>
          </w:r>
        </w:p>
        <w:p w14:paraId="2859B418" w14:textId="6EBD7BCA" w:rsidR="00767F3A" w:rsidRPr="000A7841" w:rsidRDefault="00767F3A"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IV.vii</w:t>
          </w:r>
          <w:proofErr w:type="spellEnd"/>
          <w:r w:rsidRPr="000A7841">
            <w:rPr>
              <w:rFonts w:ascii="Times New Roman" w:hAnsi="Times New Roman" w:cs="Times New Roman"/>
            </w:rPr>
            <w:t>(i). Data</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3</w:t>
          </w:r>
          <w:r w:rsidR="00100AD3">
            <w:rPr>
              <w:rFonts w:ascii="Times New Roman" w:hAnsi="Times New Roman" w:cs="Times New Roman"/>
            </w:rPr>
            <w:t>5</w:t>
          </w:r>
        </w:p>
        <w:p w14:paraId="145EC3D4" w14:textId="7ECB318C" w:rsidR="00767F3A" w:rsidRPr="000A7841" w:rsidRDefault="00767F3A"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IV.vii</w:t>
          </w:r>
          <w:proofErr w:type="spellEnd"/>
          <w:r w:rsidRPr="000A7841">
            <w:rPr>
              <w:rFonts w:ascii="Times New Roman" w:hAnsi="Times New Roman" w:cs="Times New Roman"/>
            </w:rPr>
            <w:t>(ii). Models</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8C1179" w:rsidRPr="000A7841">
            <w:rPr>
              <w:rFonts w:ascii="Times New Roman" w:hAnsi="Times New Roman" w:cs="Times New Roman"/>
            </w:rPr>
            <w:t>4</w:t>
          </w:r>
          <w:r w:rsidR="00100AD3">
            <w:rPr>
              <w:rFonts w:ascii="Times New Roman" w:hAnsi="Times New Roman" w:cs="Times New Roman"/>
            </w:rPr>
            <w:t>2</w:t>
          </w:r>
        </w:p>
        <w:p w14:paraId="4F0E44C8" w14:textId="21266226" w:rsidR="00767F3A" w:rsidRPr="000A7841" w:rsidRDefault="00767F3A"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t>IV.vii</w:t>
          </w:r>
          <w:proofErr w:type="spellEnd"/>
          <w:r w:rsidRPr="000A7841">
            <w:rPr>
              <w:rFonts w:ascii="Times New Roman" w:hAnsi="Times New Roman" w:cs="Times New Roman"/>
            </w:rPr>
            <w:t>(iii). Regression Results</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8C1179" w:rsidRPr="000A7841">
            <w:rPr>
              <w:rFonts w:ascii="Times New Roman" w:hAnsi="Times New Roman" w:cs="Times New Roman"/>
            </w:rPr>
            <w:t>4</w:t>
          </w:r>
          <w:r w:rsidR="00100AD3">
            <w:rPr>
              <w:rFonts w:ascii="Times New Roman" w:hAnsi="Times New Roman" w:cs="Times New Roman"/>
            </w:rPr>
            <w:t>4</w:t>
          </w:r>
        </w:p>
        <w:p w14:paraId="0A99D44E" w14:textId="2915C9C0" w:rsidR="00043B60" w:rsidRPr="000A7841" w:rsidRDefault="00767F3A" w:rsidP="003A038A">
          <w:pPr>
            <w:pStyle w:val="TOC3"/>
            <w:adjustRightInd w:val="0"/>
            <w:snapToGrid w:val="0"/>
            <w:spacing w:line="480" w:lineRule="auto"/>
            <w:ind w:left="446" w:right="144"/>
            <w:rPr>
              <w:rFonts w:ascii="Times New Roman" w:hAnsi="Times New Roman" w:cs="Times New Roman"/>
            </w:rPr>
          </w:pPr>
          <w:proofErr w:type="spellStart"/>
          <w:r w:rsidRPr="000A7841">
            <w:rPr>
              <w:rFonts w:ascii="Times New Roman" w:hAnsi="Times New Roman" w:cs="Times New Roman"/>
            </w:rPr>
            <w:lastRenderedPageBreak/>
            <w:t>IV.vii</w:t>
          </w:r>
          <w:proofErr w:type="spellEnd"/>
          <w:r w:rsidRPr="000A7841">
            <w:rPr>
              <w:rFonts w:ascii="Times New Roman" w:hAnsi="Times New Roman" w:cs="Times New Roman"/>
            </w:rPr>
            <w:t>(iv). Robustness Checks</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926918" w:rsidRPr="000A7841">
            <w:rPr>
              <w:rFonts w:ascii="Times New Roman" w:hAnsi="Times New Roman" w:cs="Times New Roman"/>
            </w:rPr>
            <w:t>5</w:t>
          </w:r>
          <w:r w:rsidR="00100AD3">
            <w:rPr>
              <w:rFonts w:ascii="Times New Roman" w:hAnsi="Times New Roman" w:cs="Times New Roman"/>
            </w:rPr>
            <w:t>4</w:t>
          </w:r>
        </w:p>
        <w:p w14:paraId="0BBE97C9" w14:textId="725C890E" w:rsidR="00767F3A"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IV.viii</w:t>
          </w:r>
          <w:proofErr w:type="spellEnd"/>
          <w:r w:rsidRPr="000A7841">
            <w:rPr>
              <w:rFonts w:ascii="Times New Roman" w:hAnsi="Times New Roman" w:cs="Times New Roman"/>
            </w:rPr>
            <w:t>. Case I: Japan-South Korea Trade Conflict since 2019</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5</w:t>
          </w:r>
          <w:r w:rsidR="00100AD3">
            <w:rPr>
              <w:rFonts w:ascii="Times New Roman" w:hAnsi="Times New Roman" w:cs="Times New Roman"/>
            </w:rPr>
            <w:t>7</w:t>
          </w:r>
        </w:p>
        <w:p w14:paraId="29D1A28F" w14:textId="2FF18F32" w:rsidR="00767F3A"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IV.ix</w:t>
          </w:r>
          <w:proofErr w:type="spellEnd"/>
          <w:r w:rsidRPr="000A7841">
            <w:rPr>
              <w:rFonts w:ascii="Times New Roman" w:hAnsi="Times New Roman" w:cs="Times New Roman"/>
            </w:rPr>
            <w:t>, Case II: Historical Trade Conflict Facing China</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100AD3">
            <w:rPr>
              <w:rFonts w:ascii="Times New Roman" w:hAnsi="Times New Roman" w:cs="Times New Roman"/>
            </w:rPr>
            <w:t>60</w:t>
          </w:r>
        </w:p>
        <w:p w14:paraId="69846F9F" w14:textId="61FB609C" w:rsidR="00767F3A" w:rsidRPr="000A7841" w:rsidRDefault="00767F3A" w:rsidP="003A038A">
          <w:pPr>
            <w:pStyle w:val="TOC2"/>
            <w:adjustRightInd w:val="0"/>
            <w:snapToGrid w:val="0"/>
            <w:spacing w:line="480" w:lineRule="auto"/>
            <w:ind w:left="216" w:right="144"/>
            <w:rPr>
              <w:rFonts w:ascii="Times New Roman" w:hAnsi="Times New Roman" w:cs="Times New Roman"/>
            </w:rPr>
          </w:pPr>
          <w:proofErr w:type="spellStart"/>
          <w:r w:rsidRPr="000A7841">
            <w:rPr>
              <w:rFonts w:ascii="Times New Roman" w:hAnsi="Times New Roman" w:cs="Times New Roman"/>
            </w:rPr>
            <w:t>IV.x</w:t>
          </w:r>
          <w:proofErr w:type="spellEnd"/>
          <w:r w:rsidRPr="000A7841">
            <w:rPr>
              <w:rFonts w:ascii="Times New Roman" w:hAnsi="Times New Roman" w:cs="Times New Roman"/>
            </w:rPr>
            <w:t>. Conclusion</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6</w:t>
          </w:r>
          <w:r w:rsidR="00100AD3">
            <w:rPr>
              <w:rFonts w:ascii="Times New Roman" w:hAnsi="Times New Roman" w:cs="Times New Roman"/>
            </w:rPr>
            <w:t>5</w:t>
          </w:r>
        </w:p>
        <w:p w14:paraId="5EA1C599" w14:textId="03B63890" w:rsidR="00767F3A" w:rsidRPr="000A7841" w:rsidRDefault="00767F3A"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 xml:space="preserve">Part V Conclusions </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6</w:t>
          </w:r>
          <w:r w:rsidR="00100AD3">
            <w:rPr>
              <w:rFonts w:ascii="Times New Roman" w:hAnsi="Times New Roman" w:cs="Times New Roman"/>
            </w:rPr>
            <w:t>7</w:t>
          </w:r>
        </w:p>
        <w:p w14:paraId="01C9A2FB" w14:textId="00A49168" w:rsidR="00767F3A" w:rsidRPr="000A7841" w:rsidRDefault="00767F3A"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 xml:space="preserve">References </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B92446">
            <w:rPr>
              <w:rFonts w:ascii="Times New Roman" w:hAnsi="Times New Roman" w:cs="Times New Roman"/>
            </w:rPr>
            <w:t>6</w:t>
          </w:r>
          <w:r w:rsidR="00100AD3">
            <w:rPr>
              <w:rFonts w:ascii="Times New Roman" w:hAnsi="Times New Roman" w:cs="Times New Roman"/>
            </w:rPr>
            <w:t>9</w:t>
          </w:r>
        </w:p>
        <w:p w14:paraId="1756DA24" w14:textId="5E55119D" w:rsidR="00767F3A" w:rsidRPr="000A7841" w:rsidRDefault="0012112E"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 xml:space="preserve">Appendices </w:t>
          </w:r>
          <w:r w:rsidR="00767F3A" w:rsidRPr="000A7841">
            <w:rPr>
              <w:rFonts w:ascii="Times New Roman" w:hAnsi="Times New Roman" w:cs="Times New Roman"/>
            </w:rPr>
            <w:ptab w:relativeTo="margin" w:alignment="right" w:leader="dot"/>
          </w:r>
          <w:r w:rsidR="00926918" w:rsidRPr="000A7841">
            <w:rPr>
              <w:rFonts w:ascii="Times New Roman" w:hAnsi="Times New Roman" w:cs="Times New Roman"/>
            </w:rPr>
            <w:t>19</w:t>
          </w:r>
          <w:r w:rsidR="0062429A">
            <w:rPr>
              <w:rFonts w:ascii="Times New Roman" w:hAnsi="Times New Roman" w:cs="Times New Roman"/>
            </w:rPr>
            <w:t>1</w:t>
          </w:r>
        </w:p>
        <w:p w14:paraId="79FB44A2" w14:textId="2AEA7584" w:rsidR="00767F3A" w:rsidRPr="000A7841" w:rsidRDefault="0012112E" w:rsidP="003A038A">
          <w:pPr>
            <w:pStyle w:val="TOC1"/>
            <w:adjustRightInd w:val="0"/>
            <w:snapToGrid w:val="0"/>
            <w:spacing w:line="480" w:lineRule="auto"/>
            <w:rPr>
              <w:rFonts w:ascii="Times New Roman" w:hAnsi="Times New Roman" w:cs="Times New Roman"/>
            </w:rPr>
          </w:pPr>
          <w:r w:rsidRPr="000A7841">
            <w:rPr>
              <w:rFonts w:ascii="Times New Roman" w:hAnsi="Times New Roman" w:cs="Times New Roman"/>
            </w:rPr>
            <w:t>Vita</w:t>
          </w:r>
          <w:r w:rsidR="00767F3A" w:rsidRPr="000A7841">
            <w:rPr>
              <w:rFonts w:ascii="Times New Roman" w:hAnsi="Times New Roman" w:cs="Times New Roman"/>
            </w:rPr>
            <w:ptab w:relativeTo="margin" w:alignment="right" w:leader="dot"/>
          </w:r>
          <w:r w:rsidRPr="000A7841">
            <w:rPr>
              <w:rFonts w:ascii="Times New Roman" w:hAnsi="Times New Roman" w:cs="Times New Roman"/>
            </w:rPr>
            <w:t>2</w:t>
          </w:r>
          <w:r w:rsidR="007412CA">
            <w:rPr>
              <w:rFonts w:ascii="Times New Roman" w:hAnsi="Times New Roman" w:cs="Times New Roman"/>
            </w:rPr>
            <w:t>0</w:t>
          </w:r>
          <w:r w:rsidR="0062429A">
            <w:rPr>
              <w:rFonts w:ascii="Times New Roman" w:hAnsi="Times New Roman" w:cs="Times New Roman"/>
            </w:rPr>
            <w:t>4</w:t>
          </w:r>
        </w:p>
        <w:p w14:paraId="49D5021B" w14:textId="0929C066" w:rsidR="00767F3A" w:rsidRPr="009A743E" w:rsidRDefault="00000000" w:rsidP="003A038A">
          <w:pPr>
            <w:adjustRightInd w:val="0"/>
            <w:snapToGrid w:val="0"/>
            <w:spacing w:after="0" w:line="480" w:lineRule="auto"/>
            <w:ind w:right="144"/>
            <w:rPr>
              <w:lang w:eastAsia="en-US"/>
            </w:rPr>
          </w:pPr>
        </w:p>
      </w:sdtContent>
    </w:sdt>
    <w:p w14:paraId="2DFDEACC" w14:textId="77777777" w:rsidR="003932DC" w:rsidRPr="009A743E" w:rsidRDefault="003932DC" w:rsidP="000A7841">
      <w:pPr>
        <w:pStyle w:val="TOC1"/>
      </w:pPr>
    </w:p>
    <w:p w14:paraId="28F6579D" w14:textId="77777777" w:rsidR="00A85915" w:rsidRPr="009A743E" w:rsidRDefault="00A85915" w:rsidP="000A7841">
      <w:pPr>
        <w:pStyle w:val="TOC1"/>
        <w:sectPr w:rsidR="00A85915" w:rsidRPr="009A743E" w:rsidSect="00870588">
          <w:pgSz w:w="12240" w:h="15840" w:code="1"/>
          <w:pgMar w:top="1440" w:right="1440" w:bottom="1440" w:left="1440" w:header="720" w:footer="1440" w:gutter="0"/>
          <w:pgNumType w:fmt="lowerRoman" w:start="2"/>
          <w:cols w:space="720"/>
          <w:docGrid w:linePitch="360"/>
        </w:sectPr>
      </w:pPr>
    </w:p>
    <w:p w14:paraId="0FD971BC" w14:textId="7F34293D" w:rsidR="0068251D" w:rsidRPr="000A7841" w:rsidRDefault="00573E22" w:rsidP="00173FE2">
      <w:pPr>
        <w:pStyle w:val="TOCHeading"/>
      </w:pPr>
      <w:r>
        <w:lastRenderedPageBreak/>
        <w:t>LIST</w:t>
      </w:r>
      <w:r w:rsidR="0068251D" w:rsidRPr="000A7841">
        <w:t xml:space="preserve"> OF </w:t>
      </w:r>
      <w:r>
        <w:t>TABLES</w:t>
      </w:r>
    </w:p>
    <w:p w14:paraId="527DE286" w14:textId="12FB4C30"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2.1. The Game of Compellence</w:t>
      </w:r>
      <w:r w:rsidRPr="000A7841">
        <w:rPr>
          <w:rFonts w:ascii="Times New Roman" w:hAnsi="Times New Roman" w:cs="Times New Roman"/>
        </w:rPr>
        <w:ptab w:relativeTo="margin" w:alignment="right" w:leader="dot"/>
      </w:r>
      <w:r w:rsidR="00F840E7">
        <w:rPr>
          <w:rFonts w:ascii="Times New Roman" w:hAnsi="Times New Roman" w:cs="Times New Roman"/>
        </w:rPr>
        <w:t>17</w:t>
      </w:r>
    </w:p>
    <w:p w14:paraId="426817E1" w14:textId="3BC193CF"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2.2. The List of Several Major Indexes or Formulas for National Power</w:t>
      </w:r>
      <w:r w:rsidRPr="000A7841">
        <w:rPr>
          <w:rFonts w:ascii="Times New Roman" w:hAnsi="Times New Roman" w:cs="Times New Roman"/>
        </w:rPr>
        <w:ptab w:relativeTo="margin" w:alignment="right" w:leader="dot"/>
      </w:r>
      <w:r w:rsidR="00573E22">
        <w:rPr>
          <w:rFonts w:ascii="Times New Roman" w:hAnsi="Times New Roman" w:cs="Times New Roman"/>
        </w:rPr>
        <w:t>2</w:t>
      </w:r>
      <w:r w:rsidR="00F840E7">
        <w:rPr>
          <w:rFonts w:ascii="Times New Roman" w:hAnsi="Times New Roman" w:cs="Times New Roman"/>
        </w:rPr>
        <w:t>1</w:t>
      </w:r>
    </w:p>
    <w:p w14:paraId="12A38268" w14:textId="1570312A"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2.3. The List of Measures of State Technological Capacity</w:t>
      </w:r>
      <w:r w:rsidRPr="000A7841">
        <w:rPr>
          <w:rFonts w:ascii="Times New Roman" w:hAnsi="Times New Roman" w:cs="Times New Roman"/>
        </w:rPr>
        <w:ptab w:relativeTo="margin" w:alignment="right" w:leader="dot"/>
      </w:r>
      <w:r w:rsidR="00F840E7">
        <w:rPr>
          <w:rFonts w:ascii="Times New Roman" w:hAnsi="Times New Roman" w:cs="Times New Roman"/>
        </w:rPr>
        <w:t>45</w:t>
      </w:r>
    </w:p>
    <w:p w14:paraId="25CE8342" w14:textId="1BB4AC7E"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3.1. Statistics Summary of the Sample</w:t>
      </w:r>
      <w:r w:rsidRPr="000A7841">
        <w:rPr>
          <w:rFonts w:ascii="Times New Roman" w:hAnsi="Times New Roman" w:cs="Times New Roman"/>
        </w:rPr>
        <w:ptab w:relativeTo="margin" w:alignment="right" w:leader="dot"/>
      </w:r>
      <w:r w:rsidR="00573E22">
        <w:rPr>
          <w:rFonts w:ascii="Times New Roman" w:hAnsi="Times New Roman" w:cs="Times New Roman"/>
        </w:rPr>
        <w:t>9</w:t>
      </w:r>
      <w:r w:rsidR="00100AD3">
        <w:rPr>
          <w:rFonts w:ascii="Times New Roman" w:hAnsi="Times New Roman" w:cs="Times New Roman"/>
        </w:rPr>
        <w:t>2</w:t>
      </w:r>
    </w:p>
    <w:p w14:paraId="7E8E4CA5" w14:textId="1ED206EC"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3.2. Regressions of Technological Gap One with Respect to Trade Dependence</w:t>
      </w:r>
      <w:r w:rsidRPr="000A7841">
        <w:rPr>
          <w:rFonts w:ascii="Times New Roman" w:hAnsi="Times New Roman" w:cs="Times New Roman"/>
        </w:rPr>
        <w:ptab w:relativeTo="margin" w:alignment="right" w:leader="dot"/>
      </w:r>
      <w:r w:rsidR="00F840E7">
        <w:rPr>
          <w:rFonts w:ascii="Times New Roman" w:hAnsi="Times New Roman" w:cs="Times New Roman"/>
        </w:rPr>
        <w:t>9</w:t>
      </w:r>
      <w:r w:rsidR="00100AD3">
        <w:rPr>
          <w:rFonts w:ascii="Times New Roman" w:hAnsi="Times New Roman" w:cs="Times New Roman"/>
        </w:rPr>
        <w:t>9</w:t>
      </w:r>
    </w:p>
    <w:p w14:paraId="341F55B2" w14:textId="0E0D9E8D"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3.3. Regressions of Technological Gap Two with Respect to Trade Dependence</w:t>
      </w:r>
      <w:r w:rsidRPr="000A7841">
        <w:rPr>
          <w:rFonts w:ascii="Times New Roman" w:hAnsi="Times New Roman" w:cs="Times New Roman"/>
        </w:rPr>
        <w:ptab w:relativeTo="margin" w:alignment="right" w:leader="dot"/>
      </w:r>
      <w:r w:rsidR="00100AD3">
        <w:rPr>
          <w:rFonts w:ascii="Times New Roman" w:hAnsi="Times New Roman" w:cs="Times New Roman"/>
        </w:rPr>
        <w:t>100</w:t>
      </w:r>
    </w:p>
    <w:p w14:paraId="31275BF7" w14:textId="76D5D8F4"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3.4. Regressions of Technological Gap Three with Respect to Trade Dependence</w:t>
      </w:r>
      <w:r w:rsidRPr="000A7841">
        <w:rPr>
          <w:rFonts w:ascii="Times New Roman" w:hAnsi="Times New Roman" w:cs="Times New Roman"/>
        </w:rPr>
        <w:ptab w:relativeTo="margin" w:alignment="right" w:leader="dot"/>
      </w:r>
      <w:r w:rsidR="00573E22">
        <w:rPr>
          <w:rFonts w:ascii="Times New Roman" w:hAnsi="Times New Roman" w:cs="Times New Roman"/>
        </w:rPr>
        <w:t>10</w:t>
      </w:r>
      <w:r w:rsidR="00100AD3">
        <w:rPr>
          <w:rFonts w:ascii="Times New Roman" w:hAnsi="Times New Roman" w:cs="Times New Roman"/>
        </w:rPr>
        <w:t>1</w:t>
      </w:r>
    </w:p>
    <w:p w14:paraId="4DFFE573" w14:textId="29CB47CF"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3.5. Regressions of Technological Gap with Respect to Import and Export Dependences</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573E22">
        <w:rPr>
          <w:rFonts w:ascii="Times New Roman" w:hAnsi="Times New Roman" w:cs="Times New Roman"/>
        </w:rPr>
        <w:t>0</w:t>
      </w:r>
      <w:r w:rsidR="00100AD3">
        <w:rPr>
          <w:rFonts w:ascii="Times New Roman" w:hAnsi="Times New Roman" w:cs="Times New Roman"/>
        </w:rPr>
        <w:t>3</w:t>
      </w:r>
    </w:p>
    <w:p w14:paraId="6D125AFF" w14:textId="58664717"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3.6. Distributions of the Reversal Data</w:t>
      </w:r>
      <w:r w:rsidRPr="000A7841">
        <w:rPr>
          <w:rFonts w:ascii="Times New Roman" w:hAnsi="Times New Roman" w:cs="Times New Roman"/>
        </w:rPr>
        <w:ptab w:relativeTo="margin" w:alignment="right" w:leader="dot"/>
      </w:r>
      <w:r w:rsidR="00573E22">
        <w:rPr>
          <w:rFonts w:ascii="Times New Roman" w:hAnsi="Times New Roman" w:cs="Times New Roman"/>
        </w:rPr>
        <w:t>1</w:t>
      </w:r>
      <w:r w:rsidR="00F840E7">
        <w:rPr>
          <w:rFonts w:ascii="Times New Roman" w:hAnsi="Times New Roman" w:cs="Times New Roman"/>
        </w:rPr>
        <w:t>0</w:t>
      </w:r>
      <w:r w:rsidR="00100AD3">
        <w:rPr>
          <w:rFonts w:ascii="Times New Roman" w:hAnsi="Times New Roman" w:cs="Times New Roman"/>
        </w:rPr>
        <w:t>6</w:t>
      </w:r>
    </w:p>
    <w:p w14:paraId="7439C9E4" w14:textId="41734EA5"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4.1. The Summary Statistics of the Sample</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573E22">
        <w:rPr>
          <w:rFonts w:ascii="Times New Roman" w:hAnsi="Times New Roman" w:cs="Times New Roman"/>
        </w:rPr>
        <w:t>4</w:t>
      </w:r>
      <w:r w:rsidR="00100AD3">
        <w:rPr>
          <w:rFonts w:ascii="Times New Roman" w:hAnsi="Times New Roman" w:cs="Times New Roman"/>
        </w:rPr>
        <w:t>1</w:t>
      </w:r>
    </w:p>
    <w:p w14:paraId="68032756" w14:textId="3F490BC8" w:rsidR="0068251D" w:rsidRPr="000A7841"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4.2. Regressions of Trade Sanction</w:t>
      </w:r>
      <w:r w:rsidR="0044521F">
        <w:rPr>
          <w:rFonts w:ascii="Times New Roman" w:hAnsi="Times New Roman" w:cs="Times New Roman"/>
        </w:rPr>
        <w:t>s</w:t>
      </w:r>
      <w:r w:rsidRPr="0068251D">
        <w:rPr>
          <w:rFonts w:ascii="Times New Roman" w:hAnsi="Times New Roman" w:cs="Times New Roman"/>
        </w:rPr>
        <w:t xml:space="preserve"> on Relative Technological Capacity</w:t>
      </w:r>
      <w:r w:rsidRPr="000A7841">
        <w:rPr>
          <w:rFonts w:ascii="Times New Roman" w:hAnsi="Times New Roman" w:cs="Times New Roman"/>
        </w:rPr>
        <w:ptab w:relativeTo="margin" w:alignment="right" w:leader="dot"/>
      </w:r>
      <w:r w:rsidR="00573E22">
        <w:rPr>
          <w:rFonts w:ascii="Times New Roman" w:hAnsi="Times New Roman" w:cs="Times New Roman"/>
        </w:rPr>
        <w:t>1</w:t>
      </w:r>
      <w:r w:rsidR="00F840E7">
        <w:rPr>
          <w:rFonts w:ascii="Times New Roman" w:hAnsi="Times New Roman" w:cs="Times New Roman"/>
        </w:rPr>
        <w:t>4</w:t>
      </w:r>
      <w:r w:rsidR="00100AD3">
        <w:rPr>
          <w:rFonts w:ascii="Times New Roman" w:hAnsi="Times New Roman" w:cs="Times New Roman"/>
        </w:rPr>
        <w:t>5</w:t>
      </w:r>
    </w:p>
    <w:p w14:paraId="5C0903A7" w14:textId="252ADFA4" w:rsidR="0068251D" w:rsidRDefault="0068251D" w:rsidP="003A038A">
      <w:pPr>
        <w:pStyle w:val="TOC1"/>
        <w:adjustRightInd w:val="0"/>
        <w:snapToGrid w:val="0"/>
        <w:spacing w:line="480" w:lineRule="auto"/>
        <w:rPr>
          <w:rFonts w:ascii="Times New Roman" w:hAnsi="Times New Roman" w:cs="Times New Roman"/>
        </w:rPr>
      </w:pPr>
      <w:r w:rsidRPr="0068251D">
        <w:rPr>
          <w:rFonts w:ascii="Times New Roman" w:hAnsi="Times New Roman" w:cs="Times New Roman"/>
        </w:rPr>
        <w:t>Table 4.3. Regressions of Export and Import Sanctions on Relative Technological Capacity</w:t>
      </w:r>
      <w:r w:rsidRPr="000A7841">
        <w:rPr>
          <w:rFonts w:ascii="Times New Roman" w:hAnsi="Times New Roman" w:cs="Times New Roman"/>
        </w:rPr>
        <w:ptab w:relativeTo="margin" w:alignment="right" w:leader="dot"/>
      </w:r>
      <w:r w:rsidRPr="000A7841">
        <w:rPr>
          <w:rFonts w:ascii="Times New Roman" w:hAnsi="Times New Roman" w:cs="Times New Roman"/>
        </w:rPr>
        <w:t>1</w:t>
      </w:r>
      <w:r w:rsidR="00F840E7">
        <w:rPr>
          <w:rFonts w:ascii="Times New Roman" w:hAnsi="Times New Roman" w:cs="Times New Roman"/>
        </w:rPr>
        <w:t>4</w:t>
      </w:r>
      <w:r w:rsidR="00100AD3">
        <w:rPr>
          <w:rFonts w:ascii="Times New Roman" w:hAnsi="Times New Roman" w:cs="Times New Roman"/>
        </w:rPr>
        <w:t>8</w:t>
      </w:r>
    </w:p>
    <w:p w14:paraId="53A0559C" w14:textId="18F9BD78" w:rsidR="00573E22" w:rsidRPr="000A7841" w:rsidRDefault="00573E2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Table 4.4. Regressions of PTA Withdrawal on Relative Technological Capacity</w:t>
      </w:r>
      <w:r w:rsidRPr="000A7841">
        <w:rPr>
          <w:rFonts w:ascii="Times New Roman" w:hAnsi="Times New Roman" w:cs="Times New Roman"/>
        </w:rPr>
        <w:ptab w:relativeTo="margin" w:alignment="right" w:leader="dot"/>
      </w:r>
      <w:r>
        <w:rPr>
          <w:rFonts w:ascii="Times New Roman" w:hAnsi="Times New Roman" w:cs="Times New Roman"/>
        </w:rPr>
        <w:t>1</w:t>
      </w:r>
      <w:r w:rsidR="00100AD3">
        <w:rPr>
          <w:rFonts w:ascii="Times New Roman" w:hAnsi="Times New Roman" w:cs="Times New Roman"/>
        </w:rPr>
        <w:t>50</w:t>
      </w:r>
    </w:p>
    <w:p w14:paraId="49011358" w14:textId="03A51284" w:rsidR="00573E22" w:rsidRDefault="00573E2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Table 4.5. Regressions of WTO Disputes on Relative Technological Capacity</w:t>
      </w:r>
      <w:r w:rsidRPr="000A7841">
        <w:rPr>
          <w:rFonts w:ascii="Times New Roman" w:hAnsi="Times New Roman" w:cs="Times New Roman"/>
        </w:rPr>
        <w:ptab w:relativeTo="margin" w:alignment="right" w:leader="dot"/>
      </w:r>
      <w:r w:rsidRPr="000A7841">
        <w:rPr>
          <w:rFonts w:ascii="Times New Roman" w:hAnsi="Times New Roman" w:cs="Times New Roman"/>
        </w:rPr>
        <w:t>1</w:t>
      </w:r>
      <w:r>
        <w:rPr>
          <w:rFonts w:ascii="Times New Roman" w:hAnsi="Times New Roman" w:cs="Times New Roman"/>
        </w:rPr>
        <w:t>5</w:t>
      </w:r>
      <w:r w:rsidR="00100AD3">
        <w:rPr>
          <w:rFonts w:ascii="Times New Roman" w:hAnsi="Times New Roman" w:cs="Times New Roman"/>
        </w:rPr>
        <w:t>2</w:t>
      </w:r>
    </w:p>
    <w:p w14:paraId="494FF05C" w14:textId="70AC8328" w:rsidR="00573E22" w:rsidRPr="000A7841" w:rsidRDefault="00573E2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Table 4.6. Two-Stage Regression Models of Technological Gaps on Initiation of Trade Conflict</w:t>
      </w:r>
      <w:r w:rsidRPr="000A7841">
        <w:rPr>
          <w:rFonts w:ascii="Times New Roman" w:hAnsi="Times New Roman" w:cs="Times New Roman"/>
        </w:rPr>
        <w:ptab w:relativeTo="margin" w:alignment="right" w:leader="dot"/>
      </w:r>
      <w:r>
        <w:rPr>
          <w:rFonts w:ascii="Times New Roman" w:hAnsi="Times New Roman" w:cs="Times New Roman"/>
        </w:rPr>
        <w:t>1</w:t>
      </w:r>
      <w:r w:rsidR="00F840E7">
        <w:rPr>
          <w:rFonts w:ascii="Times New Roman" w:hAnsi="Times New Roman" w:cs="Times New Roman"/>
        </w:rPr>
        <w:t>5</w:t>
      </w:r>
      <w:r w:rsidR="00100AD3">
        <w:rPr>
          <w:rFonts w:ascii="Times New Roman" w:hAnsi="Times New Roman" w:cs="Times New Roman"/>
        </w:rPr>
        <w:t>5</w:t>
      </w:r>
    </w:p>
    <w:p w14:paraId="6CC39B18" w14:textId="2879D988" w:rsidR="00573E22" w:rsidRDefault="00573E2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 xml:space="preserve">Table 4.7. Regressions of Trade Conflict Variables on State Relative Tech Capacity with Controlling </w:t>
      </w:r>
    </w:p>
    <w:p w14:paraId="0A2BF710" w14:textId="527D2F99" w:rsidR="00573E22" w:rsidRPr="000A7841" w:rsidRDefault="00573E22" w:rsidP="003A038A">
      <w:pPr>
        <w:pStyle w:val="TOC1"/>
        <w:adjustRightInd w:val="0"/>
        <w:snapToGrid w:val="0"/>
        <w:spacing w:line="480" w:lineRule="auto"/>
        <w:rPr>
          <w:rFonts w:ascii="Times New Roman" w:hAnsi="Times New Roman" w:cs="Times New Roman"/>
        </w:rPr>
      </w:pPr>
      <w:r>
        <w:rPr>
          <w:rFonts w:ascii="Times New Roman" w:hAnsi="Times New Roman" w:cs="Times New Roman"/>
        </w:rPr>
        <w:t xml:space="preserve">                 </w:t>
      </w:r>
      <w:r w:rsidRPr="00573E22">
        <w:rPr>
          <w:rFonts w:ascii="Times New Roman" w:hAnsi="Times New Roman" w:cs="Times New Roman"/>
        </w:rPr>
        <w:t>for Potential Network Factors</w:t>
      </w:r>
      <w:r w:rsidRPr="000A7841">
        <w:rPr>
          <w:rFonts w:ascii="Times New Roman" w:hAnsi="Times New Roman" w:cs="Times New Roman"/>
        </w:rPr>
        <w:ptab w:relativeTo="margin" w:alignment="right" w:leader="dot"/>
      </w:r>
      <w:r>
        <w:rPr>
          <w:rFonts w:ascii="Times New Roman" w:hAnsi="Times New Roman" w:cs="Times New Roman"/>
        </w:rPr>
        <w:t>1</w:t>
      </w:r>
      <w:r w:rsidR="00F840E7">
        <w:rPr>
          <w:rFonts w:ascii="Times New Roman" w:hAnsi="Times New Roman" w:cs="Times New Roman"/>
        </w:rPr>
        <w:t>5</w:t>
      </w:r>
      <w:r w:rsidR="00100AD3">
        <w:rPr>
          <w:rFonts w:ascii="Times New Roman" w:hAnsi="Times New Roman" w:cs="Times New Roman"/>
        </w:rPr>
        <w:t>6</w:t>
      </w:r>
    </w:p>
    <w:p w14:paraId="53B1C66D" w14:textId="072D5836" w:rsidR="00573E22" w:rsidRDefault="00573E2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Table 4.8. China-Targeting Trade Sanctions Senders and Periods from 1950 through 2016</w:t>
      </w:r>
      <w:r w:rsidRPr="000A7841">
        <w:rPr>
          <w:rFonts w:ascii="Times New Roman" w:hAnsi="Times New Roman" w:cs="Times New Roman"/>
        </w:rPr>
        <w:ptab w:relativeTo="margin" w:alignment="right" w:leader="dot"/>
      </w:r>
      <w:r w:rsidRPr="000A7841">
        <w:rPr>
          <w:rFonts w:ascii="Times New Roman" w:hAnsi="Times New Roman" w:cs="Times New Roman"/>
        </w:rPr>
        <w:t>16</w:t>
      </w:r>
      <w:r w:rsidR="00100AD3">
        <w:rPr>
          <w:rFonts w:ascii="Times New Roman" w:hAnsi="Times New Roman" w:cs="Times New Roman"/>
        </w:rPr>
        <w:t>1</w:t>
      </w:r>
    </w:p>
    <w:p w14:paraId="757A65D4" w14:textId="77777777" w:rsidR="0068251D" w:rsidRPr="0068251D" w:rsidRDefault="0068251D" w:rsidP="0068251D">
      <w:pPr>
        <w:rPr>
          <w:lang w:eastAsia="en-US"/>
        </w:rPr>
      </w:pPr>
    </w:p>
    <w:p w14:paraId="65E80670" w14:textId="50A2878A" w:rsidR="00A43C5A" w:rsidRPr="009A743E" w:rsidRDefault="00A43C5A" w:rsidP="00710A4D">
      <w:pPr>
        <w:rPr>
          <w:rFonts w:ascii="Times New Roman" w:hAnsi="Times New Roman" w:cs="Times New Roman"/>
          <w:sz w:val="24"/>
          <w:szCs w:val="24"/>
        </w:rPr>
      </w:pPr>
    </w:p>
    <w:p w14:paraId="15F244A7" w14:textId="77777777" w:rsidR="00A43C5A" w:rsidRPr="009A743E" w:rsidRDefault="00A43C5A" w:rsidP="00A43C5A">
      <w:pPr>
        <w:rPr>
          <w:rFonts w:ascii="Times New Roman" w:hAnsi="Times New Roman" w:cs="Times New Roman"/>
          <w:b/>
          <w:bCs/>
          <w:sz w:val="24"/>
          <w:szCs w:val="24"/>
        </w:rPr>
      </w:pPr>
    </w:p>
    <w:p w14:paraId="02CC9FBA" w14:textId="3A9B9F53" w:rsidR="0012112E" w:rsidRPr="009A743E" w:rsidRDefault="0012112E" w:rsidP="0012112E">
      <w:pPr>
        <w:pStyle w:val="TOC3"/>
        <w:ind w:left="446"/>
        <w:rPr>
          <w:rFonts w:ascii="Times New Roman" w:hAnsi="Times New Roman" w:cs="Times New Roman"/>
        </w:rPr>
      </w:pPr>
    </w:p>
    <w:p w14:paraId="06766045" w14:textId="0657DF88" w:rsidR="00481162" w:rsidRDefault="00481162" w:rsidP="00233A66">
      <w:pPr>
        <w:rPr>
          <w:lang w:eastAsia="en-US"/>
        </w:rPr>
      </w:pPr>
    </w:p>
    <w:p w14:paraId="1B4A8516" w14:textId="21865F7E" w:rsidR="00481162" w:rsidRPr="000A7841" w:rsidRDefault="00481162" w:rsidP="00173FE2">
      <w:pPr>
        <w:pStyle w:val="TOCHeading"/>
      </w:pPr>
      <w:r>
        <w:lastRenderedPageBreak/>
        <w:t>LIST</w:t>
      </w:r>
      <w:r w:rsidRPr="000A7841">
        <w:t xml:space="preserve"> OF </w:t>
      </w:r>
      <w:r w:rsidR="00563164">
        <w:t>FIGURES</w:t>
      </w:r>
    </w:p>
    <w:p w14:paraId="1C4AB1B9" w14:textId="77777777" w:rsidR="00481162" w:rsidRDefault="00481162" w:rsidP="003A038A">
      <w:pPr>
        <w:pStyle w:val="TOC1"/>
        <w:adjustRightInd w:val="0"/>
        <w:snapToGrid w:val="0"/>
        <w:spacing w:line="480" w:lineRule="auto"/>
        <w:rPr>
          <w:rFonts w:ascii="Times New Roman" w:hAnsi="Times New Roman" w:cs="Times New Roman"/>
        </w:rPr>
      </w:pPr>
      <w:r w:rsidRPr="00481162">
        <w:rPr>
          <w:rFonts w:ascii="Times New Roman" w:hAnsi="Times New Roman" w:cs="Times New Roman"/>
        </w:rPr>
        <w:t>Figure 2.1. The Plot of Gross Domestic Product against Nationally Received Payments for Intellectual</w:t>
      </w:r>
    </w:p>
    <w:p w14:paraId="14E05AA9" w14:textId="53EC1B18" w:rsidR="00481162" w:rsidRPr="000A7841" w:rsidRDefault="00481162" w:rsidP="003A038A">
      <w:pPr>
        <w:pStyle w:val="TOC1"/>
        <w:adjustRightInd w:val="0"/>
        <w:snapToGrid w:val="0"/>
        <w:spacing w:line="480" w:lineRule="auto"/>
        <w:rPr>
          <w:rFonts w:ascii="Times New Roman" w:hAnsi="Times New Roman" w:cs="Times New Roman"/>
        </w:rPr>
      </w:pPr>
      <w:r>
        <w:rPr>
          <w:rFonts w:ascii="Times New Roman" w:hAnsi="Times New Roman" w:cs="Times New Roman"/>
        </w:rPr>
        <w:t xml:space="preserve">                   </w:t>
      </w:r>
      <w:r w:rsidRPr="00481162">
        <w:rPr>
          <w:rFonts w:ascii="Times New Roman" w:hAnsi="Times New Roman" w:cs="Times New Roman"/>
        </w:rPr>
        <w:t>Property</w:t>
      </w:r>
      <w:r w:rsidRPr="000A7841">
        <w:rPr>
          <w:rFonts w:ascii="Times New Roman" w:hAnsi="Times New Roman" w:cs="Times New Roman"/>
        </w:rPr>
        <w:ptab w:relativeTo="margin" w:alignment="right" w:leader="dot"/>
      </w:r>
      <w:r>
        <w:rPr>
          <w:rFonts w:ascii="Times New Roman" w:hAnsi="Times New Roman" w:cs="Times New Roman"/>
        </w:rPr>
        <w:t>3</w:t>
      </w:r>
      <w:r w:rsidR="00F840E7">
        <w:rPr>
          <w:rFonts w:ascii="Times New Roman" w:hAnsi="Times New Roman" w:cs="Times New Roman"/>
        </w:rPr>
        <w:t>0</w:t>
      </w:r>
    </w:p>
    <w:p w14:paraId="7E02CBAC" w14:textId="3AAE18BE" w:rsidR="00481162" w:rsidRDefault="0048116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Figure 2.2. The Plot of Gross Domestic Product against State High-Tech Export</w:t>
      </w:r>
      <w:r w:rsidRPr="000A7841">
        <w:rPr>
          <w:rFonts w:ascii="Times New Roman" w:hAnsi="Times New Roman" w:cs="Times New Roman"/>
        </w:rPr>
        <w:ptab w:relativeTo="margin" w:alignment="right" w:leader="dot"/>
      </w:r>
      <w:r>
        <w:rPr>
          <w:rFonts w:ascii="Times New Roman" w:hAnsi="Times New Roman" w:cs="Times New Roman"/>
        </w:rPr>
        <w:t>3</w:t>
      </w:r>
      <w:r w:rsidR="00F840E7">
        <w:rPr>
          <w:rFonts w:ascii="Times New Roman" w:hAnsi="Times New Roman" w:cs="Times New Roman"/>
        </w:rPr>
        <w:t>1</w:t>
      </w:r>
    </w:p>
    <w:p w14:paraId="4C4C9439" w14:textId="1C6CA17B" w:rsidR="00481162" w:rsidRPr="000A7841" w:rsidRDefault="00481162" w:rsidP="003A038A">
      <w:pPr>
        <w:pStyle w:val="TOC1"/>
        <w:adjustRightInd w:val="0"/>
        <w:snapToGrid w:val="0"/>
        <w:spacing w:line="480" w:lineRule="auto"/>
        <w:rPr>
          <w:rFonts w:ascii="Times New Roman" w:hAnsi="Times New Roman" w:cs="Times New Roman"/>
        </w:rPr>
      </w:pPr>
      <w:r w:rsidRPr="00481162">
        <w:rPr>
          <w:rFonts w:ascii="Times New Roman" w:hAnsi="Times New Roman" w:cs="Times New Roman"/>
        </w:rPr>
        <w:t>Figure 2.3. The Plot of Gross Domestic Product against Annual National Patent Files</w:t>
      </w:r>
      <w:r w:rsidRPr="000A7841">
        <w:rPr>
          <w:rFonts w:ascii="Times New Roman" w:hAnsi="Times New Roman" w:cs="Times New Roman"/>
        </w:rPr>
        <w:ptab w:relativeTo="margin" w:alignment="right" w:leader="dot"/>
      </w:r>
      <w:r>
        <w:rPr>
          <w:rFonts w:ascii="Times New Roman" w:hAnsi="Times New Roman" w:cs="Times New Roman"/>
        </w:rPr>
        <w:t>3</w:t>
      </w:r>
      <w:r w:rsidR="00F840E7">
        <w:rPr>
          <w:rFonts w:ascii="Times New Roman" w:hAnsi="Times New Roman" w:cs="Times New Roman"/>
        </w:rPr>
        <w:t>2</w:t>
      </w:r>
    </w:p>
    <w:p w14:paraId="30DF2999" w14:textId="013EF2D5" w:rsidR="00481162" w:rsidRDefault="00481162" w:rsidP="003A038A">
      <w:pPr>
        <w:pStyle w:val="TOC1"/>
        <w:adjustRightInd w:val="0"/>
        <w:snapToGrid w:val="0"/>
        <w:spacing w:line="480" w:lineRule="auto"/>
        <w:rPr>
          <w:rFonts w:ascii="Times New Roman" w:hAnsi="Times New Roman" w:cs="Times New Roman"/>
        </w:rPr>
      </w:pPr>
      <w:r w:rsidRPr="00481162">
        <w:rPr>
          <w:rFonts w:ascii="Times New Roman" w:hAnsi="Times New Roman" w:cs="Times New Roman"/>
        </w:rPr>
        <w:t>Figure 3.1. Direct Technology Transfer</w:t>
      </w:r>
      <w:r w:rsidRPr="000A7841">
        <w:rPr>
          <w:rFonts w:ascii="Times New Roman" w:hAnsi="Times New Roman" w:cs="Times New Roman"/>
        </w:rPr>
        <w:ptab w:relativeTo="margin" w:alignment="right" w:leader="dot"/>
      </w:r>
      <w:r w:rsidR="00F840E7">
        <w:rPr>
          <w:rFonts w:ascii="Times New Roman" w:hAnsi="Times New Roman" w:cs="Times New Roman"/>
        </w:rPr>
        <w:t>64</w:t>
      </w:r>
    </w:p>
    <w:p w14:paraId="523A0DF7" w14:textId="77777777" w:rsidR="00481162" w:rsidRDefault="00481162" w:rsidP="003A038A">
      <w:pPr>
        <w:pStyle w:val="TOC1"/>
        <w:adjustRightInd w:val="0"/>
        <w:snapToGrid w:val="0"/>
        <w:spacing w:line="480" w:lineRule="auto"/>
        <w:rPr>
          <w:rFonts w:ascii="Times New Roman" w:hAnsi="Times New Roman" w:cs="Times New Roman"/>
        </w:rPr>
      </w:pPr>
      <w:r w:rsidRPr="00481162">
        <w:rPr>
          <w:rFonts w:ascii="Times New Roman" w:hAnsi="Times New Roman" w:cs="Times New Roman"/>
        </w:rPr>
        <w:t xml:space="preserve">Figure 3.2. Yearly Balances of Merchandise Trade and Services in the US and China between 2005 </w:t>
      </w:r>
    </w:p>
    <w:p w14:paraId="7A488943" w14:textId="1CCA35C4" w:rsidR="00481162" w:rsidRDefault="00481162" w:rsidP="003A038A">
      <w:pPr>
        <w:pStyle w:val="TOC1"/>
        <w:adjustRightInd w:val="0"/>
        <w:snapToGrid w:val="0"/>
        <w:spacing w:line="480" w:lineRule="auto"/>
        <w:rPr>
          <w:rFonts w:ascii="Times New Roman" w:hAnsi="Times New Roman" w:cs="Times New Roman"/>
        </w:rPr>
      </w:pPr>
      <w:r>
        <w:rPr>
          <w:rFonts w:ascii="Times New Roman" w:hAnsi="Times New Roman" w:cs="Times New Roman"/>
        </w:rPr>
        <w:t xml:space="preserve">                   </w:t>
      </w:r>
      <w:r w:rsidRPr="00481162">
        <w:rPr>
          <w:rFonts w:ascii="Times New Roman" w:hAnsi="Times New Roman" w:cs="Times New Roman"/>
        </w:rPr>
        <w:t>and 2020</w:t>
      </w:r>
      <w:r w:rsidRPr="000A7841">
        <w:rPr>
          <w:rFonts w:ascii="Times New Roman" w:hAnsi="Times New Roman" w:cs="Times New Roman"/>
        </w:rPr>
        <w:ptab w:relativeTo="margin" w:alignment="right" w:leader="dot"/>
      </w:r>
      <w:r>
        <w:rPr>
          <w:rFonts w:ascii="Times New Roman" w:hAnsi="Times New Roman" w:cs="Times New Roman"/>
        </w:rPr>
        <w:t>7</w:t>
      </w:r>
      <w:r w:rsidR="00F840E7">
        <w:rPr>
          <w:rFonts w:ascii="Times New Roman" w:hAnsi="Times New Roman" w:cs="Times New Roman"/>
        </w:rPr>
        <w:t>2</w:t>
      </w:r>
    </w:p>
    <w:p w14:paraId="4BC6C93F" w14:textId="33285357" w:rsidR="00481162" w:rsidRDefault="00481162"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Figure 3.3. Differences in Annual Numbers of Patents Between States</w:t>
      </w:r>
      <w:r w:rsidRPr="000A7841">
        <w:rPr>
          <w:rFonts w:ascii="Times New Roman" w:hAnsi="Times New Roman" w:cs="Times New Roman"/>
        </w:rPr>
        <w:ptab w:relativeTo="margin" w:alignment="right" w:leader="dot"/>
      </w:r>
      <w:r w:rsidR="00F840E7">
        <w:rPr>
          <w:rFonts w:ascii="Times New Roman" w:hAnsi="Times New Roman" w:cs="Times New Roman"/>
        </w:rPr>
        <w:t>79</w:t>
      </w:r>
    </w:p>
    <w:p w14:paraId="2D12098C" w14:textId="27366255" w:rsidR="00ED21BA" w:rsidRPr="00ED21BA" w:rsidRDefault="00ED21BA" w:rsidP="003A038A">
      <w:pPr>
        <w:pStyle w:val="TOC1"/>
        <w:adjustRightInd w:val="0"/>
        <w:snapToGrid w:val="0"/>
        <w:spacing w:line="480" w:lineRule="auto"/>
        <w:rPr>
          <w:rFonts w:ascii="Times New Roman" w:hAnsi="Times New Roman" w:cs="Times New Roman"/>
        </w:rPr>
      </w:pPr>
      <w:r w:rsidRPr="00573E22">
        <w:rPr>
          <w:rFonts w:ascii="Times New Roman" w:hAnsi="Times New Roman" w:cs="Times New Roman"/>
        </w:rPr>
        <w:t>Figure 3.</w:t>
      </w:r>
      <w:r>
        <w:rPr>
          <w:rFonts w:ascii="Times New Roman" w:hAnsi="Times New Roman" w:cs="Times New Roman"/>
        </w:rPr>
        <w:t>4</w:t>
      </w:r>
      <w:r w:rsidRPr="00573E22">
        <w:rPr>
          <w:rFonts w:ascii="Times New Roman" w:hAnsi="Times New Roman" w:cs="Times New Roman"/>
        </w:rPr>
        <w:t xml:space="preserve">. </w:t>
      </w:r>
      <w:r>
        <w:rPr>
          <w:rFonts w:ascii="Times New Roman" w:hAnsi="Times New Roman" w:cs="Times New Roman"/>
        </w:rPr>
        <w:t xml:space="preserve">The </w:t>
      </w:r>
      <w:r w:rsidRPr="00ED21BA">
        <w:rPr>
          <w:rFonts w:ascii="Times New Roman" w:hAnsi="Times New Roman" w:cs="Times New Roman"/>
        </w:rPr>
        <w:t xml:space="preserve">Utility Function and Quality Constraint </w:t>
      </w:r>
      <w:r w:rsidRPr="000A7841">
        <w:rPr>
          <w:rFonts w:ascii="Times New Roman" w:hAnsi="Times New Roman" w:cs="Times New Roman"/>
        </w:rPr>
        <w:ptab w:relativeTo="margin" w:alignment="right" w:leader="dot"/>
      </w:r>
      <w:r w:rsidR="00100AD3">
        <w:rPr>
          <w:rFonts w:ascii="Times New Roman" w:hAnsi="Times New Roman" w:cs="Times New Roman"/>
        </w:rPr>
        <w:t>83</w:t>
      </w:r>
    </w:p>
    <w:p w14:paraId="2423641C" w14:textId="49106AB4" w:rsidR="00481162" w:rsidRDefault="00481162" w:rsidP="003A038A">
      <w:pPr>
        <w:pStyle w:val="TOC1"/>
        <w:adjustRightInd w:val="0"/>
        <w:snapToGrid w:val="0"/>
        <w:spacing w:line="480" w:lineRule="auto"/>
        <w:rPr>
          <w:rFonts w:ascii="Times New Roman" w:hAnsi="Times New Roman" w:cs="Times New Roman"/>
        </w:rPr>
      </w:pPr>
      <w:r w:rsidRPr="00481162">
        <w:rPr>
          <w:rFonts w:ascii="Times New Roman" w:hAnsi="Times New Roman" w:cs="Times New Roman"/>
        </w:rPr>
        <w:t>Figure 3.</w:t>
      </w:r>
      <w:r w:rsidR="00ED21BA">
        <w:rPr>
          <w:rFonts w:ascii="Times New Roman" w:hAnsi="Times New Roman" w:cs="Times New Roman"/>
        </w:rPr>
        <w:t>5</w:t>
      </w:r>
      <w:r w:rsidRPr="00481162">
        <w:rPr>
          <w:rFonts w:ascii="Times New Roman" w:hAnsi="Times New Roman" w:cs="Times New Roman"/>
        </w:rPr>
        <w:t>. The Matrix for the Correlation Coefficient</w:t>
      </w:r>
      <w:r w:rsidR="00C139C3">
        <w:rPr>
          <w:rFonts w:ascii="Times New Roman" w:hAnsi="Times New Roman" w:cs="Times New Roman"/>
        </w:rPr>
        <w:t>s</w:t>
      </w:r>
      <w:r w:rsidRPr="00481162">
        <w:rPr>
          <w:rFonts w:ascii="Times New Roman" w:hAnsi="Times New Roman" w:cs="Times New Roman"/>
        </w:rPr>
        <w:t xml:space="preserve"> and Two-Way Plots for the Variables</w:t>
      </w:r>
      <w:r w:rsidRPr="000A7841">
        <w:rPr>
          <w:rFonts w:ascii="Times New Roman" w:hAnsi="Times New Roman" w:cs="Times New Roman"/>
        </w:rPr>
        <w:ptab w:relativeTo="margin" w:alignment="right" w:leader="dot"/>
      </w:r>
      <w:r w:rsidR="008A4D58">
        <w:rPr>
          <w:rFonts w:ascii="Times New Roman" w:hAnsi="Times New Roman" w:cs="Times New Roman"/>
        </w:rPr>
        <w:t>9</w:t>
      </w:r>
      <w:r w:rsidR="00100AD3">
        <w:rPr>
          <w:rFonts w:ascii="Times New Roman" w:hAnsi="Times New Roman" w:cs="Times New Roman"/>
        </w:rPr>
        <w:t>4</w:t>
      </w:r>
    </w:p>
    <w:p w14:paraId="7CC44110" w14:textId="74048A1A" w:rsidR="00481162" w:rsidRPr="000A7841"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3.</w:t>
      </w:r>
      <w:r w:rsidR="00ED21BA">
        <w:rPr>
          <w:rFonts w:ascii="Times New Roman" w:hAnsi="Times New Roman" w:cs="Times New Roman"/>
        </w:rPr>
        <w:t>6</w:t>
      </w:r>
      <w:r w:rsidRPr="008A4D58">
        <w:rPr>
          <w:rFonts w:ascii="Times New Roman" w:hAnsi="Times New Roman" w:cs="Times New Roman"/>
        </w:rPr>
        <w:t xml:space="preserve">. </w:t>
      </w:r>
      <w:r w:rsidR="005D47E2">
        <w:rPr>
          <w:rFonts w:ascii="Times New Roman" w:hAnsi="Times New Roman" w:cs="Times New Roman"/>
        </w:rPr>
        <w:t xml:space="preserve">The </w:t>
      </w:r>
      <w:r w:rsidRPr="008A4D58">
        <w:rPr>
          <w:rFonts w:ascii="Times New Roman" w:hAnsi="Times New Roman" w:cs="Times New Roman"/>
        </w:rPr>
        <w:t>Plots of the Sample against Alternative Explanatory and Dependent Variables</w:t>
      </w:r>
      <w:r w:rsidR="00481162" w:rsidRPr="000A7841">
        <w:rPr>
          <w:rFonts w:ascii="Times New Roman" w:hAnsi="Times New Roman" w:cs="Times New Roman"/>
        </w:rPr>
        <w:ptab w:relativeTo="margin" w:alignment="right" w:leader="dot"/>
      </w:r>
      <w:r w:rsidR="00F840E7">
        <w:rPr>
          <w:rFonts w:ascii="Times New Roman" w:hAnsi="Times New Roman" w:cs="Times New Roman"/>
        </w:rPr>
        <w:t>9</w:t>
      </w:r>
      <w:r w:rsidR="00100AD3">
        <w:rPr>
          <w:rFonts w:ascii="Times New Roman" w:hAnsi="Times New Roman" w:cs="Times New Roman"/>
        </w:rPr>
        <w:t>7</w:t>
      </w:r>
    </w:p>
    <w:p w14:paraId="1000FA2D" w14:textId="59A7FDD4" w:rsidR="00481162"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3.</w:t>
      </w:r>
      <w:r w:rsidR="00ED21BA">
        <w:rPr>
          <w:rFonts w:ascii="Times New Roman" w:hAnsi="Times New Roman" w:cs="Times New Roman"/>
        </w:rPr>
        <w:t>7</w:t>
      </w:r>
      <w:r w:rsidRPr="008A4D58">
        <w:rPr>
          <w:rFonts w:ascii="Times New Roman" w:hAnsi="Times New Roman" w:cs="Times New Roman"/>
        </w:rPr>
        <w:t xml:space="preserve">. Trade, Import, and Export Dependences and Predicted Technology Gaps </w:t>
      </w:r>
      <w:r w:rsidR="00481162" w:rsidRPr="000A7841">
        <w:rPr>
          <w:rFonts w:ascii="Times New Roman" w:hAnsi="Times New Roman" w:cs="Times New Roman"/>
        </w:rPr>
        <w:ptab w:relativeTo="margin" w:alignment="right" w:leader="dot"/>
      </w:r>
      <w:r w:rsidR="00481162" w:rsidRPr="000A7841">
        <w:rPr>
          <w:rFonts w:ascii="Times New Roman" w:hAnsi="Times New Roman" w:cs="Times New Roman"/>
        </w:rPr>
        <w:t>1</w:t>
      </w:r>
      <w:r>
        <w:rPr>
          <w:rFonts w:ascii="Times New Roman" w:hAnsi="Times New Roman" w:cs="Times New Roman"/>
        </w:rPr>
        <w:t>0</w:t>
      </w:r>
      <w:r w:rsidR="00100AD3">
        <w:rPr>
          <w:rFonts w:ascii="Times New Roman" w:hAnsi="Times New Roman" w:cs="Times New Roman"/>
        </w:rPr>
        <w:t>4</w:t>
      </w:r>
    </w:p>
    <w:p w14:paraId="108A5177" w14:textId="46777A63" w:rsidR="00481162" w:rsidRPr="000A7841"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3.</w:t>
      </w:r>
      <w:r w:rsidR="00ED21BA">
        <w:rPr>
          <w:rFonts w:ascii="Times New Roman" w:hAnsi="Times New Roman" w:cs="Times New Roman"/>
        </w:rPr>
        <w:t>8</w:t>
      </w:r>
      <w:r w:rsidRPr="008A4D58">
        <w:rPr>
          <w:rFonts w:ascii="Times New Roman" w:hAnsi="Times New Roman" w:cs="Times New Roman"/>
        </w:rPr>
        <w:t xml:space="preserve">. Conditional Distributions of Trade Dependence by Continuing or Reversal Categories </w:t>
      </w:r>
      <w:r w:rsidR="00481162" w:rsidRPr="000A7841">
        <w:rPr>
          <w:rFonts w:ascii="Times New Roman" w:hAnsi="Times New Roman" w:cs="Times New Roman"/>
        </w:rPr>
        <w:ptab w:relativeTo="margin" w:alignment="right" w:leader="dot"/>
      </w:r>
      <w:r w:rsidR="00481162">
        <w:rPr>
          <w:rFonts w:ascii="Times New Roman" w:hAnsi="Times New Roman" w:cs="Times New Roman"/>
        </w:rPr>
        <w:t>1</w:t>
      </w:r>
      <w:r w:rsidR="00F840E7">
        <w:rPr>
          <w:rFonts w:ascii="Times New Roman" w:hAnsi="Times New Roman" w:cs="Times New Roman"/>
        </w:rPr>
        <w:t>0</w:t>
      </w:r>
      <w:r w:rsidR="00100AD3">
        <w:rPr>
          <w:rFonts w:ascii="Times New Roman" w:hAnsi="Times New Roman" w:cs="Times New Roman"/>
        </w:rPr>
        <w:t>7</w:t>
      </w:r>
    </w:p>
    <w:p w14:paraId="2563EFCA" w14:textId="1F9387D2" w:rsidR="00481162"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4.1. The Extensive Form of Interactions Revolving Around Economic Sanctions</w:t>
      </w:r>
      <w:r w:rsidR="00481162" w:rsidRPr="000A7841">
        <w:rPr>
          <w:rFonts w:ascii="Times New Roman" w:hAnsi="Times New Roman" w:cs="Times New Roman"/>
        </w:rPr>
        <w:ptab w:relativeTo="margin" w:alignment="right" w:leader="dot"/>
      </w:r>
      <w:r w:rsidR="00481162" w:rsidRPr="000A7841">
        <w:rPr>
          <w:rFonts w:ascii="Times New Roman" w:hAnsi="Times New Roman" w:cs="Times New Roman"/>
        </w:rPr>
        <w:t>1</w:t>
      </w:r>
      <w:r w:rsidR="00F840E7">
        <w:rPr>
          <w:rFonts w:ascii="Times New Roman" w:hAnsi="Times New Roman" w:cs="Times New Roman"/>
        </w:rPr>
        <w:t>2</w:t>
      </w:r>
      <w:r w:rsidR="00100AD3">
        <w:rPr>
          <w:rFonts w:ascii="Times New Roman" w:hAnsi="Times New Roman" w:cs="Times New Roman"/>
        </w:rPr>
        <w:t>5</w:t>
      </w:r>
    </w:p>
    <w:p w14:paraId="05F2DCA5" w14:textId="789EBD49" w:rsidR="00481162" w:rsidRPr="000A7841"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4.2. The Different Curves for Senders’ Demand and Targets’ Loss</w:t>
      </w:r>
      <w:r w:rsidR="00481162" w:rsidRPr="000A7841">
        <w:rPr>
          <w:rFonts w:ascii="Times New Roman" w:hAnsi="Times New Roman" w:cs="Times New Roman"/>
        </w:rPr>
        <w:ptab w:relativeTo="margin" w:alignment="right" w:leader="dot"/>
      </w:r>
      <w:r w:rsidR="00481162">
        <w:rPr>
          <w:rFonts w:ascii="Times New Roman" w:hAnsi="Times New Roman" w:cs="Times New Roman"/>
        </w:rPr>
        <w:t>1</w:t>
      </w:r>
      <w:r w:rsidR="00F840E7">
        <w:rPr>
          <w:rFonts w:ascii="Times New Roman" w:hAnsi="Times New Roman" w:cs="Times New Roman"/>
        </w:rPr>
        <w:t>2</w:t>
      </w:r>
      <w:r w:rsidR="00100AD3">
        <w:rPr>
          <w:rFonts w:ascii="Times New Roman" w:hAnsi="Times New Roman" w:cs="Times New Roman"/>
        </w:rPr>
        <w:t>7</w:t>
      </w:r>
    </w:p>
    <w:p w14:paraId="51076BA0" w14:textId="6619C8D2" w:rsidR="00481162"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4.3. The Different Direct Political Gains</w:t>
      </w:r>
      <w:r w:rsidR="00481162" w:rsidRPr="000A7841">
        <w:rPr>
          <w:rFonts w:ascii="Times New Roman" w:hAnsi="Times New Roman" w:cs="Times New Roman"/>
        </w:rPr>
        <w:ptab w:relativeTo="margin" w:alignment="right" w:leader="dot"/>
      </w:r>
      <w:r w:rsidR="00481162" w:rsidRPr="000A7841">
        <w:rPr>
          <w:rFonts w:ascii="Times New Roman" w:hAnsi="Times New Roman" w:cs="Times New Roman"/>
        </w:rPr>
        <w:t>1</w:t>
      </w:r>
      <w:r w:rsidR="00F840E7">
        <w:rPr>
          <w:rFonts w:ascii="Times New Roman" w:hAnsi="Times New Roman" w:cs="Times New Roman"/>
        </w:rPr>
        <w:t>2</w:t>
      </w:r>
      <w:r w:rsidR="00100AD3">
        <w:rPr>
          <w:rFonts w:ascii="Times New Roman" w:hAnsi="Times New Roman" w:cs="Times New Roman"/>
        </w:rPr>
        <w:t>8</w:t>
      </w:r>
    </w:p>
    <w:p w14:paraId="24B8B01E" w14:textId="79EA0DE6" w:rsidR="00481162" w:rsidRPr="000A7841"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 xml:space="preserve">Figure 4.4. The Method for Identifying State </w:t>
      </w:r>
      <w:r w:rsidRPr="008A4D58">
        <w:rPr>
          <w:rFonts w:ascii="Times New Roman" w:hAnsi="Times New Roman" w:cs="Times New Roman"/>
          <w:i/>
          <w:iCs/>
        </w:rPr>
        <w:t>j</w:t>
      </w:r>
      <w:r w:rsidRPr="008A4D58">
        <w:rPr>
          <w:rFonts w:ascii="Times New Roman" w:hAnsi="Times New Roman" w:cs="Times New Roman"/>
        </w:rPr>
        <w:t xml:space="preserve">’s Withdrawal Status from PTAs with State </w:t>
      </w:r>
      <w:r w:rsidRPr="008A4D58">
        <w:rPr>
          <w:rFonts w:ascii="Times New Roman" w:hAnsi="Times New Roman" w:cs="Times New Roman"/>
          <w:i/>
          <w:iCs/>
        </w:rPr>
        <w:t>i</w:t>
      </w:r>
      <w:r w:rsidR="00481162" w:rsidRPr="000A7841">
        <w:rPr>
          <w:rFonts w:ascii="Times New Roman" w:hAnsi="Times New Roman" w:cs="Times New Roman"/>
        </w:rPr>
        <w:ptab w:relativeTo="margin" w:alignment="right" w:leader="dot"/>
      </w:r>
      <w:r w:rsidR="00481162">
        <w:rPr>
          <w:rFonts w:ascii="Times New Roman" w:hAnsi="Times New Roman" w:cs="Times New Roman"/>
        </w:rPr>
        <w:t>1</w:t>
      </w:r>
      <w:r w:rsidR="00F840E7">
        <w:rPr>
          <w:rFonts w:ascii="Times New Roman" w:hAnsi="Times New Roman" w:cs="Times New Roman"/>
        </w:rPr>
        <w:t>3</w:t>
      </w:r>
      <w:r w:rsidR="00100AD3">
        <w:rPr>
          <w:rFonts w:ascii="Times New Roman" w:hAnsi="Times New Roman" w:cs="Times New Roman"/>
        </w:rPr>
        <w:t>7</w:t>
      </w:r>
    </w:p>
    <w:p w14:paraId="01CEB3F7" w14:textId="3BCEB27C" w:rsidR="00481162" w:rsidRPr="000A7841"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4.5. The Predicted Probability of Trade, Export, and Import Sanctions</w:t>
      </w:r>
      <w:r w:rsidR="00481162" w:rsidRPr="000A7841">
        <w:rPr>
          <w:rFonts w:ascii="Times New Roman" w:hAnsi="Times New Roman" w:cs="Times New Roman"/>
        </w:rPr>
        <w:ptab w:relativeTo="margin" w:alignment="right" w:leader="dot"/>
      </w:r>
      <w:r w:rsidR="00481162">
        <w:rPr>
          <w:rFonts w:ascii="Times New Roman" w:hAnsi="Times New Roman" w:cs="Times New Roman"/>
        </w:rPr>
        <w:t>1</w:t>
      </w:r>
      <w:r w:rsidR="00F840E7">
        <w:rPr>
          <w:rFonts w:ascii="Times New Roman" w:hAnsi="Times New Roman" w:cs="Times New Roman"/>
        </w:rPr>
        <w:t>4</w:t>
      </w:r>
      <w:r w:rsidR="00100AD3">
        <w:rPr>
          <w:rFonts w:ascii="Times New Roman" w:hAnsi="Times New Roman" w:cs="Times New Roman"/>
        </w:rPr>
        <w:t>6</w:t>
      </w:r>
    </w:p>
    <w:p w14:paraId="71DACAB7" w14:textId="7E64D9D4" w:rsidR="00481162" w:rsidRDefault="008A4D58" w:rsidP="003A038A">
      <w:pPr>
        <w:pStyle w:val="TOC1"/>
        <w:adjustRightInd w:val="0"/>
        <w:snapToGrid w:val="0"/>
        <w:spacing w:line="480" w:lineRule="auto"/>
        <w:rPr>
          <w:rFonts w:ascii="Times New Roman" w:hAnsi="Times New Roman" w:cs="Times New Roman"/>
        </w:rPr>
      </w:pPr>
      <w:r w:rsidRPr="008A4D58">
        <w:rPr>
          <w:rFonts w:ascii="Times New Roman" w:hAnsi="Times New Roman" w:cs="Times New Roman"/>
        </w:rPr>
        <w:t>Figure 4.6. The Predicted Probability of PTA Withdrawal</w:t>
      </w:r>
      <w:r w:rsidR="00481162" w:rsidRPr="000A7841">
        <w:rPr>
          <w:rFonts w:ascii="Times New Roman" w:hAnsi="Times New Roman" w:cs="Times New Roman"/>
        </w:rPr>
        <w:ptab w:relativeTo="margin" w:alignment="right" w:leader="dot"/>
      </w:r>
      <w:r w:rsidR="00481162" w:rsidRPr="000A7841">
        <w:rPr>
          <w:rFonts w:ascii="Times New Roman" w:hAnsi="Times New Roman" w:cs="Times New Roman"/>
        </w:rPr>
        <w:t>1</w:t>
      </w:r>
      <w:r w:rsidR="00563164">
        <w:rPr>
          <w:rFonts w:ascii="Times New Roman" w:hAnsi="Times New Roman" w:cs="Times New Roman"/>
        </w:rPr>
        <w:t>5</w:t>
      </w:r>
      <w:r w:rsidR="00100AD3">
        <w:rPr>
          <w:rFonts w:ascii="Times New Roman" w:hAnsi="Times New Roman" w:cs="Times New Roman"/>
        </w:rPr>
        <w:t>1</w:t>
      </w:r>
    </w:p>
    <w:p w14:paraId="292EC6D5" w14:textId="38AF4005" w:rsidR="00563164" w:rsidRPr="000A7841" w:rsidRDefault="00563164" w:rsidP="003A038A">
      <w:pPr>
        <w:pStyle w:val="TOC1"/>
        <w:adjustRightInd w:val="0"/>
        <w:snapToGrid w:val="0"/>
        <w:spacing w:line="480" w:lineRule="auto"/>
        <w:rPr>
          <w:rFonts w:ascii="Times New Roman" w:hAnsi="Times New Roman" w:cs="Times New Roman"/>
        </w:rPr>
      </w:pPr>
      <w:r w:rsidRPr="00563164">
        <w:rPr>
          <w:rFonts w:ascii="Times New Roman" w:hAnsi="Times New Roman" w:cs="Times New Roman"/>
        </w:rPr>
        <w:t>Figure 4.7. The Predicted Count of WTO Disputes</w:t>
      </w:r>
      <w:r w:rsidRPr="000A7841">
        <w:rPr>
          <w:rFonts w:ascii="Times New Roman" w:hAnsi="Times New Roman" w:cs="Times New Roman"/>
        </w:rPr>
        <w:ptab w:relativeTo="margin" w:alignment="right" w:leader="dot"/>
      </w:r>
      <w:r>
        <w:rPr>
          <w:rFonts w:ascii="Times New Roman" w:hAnsi="Times New Roman" w:cs="Times New Roman"/>
        </w:rPr>
        <w:t>15</w:t>
      </w:r>
      <w:r w:rsidR="00100AD3">
        <w:rPr>
          <w:rFonts w:ascii="Times New Roman" w:hAnsi="Times New Roman" w:cs="Times New Roman"/>
        </w:rPr>
        <w:t>3</w:t>
      </w:r>
    </w:p>
    <w:p w14:paraId="028EA609" w14:textId="15446F20" w:rsidR="00563164" w:rsidRPr="000A7841" w:rsidRDefault="00563164" w:rsidP="003A038A">
      <w:pPr>
        <w:pStyle w:val="TOC1"/>
        <w:adjustRightInd w:val="0"/>
        <w:snapToGrid w:val="0"/>
        <w:spacing w:line="480" w:lineRule="auto"/>
        <w:rPr>
          <w:rFonts w:ascii="Times New Roman" w:hAnsi="Times New Roman" w:cs="Times New Roman"/>
        </w:rPr>
      </w:pPr>
      <w:r w:rsidRPr="00563164">
        <w:rPr>
          <w:rFonts w:ascii="Times New Roman" w:hAnsi="Times New Roman" w:cs="Times New Roman"/>
        </w:rPr>
        <w:t>Figure 4.8. Technological Gaps between South Korea and Japan</w:t>
      </w:r>
      <w:r w:rsidRPr="000A7841">
        <w:rPr>
          <w:rFonts w:ascii="Times New Roman" w:hAnsi="Times New Roman" w:cs="Times New Roman"/>
        </w:rPr>
        <w:ptab w:relativeTo="margin" w:alignment="right" w:leader="dot"/>
      </w:r>
      <w:r>
        <w:rPr>
          <w:rFonts w:ascii="Times New Roman" w:hAnsi="Times New Roman" w:cs="Times New Roman"/>
        </w:rPr>
        <w:t>1</w:t>
      </w:r>
      <w:r w:rsidR="00F840E7">
        <w:rPr>
          <w:rFonts w:ascii="Times New Roman" w:hAnsi="Times New Roman" w:cs="Times New Roman"/>
        </w:rPr>
        <w:t>5</w:t>
      </w:r>
      <w:r w:rsidR="00100AD3">
        <w:rPr>
          <w:rFonts w:ascii="Times New Roman" w:hAnsi="Times New Roman" w:cs="Times New Roman"/>
        </w:rPr>
        <w:t>9</w:t>
      </w:r>
    </w:p>
    <w:p w14:paraId="358453C7" w14:textId="119550E6" w:rsidR="00563164" w:rsidRDefault="00563164" w:rsidP="003A038A">
      <w:pPr>
        <w:pStyle w:val="TOC1"/>
        <w:adjustRightInd w:val="0"/>
        <w:snapToGrid w:val="0"/>
        <w:spacing w:line="480" w:lineRule="auto"/>
        <w:rPr>
          <w:rFonts w:ascii="Times New Roman" w:hAnsi="Times New Roman" w:cs="Times New Roman"/>
        </w:rPr>
      </w:pPr>
      <w:r w:rsidRPr="00563164">
        <w:rPr>
          <w:rFonts w:ascii="Times New Roman" w:hAnsi="Times New Roman" w:cs="Times New Roman"/>
        </w:rPr>
        <w:t>Figure 4.9. Trade Sanctions in 1980 and 1989</w:t>
      </w:r>
      <w:r w:rsidRPr="000A7841">
        <w:rPr>
          <w:rFonts w:ascii="Times New Roman" w:hAnsi="Times New Roman" w:cs="Times New Roman"/>
        </w:rPr>
        <w:ptab w:relativeTo="margin" w:alignment="right" w:leader="dot"/>
      </w:r>
      <w:r w:rsidRPr="000A7841">
        <w:rPr>
          <w:rFonts w:ascii="Times New Roman" w:hAnsi="Times New Roman" w:cs="Times New Roman"/>
        </w:rPr>
        <w:t>1</w:t>
      </w:r>
      <w:r>
        <w:rPr>
          <w:rFonts w:ascii="Times New Roman" w:hAnsi="Times New Roman" w:cs="Times New Roman"/>
        </w:rPr>
        <w:t>6</w:t>
      </w:r>
      <w:r w:rsidR="00100AD3">
        <w:rPr>
          <w:rFonts w:ascii="Times New Roman" w:hAnsi="Times New Roman" w:cs="Times New Roman"/>
        </w:rPr>
        <w:t>2</w:t>
      </w:r>
    </w:p>
    <w:p w14:paraId="308ECF17" w14:textId="36686D5F" w:rsidR="00563164" w:rsidRPr="000A7841" w:rsidRDefault="00563164" w:rsidP="003A038A">
      <w:pPr>
        <w:pStyle w:val="TOC1"/>
        <w:adjustRightInd w:val="0"/>
        <w:snapToGrid w:val="0"/>
        <w:spacing w:line="480" w:lineRule="auto"/>
        <w:rPr>
          <w:rFonts w:ascii="Times New Roman" w:hAnsi="Times New Roman" w:cs="Times New Roman"/>
        </w:rPr>
      </w:pPr>
      <w:r w:rsidRPr="00563164">
        <w:rPr>
          <w:rFonts w:ascii="Times New Roman" w:hAnsi="Times New Roman" w:cs="Times New Roman"/>
        </w:rPr>
        <w:lastRenderedPageBreak/>
        <w:t>Figure 4.10. Technological Gaps between China and the US</w:t>
      </w:r>
      <w:r w:rsidRPr="000A7841">
        <w:rPr>
          <w:rFonts w:ascii="Times New Roman" w:hAnsi="Times New Roman" w:cs="Times New Roman"/>
        </w:rPr>
        <w:ptab w:relativeTo="margin" w:alignment="right" w:leader="dot"/>
      </w:r>
      <w:r>
        <w:rPr>
          <w:rFonts w:ascii="Times New Roman" w:hAnsi="Times New Roman" w:cs="Times New Roman"/>
        </w:rPr>
        <w:t>16</w:t>
      </w:r>
      <w:r w:rsidR="00100AD3">
        <w:rPr>
          <w:rFonts w:ascii="Times New Roman" w:hAnsi="Times New Roman" w:cs="Times New Roman"/>
        </w:rPr>
        <w:t>4</w:t>
      </w:r>
    </w:p>
    <w:p w14:paraId="719FD354" w14:textId="77777777" w:rsidR="00481162" w:rsidRPr="0068251D" w:rsidRDefault="00481162" w:rsidP="00481162">
      <w:pPr>
        <w:rPr>
          <w:lang w:eastAsia="en-US"/>
        </w:rPr>
      </w:pPr>
    </w:p>
    <w:p w14:paraId="74271B2D" w14:textId="77777777" w:rsidR="00481162" w:rsidRPr="009A743E" w:rsidRDefault="00481162" w:rsidP="00233A66">
      <w:pPr>
        <w:rPr>
          <w:lang w:eastAsia="en-US"/>
        </w:rPr>
      </w:pPr>
    </w:p>
    <w:p w14:paraId="3BBEBC0C" w14:textId="77777777" w:rsidR="007F33C1" w:rsidRPr="009A743E" w:rsidRDefault="007F33C1" w:rsidP="007F33C1">
      <w:pPr>
        <w:rPr>
          <w:lang w:eastAsia="en-US"/>
        </w:rPr>
      </w:pPr>
    </w:p>
    <w:p w14:paraId="284268EB" w14:textId="6C226B2D" w:rsidR="007F33C1" w:rsidRPr="009A743E" w:rsidRDefault="007F33C1" w:rsidP="00C32E67">
      <w:pPr>
        <w:numPr>
          <w:ilvl w:val="12"/>
          <w:numId w:val="0"/>
        </w:numPr>
        <w:adjustRightInd w:val="0"/>
        <w:snapToGrid w:val="0"/>
        <w:spacing w:after="0" w:line="240" w:lineRule="auto"/>
        <w:rPr>
          <w:rFonts w:ascii="Times New Roman" w:eastAsia="Times New Roman" w:hAnsi="Times New Roman" w:cs="Times New Roman"/>
          <w:sz w:val="24"/>
          <w:szCs w:val="24"/>
          <w:lang w:eastAsia="en-US"/>
        </w:rPr>
        <w:sectPr w:rsidR="007F33C1" w:rsidRPr="009A743E" w:rsidSect="0026197C">
          <w:pgSz w:w="12240" w:h="15840" w:code="1"/>
          <w:pgMar w:top="1440" w:right="1080" w:bottom="1440" w:left="1080" w:header="720" w:footer="1440" w:gutter="0"/>
          <w:pgNumType w:fmt="lowerRoman"/>
          <w:cols w:space="720"/>
          <w:docGrid w:linePitch="360"/>
        </w:sectPr>
      </w:pPr>
    </w:p>
    <w:p w14:paraId="4B761C67" w14:textId="655E784F" w:rsidR="00F24B79" w:rsidRPr="009A743E" w:rsidRDefault="00661CD7" w:rsidP="008873A1">
      <w:pPr>
        <w:adjustRightInd w:val="0"/>
        <w:snapToGrid w:val="0"/>
        <w:spacing w:before="120"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lastRenderedPageBreak/>
        <w:t>PART</w:t>
      </w:r>
      <w:r w:rsidR="00F24B79" w:rsidRPr="009A743E">
        <w:rPr>
          <w:rFonts w:ascii="Times New Roman" w:hAnsi="Times New Roman" w:cs="Times New Roman"/>
          <w:b/>
          <w:bCs/>
          <w:caps/>
          <w:sz w:val="24"/>
          <w:szCs w:val="24"/>
        </w:rPr>
        <w:t xml:space="preserve"> I</w:t>
      </w:r>
    </w:p>
    <w:p w14:paraId="4C40022D" w14:textId="2FC1C6FD" w:rsidR="00F24B79" w:rsidRPr="009A743E" w:rsidRDefault="00F24B79" w:rsidP="008873A1">
      <w:pPr>
        <w:adjustRightInd w:val="0"/>
        <w:snapToGrid w:val="0"/>
        <w:spacing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t>Introduction</w:t>
      </w:r>
    </w:p>
    <w:p w14:paraId="0A94C3A1" w14:textId="40A10578" w:rsidR="0072469B" w:rsidRPr="009A743E" w:rsidRDefault="0072469B" w:rsidP="0072469B">
      <w:pPr>
        <w:autoSpaceDE w:val="0"/>
        <w:autoSpaceDN w:val="0"/>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Modern global politics can be characterized by two realities. First, states become more and more reliant on technology rather than material resources to build power. State possession of cutting-edge technology is a cornerstone of its power, given that technology strengthens material production, military might, and state overseas influence; national innovative capacity, from the realist perspective, therefore plays a critical role in underpinning national security. A growing number of power measures have involved state tech capacity as necessary ingredients of national power (e.g., </w:t>
      </w:r>
      <w:proofErr w:type="spellStart"/>
      <w:r w:rsidRPr="009A743E">
        <w:rPr>
          <w:rFonts w:ascii="Times New Roman" w:hAnsi="Times New Roman" w:cs="Times New Roman"/>
          <w:sz w:val="24"/>
          <w:szCs w:val="24"/>
        </w:rPr>
        <w:t>Krahmann</w:t>
      </w:r>
      <w:proofErr w:type="spellEnd"/>
      <w:r w:rsidRPr="009A743E">
        <w:rPr>
          <w:rFonts w:ascii="Times New Roman" w:hAnsi="Times New Roman" w:cs="Times New Roman"/>
          <w:sz w:val="24"/>
          <w:szCs w:val="24"/>
        </w:rPr>
        <w:t xml:space="preserve"> 1927; </w:t>
      </w:r>
      <w:proofErr w:type="spellStart"/>
      <w:r w:rsidRPr="009A743E">
        <w:rPr>
          <w:rFonts w:ascii="Times New Roman" w:hAnsi="Times New Roman" w:cs="Times New Roman"/>
          <w:sz w:val="24"/>
          <w:szCs w:val="24"/>
        </w:rPr>
        <w:t>Saaty</w:t>
      </w:r>
      <w:proofErr w:type="spellEnd"/>
      <w:r w:rsidRPr="009A743E">
        <w:rPr>
          <w:rFonts w:ascii="Times New Roman" w:hAnsi="Times New Roman" w:cs="Times New Roman"/>
          <w:sz w:val="24"/>
          <w:szCs w:val="24"/>
        </w:rPr>
        <w:t xml:space="preserve"> and Khouja 1976). </w:t>
      </w:r>
      <w:r w:rsidR="00AF5DA5" w:rsidRPr="009A743E">
        <w:rPr>
          <w:rFonts w:ascii="Times New Roman" w:hAnsi="Times New Roman" w:cs="Times New Roman"/>
          <w:sz w:val="24"/>
          <w:szCs w:val="24"/>
        </w:rPr>
        <w:t>I</w:t>
      </w:r>
      <w:r w:rsidRPr="009A743E">
        <w:rPr>
          <w:rFonts w:ascii="Times New Roman" w:hAnsi="Times New Roman" w:cs="Times New Roman"/>
          <w:sz w:val="24"/>
          <w:szCs w:val="24"/>
        </w:rPr>
        <w:t xml:space="preserve"> hence postulate that contemporary states are badly concerned about their technological capacity distribution, and tech catch</w:t>
      </w:r>
      <w:r w:rsidR="008B0260" w:rsidRPr="009A743E">
        <w:rPr>
          <w:rFonts w:ascii="Times New Roman" w:hAnsi="Times New Roman" w:cs="Times New Roman"/>
          <w:sz w:val="24"/>
          <w:szCs w:val="24"/>
        </w:rPr>
        <w:t>ing</w:t>
      </w:r>
      <w:r w:rsidRPr="009A743E">
        <w:rPr>
          <w:rFonts w:ascii="Times New Roman" w:hAnsi="Times New Roman" w:cs="Times New Roman"/>
          <w:sz w:val="24"/>
          <w:szCs w:val="24"/>
        </w:rPr>
        <w:t>-up between states, according to the power transition theory, should intensify struggles for tech power, cause belligerent foreign policy, and escalate interstate tensions in multiple spheres. The tech-race-driven economic and civil isolationism during the Cold War and the recent US-China tech-related trade frictions serve as prominent cases testifying to this conjecture.</w:t>
      </w:r>
    </w:p>
    <w:p w14:paraId="102C15F9" w14:textId="473950D3" w:rsidR="005E00D9" w:rsidRPr="009A743E" w:rsidRDefault="0072469B" w:rsidP="005E00D9">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second trend is that the postwar </w:t>
      </w:r>
      <w:r w:rsidR="008E231B" w:rsidRPr="009A743E">
        <w:rPr>
          <w:rFonts w:ascii="Times New Roman" w:hAnsi="Times New Roman" w:cs="Times New Roman"/>
          <w:sz w:val="24"/>
          <w:szCs w:val="24"/>
        </w:rPr>
        <w:t>period has</w:t>
      </w:r>
      <w:r w:rsidRPr="009A743E">
        <w:rPr>
          <w:rFonts w:ascii="Times New Roman" w:hAnsi="Times New Roman" w:cs="Times New Roman"/>
          <w:sz w:val="24"/>
          <w:szCs w:val="24"/>
        </w:rPr>
        <w:t xml:space="preserve"> witnessed remarkably falling odds of using conventional war to resolve interstate disputes, while interstate tech-economy competition has been persisting and even intensifying throughout the modern era. Constraints to conducting interstate warfare may include nuclear proliferation and existence of credible alliances like the NATO, which have enhanced mutually assured destruction</w:t>
      </w:r>
      <w:r w:rsidR="00A573E0">
        <w:rPr>
          <w:rFonts w:ascii="Times New Roman" w:hAnsi="Times New Roman" w:cs="Times New Roman"/>
          <w:sz w:val="24"/>
          <w:szCs w:val="24"/>
        </w:rPr>
        <w:t xml:space="preserve"> (MAD)</w:t>
      </w:r>
      <w:r w:rsidRPr="009A743E">
        <w:rPr>
          <w:rFonts w:ascii="Times New Roman" w:hAnsi="Times New Roman" w:cs="Times New Roman"/>
          <w:sz w:val="24"/>
          <w:szCs w:val="24"/>
        </w:rPr>
        <w:t xml:space="preserve"> and effective deterrence; or the rarity of interstate war can be ascribed to postwar tides of democratization and globalization, which </w:t>
      </w:r>
      <w:r w:rsidR="00193E95" w:rsidRPr="009A743E">
        <w:rPr>
          <w:rFonts w:ascii="Times New Roman" w:hAnsi="Times New Roman" w:cs="Times New Roman"/>
          <w:sz w:val="24"/>
          <w:szCs w:val="24"/>
        </w:rPr>
        <w:t>might</w:t>
      </w:r>
      <w:r w:rsidRPr="009A743E">
        <w:rPr>
          <w:rFonts w:ascii="Times New Roman" w:hAnsi="Times New Roman" w:cs="Times New Roman"/>
          <w:sz w:val="24"/>
          <w:szCs w:val="24"/>
        </w:rPr>
        <w:t xml:space="preserve"> cause liberal peace. </w:t>
      </w:r>
      <w:r w:rsidR="005E4AC7" w:rsidRPr="009A743E">
        <w:rPr>
          <w:rFonts w:ascii="Times New Roman" w:hAnsi="Times New Roman" w:cs="Times New Roman"/>
          <w:sz w:val="24"/>
          <w:szCs w:val="24"/>
        </w:rPr>
        <w:t>This research</w:t>
      </w:r>
      <w:r w:rsidRPr="009A743E">
        <w:rPr>
          <w:rFonts w:ascii="Times New Roman" w:hAnsi="Times New Roman" w:cs="Times New Roman"/>
          <w:sz w:val="24"/>
          <w:szCs w:val="24"/>
        </w:rPr>
        <w:t xml:space="preserve"> point</w:t>
      </w:r>
      <w:r w:rsidR="005E4AC7" w:rsidRPr="009A743E">
        <w:rPr>
          <w:rFonts w:ascii="Times New Roman" w:hAnsi="Times New Roman" w:cs="Times New Roman"/>
          <w:sz w:val="24"/>
          <w:szCs w:val="24"/>
        </w:rPr>
        <w:t>s</w:t>
      </w:r>
      <w:r w:rsidRPr="009A743E">
        <w:rPr>
          <w:rFonts w:ascii="Times New Roman" w:hAnsi="Times New Roman" w:cs="Times New Roman"/>
          <w:sz w:val="24"/>
          <w:szCs w:val="24"/>
        </w:rPr>
        <w:t xml:space="preserve"> out that to address tech competition, nonmilitary measures such as trade restrictions may be more effective and efficient than </w:t>
      </w:r>
      <w:r w:rsidRPr="009A743E">
        <w:rPr>
          <w:rFonts w:ascii="Times New Roman" w:hAnsi="Times New Roman" w:cs="Times New Roman"/>
          <w:sz w:val="24"/>
          <w:szCs w:val="24"/>
        </w:rPr>
        <w:lastRenderedPageBreak/>
        <w:t>militarized action, which may both result from and contribute to the shifting of interstate conflict from military to nonmilitary arenas</w:t>
      </w:r>
      <w:r w:rsidR="005E00D9" w:rsidRPr="009A743E">
        <w:rPr>
          <w:rFonts w:ascii="Times New Roman" w:hAnsi="Times New Roman" w:cs="Times New Roman"/>
          <w:sz w:val="24"/>
          <w:szCs w:val="24"/>
        </w:rPr>
        <w:t>.</w:t>
      </w:r>
    </w:p>
    <w:p w14:paraId="3D141C18" w14:textId="779670B4" w:rsidR="005E00D9" w:rsidRPr="009A743E" w:rsidRDefault="005E00D9" w:rsidP="00F31E3D">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To explore the </w:t>
      </w:r>
      <w:r w:rsidR="00F31E3D" w:rsidRPr="009A743E">
        <w:rPr>
          <w:rFonts w:ascii="Times New Roman" w:hAnsi="Times New Roman" w:cs="Times New Roman"/>
          <w:sz w:val="24"/>
          <w:szCs w:val="24"/>
        </w:rPr>
        <w:t>new patterns of global political economy</w:t>
      </w:r>
      <w:r w:rsidRPr="009A743E">
        <w:rPr>
          <w:rFonts w:ascii="Times New Roman" w:hAnsi="Times New Roman" w:cs="Times New Roman"/>
          <w:sz w:val="24"/>
          <w:szCs w:val="24"/>
        </w:rPr>
        <w:t xml:space="preserve">, this dissertation examines how technology determines national power and state foreign strategies, whether and </w:t>
      </w:r>
      <w:r w:rsidR="00C52D67" w:rsidRPr="009A743E">
        <w:rPr>
          <w:rFonts w:ascii="Times New Roman" w:hAnsi="Times New Roman" w:cs="Times New Roman"/>
          <w:sz w:val="24"/>
          <w:szCs w:val="24"/>
        </w:rPr>
        <w:t>in what ways</w:t>
      </w:r>
      <w:r w:rsidRPr="009A743E">
        <w:rPr>
          <w:rFonts w:ascii="Times New Roman" w:hAnsi="Times New Roman" w:cs="Times New Roman"/>
          <w:sz w:val="24"/>
          <w:szCs w:val="24"/>
        </w:rPr>
        <w:t xml:space="preserve"> interstate trade affects between-state tech power transition, </w:t>
      </w:r>
      <w:r w:rsidR="00E83D11">
        <w:rPr>
          <w:rFonts w:ascii="Times New Roman" w:hAnsi="Times New Roman" w:cs="Times New Roman"/>
          <w:sz w:val="24"/>
          <w:szCs w:val="24"/>
        </w:rPr>
        <w:t>as well as</w:t>
      </w:r>
      <w:r w:rsidRPr="009A743E">
        <w:rPr>
          <w:rFonts w:ascii="Times New Roman" w:hAnsi="Times New Roman" w:cs="Times New Roman"/>
          <w:sz w:val="24"/>
          <w:szCs w:val="24"/>
        </w:rPr>
        <w:t xml:space="preserve"> </w:t>
      </w:r>
      <w:r w:rsidR="00E83D11">
        <w:rPr>
          <w:rFonts w:ascii="Times New Roman" w:hAnsi="Times New Roman" w:cs="Times New Roman"/>
          <w:sz w:val="24"/>
          <w:szCs w:val="24"/>
        </w:rPr>
        <w:t>how</w:t>
      </w:r>
      <w:r w:rsidRPr="009A743E">
        <w:rPr>
          <w:rFonts w:ascii="Times New Roman" w:hAnsi="Times New Roman" w:cs="Times New Roman"/>
          <w:sz w:val="24"/>
          <w:szCs w:val="24"/>
        </w:rPr>
        <w:t xml:space="preserve"> state tech power position</w:t>
      </w:r>
      <w:r w:rsidR="00A37FC5" w:rsidRPr="009A743E">
        <w:rPr>
          <w:rFonts w:ascii="Times New Roman" w:hAnsi="Times New Roman" w:cs="Times New Roman"/>
          <w:sz w:val="24"/>
          <w:szCs w:val="24"/>
        </w:rPr>
        <w:t>s</w:t>
      </w:r>
      <w:r w:rsidRPr="009A743E">
        <w:rPr>
          <w:rFonts w:ascii="Times New Roman" w:hAnsi="Times New Roman" w:cs="Times New Roman"/>
          <w:sz w:val="24"/>
          <w:szCs w:val="24"/>
        </w:rPr>
        <w:t xml:space="preserve"> influence their trade policy. Specifically, this research argues that technology is </w:t>
      </w:r>
      <w:r w:rsidR="002B6921" w:rsidRPr="009A743E">
        <w:rPr>
          <w:rFonts w:ascii="Times New Roman" w:hAnsi="Times New Roman" w:cs="Times New Roman"/>
          <w:sz w:val="24"/>
          <w:szCs w:val="24"/>
        </w:rPr>
        <w:t xml:space="preserve">an increasingly </w:t>
      </w:r>
      <w:r w:rsidRPr="009A743E">
        <w:rPr>
          <w:rFonts w:ascii="Times New Roman" w:hAnsi="Times New Roman" w:cs="Times New Roman"/>
          <w:sz w:val="24"/>
          <w:szCs w:val="24"/>
        </w:rPr>
        <w:t>important component of national power in the modern era; state trade dependence on another will cause unfavorable tech power transition</w:t>
      </w:r>
      <w:r w:rsidR="00A37FC5" w:rsidRPr="009A743E">
        <w:rPr>
          <w:rFonts w:ascii="Times New Roman" w:hAnsi="Times New Roman" w:cs="Times New Roman"/>
          <w:sz w:val="24"/>
          <w:szCs w:val="24"/>
        </w:rPr>
        <w:t xml:space="preserve">, but it </w:t>
      </w:r>
      <w:r w:rsidR="00597390" w:rsidRPr="009A743E">
        <w:rPr>
          <w:rFonts w:ascii="Times New Roman" w:hAnsi="Times New Roman" w:cs="Times New Roman"/>
          <w:sz w:val="24"/>
          <w:szCs w:val="24"/>
        </w:rPr>
        <w:t xml:space="preserve">is less likely to </w:t>
      </w:r>
      <w:r w:rsidR="00A37FC5" w:rsidRPr="009A743E">
        <w:rPr>
          <w:rFonts w:ascii="Times New Roman" w:hAnsi="Times New Roman" w:cs="Times New Roman"/>
          <w:sz w:val="24"/>
          <w:szCs w:val="24"/>
        </w:rPr>
        <w:t>realize a tech power surpassing</w:t>
      </w:r>
      <w:r w:rsidRPr="009A743E">
        <w:rPr>
          <w:rFonts w:ascii="Times New Roman" w:hAnsi="Times New Roman" w:cs="Times New Roman"/>
          <w:sz w:val="24"/>
          <w:szCs w:val="24"/>
        </w:rPr>
        <w:t xml:space="preserve">; states tend to initiate trade conflict against </w:t>
      </w:r>
      <w:r w:rsidR="001E455D" w:rsidRPr="009A743E">
        <w:rPr>
          <w:rFonts w:ascii="Times New Roman" w:hAnsi="Times New Roman" w:cs="Times New Roman"/>
          <w:sz w:val="24"/>
          <w:szCs w:val="24"/>
        </w:rPr>
        <w:t>the</w:t>
      </w:r>
      <w:r w:rsidRPr="009A743E">
        <w:rPr>
          <w:rFonts w:ascii="Times New Roman" w:hAnsi="Times New Roman" w:cs="Times New Roman"/>
          <w:sz w:val="24"/>
          <w:szCs w:val="24"/>
        </w:rPr>
        <w:t xml:space="preserve"> trade partner that is technologically catching up toward it, </w:t>
      </w:r>
      <w:r w:rsidR="001E455D" w:rsidRPr="009A743E">
        <w:rPr>
          <w:rFonts w:ascii="Times New Roman" w:hAnsi="Times New Roman" w:cs="Times New Roman"/>
          <w:sz w:val="24"/>
          <w:szCs w:val="24"/>
        </w:rPr>
        <w:t>as a way</w:t>
      </w:r>
      <w:r w:rsidRPr="009A743E">
        <w:rPr>
          <w:rFonts w:ascii="Times New Roman" w:hAnsi="Times New Roman" w:cs="Times New Roman"/>
          <w:sz w:val="24"/>
          <w:szCs w:val="24"/>
        </w:rPr>
        <w:t xml:space="preserve"> to prevent further dyadic tech convergence or even surpassing. </w:t>
      </w:r>
      <w:r w:rsidR="00A04191" w:rsidRPr="009A743E">
        <w:rPr>
          <w:rFonts w:ascii="Times New Roman" w:hAnsi="Times New Roman" w:cs="Times New Roman"/>
          <w:sz w:val="24"/>
          <w:szCs w:val="24"/>
        </w:rPr>
        <w:t>In the related</w:t>
      </w:r>
      <w:r w:rsidR="001E455D" w:rsidRPr="009A743E">
        <w:rPr>
          <w:rFonts w:ascii="Times New Roman" w:hAnsi="Times New Roman" w:cs="Times New Roman"/>
          <w:sz w:val="24"/>
          <w:szCs w:val="24"/>
        </w:rPr>
        <w:t xml:space="preserve"> empirical investigation</w:t>
      </w:r>
      <w:r w:rsidR="00A04191" w:rsidRPr="009A743E">
        <w:rPr>
          <w:rFonts w:ascii="Times New Roman" w:hAnsi="Times New Roman" w:cs="Times New Roman"/>
          <w:sz w:val="24"/>
          <w:szCs w:val="24"/>
        </w:rPr>
        <w:t>s</w:t>
      </w:r>
      <w:r w:rsidR="001E455D" w:rsidRPr="009A743E">
        <w:rPr>
          <w:rFonts w:ascii="Times New Roman" w:hAnsi="Times New Roman" w:cs="Times New Roman"/>
          <w:sz w:val="24"/>
          <w:szCs w:val="24"/>
        </w:rPr>
        <w:t>, a</w:t>
      </w:r>
      <w:r w:rsidRPr="009A743E">
        <w:rPr>
          <w:rFonts w:ascii="Times New Roman" w:hAnsi="Times New Roman" w:cs="Times New Roman"/>
          <w:sz w:val="24"/>
          <w:szCs w:val="24"/>
        </w:rPr>
        <w:t xml:space="preserve"> variety of analytical methods, such as statistics, case study, game theory, network analysis, are employed</w:t>
      </w:r>
      <w:r w:rsidR="001E455D"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and the findings are supportive of the propositions. </w:t>
      </w:r>
    </w:p>
    <w:p w14:paraId="18013789" w14:textId="6FAA84B2" w:rsidR="00F24B79" w:rsidRPr="009A743E" w:rsidRDefault="003211CD" w:rsidP="00B50BBD">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w:t>
      </w:r>
      <w:r w:rsidR="00C52D67" w:rsidRPr="009A743E">
        <w:rPr>
          <w:rFonts w:ascii="Times New Roman" w:hAnsi="Times New Roman" w:cs="Times New Roman"/>
          <w:sz w:val="24"/>
          <w:szCs w:val="24"/>
        </w:rPr>
        <w:t>following</w:t>
      </w:r>
      <w:r w:rsidRPr="009A743E">
        <w:rPr>
          <w:rFonts w:ascii="Times New Roman" w:hAnsi="Times New Roman" w:cs="Times New Roman"/>
          <w:sz w:val="24"/>
          <w:szCs w:val="24"/>
        </w:rPr>
        <w:t xml:space="preserve"> </w:t>
      </w:r>
      <w:r w:rsidR="00661CD7"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of this dissertation </w:t>
      </w:r>
      <w:r w:rsidR="00A37FC5" w:rsidRPr="009A743E">
        <w:rPr>
          <w:rFonts w:ascii="Times New Roman" w:hAnsi="Times New Roman" w:cs="Times New Roman"/>
          <w:sz w:val="24"/>
          <w:szCs w:val="24"/>
        </w:rPr>
        <w:t xml:space="preserve">explains </w:t>
      </w:r>
      <w:r w:rsidR="00F24B79" w:rsidRPr="009A743E">
        <w:rPr>
          <w:rFonts w:ascii="Times New Roman" w:hAnsi="Times New Roman" w:cs="Times New Roman"/>
          <w:sz w:val="24"/>
          <w:szCs w:val="24"/>
        </w:rPr>
        <w:t xml:space="preserve">why technological capacity </w:t>
      </w:r>
      <w:r w:rsidR="00A37FC5" w:rsidRPr="009A743E">
        <w:rPr>
          <w:rFonts w:ascii="Times New Roman" w:hAnsi="Times New Roman" w:cs="Times New Roman"/>
          <w:sz w:val="24"/>
          <w:szCs w:val="24"/>
        </w:rPr>
        <w:t>has been crucial</w:t>
      </w:r>
      <w:r w:rsidR="00F24B79" w:rsidRPr="009A743E">
        <w:rPr>
          <w:rFonts w:ascii="Times New Roman" w:hAnsi="Times New Roman" w:cs="Times New Roman"/>
          <w:sz w:val="24"/>
          <w:szCs w:val="24"/>
        </w:rPr>
        <w:t xml:space="preserve"> in shaping </w:t>
      </w:r>
      <w:r w:rsidR="00A37FC5" w:rsidRPr="009A743E">
        <w:rPr>
          <w:rFonts w:ascii="Times New Roman" w:hAnsi="Times New Roman" w:cs="Times New Roman"/>
          <w:sz w:val="24"/>
          <w:szCs w:val="24"/>
        </w:rPr>
        <w:t xml:space="preserve">national </w:t>
      </w:r>
      <w:r w:rsidR="00F24B79" w:rsidRPr="009A743E">
        <w:rPr>
          <w:rFonts w:ascii="Times New Roman" w:hAnsi="Times New Roman" w:cs="Times New Roman"/>
          <w:sz w:val="24"/>
          <w:szCs w:val="24"/>
        </w:rPr>
        <w:t xml:space="preserve">power. To this end, </w:t>
      </w:r>
      <w:r w:rsidR="00B50BBD" w:rsidRPr="009A743E">
        <w:rPr>
          <w:rFonts w:ascii="Times New Roman" w:hAnsi="Times New Roman" w:cs="Times New Roman"/>
          <w:sz w:val="24"/>
          <w:szCs w:val="24"/>
        </w:rPr>
        <w:t>it reviews literature about national power and reveals several shortcomings of conventional measures of national power</w:t>
      </w:r>
      <w:r w:rsidR="009146DE" w:rsidRPr="009A743E">
        <w:rPr>
          <w:rFonts w:ascii="Times New Roman" w:hAnsi="Times New Roman" w:cs="Times New Roman"/>
          <w:sz w:val="24"/>
          <w:szCs w:val="24"/>
        </w:rPr>
        <w:t>;</w:t>
      </w:r>
      <w:r w:rsidR="00B50BBD" w:rsidRPr="009A743E">
        <w:rPr>
          <w:rFonts w:ascii="Times New Roman" w:hAnsi="Times New Roman" w:cs="Times New Roman"/>
          <w:sz w:val="24"/>
          <w:szCs w:val="24"/>
        </w:rPr>
        <w:t xml:space="preserve"> then, it highlights the important and </w:t>
      </w:r>
      <w:r w:rsidR="009146DE" w:rsidRPr="009A743E">
        <w:rPr>
          <w:rFonts w:ascii="Times New Roman" w:hAnsi="Times New Roman" w:cs="Times New Roman"/>
          <w:sz w:val="24"/>
          <w:szCs w:val="24"/>
        </w:rPr>
        <w:t xml:space="preserve">probably </w:t>
      </w:r>
      <w:r w:rsidR="00B50BBD" w:rsidRPr="009A743E">
        <w:rPr>
          <w:rFonts w:ascii="Times New Roman" w:hAnsi="Times New Roman" w:cs="Times New Roman"/>
          <w:sz w:val="24"/>
          <w:szCs w:val="24"/>
        </w:rPr>
        <w:t xml:space="preserve">independent role that state technological capacity plays in explaining and predicting state foreign behavior. </w:t>
      </w:r>
      <w:r w:rsidR="00AB4EB1" w:rsidRPr="009A743E">
        <w:rPr>
          <w:rFonts w:ascii="Times New Roman" w:hAnsi="Times New Roman" w:cs="Times New Roman"/>
          <w:sz w:val="24"/>
          <w:szCs w:val="24"/>
        </w:rPr>
        <w:t xml:space="preserve">Specifically, </w:t>
      </w:r>
      <w:r w:rsidR="009146DE" w:rsidRPr="009A743E">
        <w:rPr>
          <w:rFonts w:ascii="Times New Roman" w:hAnsi="Times New Roman" w:cs="Times New Roman"/>
          <w:sz w:val="24"/>
          <w:szCs w:val="24"/>
        </w:rPr>
        <w:t xml:space="preserve">I demonstrate the close associations between state tech capacity and domestic production levels, military strength, as well state global influences respectively, in order to </w:t>
      </w:r>
      <w:r w:rsidR="00AB4EB1" w:rsidRPr="009A743E">
        <w:rPr>
          <w:rFonts w:ascii="Times New Roman" w:hAnsi="Times New Roman" w:cs="Times New Roman"/>
          <w:sz w:val="24"/>
          <w:szCs w:val="24"/>
        </w:rPr>
        <w:t xml:space="preserve">uncover the pivotal role </w:t>
      </w:r>
      <w:r w:rsidR="006F71BF">
        <w:rPr>
          <w:rFonts w:ascii="Times New Roman" w:hAnsi="Times New Roman" w:cs="Times New Roman"/>
          <w:sz w:val="24"/>
          <w:szCs w:val="24"/>
        </w:rPr>
        <w:t>of</w:t>
      </w:r>
      <w:r w:rsidR="00AB4EB1" w:rsidRPr="009A743E">
        <w:rPr>
          <w:rFonts w:ascii="Times New Roman" w:hAnsi="Times New Roman" w:cs="Times New Roman"/>
          <w:sz w:val="24"/>
          <w:szCs w:val="24"/>
        </w:rPr>
        <w:t xml:space="preserve"> state tech capacity in determining national power</w:t>
      </w:r>
      <w:r w:rsidR="00B50BBD" w:rsidRPr="009A743E">
        <w:rPr>
          <w:rFonts w:ascii="Times New Roman" w:hAnsi="Times New Roman" w:cs="Times New Roman"/>
          <w:sz w:val="24"/>
          <w:szCs w:val="24"/>
        </w:rPr>
        <w:t xml:space="preserve">. </w:t>
      </w:r>
      <w:r w:rsidR="00D231C6" w:rsidRPr="009A743E">
        <w:rPr>
          <w:rFonts w:ascii="Times New Roman" w:hAnsi="Times New Roman" w:cs="Times New Roman"/>
          <w:sz w:val="24"/>
          <w:szCs w:val="24"/>
        </w:rPr>
        <w:t>I</w:t>
      </w:r>
      <w:r w:rsidR="00B50BBD" w:rsidRPr="009A743E">
        <w:rPr>
          <w:rFonts w:ascii="Times New Roman" w:hAnsi="Times New Roman" w:cs="Times New Roman"/>
          <w:sz w:val="24"/>
          <w:szCs w:val="24"/>
        </w:rPr>
        <w:t xml:space="preserve"> </w:t>
      </w:r>
      <w:r w:rsidR="00A37FC5" w:rsidRPr="009A743E">
        <w:rPr>
          <w:rFonts w:ascii="Times New Roman" w:hAnsi="Times New Roman" w:cs="Times New Roman"/>
          <w:sz w:val="24"/>
          <w:szCs w:val="24"/>
        </w:rPr>
        <w:t>point out</w:t>
      </w:r>
      <w:r w:rsidR="00B50BBD" w:rsidRPr="009A743E">
        <w:rPr>
          <w:rFonts w:ascii="Times New Roman" w:hAnsi="Times New Roman" w:cs="Times New Roman"/>
          <w:sz w:val="24"/>
          <w:szCs w:val="24"/>
        </w:rPr>
        <w:t xml:space="preserve"> that components of national powers </w:t>
      </w:r>
      <w:r w:rsidR="00A04191" w:rsidRPr="009A743E">
        <w:rPr>
          <w:rFonts w:ascii="Times New Roman" w:hAnsi="Times New Roman" w:cs="Times New Roman"/>
          <w:sz w:val="24"/>
          <w:szCs w:val="24"/>
        </w:rPr>
        <w:t xml:space="preserve">may </w:t>
      </w:r>
      <w:r w:rsidR="00B50BBD" w:rsidRPr="009A743E">
        <w:rPr>
          <w:rFonts w:ascii="Times New Roman" w:hAnsi="Times New Roman" w:cs="Times New Roman"/>
          <w:sz w:val="24"/>
          <w:szCs w:val="24"/>
        </w:rPr>
        <w:t>not</w:t>
      </w:r>
      <w:r w:rsidR="00A04191" w:rsidRPr="009A743E">
        <w:rPr>
          <w:rFonts w:ascii="Times New Roman" w:hAnsi="Times New Roman" w:cs="Times New Roman"/>
          <w:sz w:val="24"/>
          <w:szCs w:val="24"/>
        </w:rPr>
        <w:t xml:space="preserve"> be</w:t>
      </w:r>
      <w:r w:rsidR="00B50BBD" w:rsidRPr="009A743E">
        <w:rPr>
          <w:rFonts w:ascii="Times New Roman" w:hAnsi="Times New Roman" w:cs="Times New Roman"/>
          <w:sz w:val="24"/>
          <w:szCs w:val="24"/>
        </w:rPr>
        <w:t xml:space="preserve"> scalars but rather vectors that </w:t>
      </w:r>
      <w:r w:rsidR="00A04191" w:rsidRPr="009A743E">
        <w:rPr>
          <w:rFonts w:ascii="Times New Roman" w:hAnsi="Times New Roman" w:cs="Times New Roman"/>
          <w:sz w:val="24"/>
          <w:szCs w:val="24"/>
        </w:rPr>
        <w:t>probably</w:t>
      </w:r>
      <w:r w:rsidR="00B50BBD" w:rsidRPr="009A743E">
        <w:rPr>
          <w:rFonts w:ascii="Times New Roman" w:hAnsi="Times New Roman" w:cs="Times New Roman"/>
          <w:sz w:val="24"/>
          <w:szCs w:val="24"/>
        </w:rPr>
        <w:t xml:space="preserve"> lead states to resort to different strategies realms, and thus, </w:t>
      </w:r>
      <w:r w:rsidR="000B6C7C" w:rsidRPr="009A743E">
        <w:rPr>
          <w:rFonts w:ascii="Times New Roman" w:hAnsi="Times New Roman" w:cs="Times New Roman"/>
          <w:sz w:val="24"/>
          <w:szCs w:val="24"/>
        </w:rPr>
        <w:t xml:space="preserve">under some conditions, </w:t>
      </w:r>
      <w:r w:rsidR="00B50BBD" w:rsidRPr="009A743E">
        <w:rPr>
          <w:rFonts w:ascii="Times New Roman" w:hAnsi="Times New Roman" w:cs="Times New Roman"/>
          <w:sz w:val="24"/>
          <w:szCs w:val="24"/>
        </w:rPr>
        <w:t>a comprehensive measure of national power may</w:t>
      </w:r>
      <w:r w:rsidR="00A37FC5" w:rsidRPr="009A743E">
        <w:rPr>
          <w:rFonts w:ascii="Times New Roman" w:hAnsi="Times New Roman" w:cs="Times New Roman"/>
          <w:sz w:val="24"/>
          <w:szCs w:val="24"/>
        </w:rPr>
        <w:t xml:space="preserve"> be</w:t>
      </w:r>
      <w:r w:rsidR="00B50BBD" w:rsidRPr="009A743E">
        <w:rPr>
          <w:rFonts w:ascii="Times New Roman" w:hAnsi="Times New Roman" w:cs="Times New Roman"/>
          <w:sz w:val="24"/>
          <w:szCs w:val="24"/>
        </w:rPr>
        <w:t xml:space="preserve"> inappropriate</w:t>
      </w:r>
      <w:r w:rsidR="00A04191" w:rsidRPr="009A743E">
        <w:rPr>
          <w:rFonts w:ascii="Times New Roman" w:hAnsi="Times New Roman" w:cs="Times New Roman"/>
          <w:sz w:val="24"/>
          <w:szCs w:val="24"/>
        </w:rPr>
        <w:t xml:space="preserve"> in </w:t>
      </w:r>
      <w:r w:rsidR="000B6C7C" w:rsidRPr="009A743E">
        <w:rPr>
          <w:rFonts w:ascii="Times New Roman" w:hAnsi="Times New Roman" w:cs="Times New Roman"/>
          <w:sz w:val="24"/>
          <w:szCs w:val="24"/>
        </w:rPr>
        <w:t>international relations (IR)</w:t>
      </w:r>
      <w:r w:rsidR="00A04191" w:rsidRPr="009A743E">
        <w:rPr>
          <w:rFonts w:ascii="Times New Roman" w:hAnsi="Times New Roman" w:cs="Times New Roman"/>
          <w:sz w:val="24"/>
          <w:szCs w:val="24"/>
        </w:rPr>
        <w:t xml:space="preserve"> </w:t>
      </w:r>
      <w:r w:rsidR="00A04191" w:rsidRPr="009A743E">
        <w:rPr>
          <w:rFonts w:ascii="Times New Roman" w:hAnsi="Times New Roman" w:cs="Times New Roman"/>
          <w:sz w:val="24"/>
          <w:szCs w:val="24"/>
        </w:rPr>
        <w:lastRenderedPageBreak/>
        <w:t>analysis</w:t>
      </w:r>
      <w:r w:rsidR="00B50BBD" w:rsidRPr="009A743E">
        <w:rPr>
          <w:rFonts w:ascii="Times New Roman" w:hAnsi="Times New Roman" w:cs="Times New Roman"/>
          <w:sz w:val="24"/>
          <w:szCs w:val="24"/>
        </w:rPr>
        <w:t xml:space="preserve">. Particularly, state material power </w:t>
      </w:r>
      <w:r w:rsidR="00B50BBD" w:rsidRPr="009A743E">
        <w:rPr>
          <w:rFonts w:ascii="Times New Roman" w:hAnsi="Times New Roman" w:cs="Times New Roman" w:hint="eastAsia"/>
          <w:sz w:val="24"/>
          <w:szCs w:val="24"/>
        </w:rPr>
        <w:t>contest</w:t>
      </w:r>
      <w:r w:rsidR="00B50BBD" w:rsidRPr="009A743E">
        <w:rPr>
          <w:rFonts w:ascii="Times New Roman" w:hAnsi="Times New Roman" w:cs="Times New Roman"/>
          <w:sz w:val="24"/>
          <w:szCs w:val="24"/>
        </w:rPr>
        <w:t xml:space="preserve"> is likely to cause militarized actions, while a technical competition may tend to breed non-violent conflict. </w:t>
      </w:r>
    </w:p>
    <w:p w14:paraId="01BC326E" w14:textId="7A3E45D8" w:rsidR="00F24B79" w:rsidRPr="009A743E" w:rsidRDefault="00F24B79" w:rsidP="00F24B7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concept, </w:t>
      </w:r>
      <w:r w:rsidR="00D231C6" w:rsidRPr="009A743E">
        <w:rPr>
          <w:rFonts w:ascii="Times New Roman" w:hAnsi="Times New Roman" w:cs="Times New Roman"/>
          <w:b/>
          <w:bCs/>
          <w:sz w:val="24"/>
          <w:szCs w:val="24"/>
        </w:rPr>
        <w:t xml:space="preserve">national </w:t>
      </w:r>
      <w:r w:rsidRPr="009A743E">
        <w:rPr>
          <w:rFonts w:ascii="Times New Roman" w:hAnsi="Times New Roman" w:cs="Times New Roman"/>
          <w:b/>
          <w:bCs/>
          <w:sz w:val="24"/>
          <w:szCs w:val="24"/>
        </w:rPr>
        <w:t>power</w:t>
      </w:r>
      <w:r w:rsidRPr="009A743E">
        <w:rPr>
          <w:rFonts w:ascii="Times New Roman" w:hAnsi="Times New Roman" w:cs="Times New Roman"/>
          <w:sz w:val="24"/>
          <w:szCs w:val="24"/>
        </w:rPr>
        <w:t xml:space="preserve">, </w:t>
      </w:r>
      <w:r w:rsidR="00B1753A">
        <w:rPr>
          <w:rFonts w:ascii="Times New Roman" w:hAnsi="Times New Roman" w:cs="Times New Roman"/>
          <w:sz w:val="24"/>
          <w:szCs w:val="24"/>
        </w:rPr>
        <w:t>serves as one of analytical bases for</w:t>
      </w:r>
      <w:r w:rsidRPr="009A743E">
        <w:rPr>
          <w:rFonts w:ascii="Times New Roman" w:hAnsi="Times New Roman" w:cs="Times New Roman"/>
          <w:sz w:val="24"/>
          <w:szCs w:val="24"/>
        </w:rPr>
        <w:t xml:space="preserve"> studying international relations</w:t>
      </w:r>
      <w:r w:rsidR="000B6C7C"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Most theorists </w:t>
      </w:r>
      <w:r w:rsidR="000B6C7C" w:rsidRPr="009A743E">
        <w:rPr>
          <w:rFonts w:ascii="Times New Roman" w:hAnsi="Times New Roman" w:cs="Times New Roman"/>
          <w:sz w:val="24"/>
          <w:szCs w:val="24"/>
        </w:rPr>
        <w:t>regard</w:t>
      </w:r>
      <w:r w:rsidRPr="009A743E">
        <w:rPr>
          <w:rFonts w:ascii="Times New Roman" w:hAnsi="Times New Roman" w:cs="Times New Roman"/>
          <w:sz w:val="24"/>
          <w:szCs w:val="24"/>
        </w:rPr>
        <w:t xml:space="preserve"> </w:t>
      </w:r>
      <w:r w:rsidR="00D0200E" w:rsidRPr="009A743E">
        <w:rPr>
          <w:rFonts w:ascii="Times New Roman" w:hAnsi="Times New Roman" w:cs="Times New Roman"/>
          <w:sz w:val="24"/>
          <w:szCs w:val="24"/>
        </w:rPr>
        <w:t>national</w:t>
      </w:r>
      <w:r w:rsidRPr="009A743E">
        <w:rPr>
          <w:rFonts w:ascii="Times New Roman" w:hAnsi="Times New Roman" w:cs="Times New Roman"/>
          <w:sz w:val="24"/>
          <w:szCs w:val="24"/>
        </w:rPr>
        <w:t xml:space="preserve"> power as highly correlated to resources at a state’s disposal, including material wealth and military assets (Kennedy 1987; Mearsheimer 2001; </w:t>
      </w:r>
      <w:proofErr w:type="spellStart"/>
      <w:r w:rsidRPr="009A743E">
        <w:rPr>
          <w:rFonts w:ascii="Times New Roman" w:hAnsi="Times New Roman" w:cs="Times New Roman"/>
          <w:sz w:val="24"/>
          <w:szCs w:val="24"/>
        </w:rPr>
        <w:t>Tellis</w:t>
      </w:r>
      <w:proofErr w:type="spellEnd"/>
      <w:r w:rsidRPr="009A743E">
        <w:rPr>
          <w:rFonts w:ascii="Times New Roman" w:hAnsi="Times New Roman" w:cs="Times New Roman"/>
          <w:sz w:val="24"/>
          <w:szCs w:val="24"/>
        </w:rPr>
        <w:t xml:space="preserve"> et al. 2001). In practice, most studies measure state power in terms of several material indicators, </w:t>
      </w:r>
      <w:r w:rsidR="000B6C7C" w:rsidRPr="009A743E">
        <w:rPr>
          <w:rFonts w:ascii="Times New Roman" w:hAnsi="Times New Roman" w:cs="Times New Roman"/>
          <w:sz w:val="24"/>
          <w:szCs w:val="24"/>
        </w:rPr>
        <w:t xml:space="preserve">such as </w:t>
      </w:r>
      <w:r w:rsidRPr="009A743E">
        <w:rPr>
          <w:rFonts w:ascii="Times New Roman" w:hAnsi="Times New Roman" w:cs="Times New Roman"/>
          <w:sz w:val="24"/>
          <w:szCs w:val="24"/>
        </w:rPr>
        <w:t xml:space="preserve">territorial area, population, human capital, </w:t>
      </w:r>
      <w:r w:rsidR="00176C48" w:rsidRPr="009A743E">
        <w:rPr>
          <w:rFonts w:ascii="Times New Roman" w:hAnsi="Times New Roman" w:cs="Times New Roman"/>
          <w:sz w:val="24"/>
          <w:szCs w:val="24"/>
        </w:rPr>
        <w:t>gross domestic product (GDP)</w:t>
      </w:r>
      <w:r w:rsidRPr="009A743E">
        <w:rPr>
          <w:rFonts w:ascii="Times New Roman" w:hAnsi="Times New Roman" w:cs="Times New Roman"/>
          <w:sz w:val="24"/>
          <w:szCs w:val="24"/>
        </w:rPr>
        <w:t xml:space="preserve">, GDP per </w:t>
      </w:r>
      <w:r w:rsidR="00B50BBD" w:rsidRPr="009A743E">
        <w:rPr>
          <w:rFonts w:ascii="Times New Roman" w:hAnsi="Times New Roman" w:cs="Times New Roman"/>
          <w:sz w:val="24"/>
          <w:szCs w:val="24"/>
        </w:rPr>
        <w:t>c</w:t>
      </w:r>
      <w:r w:rsidRPr="009A743E">
        <w:rPr>
          <w:rFonts w:ascii="Times New Roman" w:hAnsi="Times New Roman" w:cs="Times New Roman"/>
          <w:sz w:val="24"/>
          <w:szCs w:val="24"/>
        </w:rPr>
        <w:t xml:space="preserve">apita, military spending and personnel, and so forth. Singer et al (1972) proposed the Composite Index of National Capabilities (CINC) as an index for </w:t>
      </w:r>
      <w:r w:rsidR="00D0200E" w:rsidRPr="009A743E">
        <w:rPr>
          <w:rFonts w:ascii="Times New Roman" w:hAnsi="Times New Roman" w:cs="Times New Roman"/>
          <w:sz w:val="24"/>
          <w:szCs w:val="24"/>
        </w:rPr>
        <w:t>national</w:t>
      </w:r>
      <w:r w:rsidRPr="009A743E">
        <w:rPr>
          <w:rFonts w:ascii="Times New Roman" w:hAnsi="Times New Roman" w:cs="Times New Roman"/>
          <w:sz w:val="24"/>
          <w:szCs w:val="24"/>
        </w:rPr>
        <w:t xml:space="preserve"> power, which has been widely adopted in IR studies. The CINC is computed as a combination of six indicators: military expenditures, military personnel, steel production, energy consumption, and urban and total populations</w:t>
      </w:r>
      <w:r w:rsidR="00614A4C">
        <w:rPr>
          <w:rFonts w:ascii="Times New Roman" w:hAnsi="Times New Roman" w:cs="Times New Roman"/>
          <w:sz w:val="24"/>
          <w:szCs w:val="24"/>
        </w:rPr>
        <w:t xml:space="preserve">; </w:t>
      </w:r>
      <w:r w:rsidRPr="009A743E">
        <w:rPr>
          <w:rFonts w:ascii="Times New Roman" w:hAnsi="Times New Roman" w:cs="Times New Roman"/>
          <w:sz w:val="24"/>
          <w:szCs w:val="24"/>
        </w:rPr>
        <w:t xml:space="preserve">some studies also </w:t>
      </w:r>
      <w:r w:rsidR="00614A4C">
        <w:rPr>
          <w:rFonts w:ascii="Times New Roman" w:hAnsi="Times New Roman" w:cs="Times New Roman"/>
          <w:sz w:val="24"/>
          <w:szCs w:val="24"/>
        </w:rPr>
        <w:t>consider</w:t>
      </w:r>
      <w:r w:rsidRPr="009A743E">
        <w:rPr>
          <w:rFonts w:ascii="Times New Roman" w:hAnsi="Times New Roman" w:cs="Times New Roman"/>
          <w:sz w:val="24"/>
          <w:szCs w:val="24"/>
        </w:rPr>
        <w:t xml:space="preserve"> nonmaterial factors such as moral and prestige </w:t>
      </w:r>
      <w:r w:rsidR="00614A4C">
        <w:rPr>
          <w:rFonts w:ascii="Times New Roman" w:hAnsi="Times New Roman" w:cs="Times New Roman"/>
          <w:sz w:val="24"/>
          <w:szCs w:val="24"/>
        </w:rPr>
        <w:t xml:space="preserve">when </w:t>
      </w:r>
      <w:r w:rsidRPr="009A743E">
        <w:rPr>
          <w:rFonts w:ascii="Times New Roman" w:hAnsi="Times New Roman" w:cs="Times New Roman"/>
          <w:sz w:val="24"/>
          <w:szCs w:val="24"/>
        </w:rPr>
        <w:t xml:space="preserve">measuring </w:t>
      </w:r>
      <w:r w:rsidR="00A37FC5" w:rsidRPr="009A743E">
        <w:rPr>
          <w:rFonts w:ascii="Times New Roman" w:hAnsi="Times New Roman" w:cs="Times New Roman"/>
          <w:sz w:val="24"/>
          <w:szCs w:val="24"/>
        </w:rPr>
        <w:t xml:space="preserve">national </w:t>
      </w:r>
      <w:r w:rsidRPr="009A743E">
        <w:rPr>
          <w:rFonts w:ascii="Times New Roman" w:hAnsi="Times New Roman" w:cs="Times New Roman"/>
          <w:sz w:val="24"/>
          <w:szCs w:val="24"/>
        </w:rPr>
        <w:t xml:space="preserve">power. </w:t>
      </w:r>
    </w:p>
    <w:p w14:paraId="22744318" w14:textId="04ABC2C2" w:rsidR="004A6172" w:rsidRPr="009A743E" w:rsidRDefault="00D231C6" w:rsidP="003F47A5">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In the modern era</w:t>
      </w:r>
      <w:r w:rsidR="00F24B79" w:rsidRPr="009A743E">
        <w:rPr>
          <w:rFonts w:ascii="Times New Roman" w:hAnsi="Times New Roman" w:cs="Times New Roman"/>
          <w:sz w:val="24"/>
          <w:szCs w:val="24"/>
        </w:rPr>
        <w:t>, technolog</w:t>
      </w:r>
      <w:r w:rsidRPr="009A743E">
        <w:rPr>
          <w:rFonts w:ascii="Times New Roman" w:hAnsi="Times New Roman" w:cs="Times New Roman"/>
          <w:sz w:val="24"/>
          <w:szCs w:val="24"/>
        </w:rPr>
        <w:t xml:space="preserve">y </w:t>
      </w:r>
      <w:r w:rsidR="00F24B79" w:rsidRPr="009A743E">
        <w:rPr>
          <w:rFonts w:ascii="Times New Roman" w:hAnsi="Times New Roman" w:cs="Times New Roman"/>
          <w:sz w:val="24"/>
          <w:szCs w:val="24"/>
        </w:rPr>
        <w:t>ha</w:t>
      </w:r>
      <w:r w:rsidRPr="009A743E">
        <w:rPr>
          <w:rFonts w:ascii="Times New Roman" w:hAnsi="Times New Roman" w:cs="Times New Roman"/>
          <w:sz w:val="24"/>
          <w:szCs w:val="24"/>
        </w:rPr>
        <w:t>s</w:t>
      </w:r>
      <w:r w:rsidR="00F24B79" w:rsidRPr="009A743E">
        <w:rPr>
          <w:rFonts w:ascii="Times New Roman" w:hAnsi="Times New Roman" w:cs="Times New Roman"/>
          <w:sz w:val="24"/>
          <w:szCs w:val="24"/>
        </w:rPr>
        <w:t xml:space="preserve"> </w:t>
      </w:r>
      <w:r w:rsidR="0069447C" w:rsidRPr="009A743E">
        <w:rPr>
          <w:rFonts w:ascii="Times New Roman" w:hAnsi="Times New Roman" w:cs="Times New Roman"/>
          <w:sz w:val="24"/>
          <w:szCs w:val="24"/>
        </w:rPr>
        <w:t>risen to be</w:t>
      </w:r>
      <w:r w:rsidR="000B6C7C" w:rsidRPr="009A743E">
        <w:rPr>
          <w:rFonts w:ascii="Times New Roman" w:hAnsi="Times New Roman" w:cs="Times New Roman"/>
          <w:sz w:val="24"/>
          <w:szCs w:val="24"/>
        </w:rPr>
        <w:t xml:space="preserve">come </w:t>
      </w:r>
      <w:r w:rsidR="0069447C" w:rsidRPr="009A743E">
        <w:rPr>
          <w:rFonts w:ascii="Times New Roman" w:hAnsi="Times New Roman" w:cs="Times New Roman"/>
          <w:sz w:val="24"/>
          <w:szCs w:val="24"/>
        </w:rPr>
        <w:t>the</w:t>
      </w:r>
      <w:r w:rsidR="00F24B79" w:rsidRPr="009A743E">
        <w:rPr>
          <w:rFonts w:ascii="Times New Roman" w:hAnsi="Times New Roman" w:cs="Times New Roman"/>
          <w:sz w:val="24"/>
          <w:szCs w:val="24"/>
        </w:rPr>
        <w:t xml:space="preserve"> </w:t>
      </w:r>
      <w:r w:rsidR="0069447C" w:rsidRPr="009A743E">
        <w:rPr>
          <w:rFonts w:ascii="Times New Roman" w:hAnsi="Times New Roman" w:cs="Times New Roman"/>
          <w:sz w:val="24"/>
          <w:szCs w:val="24"/>
        </w:rPr>
        <w:t>pivotal</w:t>
      </w:r>
      <w:r w:rsidR="00F24B79" w:rsidRPr="009A743E">
        <w:rPr>
          <w:rFonts w:ascii="Times New Roman" w:hAnsi="Times New Roman" w:cs="Times New Roman"/>
          <w:sz w:val="24"/>
          <w:szCs w:val="24"/>
        </w:rPr>
        <w:t xml:space="preserve"> </w:t>
      </w:r>
      <w:r w:rsidR="0069447C" w:rsidRPr="009A743E">
        <w:rPr>
          <w:rFonts w:ascii="Times New Roman" w:hAnsi="Times New Roman" w:cs="Times New Roman"/>
          <w:sz w:val="24"/>
          <w:szCs w:val="24"/>
        </w:rPr>
        <w:t xml:space="preserve">part </w:t>
      </w:r>
      <w:r w:rsidR="00F24B79" w:rsidRPr="009A743E">
        <w:rPr>
          <w:rFonts w:ascii="Times New Roman" w:hAnsi="Times New Roman" w:cs="Times New Roman"/>
          <w:sz w:val="24"/>
          <w:szCs w:val="24"/>
        </w:rPr>
        <w:t xml:space="preserve">of </w:t>
      </w:r>
      <w:r w:rsidR="005E4AC7" w:rsidRPr="009A743E">
        <w:rPr>
          <w:rFonts w:ascii="Times New Roman" w:hAnsi="Times New Roman" w:cs="Times New Roman"/>
          <w:sz w:val="24"/>
          <w:szCs w:val="24"/>
        </w:rPr>
        <w:t>national</w:t>
      </w:r>
      <w:r w:rsidR="00F24B79" w:rsidRPr="009A743E">
        <w:rPr>
          <w:rFonts w:ascii="Times New Roman" w:hAnsi="Times New Roman" w:cs="Times New Roman"/>
          <w:sz w:val="24"/>
          <w:szCs w:val="24"/>
        </w:rPr>
        <w:t xml:space="preserve"> power (</w:t>
      </w:r>
      <w:proofErr w:type="spellStart"/>
      <w:r w:rsidR="00F24B79" w:rsidRPr="009A743E">
        <w:rPr>
          <w:rFonts w:ascii="Times New Roman" w:hAnsi="Times New Roman" w:cs="Times New Roman"/>
          <w:sz w:val="24"/>
          <w:szCs w:val="24"/>
        </w:rPr>
        <w:t>Krahmann</w:t>
      </w:r>
      <w:proofErr w:type="spellEnd"/>
      <w:r w:rsidR="00F24B79" w:rsidRPr="009A743E">
        <w:rPr>
          <w:rFonts w:ascii="Times New Roman" w:hAnsi="Times New Roman" w:cs="Times New Roman"/>
          <w:sz w:val="24"/>
          <w:szCs w:val="24"/>
        </w:rPr>
        <w:t xml:space="preserve"> 1927; Gilpin 1987)</w:t>
      </w:r>
      <w:r w:rsidR="003F47A5" w:rsidRPr="009A743E">
        <w:rPr>
          <w:rFonts w:ascii="Times New Roman" w:hAnsi="Times New Roman" w:cs="Times New Roman"/>
          <w:sz w:val="24"/>
          <w:szCs w:val="24"/>
        </w:rPr>
        <w:t>, as states have</w:t>
      </w:r>
      <w:r w:rsidR="000B6C7C" w:rsidRPr="009A743E">
        <w:rPr>
          <w:rFonts w:ascii="Times New Roman" w:hAnsi="Times New Roman" w:cs="Times New Roman"/>
          <w:sz w:val="24"/>
          <w:szCs w:val="24"/>
        </w:rPr>
        <w:t xml:space="preserve"> </w:t>
      </w:r>
      <w:r w:rsidR="00614A4C">
        <w:rPr>
          <w:rFonts w:ascii="Times New Roman" w:hAnsi="Times New Roman" w:cs="Times New Roman"/>
          <w:sz w:val="24"/>
          <w:szCs w:val="24"/>
        </w:rPr>
        <w:t>been growing</w:t>
      </w:r>
      <w:r w:rsidR="003F47A5" w:rsidRPr="009A743E">
        <w:rPr>
          <w:rFonts w:ascii="Times New Roman" w:hAnsi="Times New Roman" w:cs="Times New Roman"/>
          <w:sz w:val="24"/>
          <w:szCs w:val="24"/>
        </w:rPr>
        <w:t xml:space="preserve"> reliant on technology rather than materials to build power</w:t>
      </w:r>
      <w:r w:rsidR="00BF150B" w:rsidRPr="009A743E">
        <w:rPr>
          <w:rFonts w:ascii="Times New Roman" w:hAnsi="Times New Roman" w:cs="Times New Roman"/>
          <w:sz w:val="24"/>
          <w:szCs w:val="24"/>
        </w:rPr>
        <w:t xml:space="preserve"> and maintain security</w:t>
      </w:r>
      <w:r w:rsidR="003F47A5" w:rsidRPr="009A743E">
        <w:rPr>
          <w:rFonts w:ascii="Times New Roman" w:hAnsi="Times New Roman" w:cs="Times New Roman"/>
          <w:sz w:val="24"/>
          <w:szCs w:val="24"/>
        </w:rPr>
        <w:t xml:space="preserve">. </w:t>
      </w:r>
      <w:r w:rsidR="0069447C" w:rsidRPr="009A743E">
        <w:rPr>
          <w:rFonts w:ascii="Times New Roman" w:hAnsi="Times New Roman" w:cs="Times New Roman"/>
          <w:sz w:val="24"/>
          <w:szCs w:val="24"/>
        </w:rPr>
        <w:t>Several realities account</w:t>
      </w:r>
      <w:r w:rsidR="003F47A5" w:rsidRPr="009A743E">
        <w:rPr>
          <w:rFonts w:ascii="Times New Roman" w:hAnsi="Times New Roman" w:cs="Times New Roman"/>
          <w:sz w:val="24"/>
          <w:szCs w:val="24"/>
        </w:rPr>
        <w:t xml:space="preserve"> for this trend. </w:t>
      </w:r>
      <w:r w:rsidR="00F24B79" w:rsidRPr="009A743E">
        <w:rPr>
          <w:rFonts w:ascii="Times New Roman" w:hAnsi="Times New Roman" w:cs="Times New Roman"/>
          <w:sz w:val="24"/>
          <w:szCs w:val="24"/>
        </w:rPr>
        <w:t xml:space="preserve">First, ingredients of technology can be either material or ideational, in forms of facilities, personnel, ideas, knowledge, and skills. </w:t>
      </w:r>
      <w:r w:rsidR="00A37FC5" w:rsidRPr="009A743E">
        <w:rPr>
          <w:rFonts w:ascii="Times New Roman" w:hAnsi="Times New Roman" w:cs="Times New Roman"/>
          <w:sz w:val="24"/>
          <w:szCs w:val="24"/>
        </w:rPr>
        <w:t>M</w:t>
      </w:r>
      <w:r w:rsidR="00F24B79" w:rsidRPr="009A743E">
        <w:rPr>
          <w:rFonts w:ascii="Times New Roman" w:hAnsi="Times New Roman" w:cs="Times New Roman"/>
          <w:sz w:val="24"/>
          <w:szCs w:val="24"/>
        </w:rPr>
        <w:t xml:space="preserve">aterial components of technology are necessarily a kind of material resources that contribute to </w:t>
      </w:r>
      <w:r w:rsidR="00AF5DA5" w:rsidRPr="009A743E">
        <w:rPr>
          <w:rFonts w:ascii="Times New Roman" w:hAnsi="Times New Roman" w:cs="Times New Roman"/>
          <w:sz w:val="24"/>
          <w:szCs w:val="24"/>
        </w:rPr>
        <w:t xml:space="preserve">national </w:t>
      </w:r>
      <w:r w:rsidR="00F24B79" w:rsidRPr="009A743E">
        <w:rPr>
          <w:rFonts w:ascii="Times New Roman" w:hAnsi="Times New Roman" w:cs="Times New Roman"/>
          <w:sz w:val="24"/>
          <w:szCs w:val="24"/>
        </w:rPr>
        <w:t>power</w:t>
      </w:r>
      <w:r w:rsidR="000D1F87" w:rsidRPr="009A743E">
        <w:rPr>
          <w:rFonts w:ascii="Times New Roman" w:hAnsi="Times New Roman" w:cs="Times New Roman"/>
          <w:sz w:val="24"/>
          <w:szCs w:val="24"/>
        </w:rPr>
        <w:t>, and</w:t>
      </w:r>
      <w:r w:rsidR="003F47A5" w:rsidRPr="009A743E">
        <w:rPr>
          <w:rFonts w:ascii="Times New Roman" w:hAnsi="Times New Roman" w:cs="Times New Roman"/>
          <w:sz w:val="24"/>
          <w:szCs w:val="24"/>
        </w:rPr>
        <w:t xml:space="preserve"> disembodied</w:t>
      </w:r>
      <w:r w:rsidR="00F24B79" w:rsidRPr="009A743E">
        <w:rPr>
          <w:rFonts w:ascii="Times New Roman" w:hAnsi="Times New Roman" w:cs="Times New Roman"/>
          <w:sz w:val="24"/>
          <w:szCs w:val="24"/>
        </w:rPr>
        <w:t xml:space="preserve"> information itself is an important strategic asset </w:t>
      </w:r>
      <w:r w:rsidR="003F47A5" w:rsidRPr="009A743E">
        <w:rPr>
          <w:rFonts w:ascii="Times New Roman" w:hAnsi="Times New Roman" w:cs="Times New Roman"/>
          <w:sz w:val="24"/>
          <w:szCs w:val="24"/>
        </w:rPr>
        <w:t>as well</w:t>
      </w:r>
      <w:r w:rsidR="00F24B79" w:rsidRPr="009A743E">
        <w:rPr>
          <w:rFonts w:ascii="Times New Roman" w:hAnsi="Times New Roman" w:cs="Times New Roman"/>
          <w:sz w:val="24"/>
          <w:szCs w:val="24"/>
        </w:rPr>
        <w:t xml:space="preserve">. Second, technological capacity exerts positive impacts on productivity (Abernathy and Townsend 1975), which is crucial for domestic economic growth. </w:t>
      </w:r>
      <w:r w:rsidR="00A534EF" w:rsidRPr="009A743E">
        <w:rPr>
          <w:rFonts w:ascii="Times New Roman" w:hAnsi="Times New Roman" w:cs="Times New Roman"/>
          <w:sz w:val="24"/>
          <w:szCs w:val="24"/>
        </w:rPr>
        <w:t>Besides, i</w:t>
      </w:r>
      <w:r w:rsidR="00F24B79" w:rsidRPr="009A743E">
        <w:rPr>
          <w:rFonts w:ascii="Times New Roman" w:hAnsi="Times New Roman" w:cs="Times New Roman"/>
          <w:sz w:val="24"/>
          <w:szCs w:val="24"/>
        </w:rPr>
        <w:t>n the global market, innovative advantages lend competitive</w:t>
      </w:r>
      <w:r w:rsidR="00A534EF" w:rsidRPr="009A743E">
        <w:rPr>
          <w:rFonts w:ascii="Times New Roman" w:hAnsi="Times New Roman" w:cs="Times New Roman"/>
          <w:sz w:val="24"/>
          <w:szCs w:val="24"/>
        </w:rPr>
        <w:t>nes</w:t>
      </w:r>
      <w:r w:rsidR="00F24B79" w:rsidRPr="009A743E">
        <w:rPr>
          <w:rFonts w:ascii="Times New Roman" w:hAnsi="Times New Roman" w:cs="Times New Roman"/>
          <w:sz w:val="24"/>
          <w:szCs w:val="24"/>
        </w:rPr>
        <w:t>s and bargaining</w:t>
      </w:r>
      <w:r w:rsidR="00A534EF" w:rsidRPr="009A743E">
        <w:rPr>
          <w:rFonts w:ascii="Times New Roman" w:hAnsi="Times New Roman" w:cs="Times New Roman"/>
          <w:sz w:val="24"/>
          <w:szCs w:val="24"/>
        </w:rPr>
        <w:t xml:space="preserve"> leverage</w:t>
      </w:r>
      <w:r w:rsidR="00F24B79" w:rsidRPr="009A743E">
        <w:rPr>
          <w:rFonts w:ascii="Times New Roman" w:hAnsi="Times New Roman" w:cs="Times New Roman"/>
          <w:sz w:val="24"/>
          <w:szCs w:val="24"/>
        </w:rPr>
        <w:t xml:space="preserve"> to oligopolistic firms, which thereby </w:t>
      </w:r>
      <w:proofErr w:type="spellStart"/>
      <w:r w:rsidR="00F24B79" w:rsidRPr="009A743E">
        <w:rPr>
          <w:rFonts w:ascii="Times New Roman" w:hAnsi="Times New Roman" w:cs="Times New Roman"/>
          <w:sz w:val="24"/>
          <w:szCs w:val="24"/>
        </w:rPr>
        <w:t>exploitingly</w:t>
      </w:r>
      <w:proofErr w:type="spellEnd"/>
      <w:r w:rsidR="00F24B79" w:rsidRPr="009A743E">
        <w:rPr>
          <w:rFonts w:ascii="Times New Roman" w:hAnsi="Times New Roman" w:cs="Times New Roman"/>
          <w:sz w:val="24"/>
          <w:szCs w:val="24"/>
        </w:rPr>
        <w:t xml:space="preserve"> gain excessive profits (</w:t>
      </w:r>
      <w:proofErr w:type="spellStart"/>
      <w:r w:rsidR="00F24B79" w:rsidRPr="009A743E">
        <w:rPr>
          <w:rFonts w:ascii="Times New Roman" w:hAnsi="Times New Roman" w:cs="Times New Roman"/>
          <w:sz w:val="24"/>
          <w:szCs w:val="24"/>
        </w:rPr>
        <w:t>Prebisch</w:t>
      </w:r>
      <w:proofErr w:type="spellEnd"/>
      <w:r w:rsidR="00F24B79" w:rsidRPr="009A743E">
        <w:rPr>
          <w:rFonts w:ascii="Times New Roman" w:hAnsi="Times New Roman" w:cs="Times New Roman"/>
          <w:sz w:val="24"/>
          <w:szCs w:val="24"/>
        </w:rPr>
        <w:t xml:space="preserve"> 1962).</w:t>
      </w:r>
      <w:r w:rsidR="007B38FD" w:rsidRPr="009A743E">
        <w:rPr>
          <w:rFonts w:ascii="Times New Roman" w:hAnsi="Times New Roman" w:cs="Times New Roman"/>
          <w:sz w:val="24"/>
          <w:szCs w:val="24"/>
        </w:rPr>
        <w:t xml:space="preserve"> </w:t>
      </w:r>
      <w:r w:rsidR="007B38FD" w:rsidRPr="009A743E">
        <w:rPr>
          <w:rFonts w:ascii="Times New Roman" w:hAnsi="Times New Roman" w:cs="Times New Roman"/>
          <w:sz w:val="24"/>
          <w:szCs w:val="24"/>
        </w:rPr>
        <w:lastRenderedPageBreak/>
        <w:t>N</w:t>
      </w:r>
      <w:r w:rsidR="00F24B79" w:rsidRPr="009A743E">
        <w:rPr>
          <w:rFonts w:ascii="Times New Roman" w:hAnsi="Times New Roman" w:cs="Times New Roman"/>
          <w:sz w:val="24"/>
          <w:szCs w:val="24"/>
        </w:rPr>
        <w:t xml:space="preserve">ational technical advancements </w:t>
      </w:r>
      <w:r w:rsidR="007B38FD" w:rsidRPr="009A743E">
        <w:rPr>
          <w:rFonts w:ascii="Times New Roman" w:hAnsi="Times New Roman" w:cs="Times New Roman"/>
          <w:sz w:val="24"/>
          <w:szCs w:val="24"/>
        </w:rPr>
        <w:t>therefore promise</w:t>
      </w:r>
      <w:r w:rsidR="00F24B79" w:rsidRPr="009A743E">
        <w:rPr>
          <w:rFonts w:ascii="Times New Roman" w:hAnsi="Times New Roman" w:cs="Times New Roman"/>
          <w:sz w:val="24"/>
          <w:szCs w:val="24"/>
        </w:rPr>
        <w:t xml:space="preserve"> long-lasting economic prosperity</w:t>
      </w:r>
      <w:r w:rsidR="004A6172" w:rsidRPr="009A743E">
        <w:rPr>
          <w:rFonts w:ascii="Times New Roman" w:hAnsi="Times New Roman" w:cs="Times New Roman"/>
          <w:sz w:val="24"/>
          <w:szCs w:val="24"/>
        </w:rPr>
        <w:t>.</w:t>
      </w:r>
      <w:r w:rsidR="00F24B79" w:rsidRPr="009A743E">
        <w:rPr>
          <w:rFonts w:ascii="Times New Roman" w:hAnsi="Times New Roman" w:cs="Times New Roman"/>
          <w:sz w:val="24"/>
          <w:szCs w:val="24"/>
        </w:rPr>
        <w:t xml:space="preserve"> Third, technolog</w:t>
      </w:r>
      <w:r w:rsidR="00A534EF" w:rsidRPr="009A743E">
        <w:rPr>
          <w:rFonts w:ascii="Times New Roman" w:hAnsi="Times New Roman" w:cs="Times New Roman"/>
          <w:sz w:val="24"/>
          <w:szCs w:val="24"/>
        </w:rPr>
        <w:t>y has long been</w:t>
      </w:r>
      <w:r w:rsidR="00F24B79" w:rsidRPr="009A743E">
        <w:rPr>
          <w:rFonts w:ascii="Times New Roman" w:hAnsi="Times New Roman" w:cs="Times New Roman"/>
          <w:sz w:val="24"/>
          <w:szCs w:val="24"/>
        </w:rPr>
        <w:t xml:space="preserve"> major components of military strength</w:t>
      </w:r>
      <w:r w:rsidR="00A534EF" w:rsidRPr="009A743E">
        <w:rPr>
          <w:rFonts w:ascii="Times New Roman" w:hAnsi="Times New Roman" w:cs="Times New Roman"/>
          <w:sz w:val="24"/>
          <w:szCs w:val="24"/>
        </w:rPr>
        <w:t xml:space="preserve"> alongside manpower and natural resources, and t</w:t>
      </w:r>
      <w:r w:rsidR="00F24B79" w:rsidRPr="009A743E">
        <w:rPr>
          <w:rFonts w:ascii="Times New Roman" w:hAnsi="Times New Roman" w:cs="Times New Roman"/>
          <w:sz w:val="24"/>
          <w:szCs w:val="24"/>
        </w:rPr>
        <w:t xml:space="preserve">he contemporarily merging techniques, such as artificial intelligence, Big Data, drones, and Robotics, even make manpower trivial in combats. </w:t>
      </w:r>
      <w:r w:rsidR="00A534EF" w:rsidRPr="009A743E">
        <w:rPr>
          <w:rFonts w:ascii="Times New Roman" w:hAnsi="Times New Roman" w:cs="Times New Roman"/>
          <w:sz w:val="24"/>
          <w:szCs w:val="24"/>
        </w:rPr>
        <w:t>Modern t</w:t>
      </w:r>
      <w:r w:rsidR="00F24B79" w:rsidRPr="009A743E">
        <w:rPr>
          <w:rFonts w:ascii="Times New Roman" w:hAnsi="Times New Roman" w:cs="Times New Roman"/>
          <w:sz w:val="24"/>
          <w:szCs w:val="24"/>
        </w:rPr>
        <w:t>ech</w:t>
      </w:r>
      <w:r w:rsidR="00A534EF" w:rsidRPr="009A743E">
        <w:rPr>
          <w:rFonts w:ascii="Times New Roman" w:hAnsi="Times New Roman" w:cs="Times New Roman"/>
          <w:sz w:val="24"/>
          <w:szCs w:val="24"/>
        </w:rPr>
        <w:t xml:space="preserve"> </w:t>
      </w:r>
      <w:r w:rsidR="00F24B79" w:rsidRPr="009A743E">
        <w:rPr>
          <w:rFonts w:ascii="Times New Roman" w:hAnsi="Times New Roman" w:cs="Times New Roman"/>
          <w:sz w:val="24"/>
          <w:szCs w:val="24"/>
        </w:rPr>
        <w:t xml:space="preserve">advancements also explore virtual </w:t>
      </w:r>
      <w:r w:rsidR="00F24B79" w:rsidRPr="009A743E">
        <w:rPr>
          <w:rFonts w:ascii="Times New Roman" w:hAnsi="Times New Roman" w:cs="Times New Roman" w:hint="eastAsia"/>
          <w:sz w:val="24"/>
          <w:szCs w:val="24"/>
        </w:rPr>
        <w:t>battlefronts</w:t>
      </w:r>
      <w:r w:rsidR="00F24B79" w:rsidRPr="009A743E">
        <w:rPr>
          <w:rFonts w:ascii="Times New Roman" w:hAnsi="Times New Roman" w:cs="Times New Roman"/>
          <w:sz w:val="24"/>
          <w:szCs w:val="24"/>
        </w:rPr>
        <w:t>. A great amount of national security problems arises from cyberspace (</w:t>
      </w:r>
      <w:proofErr w:type="spellStart"/>
      <w:r w:rsidR="00F24B79" w:rsidRPr="009A743E">
        <w:rPr>
          <w:rFonts w:ascii="Times New Roman" w:hAnsi="Times New Roman" w:cs="Times New Roman"/>
          <w:sz w:val="24"/>
          <w:szCs w:val="24"/>
        </w:rPr>
        <w:t>Reveron</w:t>
      </w:r>
      <w:proofErr w:type="spellEnd"/>
      <w:r w:rsidR="00F24B79" w:rsidRPr="009A743E">
        <w:rPr>
          <w:rFonts w:ascii="Times New Roman" w:hAnsi="Times New Roman" w:cs="Times New Roman"/>
          <w:sz w:val="24"/>
          <w:szCs w:val="24"/>
        </w:rPr>
        <w:t xml:space="preserve"> 2012), highly demanding </w:t>
      </w:r>
      <w:r w:rsidR="00614A4C">
        <w:rPr>
          <w:rFonts w:ascii="Times New Roman" w:hAnsi="Times New Roman" w:cs="Times New Roman"/>
          <w:sz w:val="24"/>
          <w:szCs w:val="24"/>
        </w:rPr>
        <w:t>latest</w:t>
      </w:r>
      <w:r w:rsidR="00F24B79" w:rsidRPr="009A743E">
        <w:rPr>
          <w:rFonts w:ascii="Times New Roman" w:hAnsi="Times New Roman" w:cs="Times New Roman"/>
          <w:sz w:val="24"/>
          <w:szCs w:val="24"/>
        </w:rPr>
        <w:t xml:space="preserve"> </w:t>
      </w:r>
      <w:r w:rsidR="00614A4C">
        <w:rPr>
          <w:rFonts w:ascii="Times New Roman" w:hAnsi="Times New Roman" w:cs="Times New Roman"/>
          <w:sz w:val="24"/>
          <w:szCs w:val="24"/>
        </w:rPr>
        <w:t>techniques</w:t>
      </w:r>
      <w:r w:rsidR="00F24B79" w:rsidRPr="009A743E">
        <w:rPr>
          <w:rFonts w:ascii="Times New Roman" w:hAnsi="Times New Roman" w:cs="Times New Roman"/>
          <w:sz w:val="24"/>
          <w:szCs w:val="24"/>
        </w:rPr>
        <w:t xml:space="preserve"> </w:t>
      </w:r>
      <w:r w:rsidR="00614A4C">
        <w:rPr>
          <w:rFonts w:ascii="Times New Roman" w:hAnsi="Times New Roman" w:cs="Times New Roman"/>
          <w:sz w:val="24"/>
          <w:szCs w:val="24"/>
        </w:rPr>
        <w:t>to</w:t>
      </w:r>
      <w:r w:rsidR="00F24B79" w:rsidRPr="009A743E">
        <w:rPr>
          <w:rFonts w:ascii="Times New Roman" w:hAnsi="Times New Roman" w:cs="Times New Roman"/>
          <w:sz w:val="24"/>
          <w:szCs w:val="24"/>
        </w:rPr>
        <w:t xml:space="preserve"> deal</w:t>
      </w:r>
      <w:r w:rsidR="00614A4C">
        <w:rPr>
          <w:rFonts w:ascii="Times New Roman" w:hAnsi="Times New Roman" w:cs="Times New Roman"/>
          <w:sz w:val="24"/>
          <w:szCs w:val="24"/>
        </w:rPr>
        <w:t xml:space="preserve"> </w:t>
      </w:r>
      <w:r w:rsidR="00F24B79" w:rsidRPr="009A743E">
        <w:rPr>
          <w:rFonts w:ascii="Times New Roman" w:hAnsi="Times New Roman" w:cs="Times New Roman"/>
          <w:sz w:val="24"/>
          <w:szCs w:val="24"/>
        </w:rPr>
        <w:t>with competitions and conflicts revolving</w:t>
      </w:r>
      <w:r w:rsidR="00A534EF" w:rsidRPr="009A743E">
        <w:rPr>
          <w:rFonts w:ascii="Times New Roman" w:hAnsi="Times New Roman" w:cs="Times New Roman"/>
          <w:sz w:val="24"/>
          <w:szCs w:val="24"/>
        </w:rPr>
        <w:t xml:space="preserve"> around</w:t>
      </w:r>
      <w:r w:rsidR="00F24B79" w:rsidRPr="009A743E">
        <w:rPr>
          <w:rFonts w:ascii="Times New Roman" w:hAnsi="Times New Roman" w:cs="Times New Roman"/>
          <w:sz w:val="24"/>
          <w:szCs w:val="24"/>
        </w:rPr>
        <w:t xml:space="preserve"> information on the internets. National defense capability has become </w:t>
      </w:r>
      <w:r w:rsidR="00614A4C">
        <w:rPr>
          <w:rFonts w:ascii="Times New Roman" w:hAnsi="Times New Roman" w:cs="Times New Roman"/>
          <w:sz w:val="24"/>
          <w:szCs w:val="24"/>
        </w:rPr>
        <w:t>heavily</w:t>
      </w:r>
      <w:r w:rsidR="00A534EF" w:rsidRPr="009A743E">
        <w:rPr>
          <w:rFonts w:ascii="Times New Roman" w:hAnsi="Times New Roman" w:cs="Times New Roman"/>
          <w:sz w:val="24"/>
          <w:szCs w:val="24"/>
        </w:rPr>
        <w:t xml:space="preserve"> </w:t>
      </w:r>
      <w:r w:rsidR="00F24B79" w:rsidRPr="009A743E">
        <w:rPr>
          <w:rFonts w:ascii="Times New Roman" w:hAnsi="Times New Roman" w:cs="Times New Roman"/>
          <w:sz w:val="24"/>
          <w:szCs w:val="24"/>
        </w:rPr>
        <w:t>dependent on keeping leading in and effectively protecting technical innovations in these fields (Hoadley and Lucas 2018).</w:t>
      </w:r>
      <w:r w:rsidR="003F47A5" w:rsidRPr="009A743E">
        <w:rPr>
          <w:rFonts w:ascii="Times New Roman" w:hAnsi="Times New Roman" w:cs="Times New Roman"/>
          <w:sz w:val="24"/>
          <w:szCs w:val="24"/>
        </w:rPr>
        <w:t xml:space="preserve"> </w:t>
      </w:r>
      <w:r w:rsidR="00A534EF" w:rsidRPr="009A743E">
        <w:rPr>
          <w:rFonts w:ascii="Times New Roman" w:hAnsi="Times New Roman" w:cs="Times New Roman"/>
          <w:sz w:val="24"/>
          <w:szCs w:val="24"/>
        </w:rPr>
        <w:t>Fourth</w:t>
      </w:r>
      <w:r w:rsidR="004A6172" w:rsidRPr="009A743E">
        <w:rPr>
          <w:rFonts w:ascii="Times New Roman" w:hAnsi="Times New Roman" w:cs="Times New Roman"/>
          <w:sz w:val="24"/>
          <w:szCs w:val="24"/>
        </w:rPr>
        <w:t>, Technology helps state</w:t>
      </w:r>
      <w:r w:rsidR="00614A4C">
        <w:rPr>
          <w:rFonts w:ascii="Times New Roman" w:hAnsi="Times New Roman" w:cs="Times New Roman"/>
          <w:sz w:val="24"/>
          <w:szCs w:val="24"/>
        </w:rPr>
        <w:t>s</w:t>
      </w:r>
      <w:r w:rsidR="004A6172" w:rsidRPr="009A743E">
        <w:rPr>
          <w:rFonts w:ascii="Times New Roman" w:hAnsi="Times New Roman" w:cs="Times New Roman"/>
          <w:sz w:val="24"/>
          <w:szCs w:val="24"/>
        </w:rPr>
        <w:t xml:space="preserve"> project global power. States can </w:t>
      </w:r>
      <w:r w:rsidR="0069447C" w:rsidRPr="009A743E">
        <w:rPr>
          <w:rFonts w:ascii="Times New Roman" w:hAnsi="Times New Roman" w:cs="Times New Roman"/>
          <w:sz w:val="24"/>
          <w:szCs w:val="24"/>
        </w:rPr>
        <w:t>exchange</w:t>
      </w:r>
      <w:r w:rsidR="004A6172" w:rsidRPr="009A743E">
        <w:rPr>
          <w:rFonts w:ascii="Times New Roman" w:hAnsi="Times New Roman" w:cs="Times New Roman"/>
          <w:sz w:val="24"/>
          <w:szCs w:val="24"/>
        </w:rPr>
        <w:t xml:space="preserve"> technology </w:t>
      </w:r>
      <w:r w:rsidR="003F47A5" w:rsidRPr="009A743E">
        <w:rPr>
          <w:rFonts w:ascii="Times New Roman" w:hAnsi="Times New Roman" w:cs="Times New Roman"/>
          <w:sz w:val="24"/>
          <w:szCs w:val="24"/>
        </w:rPr>
        <w:t>abroad</w:t>
      </w:r>
      <w:r w:rsidR="004A6172" w:rsidRPr="009A743E">
        <w:rPr>
          <w:rFonts w:ascii="Times New Roman" w:hAnsi="Times New Roman" w:cs="Times New Roman"/>
          <w:sz w:val="24"/>
          <w:szCs w:val="24"/>
        </w:rPr>
        <w:t xml:space="preserve"> for political </w:t>
      </w:r>
      <w:r w:rsidR="003F47A5" w:rsidRPr="009A743E">
        <w:rPr>
          <w:rFonts w:ascii="Times New Roman" w:hAnsi="Times New Roman" w:cs="Times New Roman"/>
          <w:sz w:val="24"/>
          <w:szCs w:val="24"/>
        </w:rPr>
        <w:t>rewards</w:t>
      </w:r>
      <w:r w:rsidR="004A6172" w:rsidRPr="009A743E">
        <w:rPr>
          <w:rFonts w:ascii="Times New Roman" w:hAnsi="Times New Roman" w:cs="Times New Roman"/>
          <w:sz w:val="24"/>
          <w:szCs w:val="24"/>
        </w:rPr>
        <w:t xml:space="preserve">, such as </w:t>
      </w:r>
      <w:r w:rsidR="003F47A5" w:rsidRPr="009A743E">
        <w:rPr>
          <w:rFonts w:ascii="Times New Roman" w:hAnsi="Times New Roman" w:cs="Times New Roman"/>
          <w:sz w:val="24"/>
          <w:szCs w:val="24"/>
        </w:rPr>
        <w:t xml:space="preserve">cementing </w:t>
      </w:r>
      <w:r w:rsidR="004A6172" w:rsidRPr="009A743E">
        <w:rPr>
          <w:rFonts w:ascii="Times New Roman" w:hAnsi="Times New Roman" w:cs="Times New Roman"/>
          <w:sz w:val="24"/>
          <w:szCs w:val="24"/>
        </w:rPr>
        <w:t>an alliance</w:t>
      </w:r>
      <w:r w:rsidR="008C50D3">
        <w:rPr>
          <w:rFonts w:ascii="Times New Roman" w:hAnsi="Times New Roman" w:cs="Times New Roman"/>
          <w:sz w:val="24"/>
          <w:szCs w:val="24"/>
        </w:rPr>
        <w:t xml:space="preserve"> or politically exploiting a backward state by monopolizing its tech supplies</w:t>
      </w:r>
      <w:r w:rsidR="004A6172" w:rsidRPr="009A743E">
        <w:rPr>
          <w:rFonts w:ascii="Times New Roman" w:hAnsi="Times New Roman" w:cs="Times New Roman"/>
          <w:sz w:val="24"/>
          <w:szCs w:val="24"/>
        </w:rPr>
        <w:t>;</w:t>
      </w:r>
      <w:r w:rsidR="0069447C" w:rsidRPr="009A743E">
        <w:rPr>
          <w:rFonts w:ascii="Times New Roman" w:hAnsi="Times New Roman" w:cs="Times New Roman"/>
          <w:sz w:val="24"/>
          <w:szCs w:val="24"/>
        </w:rPr>
        <w:t xml:space="preserve"> </w:t>
      </w:r>
      <w:r w:rsidR="004A6172" w:rsidRPr="009A743E">
        <w:rPr>
          <w:rFonts w:ascii="Times New Roman" w:hAnsi="Times New Roman" w:cs="Times New Roman"/>
          <w:sz w:val="24"/>
          <w:szCs w:val="24"/>
        </w:rPr>
        <w:t xml:space="preserve">technological capacity </w:t>
      </w:r>
      <w:r w:rsidR="008C50D3">
        <w:rPr>
          <w:rFonts w:ascii="Times New Roman" w:hAnsi="Times New Roman" w:cs="Times New Roman"/>
          <w:sz w:val="24"/>
          <w:szCs w:val="24"/>
        </w:rPr>
        <w:t>confers on a state a decent position</w:t>
      </w:r>
      <w:r w:rsidR="004A6172" w:rsidRPr="009A743E">
        <w:rPr>
          <w:rFonts w:ascii="Times New Roman" w:hAnsi="Times New Roman" w:cs="Times New Roman"/>
          <w:sz w:val="24"/>
          <w:szCs w:val="24"/>
        </w:rPr>
        <w:t xml:space="preserve"> in setting international</w:t>
      </w:r>
      <w:r w:rsidR="0069447C" w:rsidRPr="009A743E">
        <w:rPr>
          <w:rFonts w:ascii="Times New Roman" w:hAnsi="Times New Roman" w:cs="Times New Roman"/>
          <w:sz w:val="24"/>
          <w:szCs w:val="24"/>
        </w:rPr>
        <w:t xml:space="preserve"> industrial</w:t>
      </w:r>
      <w:r w:rsidR="004A6172" w:rsidRPr="009A743E">
        <w:rPr>
          <w:rFonts w:ascii="Times New Roman" w:hAnsi="Times New Roman" w:cs="Times New Roman"/>
          <w:sz w:val="24"/>
          <w:szCs w:val="24"/>
        </w:rPr>
        <w:t xml:space="preserve"> standards; technologies </w:t>
      </w:r>
      <w:r w:rsidR="003F47A5" w:rsidRPr="009A743E">
        <w:rPr>
          <w:rFonts w:ascii="Times New Roman" w:hAnsi="Times New Roman" w:cs="Times New Roman"/>
          <w:sz w:val="24"/>
          <w:szCs w:val="24"/>
        </w:rPr>
        <w:t xml:space="preserve">also </w:t>
      </w:r>
      <w:r w:rsidR="004A6172" w:rsidRPr="009A743E">
        <w:rPr>
          <w:rFonts w:ascii="Times New Roman" w:hAnsi="Times New Roman" w:cs="Times New Roman"/>
          <w:sz w:val="24"/>
          <w:szCs w:val="24"/>
        </w:rPr>
        <w:t xml:space="preserve">contribute a lot to a country’s soft power by </w:t>
      </w:r>
      <w:r w:rsidR="002E117B">
        <w:rPr>
          <w:rFonts w:ascii="Times New Roman" w:hAnsi="Times New Roman" w:cs="Times New Roman"/>
          <w:sz w:val="24"/>
          <w:szCs w:val="24"/>
        </w:rPr>
        <w:t xml:space="preserve">globally </w:t>
      </w:r>
      <w:r w:rsidR="0069447C" w:rsidRPr="009A743E">
        <w:rPr>
          <w:rFonts w:ascii="Times New Roman" w:hAnsi="Times New Roman" w:cs="Times New Roman"/>
          <w:sz w:val="24"/>
          <w:szCs w:val="24"/>
        </w:rPr>
        <w:t xml:space="preserve">demonstrating </w:t>
      </w:r>
      <w:r w:rsidR="004A6172" w:rsidRPr="009A743E">
        <w:rPr>
          <w:rFonts w:ascii="Times New Roman" w:hAnsi="Times New Roman" w:cs="Times New Roman"/>
          <w:sz w:val="24"/>
          <w:szCs w:val="24"/>
        </w:rPr>
        <w:t>its success in innovation</w:t>
      </w:r>
      <w:r w:rsidR="00A534EF" w:rsidRPr="009A743E">
        <w:rPr>
          <w:rFonts w:ascii="Times New Roman" w:hAnsi="Times New Roman" w:cs="Times New Roman"/>
          <w:sz w:val="24"/>
          <w:szCs w:val="24"/>
        </w:rPr>
        <w:t>.</w:t>
      </w:r>
    </w:p>
    <w:p w14:paraId="15674AA5" w14:textId="1C701A05" w:rsidR="00F24B79" w:rsidRPr="009A743E" w:rsidRDefault="00F24B79" w:rsidP="00F24B79">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In practice, </w:t>
      </w:r>
      <w:r w:rsidR="001F1C64" w:rsidRPr="009A743E">
        <w:rPr>
          <w:rFonts w:ascii="Times New Roman" w:hAnsi="Times New Roman" w:cs="Times New Roman"/>
          <w:sz w:val="24"/>
          <w:szCs w:val="24"/>
        </w:rPr>
        <w:t>a host of</w:t>
      </w:r>
      <w:r w:rsidRPr="009A743E">
        <w:rPr>
          <w:rFonts w:ascii="Times New Roman" w:hAnsi="Times New Roman" w:cs="Times New Roman"/>
          <w:sz w:val="24"/>
          <w:szCs w:val="24"/>
        </w:rPr>
        <w:t xml:space="preserve"> theorists already in</w:t>
      </w:r>
      <w:r w:rsidR="00C52D67" w:rsidRPr="009A743E">
        <w:rPr>
          <w:rFonts w:ascii="Times New Roman" w:hAnsi="Times New Roman" w:cs="Times New Roman"/>
          <w:sz w:val="24"/>
          <w:szCs w:val="24"/>
        </w:rPr>
        <w:t>corporate</w:t>
      </w:r>
      <w:r w:rsidRPr="009A743E">
        <w:rPr>
          <w:rFonts w:ascii="Times New Roman" w:hAnsi="Times New Roman" w:cs="Times New Roman"/>
          <w:sz w:val="24"/>
          <w:szCs w:val="24"/>
        </w:rPr>
        <w:t xml:space="preserve"> technological capacity into the assessment of </w:t>
      </w:r>
      <w:r w:rsidR="00A534EF" w:rsidRPr="009A743E">
        <w:rPr>
          <w:rFonts w:ascii="Times New Roman" w:hAnsi="Times New Roman" w:cs="Times New Roman"/>
          <w:sz w:val="24"/>
          <w:szCs w:val="24"/>
        </w:rPr>
        <w:t>national</w:t>
      </w:r>
      <w:r w:rsidRPr="009A743E">
        <w:rPr>
          <w:rFonts w:ascii="Times New Roman" w:hAnsi="Times New Roman" w:cs="Times New Roman"/>
          <w:sz w:val="24"/>
          <w:szCs w:val="24"/>
        </w:rPr>
        <w:t xml:space="preserve"> power.</w:t>
      </w:r>
      <w:r w:rsidR="00F05E03" w:rsidRPr="009A743E">
        <w:rPr>
          <w:rFonts w:ascii="Times New Roman" w:hAnsi="Times New Roman" w:cs="Times New Roman"/>
          <w:sz w:val="24"/>
          <w:szCs w:val="24"/>
        </w:rPr>
        <w:t xml:space="preserve"> For example</w:t>
      </w:r>
      <w:r w:rsidRPr="009A743E">
        <w:rPr>
          <w:rFonts w:ascii="Times New Roman" w:hAnsi="Times New Roman" w:cs="Times New Roman"/>
          <w:sz w:val="24"/>
          <w:szCs w:val="24"/>
        </w:rPr>
        <w:t xml:space="preserve">, theorists like </w:t>
      </w:r>
      <w:proofErr w:type="spellStart"/>
      <w:r w:rsidRPr="009A743E">
        <w:rPr>
          <w:rFonts w:ascii="Times New Roman" w:hAnsi="Times New Roman" w:cs="Times New Roman"/>
          <w:sz w:val="24"/>
          <w:szCs w:val="24"/>
        </w:rPr>
        <w:t>Luttwak</w:t>
      </w:r>
      <w:proofErr w:type="spellEnd"/>
      <w:r w:rsidRPr="009A743E">
        <w:rPr>
          <w:rFonts w:ascii="Times New Roman" w:hAnsi="Times New Roman" w:cs="Times New Roman"/>
          <w:sz w:val="24"/>
          <w:szCs w:val="24"/>
        </w:rPr>
        <w:t xml:space="preserve"> (1990) point out that spending on </w:t>
      </w:r>
      <w:r w:rsidR="00620EFC" w:rsidRPr="009A743E">
        <w:rPr>
          <w:rFonts w:ascii="Times New Roman" w:hAnsi="Times New Roman" w:cs="Times New Roman"/>
          <w:sz w:val="24"/>
          <w:szCs w:val="24"/>
        </w:rPr>
        <w:t>research and development (</w:t>
      </w:r>
      <w:r w:rsidRPr="009A743E">
        <w:rPr>
          <w:rFonts w:ascii="Times New Roman" w:hAnsi="Times New Roman" w:cs="Times New Roman"/>
          <w:sz w:val="24"/>
          <w:szCs w:val="24"/>
        </w:rPr>
        <w:t>R&amp;D</w:t>
      </w:r>
      <w:r w:rsidR="00620EFC" w:rsidRPr="009A743E">
        <w:rPr>
          <w:rFonts w:ascii="Times New Roman" w:hAnsi="Times New Roman" w:cs="Times New Roman"/>
          <w:sz w:val="24"/>
          <w:szCs w:val="24"/>
        </w:rPr>
        <w:t>)</w:t>
      </w:r>
      <w:r w:rsidRPr="009A743E">
        <w:rPr>
          <w:rFonts w:ascii="Times New Roman" w:hAnsi="Times New Roman" w:cs="Times New Roman"/>
          <w:sz w:val="24"/>
          <w:szCs w:val="24"/>
        </w:rPr>
        <w:t xml:space="preserve"> and education should be considered when measuring </w:t>
      </w:r>
      <w:r w:rsidR="00D0200E" w:rsidRPr="009A743E">
        <w:rPr>
          <w:rFonts w:ascii="Times New Roman" w:hAnsi="Times New Roman" w:cs="Times New Roman"/>
          <w:sz w:val="24"/>
          <w:szCs w:val="24"/>
        </w:rPr>
        <w:t>national</w:t>
      </w:r>
      <w:r w:rsidRPr="009A743E">
        <w:rPr>
          <w:rFonts w:ascii="Times New Roman" w:hAnsi="Times New Roman" w:cs="Times New Roman"/>
          <w:sz w:val="24"/>
          <w:szCs w:val="24"/>
        </w:rPr>
        <w:t xml:space="preserve"> power</w:t>
      </w:r>
      <w:r w:rsidR="002D5F3F" w:rsidRPr="009A743E">
        <w:rPr>
          <w:rFonts w:ascii="Times New Roman" w:hAnsi="Times New Roman" w:cs="Times New Roman"/>
          <w:sz w:val="24"/>
          <w:szCs w:val="24"/>
        </w:rPr>
        <w:t>;</w:t>
      </w:r>
      <w:r w:rsidRPr="009A743E">
        <w:rPr>
          <w:rFonts w:ascii="Times New Roman" w:hAnsi="Times New Roman" w:cs="Times New Roman"/>
          <w:sz w:val="24"/>
          <w:szCs w:val="24"/>
        </w:rPr>
        <w:t xml:space="preserve"> Porter (1998) measures state competitiveness based on five factor groupings, </w:t>
      </w:r>
      <w:r w:rsidR="002D5F3F" w:rsidRPr="009A743E">
        <w:rPr>
          <w:rFonts w:ascii="Times New Roman" w:hAnsi="Times New Roman" w:cs="Times New Roman"/>
          <w:sz w:val="24"/>
          <w:szCs w:val="24"/>
        </w:rPr>
        <w:t xml:space="preserve">one of which is </w:t>
      </w:r>
      <w:r w:rsidRPr="009A743E">
        <w:rPr>
          <w:rFonts w:ascii="Times New Roman" w:hAnsi="Times New Roman" w:cs="Times New Roman"/>
          <w:sz w:val="24"/>
          <w:szCs w:val="24"/>
        </w:rPr>
        <w:t xml:space="preserve">knowledge resources. </w:t>
      </w:r>
    </w:p>
    <w:p w14:paraId="64599B5C" w14:textId="0012589C" w:rsidR="005E00D9" w:rsidRPr="009A743E" w:rsidRDefault="003F47A5" w:rsidP="005E00D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 point out that there is an unwarranted assumption </w:t>
      </w:r>
      <w:r w:rsidR="00F24B79" w:rsidRPr="009A743E">
        <w:rPr>
          <w:rFonts w:ascii="Times New Roman" w:hAnsi="Times New Roman" w:cs="Times New Roman"/>
          <w:sz w:val="24"/>
          <w:szCs w:val="24"/>
        </w:rPr>
        <w:t xml:space="preserve">that states in face of similar interstate structures of material powers and of technological powers </w:t>
      </w:r>
      <w:r w:rsidRPr="009A743E">
        <w:rPr>
          <w:rFonts w:ascii="Times New Roman" w:hAnsi="Times New Roman" w:cs="Times New Roman"/>
          <w:sz w:val="24"/>
          <w:szCs w:val="24"/>
        </w:rPr>
        <w:t>will</w:t>
      </w:r>
      <w:r w:rsidR="00F24B79" w:rsidRPr="009A743E">
        <w:rPr>
          <w:rFonts w:ascii="Times New Roman" w:hAnsi="Times New Roman" w:cs="Times New Roman"/>
          <w:sz w:val="24"/>
          <w:szCs w:val="24"/>
        </w:rPr>
        <w:t xml:space="preserve"> take </w:t>
      </w:r>
      <w:r w:rsidRPr="009A743E">
        <w:rPr>
          <w:rFonts w:ascii="Times New Roman" w:hAnsi="Times New Roman" w:cs="Times New Roman"/>
          <w:sz w:val="24"/>
          <w:szCs w:val="24"/>
        </w:rPr>
        <w:t>similar</w:t>
      </w:r>
      <w:r w:rsidR="00F24B79" w:rsidRPr="009A743E">
        <w:rPr>
          <w:rFonts w:ascii="Times New Roman" w:hAnsi="Times New Roman" w:cs="Times New Roman"/>
          <w:sz w:val="24"/>
          <w:szCs w:val="24"/>
        </w:rPr>
        <w:t xml:space="preserve"> maneuvers to deal with each. Undoubtedly, national material accruement can be effectively deterred by foreign military invasion. By contrast, information and skills </w:t>
      </w:r>
      <w:r w:rsidR="008C50D3">
        <w:rPr>
          <w:rFonts w:ascii="Times New Roman" w:hAnsi="Times New Roman" w:cs="Times New Roman"/>
          <w:sz w:val="24"/>
          <w:szCs w:val="24"/>
        </w:rPr>
        <w:t>seem not to</w:t>
      </w:r>
      <w:r w:rsidR="00F24B79" w:rsidRPr="009A743E">
        <w:rPr>
          <w:rFonts w:ascii="Times New Roman" w:hAnsi="Times New Roman" w:cs="Times New Roman"/>
          <w:sz w:val="24"/>
          <w:szCs w:val="24"/>
        </w:rPr>
        <w:t xml:space="preserve"> be readily eradicated by physical </w:t>
      </w:r>
      <w:r w:rsidRPr="009A743E">
        <w:rPr>
          <w:rFonts w:ascii="Times New Roman" w:hAnsi="Times New Roman" w:cs="Times New Roman"/>
          <w:sz w:val="24"/>
          <w:szCs w:val="24"/>
        </w:rPr>
        <w:t>smashes</w:t>
      </w:r>
      <w:r w:rsidR="00F24B79" w:rsidRPr="009A743E">
        <w:rPr>
          <w:rFonts w:ascii="Times New Roman" w:hAnsi="Times New Roman" w:cs="Times New Roman"/>
          <w:sz w:val="24"/>
          <w:szCs w:val="24"/>
        </w:rPr>
        <w:t xml:space="preserve">. </w:t>
      </w:r>
      <w:r w:rsidR="009479C9" w:rsidRPr="009A743E">
        <w:rPr>
          <w:rFonts w:ascii="Times New Roman" w:hAnsi="Times New Roman" w:cs="Times New Roman"/>
          <w:sz w:val="24"/>
          <w:szCs w:val="24"/>
        </w:rPr>
        <w:t>S</w:t>
      </w:r>
      <w:r w:rsidR="00F24B79" w:rsidRPr="009A743E">
        <w:rPr>
          <w:rFonts w:ascii="Times New Roman" w:hAnsi="Times New Roman" w:cs="Times New Roman"/>
          <w:sz w:val="24"/>
          <w:szCs w:val="24"/>
        </w:rPr>
        <w:t xml:space="preserve">tate technological capacity sometimes is more </w:t>
      </w:r>
      <w:r w:rsidRPr="009A743E">
        <w:rPr>
          <w:rFonts w:ascii="Times New Roman" w:hAnsi="Times New Roman" w:cs="Times New Roman"/>
          <w:sz w:val="24"/>
          <w:szCs w:val="24"/>
        </w:rPr>
        <w:t>of an idea than a material</w:t>
      </w:r>
      <w:r w:rsidR="009479C9" w:rsidRPr="009A743E">
        <w:rPr>
          <w:rFonts w:ascii="Times New Roman" w:hAnsi="Times New Roman" w:cs="Times New Roman"/>
          <w:sz w:val="24"/>
          <w:szCs w:val="24"/>
        </w:rPr>
        <w:t xml:space="preserve">; </w:t>
      </w:r>
      <w:r w:rsidR="00F24B79" w:rsidRPr="009A743E">
        <w:rPr>
          <w:rFonts w:ascii="Times New Roman" w:hAnsi="Times New Roman" w:cs="Times New Roman"/>
          <w:sz w:val="24"/>
          <w:szCs w:val="24"/>
        </w:rPr>
        <w:t xml:space="preserve">in </w:t>
      </w:r>
      <w:r w:rsidR="00F24B79" w:rsidRPr="009A743E">
        <w:rPr>
          <w:rFonts w:ascii="Times New Roman" w:hAnsi="Times New Roman" w:cs="Times New Roman"/>
          <w:sz w:val="24"/>
          <w:szCs w:val="24"/>
        </w:rPr>
        <w:lastRenderedPageBreak/>
        <w:t>face of tech catch</w:t>
      </w:r>
      <w:r w:rsidR="008B0260" w:rsidRPr="009A743E">
        <w:rPr>
          <w:rFonts w:ascii="Times New Roman" w:hAnsi="Times New Roman" w:cs="Times New Roman"/>
          <w:sz w:val="24"/>
          <w:szCs w:val="24"/>
        </w:rPr>
        <w:t>ing</w:t>
      </w:r>
      <w:r w:rsidR="00F24B79" w:rsidRPr="009A743E">
        <w:rPr>
          <w:rFonts w:ascii="Times New Roman" w:hAnsi="Times New Roman" w:cs="Times New Roman"/>
          <w:sz w:val="24"/>
          <w:szCs w:val="24"/>
        </w:rPr>
        <w:t xml:space="preserve">-up, the state </w:t>
      </w:r>
      <w:r w:rsidRPr="009A743E">
        <w:rPr>
          <w:rFonts w:ascii="Times New Roman" w:hAnsi="Times New Roman" w:cs="Times New Roman"/>
          <w:sz w:val="24"/>
          <w:szCs w:val="24"/>
        </w:rPr>
        <w:t>under threat</w:t>
      </w:r>
      <w:r w:rsidR="00F24B79" w:rsidRPr="009A743E">
        <w:rPr>
          <w:rFonts w:ascii="Times New Roman" w:hAnsi="Times New Roman" w:cs="Times New Roman"/>
          <w:sz w:val="24"/>
          <w:szCs w:val="24"/>
        </w:rPr>
        <w:t xml:space="preserve"> is assumed to primarily </w:t>
      </w:r>
      <w:r w:rsidR="00A534EF" w:rsidRPr="009A743E">
        <w:rPr>
          <w:rFonts w:ascii="Times New Roman" w:hAnsi="Times New Roman" w:cs="Times New Roman"/>
          <w:sz w:val="24"/>
          <w:szCs w:val="24"/>
        </w:rPr>
        <w:t>consider</w:t>
      </w:r>
      <w:r w:rsidR="00F24B79" w:rsidRPr="009A743E">
        <w:rPr>
          <w:rFonts w:ascii="Times New Roman" w:hAnsi="Times New Roman" w:cs="Times New Roman"/>
          <w:sz w:val="24"/>
          <w:szCs w:val="24"/>
        </w:rPr>
        <w:t xml:space="preserve"> </w:t>
      </w:r>
      <w:r w:rsidR="008C50D3">
        <w:rPr>
          <w:rFonts w:ascii="Times New Roman" w:hAnsi="Times New Roman" w:cs="Times New Roman"/>
          <w:sz w:val="24"/>
          <w:szCs w:val="24"/>
        </w:rPr>
        <w:t xml:space="preserve">civil or/and </w:t>
      </w:r>
      <w:r w:rsidR="00F24B79" w:rsidRPr="009A743E">
        <w:rPr>
          <w:rFonts w:ascii="Times New Roman" w:hAnsi="Times New Roman" w:cs="Times New Roman"/>
          <w:sz w:val="24"/>
          <w:szCs w:val="24"/>
        </w:rPr>
        <w:t>economic tactics</w:t>
      </w:r>
      <w:r w:rsidR="00A534EF" w:rsidRPr="009A743E">
        <w:rPr>
          <w:rFonts w:ascii="Times New Roman" w:hAnsi="Times New Roman" w:cs="Times New Roman"/>
          <w:sz w:val="24"/>
          <w:szCs w:val="24"/>
        </w:rPr>
        <w:t xml:space="preserve"> rather than violent means</w:t>
      </w:r>
      <w:r w:rsidR="00F24B79" w:rsidRPr="009A743E">
        <w:rPr>
          <w:rFonts w:ascii="Times New Roman" w:hAnsi="Times New Roman" w:cs="Times New Roman"/>
          <w:sz w:val="24"/>
          <w:szCs w:val="24"/>
        </w:rPr>
        <w:t xml:space="preserve">, </w:t>
      </w:r>
      <w:r w:rsidR="00A534EF" w:rsidRPr="009A743E">
        <w:rPr>
          <w:rFonts w:ascii="Times New Roman" w:hAnsi="Times New Roman" w:cs="Times New Roman"/>
          <w:sz w:val="24"/>
          <w:szCs w:val="24"/>
        </w:rPr>
        <w:t xml:space="preserve">since the former is </w:t>
      </w:r>
      <w:r w:rsidR="00F24B79" w:rsidRPr="009A743E">
        <w:rPr>
          <w:rFonts w:ascii="Times New Roman" w:hAnsi="Times New Roman" w:cs="Times New Roman"/>
          <w:sz w:val="24"/>
          <w:szCs w:val="24"/>
        </w:rPr>
        <w:t xml:space="preserve">expected to create fewer costs and more efficacies than </w:t>
      </w:r>
      <w:r w:rsidR="00A534EF" w:rsidRPr="009A743E">
        <w:rPr>
          <w:rFonts w:ascii="Times New Roman" w:hAnsi="Times New Roman" w:cs="Times New Roman"/>
          <w:sz w:val="24"/>
          <w:szCs w:val="24"/>
        </w:rPr>
        <w:t>the latter</w:t>
      </w:r>
      <w:r w:rsidR="00F24B79" w:rsidRPr="009A743E">
        <w:rPr>
          <w:rFonts w:ascii="Times New Roman" w:hAnsi="Times New Roman" w:cs="Times New Roman"/>
          <w:sz w:val="24"/>
          <w:szCs w:val="24"/>
        </w:rPr>
        <w:t xml:space="preserve">. </w:t>
      </w:r>
      <w:r w:rsidR="00346DE0" w:rsidRPr="009A743E">
        <w:rPr>
          <w:rFonts w:ascii="Times New Roman" w:hAnsi="Times New Roman" w:cs="Times New Roman"/>
          <w:sz w:val="24"/>
          <w:szCs w:val="24"/>
        </w:rPr>
        <w:t>In sum</w:t>
      </w:r>
      <w:r w:rsidR="00F24B79" w:rsidRPr="009A743E">
        <w:rPr>
          <w:rFonts w:ascii="Times New Roman" w:hAnsi="Times New Roman" w:cs="Times New Roman"/>
          <w:sz w:val="24"/>
          <w:szCs w:val="24"/>
        </w:rPr>
        <w:t xml:space="preserve">, this research argues that technological capacity should be deemed as a factor that </w:t>
      </w:r>
      <w:r w:rsidR="00792426" w:rsidRPr="009A743E">
        <w:rPr>
          <w:rFonts w:ascii="Times New Roman" w:hAnsi="Times New Roman" w:cs="Times New Roman"/>
          <w:sz w:val="24"/>
          <w:szCs w:val="24"/>
        </w:rPr>
        <w:t xml:space="preserve">is probably able to </w:t>
      </w:r>
      <w:r w:rsidR="00F24B79" w:rsidRPr="009A743E">
        <w:rPr>
          <w:rFonts w:ascii="Times New Roman" w:hAnsi="Times New Roman" w:cs="Times New Roman"/>
          <w:sz w:val="24"/>
          <w:szCs w:val="24"/>
        </w:rPr>
        <w:t xml:space="preserve">affect foreign policies independently of and differently from </w:t>
      </w:r>
      <w:r w:rsidR="008C50D3">
        <w:rPr>
          <w:rFonts w:ascii="Times New Roman" w:hAnsi="Times New Roman" w:cs="Times New Roman"/>
          <w:sz w:val="24"/>
          <w:szCs w:val="24"/>
        </w:rPr>
        <w:t>other</w:t>
      </w:r>
      <w:r w:rsidR="00F24B79" w:rsidRPr="009A743E">
        <w:rPr>
          <w:rFonts w:ascii="Times New Roman" w:hAnsi="Times New Roman" w:cs="Times New Roman"/>
          <w:sz w:val="24"/>
          <w:szCs w:val="24"/>
        </w:rPr>
        <w:t xml:space="preserve"> material components of </w:t>
      </w:r>
      <w:r w:rsidR="007B38FD" w:rsidRPr="009A743E">
        <w:rPr>
          <w:rFonts w:ascii="Times New Roman" w:hAnsi="Times New Roman" w:cs="Times New Roman"/>
          <w:sz w:val="24"/>
          <w:szCs w:val="24"/>
        </w:rPr>
        <w:t xml:space="preserve">national </w:t>
      </w:r>
      <w:r w:rsidR="00F24B79" w:rsidRPr="009A743E">
        <w:rPr>
          <w:rFonts w:ascii="Times New Roman" w:hAnsi="Times New Roman" w:cs="Times New Roman"/>
          <w:sz w:val="24"/>
          <w:szCs w:val="24"/>
        </w:rPr>
        <w:t>power.</w:t>
      </w:r>
    </w:p>
    <w:p w14:paraId="0BE9CB4A" w14:textId="14EFCE53" w:rsidR="00BF150B" w:rsidRPr="009A743E" w:rsidRDefault="00661CD7" w:rsidP="00BF150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Part III</w:t>
      </w:r>
      <w:r w:rsidR="002D5F3F" w:rsidRPr="009A743E">
        <w:rPr>
          <w:rFonts w:ascii="Times New Roman" w:hAnsi="Times New Roman" w:cs="Times New Roman"/>
          <w:sz w:val="24"/>
          <w:szCs w:val="24"/>
        </w:rPr>
        <w:t xml:space="preserve"> is devoted to</w:t>
      </w:r>
      <w:r w:rsidR="00F24B79" w:rsidRPr="009A743E">
        <w:rPr>
          <w:rFonts w:ascii="Times New Roman" w:hAnsi="Times New Roman" w:cs="Times New Roman"/>
          <w:sz w:val="24"/>
          <w:szCs w:val="24"/>
        </w:rPr>
        <w:t xml:space="preserve"> </w:t>
      </w:r>
      <w:r w:rsidR="002D5F3F" w:rsidRPr="009A743E">
        <w:rPr>
          <w:rFonts w:ascii="Times New Roman" w:hAnsi="Times New Roman" w:cs="Times New Roman"/>
          <w:sz w:val="24"/>
          <w:szCs w:val="24"/>
        </w:rPr>
        <w:t>investigating</w:t>
      </w:r>
      <w:r w:rsidR="00F24B79" w:rsidRPr="009A743E">
        <w:rPr>
          <w:rFonts w:ascii="Times New Roman" w:hAnsi="Times New Roman" w:cs="Times New Roman"/>
          <w:sz w:val="24"/>
          <w:szCs w:val="24"/>
        </w:rPr>
        <w:t xml:space="preserve"> how interstate trade affects between-state gap</w:t>
      </w:r>
      <w:r w:rsidR="002D5F3F" w:rsidRPr="009A743E">
        <w:rPr>
          <w:rFonts w:ascii="Times New Roman" w:hAnsi="Times New Roman" w:cs="Times New Roman"/>
          <w:sz w:val="24"/>
          <w:szCs w:val="24"/>
        </w:rPr>
        <w:t>s</w:t>
      </w:r>
      <w:r w:rsidR="00F24B79" w:rsidRPr="009A743E">
        <w:rPr>
          <w:rFonts w:ascii="Times New Roman" w:hAnsi="Times New Roman" w:cs="Times New Roman"/>
          <w:sz w:val="24"/>
          <w:szCs w:val="24"/>
        </w:rPr>
        <w:t xml:space="preserve"> </w:t>
      </w:r>
      <w:r w:rsidR="00300DA7" w:rsidRPr="009A743E">
        <w:rPr>
          <w:rFonts w:ascii="Times New Roman" w:hAnsi="Times New Roman" w:cs="Times New Roman"/>
          <w:sz w:val="24"/>
          <w:szCs w:val="24"/>
        </w:rPr>
        <w:t>in tech</w:t>
      </w:r>
      <w:r w:rsidR="00F24B79" w:rsidRPr="009A743E">
        <w:rPr>
          <w:rFonts w:ascii="Times New Roman" w:hAnsi="Times New Roman" w:cs="Times New Roman"/>
          <w:sz w:val="24"/>
          <w:szCs w:val="24"/>
        </w:rPr>
        <w:t xml:space="preserve"> capacity</w:t>
      </w:r>
      <w:r w:rsidR="00AF5DA5" w:rsidRPr="009A743E">
        <w:rPr>
          <w:rFonts w:ascii="Times New Roman" w:hAnsi="Times New Roman" w:cs="Times New Roman"/>
          <w:sz w:val="24"/>
          <w:szCs w:val="24"/>
        </w:rPr>
        <w:t xml:space="preserve">. </w:t>
      </w:r>
      <w:r w:rsidR="005E00D9" w:rsidRPr="009A743E">
        <w:rPr>
          <w:rFonts w:ascii="Times New Roman" w:hAnsi="Times New Roman" w:cs="Times New Roman"/>
          <w:b/>
          <w:bCs/>
          <w:sz w:val="24"/>
          <w:szCs w:val="24"/>
        </w:rPr>
        <w:t xml:space="preserve">State technological capacity </w:t>
      </w:r>
      <w:r w:rsidR="005E00D9" w:rsidRPr="009A743E">
        <w:rPr>
          <w:rFonts w:ascii="Times New Roman" w:hAnsi="Times New Roman" w:cs="Times New Roman"/>
          <w:sz w:val="24"/>
          <w:szCs w:val="24"/>
        </w:rPr>
        <w:t xml:space="preserve">(i.e., </w:t>
      </w:r>
      <w:r w:rsidR="002B5202">
        <w:rPr>
          <w:rFonts w:ascii="Times New Roman" w:hAnsi="Times New Roman" w:cs="Times New Roman"/>
          <w:sz w:val="24"/>
          <w:szCs w:val="24"/>
        </w:rPr>
        <w:t xml:space="preserve">state </w:t>
      </w:r>
      <w:r w:rsidR="009479C9" w:rsidRPr="009A743E">
        <w:rPr>
          <w:rFonts w:ascii="Times New Roman" w:hAnsi="Times New Roman" w:cs="Times New Roman"/>
          <w:sz w:val="24"/>
          <w:szCs w:val="24"/>
        </w:rPr>
        <w:t xml:space="preserve">tech </w:t>
      </w:r>
      <w:r w:rsidR="005E00D9" w:rsidRPr="009A743E">
        <w:rPr>
          <w:rFonts w:ascii="Times New Roman" w:hAnsi="Times New Roman" w:cs="Times New Roman"/>
          <w:sz w:val="24"/>
          <w:szCs w:val="24"/>
        </w:rPr>
        <w:t xml:space="preserve">strength or power) consists of the quality and amount of national-possessed knowledge and skills as well as national abilities to create, apply, and store knowledge; ingredients of technology can be either material or ideational, in forms of facilities, personnel, formulas, or skills. </w:t>
      </w:r>
      <w:r w:rsidR="00AF5DA5" w:rsidRPr="009A743E">
        <w:rPr>
          <w:rFonts w:ascii="Times New Roman" w:hAnsi="Times New Roman" w:cs="Times New Roman"/>
          <w:sz w:val="24"/>
          <w:szCs w:val="24"/>
        </w:rPr>
        <w:t xml:space="preserve">Previous research on state-level innovative achievement concentrates largely on the debate over an array of endogenous and exogenous determinants of state tech procurement and whether there exists general tech-economy convergence between the backward and the advanced blocs, </w:t>
      </w:r>
      <w:r w:rsidR="00346DE0" w:rsidRPr="009A743E">
        <w:rPr>
          <w:rFonts w:ascii="Times New Roman" w:hAnsi="Times New Roman" w:cs="Times New Roman"/>
          <w:sz w:val="24"/>
          <w:szCs w:val="24"/>
        </w:rPr>
        <w:t>lacking</w:t>
      </w:r>
      <w:r w:rsidR="00AF5DA5" w:rsidRPr="009A743E">
        <w:rPr>
          <w:rFonts w:ascii="Times New Roman" w:hAnsi="Times New Roman" w:cs="Times New Roman"/>
          <w:sz w:val="24"/>
          <w:szCs w:val="24"/>
        </w:rPr>
        <w:t xml:space="preserve"> attention to the dynamics of between-state tech power relativeness or gaps, which greatly interest IR students and practitioners. </w:t>
      </w:r>
      <w:r w:rsidR="0092153B" w:rsidRPr="009A743E">
        <w:rPr>
          <w:rFonts w:ascii="Times New Roman" w:hAnsi="Times New Roman" w:cs="Times New Roman"/>
          <w:sz w:val="24"/>
          <w:szCs w:val="24"/>
        </w:rPr>
        <w:t xml:space="preserve">Comparativists who are concerned </w:t>
      </w:r>
      <w:r w:rsidR="002E117B">
        <w:rPr>
          <w:rFonts w:ascii="Times New Roman" w:hAnsi="Times New Roman" w:cs="Times New Roman"/>
          <w:sz w:val="24"/>
          <w:szCs w:val="24"/>
        </w:rPr>
        <w:t>about</w:t>
      </w:r>
      <w:r w:rsidR="0092153B" w:rsidRPr="009A743E">
        <w:rPr>
          <w:rFonts w:ascii="Times New Roman" w:hAnsi="Times New Roman" w:cs="Times New Roman"/>
          <w:sz w:val="24"/>
          <w:szCs w:val="24"/>
        </w:rPr>
        <w:t xml:space="preserve"> the innovative variation among states have uncovered the effects of policy designs </w:t>
      </w:r>
      <w:r w:rsidR="002E117B">
        <w:rPr>
          <w:rFonts w:ascii="Times New Roman" w:hAnsi="Times New Roman" w:cs="Times New Roman"/>
          <w:sz w:val="24"/>
          <w:szCs w:val="24"/>
        </w:rPr>
        <w:t>and</w:t>
      </w:r>
      <w:r w:rsidR="0092153B" w:rsidRPr="009A743E">
        <w:rPr>
          <w:rFonts w:ascii="Times New Roman" w:hAnsi="Times New Roman" w:cs="Times New Roman"/>
          <w:sz w:val="24"/>
          <w:szCs w:val="24"/>
        </w:rPr>
        <w:t xml:space="preserve"> institutional configurations on state innovative capacities (Nelson 1993; </w:t>
      </w:r>
      <w:proofErr w:type="spellStart"/>
      <w:r w:rsidR="0092153B" w:rsidRPr="009A743E">
        <w:rPr>
          <w:rFonts w:ascii="Times New Roman" w:hAnsi="Times New Roman" w:cs="Times New Roman"/>
          <w:sz w:val="24"/>
          <w:szCs w:val="24"/>
        </w:rPr>
        <w:t>Storper</w:t>
      </w:r>
      <w:proofErr w:type="spellEnd"/>
      <w:r w:rsidR="0092153B" w:rsidRPr="009A743E">
        <w:rPr>
          <w:rFonts w:ascii="Times New Roman" w:hAnsi="Times New Roman" w:cs="Times New Roman"/>
          <w:sz w:val="24"/>
          <w:szCs w:val="24"/>
        </w:rPr>
        <w:t xml:space="preserve"> 1995; Hollingsworth 2000). Classical international economics identifies integration into the global economy as a positive exogenous factor </w:t>
      </w:r>
      <w:r w:rsidR="006C01CF" w:rsidRPr="009A743E">
        <w:rPr>
          <w:rFonts w:ascii="Times New Roman" w:hAnsi="Times New Roman" w:cs="Times New Roman"/>
          <w:sz w:val="24"/>
          <w:szCs w:val="24"/>
        </w:rPr>
        <w:t>for</w:t>
      </w:r>
      <w:r w:rsidR="0092153B" w:rsidRPr="009A743E">
        <w:rPr>
          <w:rFonts w:ascii="Times New Roman" w:hAnsi="Times New Roman" w:cs="Times New Roman"/>
          <w:sz w:val="24"/>
          <w:szCs w:val="24"/>
        </w:rPr>
        <w:t xml:space="preserve"> domestic tech-economy growth, given the downward knowledge diffusion alongside cross-border exchanges (Grossman and Helpman 1991; Keller </w:t>
      </w:r>
      <w:r w:rsidR="00B618B8" w:rsidRPr="009A743E">
        <w:rPr>
          <w:rFonts w:ascii="Times New Roman" w:hAnsi="Times New Roman" w:cs="Times New Roman"/>
          <w:sz w:val="24"/>
          <w:szCs w:val="24"/>
        </w:rPr>
        <w:t>1998</w:t>
      </w:r>
      <w:r w:rsidR="0092153B" w:rsidRPr="009A743E">
        <w:rPr>
          <w:rFonts w:ascii="Times New Roman" w:hAnsi="Times New Roman" w:cs="Times New Roman"/>
          <w:sz w:val="24"/>
          <w:szCs w:val="24"/>
        </w:rPr>
        <w:t>). Yet critical theorists stress hierarchical and politicized character</w:t>
      </w:r>
      <w:r w:rsidR="000B25CA">
        <w:rPr>
          <w:rFonts w:ascii="Times New Roman" w:hAnsi="Times New Roman" w:cs="Times New Roman"/>
          <w:sz w:val="24"/>
          <w:szCs w:val="24"/>
        </w:rPr>
        <w:t>s</w:t>
      </w:r>
      <w:r w:rsidR="0092153B" w:rsidRPr="009A743E">
        <w:rPr>
          <w:rFonts w:ascii="Times New Roman" w:hAnsi="Times New Roman" w:cs="Times New Roman"/>
          <w:sz w:val="24"/>
          <w:szCs w:val="24"/>
        </w:rPr>
        <w:t xml:space="preserve"> of global production networks and the function of global capitalism in assisting powerful states to project clout beyond borders and explore plus profits through </w:t>
      </w:r>
      <w:r w:rsidR="0092153B" w:rsidRPr="009A743E">
        <w:rPr>
          <w:rFonts w:ascii="Times New Roman" w:hAnsi="Times New Roman" w:cs="Times New Roman"/>
          <w:sz w:val="24"/>
          <w:szCs w:val="24"/>
        </w:rPr>
        <w:lastRenderedPageBreak/>
        <w:t xml:space="preserve">exploiting subordinate states and prohibiting them from upgrading (Love 1990; Hills 1994; </w:t>
      </w:r>
      <w:proofErr w:type="spellStart"/>
      <w:r w:rsidR="0092153B" w:rsidRPr="009A743E">
        <w:rPr>
          <w:rFonts w:ascii="Times New Roman" w:hAnsi="Times New Roman" w:cs="Times New Roman"/>
          <w:sz w:val="24"/>
          <w:szCs w:val="24"/>
        </w:rPr>
        <w:t>Muzaka</w:t>
      </w:r>
      <w:proofErr w:type="spellEnd"/>
      <w:r w:rsidR="0092153B" w:rsidRPr="009A743E">
        <w:rPr>
          <w:rFonts w:ascii="Times New Roman" w:hAnsi="Times New Roman" w:cs="Times New Roman"/>
          <w:sz w:val="24"/>
          <w:szCs w:val="24"/>
        </w:rPr>
        <w:t xml:space="preserve"> and Bishop 2015).</w:t>
      </w:r>
    </w:p>
    <w:p w14:paraId="35004A45" w14:textId="15EBA859" w:rsidR="00563B34" w:rsidRPr="009A743E" w:rsidRDefault="0092153B" w:rsidP="00BF150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Since the end of the Cold War, interstate tech-economy competition has persisted, and global tech power distribution patterns have kept changing due to varied outcomes of developmental policies and sporadic global shocks (</w:t>
      </w:r>
      <w:proofErr w:type="spellStart"/>
      <w:r w:rsidRPr="009A743E">
        <w:rPr>
          <w:rFonts w:ascii="Times New Roman" w:hAnsi="Times New Roman" w:cs="Times New Roman"/>
          <w:sz w:val="24"/>
          <w:szCs w:val="24"/>
        </w:rPr>
        <w:t>Storper</w:t>
      </w:r>
      <w:proofErr w:type="spellEnd"/>
      <w:r w:rsidRPr="009A743E">
        <w:rPr>
          <w:rFonts w:ascii="Times New Roman" w:hAnsi="Times New Roman" w:cs="Times New Roman"/>
          <w:sz w:val="24"/>
          <w:szCs w:val="24"/>
        </w:rPr>
        <w:t xml:space="preserve"> 1995; Gabriele 2002). The contest has been intensified greatly presently due to increasingly complex geopolitical realities. Previous </w:t>
      </w:r>
      <w:r w:rsidR="0093612C" w:rsidRPr="009A743E">
        <w:rPr>
          <w:rFonts w:ascii="Times New Roman" w:hAnsi="Times New Roman" w:cs="Times New Roman"/>
          <w:sz w:val="24"/>
          <w:szCs w:val="24"/>
        </w:rPr>
        <w:t>International Political Economy (</w:t>
      </w:r>
      <w:r w:rsidRPr="009A743E">
        <w:rPr>
          <w:rFonts w:ascii="Times New Roman" w:hAnsi="Times New Roman" w:cs="Times New Roman"/>
          <w:sz w:val="24"/>
          <w:szCs w:val="24"/>
        </w:rPr>
        <w:t>IPE</w:t>
      </w:r>
      <w:r w:rsidR="0093612C" w:rsidRPr="009A743E">
        <w:rPr>
          <w:rFonts w:ascii="Times New Roman" w:hAnsi="Times New Roman" w:cs="Times New Roman"/>
          <w:sz w:val="24"/>
          <w:szCs w:val="24"/>
        </w:rPr>
        <w:t>)</w:t>
      </w:r>
      <w:r w:rsidRPr="009A743E">
        <w:rPr>
          <w:rFonts w:ascii="Times New Roman" w:hAnsi="Times New Roman" w:cs="Times New Roman"/>
          <w:sz w:val="24"/>
          <w:szCs w:val="24"/>
        </w:rPr>
        <w:t xml:space="preserve"> research on state-level innovative growth concentrates largely on external and internal physical or/and institutional conditions for technical growth, state strategic activism (Weiss 2005; Bell and Feng 2007), as well as global or regional tech-economy convergence (Findlay 1978; Barro and </w:t>
      </w:r>
      <w:proofErr w:type="spellStart"/>
      <w:r w:rsidRPr="009A743E">
        <w:rPr>
          <w:rFonts w:ascii="Times New Roman" w:hAnsi="Times New Roman" w:cs="Times New Roman"/>
          <w:sz w:val="24"/>
          <w:szCs w:val="24"/>
        </w:rPr>
        <w:t>Salai</w:t>
      </w:r>
      <w:proofErr w:type="spellEnd"/>
      <w:r w:rsidRPr="009A743E">
        <w:rPr>
          <w:rFonts w:ascii="Times New Roman" w:hAnsi="Times New Roman" w:cs="Times New Roman"/>
          <w:sz w:val="24"/>
          <w:szCs w:val="24"/>
        </w:rPr>
        <w:t>-Martin 2014).</w:t>
      </w:r>
      <w:r w:rsidR="00A534EF" w:rsidRPr="009A743E">
        <w:rPr>
          <w:rFonts w:ascii="Times New Roman" w:hAnsi="Times New Roman" w:cs="Times New Roman"/>
          <w:sz w:val="24"/>
          <w:szCs w:val="24"/>
        </w:rPr>
        <w:t xml:space="preserve"> </w:t>
      </w:r>
      <w:r w:rsidR="00B3091A" w:rsidRPr="009A743E">
        <w:rPr>
          <w:rFonts w:ascii="Times New Roman" w:hAnsi="Times New Roman" w:cs="Times New Roman"/>
          <w:sz w:val="24"/>
          <w:szCs w:val="24"/>
        </w:rPr>
        <w:t xml:space="preserve">As aforementioned, a loose end rests in the fact that former research on state-level innovation has paid insufficient attention to between-state tech power gaps, which are exceptionally critical in assessing national security conditions and guiding foreign tactics amid power competition. </w:t>
      </w:r>
      <w:r w:rsidR="00BF150B" w:rsidRPr="009A743E">
        <w:rPr>
          <w:rFonts w:ascii="Times New Roman" w:hAnsi="Times New Roman" w:cs="Times New Roman"/>
          <w:sz w:val="24"/>
          <w:szCs w:val="24"/>
        </w:rPr>
        <w:t xml:space="preserve">To bridge this gap, this research examines the association between </w:t>
      </w:r>
      <w:r w:rsidR="000B25CA">
        <w:rPr>
          <w:rFonts w:ascii="Times New Roman" w:hAnsi="Times New Roman" w:cs="Times New Roman"/>
          <w:sz w:val="24"/>
          <w:szCs w:val="24"/>
        </w:rPr>
        <w:t>dyadic</w:t>
      </w:r>
      <w:r w:rsidR="00BF150B" w:rsidRPr="009A743E">
        <w:rPr>
          <w:rFonts w:ascii="Times New Roman" w:hAnsi="Times New Roman" w:cs="Times New Roman"/>
          <w:sz w:val="24"/>
          <w:szCs w:val="24"/>
        </w:rPr>
        <w:t xml:space="preserve"> trade relations and technical power transition. Particularly, </w:t>
      </w:r>
      <w:r w:rsidR="008D26C2" w:rsidRPr="009A743E">
        <w:rPr>
          <w:rFonts w:ascii="Times New Roman" w:hAnsi="Times New Roman" w:cs="Times New Roman"/>
          <w:sz w:val="24"/>
          <w:szCs w:val="24"/>
        </w:rPr>
        <w:t>I contend</w:t>
      </w:r>
      <w:r w:rsidR="00BF150B" w:rsidRPr="009A743E">
        <w:rPr>
          <w:rFonts w:ascii="Times New Roman" w:hAnsi="Times New Roman" w:cs="Times New Roman"/>
          <w:sz w:val="24"/>
          <w:szCs w:val="24"/>
        </w:rPr>
        <w:t xml:space="preserve"> that a state</w:t>
      </w:r>
      <w:r w:rsidR="00BF150B" w:rsidRPr="009A743E">
        <w:rPr>
          <w:rFonts w:ascii="Times New Roman" w:hAnsi="Times New Roman" w:cs="Times New Roman" w:hint="eastAsia"/>
          <w:sz w:val="24"/>
          <w:szCs w:val="24"/>
        </w:rPr>
        <w:t>’</w:t>
      </w:r>
      <w:r w:rsidR="00BF150B" w:rsidRPr="009A743E">
        <w:rPr>
          <w:rFonts w:ascii="Times New Roman" w:hAnsi="Times New Roman" w:cs="Times New Roman"/>
          <w:sz w:val="24"/>
          <w:szCs w:val="24"/>
        </w:rPr>
        <w:t xml:space="preserve">s </w:t>
      </w:r>
      <w:r w:rsidR="00BF150B" w:rsidRPr="009A743E">
        <w:rPr>
          <w:rFonts w:ascii="Times New Roman" w:hAnsi="Times New Roman" w:cs="Times New Roman"/>
          <w:b/>
          <w:bCs/>
          <w:sz w:val="24"/>
          <w:szCs w:val="24"/>
        </w:rPr>
        <w:t>trade dependence</w:t>
      </w:r>
      <w:r w:rsidR="00BF150B" w:rsidRPr="009A743E">
        <w:rPr>
          <w:rFonts w:ascii="Times New Roman" w:hAnsi="Times New Roman" w:cs="Times New Roman"/>
          <w:sz w:val="24"/>
          <w:szCs w:val="24"/>
        </w:rPr>
        <w:t xml:space="preserve"> on another </w:t>
      </w:r>
      <w:r w:rsidR="009A743E">
        <w:rPr>
          <w:rFonts w:ascii="Times New Roman" w:hAnsi="Times New Roman" w:cs="Times New Roman"/>
          <w:sz w:val="24"/>
          <w:szCs w:val="24"/>
        </w:rPr>
        <w:t xml:space="preserve">one </w:t>
      </w:r>
      <w:r w:rsidR="00BF150B" w:rsidRPr="009A743E">
        <w:rPr>
          <w:rFonts w:ascii="Times New Roman" w:hAnsi="Times New Roman" w:cs="Times New Roman"/>
          <w:sz w:val="24"/>
          <w:szCs w:val="24"/>
        </w:rPr>
        <w:t xml:space="preserve">causes unfavorable technological power transition, and nevertheless trade dependence solely </w:t>
      </w:r>
      <w:r w:rsidR="00597390" w:rsidRPr="009A743E">
        <w:rPr>
          <w:rFonts w:ascii="Times New Roman" w:hAnsi="Times New Roman" w:cs="Times New Roman"/>
          <w:sz w:val="24"/>
          <w:szCs w:val="24"/>
        </w:rPr>
        <w:t xml:space="preserve">is less likely to </w:t>
      </w:r>
      <w:r w:rsidR="00BF150B" w:rsidRPr="009A743E">
        <w:rPr>
          <w:rFonts w:ascii="Times New Roman" w:hAnsi="Times New Roman" w:cs="Times New Roman"/>
          <w:sz w:val="24"/>
          <w:szCs w:val="24"/>
        </w:rPr>
        <w:t>realize tech power surpassing. As a</w:t>
      </w:r>
      <w:r w:rsidR="008D26C2" w:rsidRPr="009A743E">
        <w:rPr>
          <w:rFonts w:ascii="Times New Roman" w:hAnsi="Times New Roman" w:cs="Times New Roman"/>
          <w:sz w:val="24"/>
          <w:szCs w:val="24"/>
        </w:rPr>
        <w:t>nother</w:t>
      </w:r>
      <w:r w:rsidR="00BF150B" w:rsidRPr="009A743E">
        <w:rPr>
          <w:rFonts w:ascii="Times New Roman" w:hAnsi="Times New Roman" w:cs="Times New Roman"/>
          <w:sz w:val="24"/>
          <w:szCs w:val="24"/>
        </w:rPr>
        <w:t xml:space="preserve"> theoretical innovation, I stress that state trade dependence on another can stimulate corporate incentives to explore profits by sharing or investing techniques alongside outsourcing and reduce state negotiation leverages in tech-related issues, both of which lead to unfavorable tech power transition. By shifting the focus from trade </w:t>
      </w:r>
      <w:r w:rsidR="000B25CA">
        <w:rPr>
          <w:rFonts w:ascii="Times New Roman" w:hAnsi="Times New Roman" w:cs="Times New Roman"/>
          <w:sz w:val="24"/>
          <w:szCs w:val="24"/>
        </w:rPr>
        <w:t xml:space="preserve">volumes, contents, </w:t>
      </w:r>
      <w:r w:rsidR="00BF150B" w:rsidRPr="009A743E">
        <w:rPr>
          <w:rFonts w:ascii="Times New Roman" w:hAnsi="Times New Roman" w:cs="Times New Roman"/>
          <w:sz w:val="24"/>
          <w:szCs w:val="24"/>
        </w:rPr>
        <w:t xml:space="preserve">or structure to trade dependence, this research helps settle the debate between macroeconomists and critical theorists revolving around trade-driven tech growth. </w:t>
      </w:r>
      <w:r w:rsidR="00B3091A" w:rsidRPr="009A743E">
        <w:rPr>
          <w:rFonts w:ascii="Times New Roman" w:hAnsi="Times New Roman" w:cs="Times New Roman"/>
          <w:sz w:val="24"/>
          <w:szCs w:val="24"/>
        </w:rPr>
        <w:t>A large-</w:t>
      </w:r>
      <w:r w:rsidR="00B3091A" w:rsidRPr="009A743E">
        <w:rPr>
          <w:rFonts w:ascii="Times New Roman" w:hAnsi="Times New Roman" w:cs="Times New Roman"/>
          <w:i/>
          <w:iCs/>
          <w:sz w:val="24"/>
          <w:szCs w:val="24"/>
        </w:rPr>
        <w:t>N</w:t>
      </w:r>
      <w:r w:rsidR="00B3091A" w:rsidRPr="009A743E">
        <w:rPr>
          <w:rFonts w:ascii="Times New Roman" w:hAnsi="Times New Roman" w:cs="Times New Roman"/>
          <w:sz w:val="24"/>
          <w:szCs w:val="24"/>
        </w:rPr>
        <w:t xml:space="preserve"> state-level empirical analysis is conducted, which provides strong evidence.</w:t>
      </w:r>
    </w:p>
    <w:p w14:paraId="1128A7FB" w14:textId="628E7F1A" w:rsidR="00030274" w:rsidRPr="009A743E" w:rsidRDefault="00466DAF" w:rsidP="00563B34">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The fourth </w:t>
      </w:r>
      <w:r w:rsidR="00661CD7" w:rsidRPr="009A743E">
        <w:rPr>
          <w:rFonts w:ascii="Times New Roman" w:hAnsi="Times New Roman" w:cs="Times New Roman"/>
          <w:sz w:val="24"/>
          <w:szCs w:val="24"/>
        </w:rPr>
        <w:t>part of this dissertation</w:t>
      </w:r>
      <w:r w:rsidRPr="009A743E">
        <w:rPr>
          <w:rFonts w:ascii="Times New Roman" w:hAnsi="Times New Roman" w:cs="Times New Roman"/>
          <w:sz w:val="24"/>
          <w:szCs w:val="24"/>
        </w:rPr>
        <w:t xml:space="preserve"> is dedicated to</w:t>
      </w:r>
      <w:r w:rsidR="003211CD"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exploring association between interstate technological strength relativeness and initiation of bilateral trade conflict. Specifically, I theorize that a state tends to trigger trade conflict against a technologically ascending trade partner as a preventive strategy, and as the partner rises to lead ahead in the tech realm, the state becomes less likely to launch trade conflict against it. </w:t>
      </w:r>
      <w:r w:rsidR="00030274" w:rsidRPr="009A743E">
        <w:rPr>
          <w:rFonts w:ascii="Times New Roman" w:hAnsi="Times New Roman" w:cs="Times New Roman"/>
          <w:sz w:val="24"/>
          <w:szCs w:val="24"/>
        </w:rPr>
        <w:t xml:space="preserve">According to the power transition theory, since states are assumed to care about their tech power distribution, they shall have motives to prevent a tech power competitor from further ascending; considering that cross-border trade may facilitate downward tech transfer, and opening domestic market </w:t>
      </w:r>
      <w:r w:rsidR="00563B34" w:rsidRPr="009A743E">
        <w:rPr>
          <w:rFonts w:ascii="Times New Roman" w:hAnsi="Times New Roman" w:cs="Times New Roman"/>
          <w:sz w:val="24"/>
          <w:szCs w:val="24"/>
        </w:rPr>
        <w:t>to a</w:t>
      </w:r>
      <w:r w:rsidR="002B6921" w:rsidRPr="009A743E">
        <w:rPr>
          <w:rFonts w:ascii="Times New Roman" w:hAnsi="Times New Roman" w:cs="Times New Roman"/>
          <w:sz w:val="24"/>
          <w:szCs w:val="24"/>
        </w:rPr>
        <w:t xml:space="preserve"> competitive</w:t>
      </w:r>
      <w:r w:rsidR="00563B34" w:rsidRPr="009A743E">
        <w:rPr>
          <w:rFonts w:ascii="Times New Roman" w:hAnsi="Times New Roman" w:cs="Times New Roman"/>
          <w:sz w:val="24"/>
          <w:szCs w:val="24"/>
        </w:rPr>
        <w:t xml:space="preserve"> partner </w:t>
      </w:r>
      <w:r w:rsidR="00030274" w:rsidRPr="009A743E">
        <w:rPr>
          <w:rFonts w:ascii="Times New Roman" w:hAnsi="Times New Roman" w:cs="Times New Roman"/>
          <w:sz w:val="24"/>
          <w:szCs w:val="24"/>
        </w:rPr>
        <w:t xml:space="preserve">may </w:t>
      </w:r>
      <w:r w:rsidR="002E117B" w:rsidRPr="002E117B">
        <w:rPr>
          <w:rFonts w:ascii="Times New Roman" w:hAnsi="Times New Roman" w:cs="Times New Roman"/>
          <w:sz w:val="24"/>
          <w:szCs w:val="24"/>
        </w:rPr>
        <w:t xml:space="preserve">involuntarily </w:t>
      </w:r>
      <w:r w:rsidR="00030274" w:rsidRPr="009A743E">
        <w:rPr>
          <w:rFonts w:ascii="Times New Roman" w:hAnsi="Times New Roman" w:cs="Times New Roman"/>
          <w:sz w:val="24"/>
          <w:szCs w:val="24"/>
        </w:rPr>
        <w:t xml:space="preserve">financially or/and materially support </w:t>
      </w:r>
      <w:r w:rsidR="00563B34" w:rsidRPr="009A743E">
        <w:rPr>
          <w:rFonts w:ascii="Times New Roman" w:hAnsi="Times New Roman" w:cs="Times New Roman"/>
          <w:sz w:val="24"/>
          <w:szCs w:val="24"/>
        </w:rPr>
        <w:t xml:space="preserve">its </w:t>
      </w:r>
      <w:r w:rsidR="00030274" w:rsidRPr="009A743E">
        <w:rPr>
          <w:rFonts w:ascii="Times New Roman" w:hAnsi="Times New Roman" w:cs="Times New Roman"/>
          <w:sz w:val="24"/>
          <w:szCs w:val="24"/>
        </w:rPr>
        <w:t xml:space="preserve">tech growth, states are bound to </w:t>
      </w:r>
      <w:r w:rsidR="0039520C" w:rsidRPr="009A743E">
        <w:rPr>
          <w:rFonts w:ascii="Times New Roman" w:hAnsi="Times New Roman" w:cs="Times New Roman"/>
          <w:sz w:val="24"/>
          <w:szCs w:val="24"/>
        </w:rPr>
        <w:t>consider implementing trade restrictions</w:t>
      </w:r>
      <w:r w:rsidR="00030274" w:rsidRPr="009A743E">
        <w:rPr>
          <w:rFonts w:ascii="Times New Roman" w:hAnsi="Times New Roman" w:cs="Times New Roman"/>
          <w:sz w:val="24"/>
          <w:szCs w:val="24"/>
        </w:rPr>
        <w:t xml:space="preserve"> to </w:t>
      </w:r>
      <w:r w:rsidR="00563B34" w:rsidRPr="009A743E">
        <w:rPr>
          <w:rFonts w:ascii="Times New Roman" w:hAnsi="Times New Roman" w:cs="Times New Roman"/>
          <w:sz w:val="24"/>
          <w:szCs w:val="24"/>
        </w:rPr>
        <w:t>prevent worrisome tech convergence</w:t>
      </w:r>
      <w:r w:rsidR="00783D4A" w:rsidRPr="009A743E">
        <w:rPr>
          <w:rFonts w:ascii="Times New Roman" w:hAnsi="Times New Roman" w:cs="Times New Roman"/>
          <w:sz w:val="24"/>
          <w:szCs w:val="24"/>
        </w:rPr>
        <w:t xml:space="preserve"> and power transition</w:t>
      </w:r>
      <w:r w:rsidR="00563B34" w:rsidRPr="009A743E">
        <w:rPr>
          <w:rFonts w:ascii="Times New Roman" w:hAnsi="Times New Roman" w:cs="Times New Roman"/>
          <w:sz w:val="24"/>
          <w:szCs w:val="24"/>
        </w:rPr>
        <w:t>.</w:t>
      </w:r>
      <w:r w:rsidR="00030274" w:rsidRPr="009A743E">
        <w:rPr>
          <w:rFonts w:ascii="Times New Roman" w:hAnsi="Times New Roman" w:cs="Times New Roman"/>
          <w:sz w:val="24"/>
          <w:szCs w:val="24"/>
        </w:rPr>
        <w:t xml:space="preserve"> </w:t>
      </w:r>
      <w:r w:rsidR="0039520C" w:rsidRPr="009A743E">
        <w:rPr>
          <w:rFonts w:ascii="Times New Roman" w:hAnsi="Times New Roman" w:cs="Times New Roman"/>
          <w:sz w:val="24"/>
          <w:szCs w:val="24"/>
        </w:rPr>
        <w:t xml:space="preserve">By contrast, preventing a leading-ahead power from further growth is not as urgent as deterring a rising challenger, </w:t>
      </w:r>
      <w:r w:rsidR="00783D4A" w:rsidRPr="009A743E">
        <w:rPr>
          <w:rFonts w:ascii="Times New Roman" w:hAnsi="Times New Roman" w:cs="Times New Roman"/>
          <w:sz w:val="24"/>
          <w:szCs w:val="24"/>
        </w:rPr>
        <w:t>so</w:t>
      </w:r>
      <w:r w:rsidR="0039520C" w:rsidRPr="009A743E">
        <w:rPr>
          <w:rFonts w:ascii="Times New Roman" w:hAnsi="Times New Roman" w:cs="Times New Roman"/>
          <w:sz w:val="24"/>
          <w:szCs w:val="24"/>
        </w:rPr>
        <w:t xml:space="preserve"> states </w:t>
      </w:r>
      <w:r w:rsidR="00783D4A" w:rsidRPr="009A743E">
        <w:rPr>
          <w:rFonts w:ascii="Times New Roman" w:hAnsi="Times New Roman" w:cs="Times New Roman"/>
          <w:sz w:val="24"/>
          <w:szCs w:val="24"/>
        </w:rPr>
        <w:t xml:space="preserve">may </w:t>
      </w:r>
      <w:r w:rsidR="0039520C" w:rsidRPr="009A743E">
        <w:rPr>
          <w:rFonts w:ascii="Times New Roman" w:hAnsi="Times New Roman" w:cs="Times New Roman"/>
          <w:sz w:val="24"/>
          <w:szCs w:val="24"/>
        </w:rPr>
        <w:t xml:space="preserve">not have as much interest in hindering a </w:t>
      </w:r>
      <w:r w:rsidR="00783D4A" w:rsidRPr="009A743E">
        <w:rPr>
          <w:rFonts w:ascii="Times New Roman" w:hAnsi="Times New Roman" w:cs="Times New Roman"/>
          <w:sz w:val="24"/>
          <w:szCs w:val="24"/>
        </w:rPr>
        <w:t>technically</w:t>
      </w:r>
      <w:r w:rsidR="0039520C" w:rsidRPr="009A743E">
        <w:rPr>
          <w:rFonts w:ascii="Times New Roman" w:hAnsi="Times New Roman" w:cs="Times New Roman"/>
          <w:sz w:val="24"/>
          <w:szCs w:val="24"/>
        </w:rPr>
        <w:t xml:space="preserve"> leading-ahead state as </w:t>
      </w:r>
      <w:r w:rsidR="00563B34" w:rsidRPr="009A743E">
        <w:rPr>
          <w:rFonts w:ascii="Times New Roman" w:hAnsi="Times New Roman" w:cs="Times New Roman"/>
          <w:sz w:val="24"/>
          <w:szCs w:val="24"/>
        </w:rPr>
        <w:t>deterring</w:t>
      </w:r>
      <w:r w:rsidR="0039520C" w:rsidRPr="009A743E">
        <w:rPr>
          <w:rFonts w:ascii="Times New Roman" w:hAnsi="Times New Roman" w:cs="Times New Roman"/>
          <w:sz w:val="24"/>
          <w:szCs w:val="24"/>
        </w:rPr>
        <w:t xml:space="preserve"> a </w:t>
      </w:r>
      <w:r w:rsidR="00563B34" w:rsidRPr="009A743E">
        <w:rPr>
          <w:rFonts w:ascii="Times New Roman" w:hAnsi="Times New Roman" w:cs="Times New Roman"/>
          <w:sz w:val="24"/>
          <w:szCs w:val="24"/>
        </w:rPr>
        <w:t xml:space="preserve">power chaser. </w:t>
      </w:r>
      <w:r w:rsidR="009A743E">
        <w:rPr>
          <w:rFonts w:ascii="Times New Roman" w:hAnsi="Times New Roman" w:cs="Times New Roman"/>
          <w:sz w:val="24"/>
          <w:szCs w:val="24"/>
        </w:rPr>
        <w:t>More importantly</w:t>
      </w:r>
      <w:r w:rsidR="00563B34" w:rsidRPr="009A743E">
        <w:rPr>
          <w:rFonts w:ascii="Times New Roman" w:hAnsi="Times New Roman" w:cs="Times New Roman"/>
          <w:sz w:val="24"/>
          <w:szCs w:val="24"/>
        </w:rPr>
        <w:t>, a</w:t>
      </w:r>
      <w:r w:rsidR="00783D4A" w:rsidRPr="009A743E">
        <w:rPr>
          <w:rFonts w:ascii="Times New Roman" w:hAnsi="Times New Roman" w:cs="Times New Roman"/>
          <w:sz w:val="24"/>
          <w:szCs w:val="24"/>
        </w:rPr>
        <w:t xml:space="preserve"> backward </w:t>
      </w:r>
      <w:r w:rsidR="00563B34" w:rsidRPr="009A743E">
        <w:rPr>
          <w:rFonts w:ascii="Times New Roman" w:hAnsi="Times New Roman" w:cs="Times New Roman"/>
          <w:sz w:val="24"/>
          <w:szCs w:val="24"/>
        </w:rPr>
        <w:t>state cannot effectively attack a more advanced partner by</w:t>
      </w:r>
      <w:r w:rsidR="00542E5D" w:rsidRPr="009A743E">
        <w:rPr>
          <w:rFonts w:ascii="Times New Roman" w:hAnsi="Times New Roman" w:cs="Times New Roman"/>
          <w:sz w:val="24"/>
          <w:szCs w:val="24"/>
        </w:rPr>
        <w:t xml:space="preserve"> trade cutting</w:t>
      </w:r>
      <w:r w:rsidR="00563B34" w:rsidRPr="009A743E">
        <w:rPr>
          <w:rFonts w:ascii="Times New Roman" w:hAnsi="Times New Roman" w:cs="Times New Roman"/>
          <w:sz w:val="24"/>
          <w:szCs w:val="24"/>
        </w:rPr>
        <w:t xml:space="preserve">, since </w:t>
      </w:r>
      <w:r w:rsidR="00542E5D" w:rsidRPr="009A743E">
        <w:rPr>
          <w:rFonts w:ascii="Times New Roman" w:hAnsi="Times New Roman" w:cs="Times New Roman"/>
          <w:sz w:val="24"/>
          <w:szCs w:val="24"/>
        </w:rPr>
        <w:t>the latter</w:t>
      </w:r>
      <w:r w:rsidR="00563B34" w:rsidRPr="009A743E">
        <w:rPr>
          <w:rFonts w:ascii="Times New Roman" w:hAnsi="Times New Roman" w:cs="Times New Roman"/>
          <w:sz w:val="24"/>
          <w:szCs w:val="24"/>
        </w:rPr>
        <w:t xml:space="preserve"> </w:t>
      </w:r>
      <w:r w:rsidR="00542E5D" w:rsidRPr="009A743E">
        <w:rPr>
          <w:rFonts w:ascii="Times New Roman" w:hAnsi="Times New Roman" w:cs="Times New Roman"/>
          <w:sz w:val="24"/>
          <w:szCs w:val="24"/>
        </w:rPr>
        <w:t>can readily resume</w:t>
      </w:r>
      <w:r w:rsidR="00563B34" w:rsidRPr="009A743E">
        <w:rPr>
          <w:rFonts w:ascii="Times New Roman" w:hAnsi="Times New Roman" w:cs="Times New Roman"/>
          <w:sz w:val="24"/>
          <w:szCs w:val="24"/>
        </w:rPr>
        <w:t xml:space="preserve"> </w:t>
      </w:r>
      <w:r w:rsidR="002E117B">
        <w:rPr>
          <w:rFonts w:ascii="Times New Roman" w:hAnsi="Times New Roman" w:cs="Times New Roman"/>
          <w:sz w:val="24"/>
          <w:szCs w:val="24"/>
        </w:rPr>
        <w:t xml:space="preserve">lower-level </w:t>
      </w:r>
      <w:r w:rsidR="00542E5D" w:rsidRPr="009A743E">
        <w:rPr>
          <w:rFonts w:ascii="Times New Roman" w:hAnsi="Times New Roman" w:cs="Times New Roman"/>
          <w:sz w:val="24"/>
          <w:szCs w:val="24"/>
        </w:rPr>
        <w:t>production, outputs of which</w:t>
      </w:r>
      <w:r w:rsidR="00783D4A" w:rsidRPr="009A743E">
        <w:rPr>
          <w:rFonts w:ascii="Times New Roman" w:hAnsi="Times New Roman" w:cs="Times New Roman"/>
          <w:sz w:val="24"/>
          <w:szCs w:val="24"/>
        </w:rPr>
        <w:t xml:space="preserve"> can</w:t>
      </w:r>
      <w:r w:rsidR="00542E5D" w:rsidRPr="009A743E">
        <w:rPr>
          <w:rFonts w:ascii="Times New Roman" w:hAnsi="Times New Roman" w:cs="Times New Roman"/>
          <w:sz w:val="24"/>
          <w:szCs w:val="24"/>
        </w:rPr>
        <w:t xml:space="preserve"> replace secondary import goods</w:t>
      </w:r>
      <w:r w:rsidR="00563B34" w:rsidRPr="009A743E">
        <w:rPr>
          <w:rFonts w:ascii="Times New Roman" w:hAnsi="Times New Roman" w:cs="Times New Roman"/>
          <w:sz w:val="24"/>
          <w:szCs w:val="24"/>
        </w:rPr>
        <w:t xml:space="preserve">, while </w:t>
      </w:r>
      <w:r w:rsidR="00542E5D" w:rsidRPr="009A743E">
        <w:rPr>
          <w:rFonts w:ascii="Times New Roman" w:hAnsi="Times New Roman" w:cs="Times New Roman"/>
          <w:sz w:val="24"/>
          <w:szCs w:val="24"/>
        </w:rPr>
        <w:t xml:space="preserve">the </w:t>
      </w:r>
      <w:r w:rsidR="007072E4" w:rsidRPr="009A743E">
        <w:rPr>
          <w:rFonts w:ascii="Times New Roman" w:hAnsi="Times New Roman" w:cs="Times New Roman"/>
          <w:sz w:val="24"/>
          <w:szCs w:val="24"/>
        </w:rPr>
        <w:t>technically lagging</w:t>
      </w:r>
      <w:r w:rsidR="00542E5D" w:rsidRPr="009A743E">
        <w:rPr>
          <w:rFonts w:ascii="Times New Roman" w:hAnsi="Times New Roman" w:cs="Times New Roman"/>
          <w:sz w:val="24"/>
          <w:szCs w:val="24"/>
        </w:rPr>
        <w:t xml:space="preserve"> state </w:t>
      </w:r>
      <w:r w:rsidR="0079116D" w:rsidRPr="009A743E">
        <w:rPr>
          <w:rFonts w:ascii="Times New Roman" w:hAnsi="Times New Roman" w:cs="Times New Roman"/>
          <w:sz w:val="24"/>
          <w:szCs w:val="24"/>
        </w:rPr>
        <w:t>often has</w:t>
      </w:r>
      <w:r w:rsidR="00542E5D" w:rsidRPr="009A743E">
        <w:rPr>
          <w:rFonts w:ascii="Times New Roman" w:hAnsi="Times New Roman" w:cs="Times New Roman"/>
          <w:sz w:val="24"/>
          <w:szCs w:val="24"/>
        </w:rPr>
        <w:t xml:space="preserve"> more difficulties </w:t>
      </w:r>
      <w:r w:rsidR="0079116D" w:rsidRPr="009A743E">
        <w:rPr>
          <w:rFonts w:ascii="Times New Roman" w:hAnsi="Times New Roman" w:cs="Times New Roman"/>
          <w:sz w:val="24"/>
          <w:szCs w:val="24"/>
        </w:rPr>
        <w:t>in</w:t>
      </w:r>
      <w:r w:rsidR="00542E5D" w:rsidRPr="009A743E">
        <w:rPr>
          <w:rFonts w:ascii="Times New Roman" w:hAnsi="Times New Roman" w:cs="Times New Roman"/>
          <w:sz w:val="24"/>
          <w:szCs w:val="24"/>
        </w:rPr>
        <w:t xml:space="preserve"> </w:t>
      </w:r>
      <w:r w:rsidR="0079116D" w:rsidRPr="009A743E">
        <w:rPr>
          <w:rFonts w:ascii="Times New Roman" w:hAnsi="Times New Roman" w:cs="Times New Roman"/>
          <w:sz w:val="24"/>
          <w:szCs w:val="24"/>
        </w:rPr>
        <w:t xml:space="preserve">producing </w:t>
      </w:r>
      <w:r w:rsidR="00542E5D" w:rsidRPr="009A743E">
        <w:rPr>
          <w:rFonts w:ascii="Times New Roman" w:hAnsi="Times New Roman" w:cs="Times New Roman"/>
          <w:sz w:val="24"/>
          <w:szCs w:val="24"/>
        </w:rPr>
        <w:t xml:space="preserve">substitutes </w:t>
      </w:r>
      <w:r w:rsidR="0079116D" w:rsidRPr="009A743E">
        <w:rPr>
          <w:rFonts w:ascii="Times New Roman" w:hAnsi="Times New Roman" w:cs="Times New Roman"/>
          <w:sz w:val="24"/>
          <w:szCs w:val="24"/>
        </w:rPr>
        <w:t xml:space="preserve">or finding alternative supplies </w:t>
      </w:r>
      <w:r w:rsidR="00542E5D" w:rsidRPr="009A743E">
        <w:rPr>
          <w:rFonts w:ascii="Times New Roman" w:hAnsi="Times New Roman" w:cs="Times New Roman"/>
          <w:sz w:val="24"/>
          <w:szCs w:val="24"/>
        </w:rPr>
        <w:t>for tech products from the more advanced partner.</w:t>
      </w:r>
      <w:r w:rsidR="0079116D" w:rsidRPr="009A743E">
        <w:rPr>
          <w:rFonts w:ascii="Times New Roman" w:hAnsi="Times New Roman" w:cs="Times New Roman"/>
          <w:sz w:val="24"/>
          <w:szCs w:val="24"/>
        </w:rPr>
        <w:t xml:space="preserve"> Therefore, the relationship between </w:t>
      </w:r>
      <w:r w:rsidR="00783D4A" w:rsidRPr="009A743E">
        <w:rPr>
          <w:rFonts w:ascii="Times New Roman" w:hAnsi="Times New Roman" w:cs="Times New Roman"/>
          <w:sz w:val="24"/>
          <w:szCs w:val="24"/>
        </w:rPr>
        <w:t xml:space="preserve">a </w:t>
      </w:r>
      <w:r w:rsidR="0079116D" w:rsidRPr="009A743E">
        <w:rPr>
          <w:rFonts w:ascii="Times New Roman" w:hAnsi="Times New Roman" w:cs="Times New Roman"/>
          <w:sz w:val="24"/>
          <w:szCs w:val="24"/>
        </w:rPr>
        <w:t>state</w:t>
      </w:r>
      <w:r w:rsidR="00783D4A" w:rsidRPr="009A743E">
        <w:rPr>
          <w:rFonts w:ascii="Times New Roman" w:hAnsi="Times New Roman" w:cs="Times New Roman"/>
          <w:sz w:val="24"/>
          <w:szCs w:val="24"/>
        </w:rPr>
        <w:t>’s</w:t>
      </w:r>
      <w:r w:rsidR="0079116D" w:rsidRPr="009A743E">
        <w:rPr>
          <w:rFonts w:ascii="Times New Roman" w:hAnsi="Times New Roman" w:cs="Times New Roman"/>
          <w:sz w:val="24"/>
          <w:szCs w:val="24"/>
        </w:rPr>
        <w:t xml:space="preserve"> tech position </w:t>
      </w:r>
      <w:r w:rsidR="00783D4A" w:rsidRPr="009A743E">
        <w:rPr>
          <w:rFonts w:ascii="Times New Roman" w:hAnsi="Times New Roman" w:cs="Times New Roman"/>
          <w:sz w:val="24"/>
          <w:szCs w:val="24"/>
        </w:rPr>
        <w:t xml:space="preserve">relative to another </w:t>
      </w:r>
      <w:r w:rsidR="0079116D" w:rsidRPr="009A743E">
        <w:rPr>
          <w:rFonts w:ascii="Times New Roman" w:hAnsi="Times New Roman" w:cs="Times New Roman"/>
          <w:sz w:val="24"/>
          <w:szCs w:val="24"/>
        </w:rPr>
        <w:t xml:space="preserve">and its </w:t>
      </w:r>
      <w:r w:rsidR="00472AEC">
        <w:rPr>
          <w:rFonts w:ascii="Times New Roman" w:hAnsi="Times New Roman" w:cs="Times New Roman"/>
          <w:sz w:val="24"/>
          <w:szCs w:val="24"/>
        </w:rPr>
        <w:t>incentives to initiate</w:t>
      </w:r>
      <w:r w:rsidR="0079116D" w:rsidRPr="009A743E">
        <w:rPr>
          <w:rFonts w:ascii="Times New Roman" w:hAnsi="Times New Roman" w:cs="Times New Roman"/>
          <w:sz w:val="24"/>
          <w:szCs w:val="24"/>
        </w:rPr>
        <w:t xml:space="preserve"> trade conflict against the other is supposed to be quadratic. </w:t>
      </w:r>
    </w:p>
    <w:p w14:paraId="08A7D529" w14:textId="3951AC2F" w:rsidR="00E74A3F" w:rsidRPr="009A743E" w:rsidRDefault="00D415EB" w:rsidP="00E74A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w:t>
      </w:r>
      <w:r w:rsidR="00E74A3F" w:rsidRPr="009A743E">
        <w:rPr>
          <w:rFonts w:ascii="Times New Roman" w:hAnsi="Times New Roman" w:cs="Times New Roman"/>
          <w:sz w:val="24"/>
          <w:szCs w:val="24"/>
        </w:rPr>
        <w:t>is</w:t>
      </w:r>
      <w:r w:rsidR="0039520C" w:rsidRPr="009A743E">
        <w:rPr>
          <w:rFonts w:ascii="Times New Roman" w:hAnsi="Times New Roman" w:cs="Times New Roman"/>
          <w:sz w:val="24"/>
          <w:szCs w:val="24"/>
        </w:rPr>
        <w:t xml:space="preserve"> </w:t>
      </w:r>
      <w:r w:rsidRPr="009A743E">
        <w:rPr>
          <w:rFonts w:ascii="Times New Roman" w:hAnsi="Times New Roman" w:cs="Times New Roman"/>
          <w:sz w:val="24"/>
          <w:szCs w:val="24"/>
        </w:rPr>
        <w:t>proposition</w:t>
      </w:r>
      <w:r w:rsidR="00466DAF" w:rsidRPr="009A743E">
        <w:rPr>
          <w:rFonts w:ascii="Times New Roman" w:hAnsi="Times New Roman" w:cs="Times New Roman"/>
          <w:sz w:val="24"/>
          <w:szCs w:val="24"/>
        </w:rPr>
        <w:t xml:space="preserve"> advances the power transition theory by adapting it to the modern context — Power parity’s association with interstate all-out militarized confrontations has</w:t>
      </w:r>
      <w:r w:rsidR="002E117B">
        <w:rPr>
          <w:rFonts w:ascii="Times New Roman" w:hAnsi="Times New Roman" w:cs="Times New Roman"/>
          <w:sz w:val="24"/>
          <w:szCs w:val="24"/>
        </w:rPr>
        <w:t xml:space="preserve"> </w:t>
      </w:r>
      <w:r w:rsidR="00466DAF" w:rsidRPr="009A743E">
        <w:rPr>
          <w:rFonts w:ascii="Times New Roman" w:hAnsi="Times New Roman" w:cs="Times New Roman"/>
          <w:sz w:val="24"/>
          <w:szCs w:val="24"/>
        </w:rPr>
        <w:t xml:space="preserve">declined; states increasingly rely on technological rather than material resources to build power </w:t>
      </w:r>
      <w:r w:rsidR="00466DAF" w:rsidRPr="009A743E">
        <w:rPr>
          <w:rFonts w:ascii="Times New Roman" w:hAnsi="Times New Roman" w:cs="Times New Roman"/>
          <w:sz w:val="24"/>
          <w:szCs w:val="24"/>
        </w:rPr>
        <w:lastRenderedPageBreak/>
        <w:t xml:space="preserve">and maintain security, and their tech power competition may tend to breed economic conflict. </w:t>
      </w:r>
      <w:r w:rsidR="0083474F" w:rsidRPr="009A743E">
        <w:rPr>
          <w:rFonts w:ascii="Times New Roman" w:hAnsi="Times New Roman" w:cs="Times New Roman"/>
          <w:sz w:val="24"/>
          <w:szCs w:val="24"/>
        </w:rPr>
        <w:t>Another novel point is that</w:t>
      </w:r>
      <w:r w:rsidR="00466DAF" w:rsidRPr="009A743E">
        <w:rPr>
          <w:rFonts w:ascii="Times New Roman" w:hAnsi="Times New Roman" w:cs="Times New Roman"/>
          <w:sz w:val="24"/>
          <w:szCs w:val="24"/>
        </w:rPr>
        <w:t xml:space="preserve"> it systemically examines </w:t>
      </w:r>
      <w:r w:rsidR="00466DAF" w:rsidRPr="009A743E">
        <w:rPr>
          <w:rFonts w:ascii="Times New Roman" w:hAnsi="Times New Roman" w:cs="Times New Roman"/>
          <w:b/>
          <w:bCs/>
          <w:sz w:val="24"/>
          <w:szCs w:val="24"/>
        </w:rPr>
        <w:t>initiation of trade conflict</w:t>
      </w:r>
      <w:r w:rsidR="00466DAF" w:rsidRPr="009A743E">
        <w:rPr>
          <w:rFonts w:ascii="Times New Roman" w:hAnsi="Times New Roman" w:cs="Times New Roman"/>
          <w:sz w:val="24"/>
          <w:szCs w:val="24"/>
        </w:rPr>
        <w:t xml:space="preserve">. </w:t>
      </w:r>
    </w:p>
    <w:p w14:paraId="4A0796B4" w14:textId="5F5553DC" w:rsidR="00E74A3F" w:rsidRPr="009A743E" w:rsidRDefault="00466DAF" w:rsidP="00E74A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This research identifies trade sanctions, state withdrawal from free trade agreements, the triggering of trade disputes under the WTO agreement as proxies for state initiation of trade conflict.</w:t>
      </w:r>
      <w:r w:rsidR="001F492D" w:rsidRPr="009A743E">
        <w:rPr>
          <w:rFonts w:ascii="Times New Roman" w:hAnsi="Times New Roman" w:cs="Times New Roman"/>
          <w:sz w:val="24"/>
          <w:szCs w:val="24"/>
        </w:rPr>
        <w:t xml:space="preserve"> </w:t>
      </w:r>
      <w:r w:rsidR="00E74A3F" w:rsidRPr="009A743E">
        <w:rPr>
          <w:rFonts w:ascii="Times New Roman" w:hAnsi="Times New Roman" w:cs="Times New Roman"/>
          <w:sz w:val="24"/>
          <w:szCs w:val="24"/>
        </w:rPr>
        <w:t xml:space="preserve">Particularly, I point out the </w:t>
      </w:r>
      <w:r w:rsidR="00E74A3F" w:rsidRPr="009A743E">
        <w:rPr>
          <w:rFonts w:ascii="Times New Roman" w:hAnsi="Times New Roman" w:cs="Times New Roman"/>
          <w:i/>
          <w:iCs/>
          <w:sz w:val="24"/>
          <w:szCs w:val="24"/>
        </w:rPr>
        <w:t>alternate utilities</w:t>
      </w:r>
      <w:r w:rsidR="00E74A3F" w:rsidRPr="009A743E">
        <w:rPr>
          <w:rFonts w:ascii="Times New Roman" w:hAnsi="Times New Roman" w:cs="Times New Roman"/>
          <w:sz w:val="24"/>
          <w:szCs w:val="24"/>
        </w:rPr>
        <w:t xml:space="preserve"> of economic sanctions</w:t>
      </w:r>
      <w:r w:rsidR="00E74A3F" w:rsidRPr="009A743E">
        <w:rPr>
          <w:rFonts w:ascii="Times New Roman" w:hAnsi="Times New Roman" w:cs="Times New Roman" w:hint="eastAsia"/>
          <w:sz w:val="24"/>
          <w:szCs w:val="24"/>
        </w:rPr>
        <w:t>—</w:t>
      </w:r>
      <w:r w:rsidR="00E74A3F" w:rsidRPr="009A743E">
        <w:rPr>
          <w:rFonts w:ascii="Times New Roman" w:hAnsi="Times New Roman" w:cs="Times New Roman"/>
          <w:sz w:val="24"/>
          <w:szCs w:val="24"/>
        </w:rPr>
        <w:t>Sanctions may give the sender direct (i.e., not reliant on the target’s concession) political rewards, which may have to be in a cloak of convict</w:t>
      </w:r>
      <w:r w:rsidR="000A00FB" w:rsidRPr="009A743E">
        <w:rPr>
          <w:rFonts w:ascii="Times New Roman" w:hAnsi="Times New Roman" w:cs="Times New Roman"/>
          <w:sz w:val="24"/>
          <w:szCs w:val="24"/>
        </w:rPr>
        <w:t>ing</w:t>
      </w:r>
      <w:r w:rsidR="00E74A3F" w:rsidRPr="009A743E">
        <w:rPr>
          <w:rFonts w:ascii="Times New Roman" w:hAnsi="Times New Roman" w:cs="Times New Roman"/>
          <w:sz w:val="24"/>
          <w:szCs w:val="24"/>
        </w:rPr>
        <w:t xml:space="preserve"> </w:t>
      </w:r>
      <w:r w:rsidR="00B71006" w:rsidRPr="009A743E">
        <w:rPr>
          <w:rFonts w:ascii="Times New Roman" w:hAnsi="Times New Roman" w:cs="Times New Roman"/>
          <w:sz w:val="24"/>
          <w:szCs w:val="24"/>
        </w:rPr>
        <w:t xml:space="preserve">the </w:t>
      </w:r>
      <w:r w:rsidR="00E74A3F" w:rsidRPr="009A743E">
        <w:rPr>
          <w:rFonts w:ascii="Times New Roman" w:hAnsi="Times New Roman" w:cs="Times New Roman"/>
          <w:sz w:val="24"/>
          <w:szCs w:val="24"/>
        </w:rPr>
        <w:t>target for it</w:t>
      </w:r>
      <w:r w:rsidR="000A00FB" w:rsidRPr="009A743E">
        <w:rPr>
          <w:rFonts w:ascii="Times New Roman" w:hAnsi="Times New Roman" w:cs="Times New Roman"/>
          <w:sz w:val="24"/>
          <w:szCs w:val="24"/>
        </w:rPr>
        <w:t>s</w:t>
      </w:r>
      <w:r w:rsidR="00E74A3F" w:rsidRPr="009A743E">
        <w:rPr>
          <w:rFonts w:ascii="Times New Roman" w:hAnsi="Times New Roman" w:cs="Times New Roman"/>
          <w:sz w:val="24"/>
          <w:szCs w:val="24"/>
        </w:rPr>
        <w:t xml:space="preserve"> wrongdoing, because they are not as legitimate as what senders overtly request; when </w:t>
      </w:r>
      <w:r w:rsidR="000A00FB" w:rsidRPr="009A743E">
        <w:rPr>
          <w:rFonts w:ascii="Times New Roman" w:hAnsi="Times New Roman" w:cs="Times New Roman"/>
          <w:sz w:val="24"/>
          <w:szCs w:val="24"/>
        </w:rPr>
        <w:t xml:space="preserve">such </w:t>
      </w:r>
      <w:r w:rsidR="00E74A3F" w:rsidRPr="009A743E">
        <w:rPr>
          <w:rFonts w:ascii="Times New Roman" w:hAnsi="Times New Roman" w:cs="Times New Roman"/>
          <w:sz w:val="24"/>
          <w:szCs w:val="24"/>
        </w:rPr>
        <w:t xml:space="preserve">political gains </w:t>
      </w:r>
      <w:r w:rsidR="000A00FB" w:rsidRPr="009A743E">
        <w:rPr>
          <w:rFonts w:ascii="Times New Roman" w:hAnsi="Times New Roman" w:cs="Times New Roman"/>
          <w:sz w:val="24"/>
          <w:szCs w:val="24"/>
        </w:rPr>
        <w:t>are</w:t>
      </w:r>
      <w:r w:rsidR="00E74A3F" w:rsidRPr="009A743E">
        <w:rPr>
          <w:rFonts w:ascii="Times New Roman" w:hAnsi="Times New Roman" w:cs="Times New Roman"/>
          <w:sz w:val="24"/>
          <w:szCs w:val="24"/>
        </w:rPr>
        <w:t xml:space="preserve"> greater, </w:t>
      </w:r>
      <w:r w:rsidR="00B71006" w:rsidRPr="009A743E">
        <w:rPr>
          <w:rFonts w:ascii="Times New Roman" w:hAnsi="Times New Roman" w:cs="Times New Roman"/>
          <w:sz w:val="24"/>
          <w:szCs w:val="24"/>
        </w:rPr>
        <w:t>the state</w:t>
      </w:r>
      <w:r w:rsidR="00E74A3F" w:rsidRPr="009A743E">
        <w:rPr>
          <w:rFonts w:ascii="Times New Roman" w:hAnsi="Times New Roman" w:cs="Times New Roman"/>
          <w:sz w:val="24"/>
          <w:szCs w:val="24"/>
        </w:rPr>
        <w:t xml:space="preserve"> is more likely to resort to </w:t>
      </w:r>
      <w:r w:rsidR="00B71006" w:rsidRPr="009A743E">
        <w:rPr>
          <w:rFonts w:ascii="Times New Roman" w:hAnsi="Times New Roman" w:cs="Times New Roman"/>
          <w:sz w:val="24"/>
          <w:szCs w:val="24"/>
        </w:rPr>
        <w:t>the sanction</w:t>
      </w:r>
      <w:r w:rsidR="00E74A3F" w:rsidRPr="009A743E">
        <w:rPr>
          <w:rFonts w:ascii="Times New Roman" w:hAnsi="Times New Roman" w:cs="Times New Roman"/>
          <w:sz w:val="24"/>
          <w:szCs w:val="24"/>
        </w:rPr>
        <w:t>; the sender uses sanctions rather than corresponding economic policies that can render the same political outcomes because it wants to avoid loss of reputation or</w:t>
      </w:r>
      <w:r w:rsidR="00B71006" w:rsidRPr="009A743E">
        <w:rPr>
          <w:rFonts w:ascii="Times New Roman" w:hAnsi="Times New Roman" w:cs="Times New Roman"/>
          <w:sz w:val="24"/>
          <w:szCs w:val="24"/>
        </w:rPr>
        <w:t>/and</w:t>
      </w:r>
      <w:r w:rsidR="00E74A3F" w:rsidRPr="009A743E">
        <w:rPr>
          <w:rFonts w:ascii="Times New Roman" w:hAnsi="Times New Roman" w:cs="Times New Roman"/>
          <w:sz w:val="24"/>
          <w:szCs w:val="24"/>
        </w:rPr>
        <w:t xml:space="preserve"> lack of legitimacy, or use sanctions as focal points to mobilize collective action. That is, trade sanctions can serve </w:t>
      </w:r>
      <w:r w:rsidR="00EE27E8" w:rsidRPr="009A743E">
        <w:rPr>
          <w:rFonts w:ascii="Times New Roman" w:hAnsi="Times New Roman" w:cs="Times New Roman"/>
          <w:sz w:val="24"/>
          <w:szCs w:val="24"/>
        </w:rPr>
        <w:t xml:space="preserve">realist purposes; they can be used </w:t>
      </w:r>
      <w:r w:rsidR="00E74A3F" w:rsidRPr="009A743E">
        <w:rPr>
          <w:rFonts w:ascii="Times New Roman" w:hAnsi="Times New Roman" w:cs="Times New Roman"/>
          <w:sz w:val="24"/>
          <w:szCs w:val="24"/>
        </w:rPr>
        <w:t xml:space="preserve">to deter a tech competitor. </w:t>
      </w:r>
    </w:p>
    <w:p w14:paraId="00B5AE5B" w14:textId="778416E0" w:rsidR="00EB312E" w:rsidRPr="009A743E" w:rsidRDefault="001F492D" w:rsidP="00EB312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I develop hypotheses</w:t>
      </w:r>
      <w:r w:rsidR="000A00FB" w:rsidRPr="009A743E">
        <w:rPr>
          <w:rFonts w:ascii="Times New Roman" w:hAnsi="Times New Roman" w:cs="Times New Roman"/>
          <w:sz w:val="24"/>
          <w:szCs w:val="24"/>
        </w:rPr>
        <w:t xml:space="preserve"> for the three types of events</w:t>
      </w:r>
      <w:r w:rsidR="00C52D67" w:rsidRPr="009A743E">
        <w:rPr>
          <w:rFonts w:ascii="Times New Roman" w:hAnsi="Times New Roman" w:cs="Times New Roman"/>
          <w:sz w:val="24"/>
          <w:szCs w:val="24"/>
        </w:rPr>
        <w:t xml:space="preserve"> following the main proposition</w:t>
      </w:r>
      <w:r w:rsidRPr="009A743E">
        <w:rPr>
          <w:rFonts w:ascii="Times New Roman" w:hAnsi="Times New Roman" w:cs="Times New Roman"/>
          <w:sz w:val="24"/>
          <w:szCs w:val="24"/>
        </w:rPr>
        <w:t>.</w:t>
      </w:r>
      <w:r w:rsidR="00D415EB"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As State A is technically catching up </w:t>
      </w:r>
      <w:r w:rsidR="00EE27E8" w:rsidRPr="009A743E">
        <w:rPr>
          <w:rFonts w:ascii="Times New Roman" w:hAnsi="Times New Roman" w:cs="Times New Roman"/>
          <w:sz w:val="24"/>
          <w:szCs w:val="24"/>
        </w:rPr>
        <w:t xml:space="preserve">to </w:t>
      </w:r>
      <w:r w:rsidRPr="009A743E">
        <w:rPr>
          <w:rFonts w:ascii="Times New Roman" w:hAnsi="Times New Roman" w:cs="Times New Roman"/>
          <w:sz w:val="24"/>
          <w:szCs w:val="24"/>
        </w:rPr>
        <w:t>State B, State B is more likely to make trade sanctions against the former, withdraw from an</w:t>
      </w:r>
      <w:r w:rsidR="002F3360">
        <w:rPr>
          <w:rFonts w:ascii="Times New Roman" w:hAnsi="Times New Roman" w:cs="Times New Roman"/>
          <w:sz w:val="24"/>
          <w:szCs w:val="24"/>
        </w:rPr>
        <w:t xml:space="preserve"> existing</w:t>
      </w:r>
      <w:r w:rsidRPr="009A743E">
        <w:rPr>
          <w:rFonts w:ascii="Times New Roman" w:hAnsi="Times New Roman" w:cs="Times New Roman"/>
          <w:sz w:val="24"/>
          <w:szCs w:val="24"/>
        </w:rPr>
        <w:t xml:space="preserve"> </w:t>
      </w:r>
      <w:r w:rsidR="002F3360">
        <w:rPr>
          <w:rFonts w:ascii="Times New Roman" w:hAnsi="Times New Roman" w:cs="Times New Roman"/>
          <w:sz w:val="24"/>
          <w:szCs w:val="24"/>
        </w:rPr>
        <w:t>p</w:t>
      </w:r>
      <w:r w:rsidR="002F3360" w:rsidRPr="009A743E">
        <w:rPr>
          <w:rFonts w:ascii="Times New Roman" w:hAnsi="Times New Roman" w:cs="Times New Roman"/>
          <w:sz w:val="24"/>
          <w:szCs w:val="24"/>
        </w:rPr>
        <w:t>referential trade agreement</w:t>
      </w:r>
      <w:r w:rsidR="002F3360">
        <w:rPr>
          <w:rFonts w:ascii="Times New Roman" w:hAnsi="Times New Roman" w:cs="Times New Roman"/>
          <w:sz w:val="24"/>
          <w:szCs w:val="24"/>
        </w:rPr>
        <w:t xml:space="preserve"> </w:t>
      </w:r>
      <w:r w:rsidR="002F3360" w:rsidRPr="009A743E">
        <w:rPr>
          <w:rFonts w:ascii="Times New Roman" w:hAnsi="Times New Roman" w:cs="Times New Roman"/>
          <w:sz w:val="24"/>
          <w:szCs w:val="24"/>
        </w:rPr>
        <w:t xml:space="preserve">(PTA), </w:t>
      </w:r>
      <w:r w:rsidRPr="009A743E">
        <w:rPr>
          <w:rFonts w:ascii="Times New Roman" w:hAnsi="Times New Roman" w:cs="Times New Roman"/>
          <w:sz w:val="24"/>
          <w:szCs w:val="24"/>
        </w:rPr>
        <w:t>with, and trigger a dispute filed under the WTO agreement by State A</w:t>
      </w:r>
      <w:r w:rsidR="005E4AC7" w:rsidRPr="009A743E">
        <w:rPr>
          <w:rFonts w:ascii="Times New Roman" w:hAnsi="Times New Roman" w:cs="Times New Roman"/>
          <w:sz w:val="24"/>
          <w:szCs w:val="24"/>
        </w:rPr>
        <w:t xml:space="preserve">. However, </w:t>
      </w:r>
      <w:r w:rsidRPr="009A743E">
        <w:rPr>
          <w:rFonts w:ascii="Times New Roman" w:hAnsi="Times New Roman" w:cs="Times New Roman"/>
          <w:sz w:val="24"/>
          <w:szCs w:val="24"/>
        </w:rPr>
        <w:t xml:space="preserve">if A </w:t>
      </w:r>
      <w:r w:rsidR="00EE27E8" w:rsidRPr="009A743E">
        <w:rPr>
          <w:rFonts w:ascii="Times New Roman" w:hAnsi="Times New Roman" w:cs="Times New Roman"/>
          <w:sz w:val="24"/>
          <w:szCs w:val="24"/>
        </w:rPr>
        <w:t xml:space="preserve">technically </w:t>
      </w:r>
      <w:r w:rsidRPr="009A743E">
        <w:rPr>
          <w:rFonts w:ascii="Times New Roman" w:hAnsi="Times New Roman" w:cs="Times New Roman"/>
          <w:sz w:val="24"/>
          <w:szCs w:val="24"/>
        </w:rPr>
        <w:t>leads ahead</w:t>
      </w:r>
      <w:r w:rsidR="00EE27E8" w:rsidRPr="009A743E">
        <w:rPr>
          <w:rFonts w:ascii="Times New Roman" w:hAnsi="Times New Roman" w:cs="Times New Roman"/>
          <w:sz w:val="24"/>
          <w:szCs w:val="24"/>
        </w:rPr>
        <w:t xml:space="preserve"> of B</w:t>
      </w:r>
      <w:r w:rsidRPr="009A743E">
        <w:rPr>
          <w:rFonts w:ascii="Times New Roman" w:hAnsi="Times New Roman" w:cs="Times New Roman"/>
          <w:sz w:val="24"/>
          <w:szCs w:val="24"/>
        </w:rPr>
        <w:t>, as A keeps rising, State B becomes less likely to send trade sanctions against the former</w:t>
      </w:r>
      <w:r w:rsidR="005E4AC7" w:rsidRPr="009A743E">
        <w:rPr>
          <w:rFonts w:ascii="Times New Roman" w:hAnsi="Times New Roman" w:cs="Times New Roman"/>
          <w:sz w:val="24"/>
          <w:szCs w:val="24"/>
        </w:rPr>
        <w:t>,</w:t>
      </w:r>
      <w:r w:rsidRPr="009A743E">
        <w:rPr>
          <w:rFonts w:ascii="Times New Roman" w:hAnsi="Times New Roman" w:cs="Times New Roman"/>
          <w:sz w:val="24"/>
          <w:szCs w:val="24"/>
        </w:rPr>
        <w:t xml:space="preserve"> withdraw a trade treaty with</w:t>
      </w:r>
      <w:r w:rsidR="005E4AC7" w:rsidRPr="009A743E">
        <w:rPr>
          <w:rFonts w:ascii="Times New Roman" w:hAnsi="Times New Roman" w:cs="Times New Roman"/>
          <w:sz w:val="24"/>
          <w:szCs w:val="24"/>
        </w:rPr>
        <w:t xml:space="preserve">, </w:t>
      </w:r>
      <w:r w:rsidR="00B06B7D" w:rsidRPr="009A743E">
        <w:rPr>
          <w:rFonts w:ascii="Times New Roman" w:hAnsi="Times New Roman" w:cs="Times New Roman"/>
          <w:sz w:val="24"/>
          <w:szCs w:val="24"/>
        </w:rPr>
        <w:t>or</w:t>
      </w:r>
      <w:r w:rsidR="005E4AC7" w:rsidRPr="009A743E">
        <w:rPr>
          <w:rFonts w:ascii="Times New Roman" w:hAnsi="Times New Roman" w:cs="Times New Roman"/>
          <w:sz w:val="24"/>
          <w:szCs w:val="24"/>
        </w:rPr>
        <w:t xml:space="preserve"> </w:t>
      </w:r>
      <w:r w:rsidRPr="009A743E">
        <w:rPr>
          <w:rFonts w:ascii="Times New Roman" w:hAnsi="Times New Roman" w:cs="Times New Roman"/>
          <w:sz w:val="24"/>
          <w:szCs w:val="24"/>
        </w:rPr>
        <w:t>be complained by State A</w:t>
      </w:r>
      <w:r w:rsidR="00EE27E8" w:rsidRPr="009A743E">
        <w:rPr>
          <w:rFonts w:ascii="Times New Roman" w:hAnsi="Times New Roman" w:cs="Times New Roman"/>
          <w:sz w:val="24"/>
          <w:szCs w:val="24"/>
        </w:rPr>
        <w:t xml:space="preserve"> under the WTO agreement</w:t>
      </w:r>
      <w:r w:rsidRPr="009A743E">
        <w:rPr>
          <w:rFonts w:ascii="Times New Roman" w:hAnsi="Times New Roman" w:cs="Times New Roman"/>
          <w:sz w:val="24"/>
          <w:szCs w:val="24"/>
        </w:rPr>
        <w:t>.</w:t>
      </w:r>
      <w:r w:rsidR="00466DAF" w:rsidRPr="009A743E">
        <w:rPr>
          <w:rFonts w:ascii="Times New Roman" w:hAnsi="Times New Roman" w:cs="Times New Roman"/>
          <w:sz w:val="24"/>
          <w:szCs w:val="24"/>
        </w:rPr>
        <w:t xml:space="preserve"> </w:t>
      </w:r>
    </w:p>
    <w:p w14:paraId="7DAB2139" w14:textId="748BEDAE" w:rsidR="00F55789" w:rsidRPr="009A743E" w:rsidRDefault="000467C6" w:rsidP="00456A5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Through</w:t>
      </w:r>
      <w:r w:rsidR="00466DAF" w:rsidRPr="009A743E">
        <w:rPr>
          <w:rFonts w:ascii="Times New Roman" w:hAnsi="Times New Roman" w:cs="Times New Roman"/>
          <w:sz w:val="24"/>
          <w:szCs w:val="24"/>
        </w:rPr>
        <w:t xml:space="preserve"> analyzing the three types of events based on a longitudinal state-level data set that covers a period from 1980 through</w:t>
      </w:r>
      <w:r w:rsidRPr="009A743E">
        <w:rPr>
          <w:rFonts w:ascii="Times New Roman" w:hAnsi="Times New Roman" w:cs="Times New Roman"/>
          <w:sz w:val="24"/>
          <w:szCs w:val="24"/>
        </w:rPr>
        <w:t xml:space="preserve"> up to</w:t>
      </w:r>
      <w:r w:rsidR="00466DAF" w:rsidRPr="009A743E">
        <w:rPr>
          <w:rFonts w:ascii="Times New Roman" w:hAnsi="Times New Roman" w:cs="Times New Roman"/>
          <w:sz w:val="24"/>
          <w:szCs w:val="24"/>
        </w:rPr>
        <w:t xml:space="preserve"> 201</w:t>
      </w:r>
      <w:r w:rsidR="000A00FB" w:rsidRPr="009A743E">
        <w:rPr>
          <w:rFonts w:ascii="Times New Roman" w:hAnsi="Times New Roman" w:cs="Times New Roman"/>
          <w:sz w:val="24"/>
          <w:szCs w:val="24"/>
        </w:rPr>
        <w:t>8</w:t>
      </w:r>
      <w:r w:rsidR="00466DAF" w:rsidRPr="009A743E">
        <w:rPr>
          <w:rFonts w:ascii="Times New Roman" w:hAnsi="Times New Roman" w:cs="Times New Roman"/>
          <w:sz w:val="24"/>
          <w:szCs w:val="24"/>
        </w:rPr>
        <w:t xml:space="preserve">, </w:t>
      </w:r>
      <w:r w:rsidR="00D93FBB" w:rsidRPr="009A743E">
        <w:rPr>
          <w:rFonts w:ascii="Times New Roman" w:hAnsi="Times New Roman" w:cs="Times New Roman"/>
          <w:sz w:val="24"/>
          <w:szCs w:val="24"/>
        </w:rPr>
        <w:t xml:space="preserve">I </w:t>
      </w:r>
      <w:r w:rsidR="00466DAF" w:rsidRPr="009A743E">
        <w:rPr>
          <w:rFonts w:ascii="Times New Roman" w:hAnsi="Times New Roman" w:cs="Times New Roman"/>
          <w:sz w:val="24"/>
          <w:szCs w:val="24"/>
        </w:rPr>
        <w:t>find evidence supportive of the claim.</w:t>
      </w:r>
      <w:r w:rsidRPr="009A743E">
        <w:rPr>
          <w:rFonts w:ascii="Times New Roman" w:hAnsi="Times New Roman" w:cs="Times New Roman"/>
          <w:sz w:val="24"/>
          <w:szCs w:val="24"/>
        </w:rPr>
        <w:t xml:space="preserve"> </w:t>
      </w:r>
      <w:r w:rsidR="00D93FBB" w:rsidRPr="009A743E">
        <w:rPr>
          <w:rFonts w:ascii="Times New Roman" w:hAnsi="Times New Roman" w:cs="Times New Roman"/>
          <w:sz w:val="24"/>
          <w:szCs w:val="24"/>
        </w:rPr>
        <w:t xml:space="preserve">I also investigate two recent trade conflict cases to provide more evidence. </w:t>
      </w:r>
      <w:r w:rsidRPr="009A743E">
        <w:rPr>
          <w:rFonts w:ascii="Times New Roman" w:hAnsi="Times New Roman" w:cs="Times New Roman"/>
          <w:sz w:val="24"/>
          <w:szCs w:val="24"/>
        </w:rPr>
        <w:t>This</w:t>
      </w:r>
      <w:r w:rsidR="00D15FB3" w:rsidRPr="009A743E">
        <w:rPr>
          <w:rFonts w:ascii="Times New Roman" w:hAnsi="Times New Roman" w:cs="Times New Roman"/>
          <w:sz w:val="24"/>
          <w:szCs w:val="24"/>
        </w:rPr>
        <w:t xml:space="preserve"> theoretical proposition helps understand </w:t>
      </w:r>
      <w:r w:rsidR="006D5A9E" w:rsidRPr="009A743E">
        <w:rPr>
          <w:rFonts w:ascii="Times New Roman" w:hAnsi="Times New Roman" w:cs="Times New Roman"/>
          <w:sz w:val="24"/>
          <w:szCs w:val="24"/>
        </w:rPr>
        <w:t xml:space="preserve">the conflict between Japan and South Koreas since 2019. Though many analysts interpret Japanese implementation of </w:t>
      </w:r>
      <w:r w:rsidRPr="009A743E">
        <w:rPr>
          <w:rFonts w:ascii="Times New Roman" w:hAnsi="Times New Roman" w:cs="Times New Roman"/>
          <w:sz w:val="24"/>
          <w:szCs w:val="24"/>
        </w:rPr>
        <w:t xml:space="preserve">a </w:t>
      </w:r>
      <w:r w:rsidR="006D5A9E" w:rsidRPr="009A743E">
        <w:rPr>
          <w:rFonts w:ascii="Times New Roman" w:hAnsi="Times New Roman" w:cs="Times New Roman"/>
          <w:sz w:val="24"/>
          <w:szCs w:val="24"/>
        </w:rPr>
        <w:t xml:space="preserve">trade sanction after South Korean courts </w:t>
      </w:r>
      <w:r w:rsidR="006D5A9E" w:rsidRPr="009A743E">
        <w:rPr>
          <w:rFonts w:ascii="Times New Roman" w:hAnsi="Times New Roman" w:cs="Times New Roman"/>
          <w:sz w:val="24"/>
          <w:szCs w:val="24"/>
        </w:rPr>
        <w:lastRenderedPageBreak/>
        <w:t xml:space="preserve">convicted several Japanese corporations for forcing Koreans to work during the war as a racial or social conflict, the Japanese government justified its action as a punishment for South Korean </w:t>
      </w:r>
      <w:r w:rsidR="00EB312E" w:rsidRPr="009A743E">
        <w:rPr>
          <w:rFonts w:ascii="Times New Roman" w:hAnsi="Times New Roman" w:cs="Times New Roman"/>
          <w:sz w:val="24"/>
          <w:szCs w:val="24"/>
        </w:rPr>
        <w:t xml:space="preserve">breach of export multilateral control regimes by transferring strategic goods to prohibited zones. I point out that this trade sanction </w:t>
      </w:r>
      <w:r w:rsidR="000B25CA">
        <w:rPr>
          <w:rFonts w:ascii="Times New Roman" w:hAnsi="Times New Roman" w:cs="Times New Roman"/>
          <w:sz w:val="24"/>
          <w:szCs w:val="24"/>
        </w:rPr>
        <w:t xml:space="preserve">is quite likely to </w:t>
      </w:r>
      <w:r w:rsidR="00EB312E" w:rsidRPr="009A743E">
        <w:rPr>
          <w:rFonts w:ascii="Times New Roman" w:hAnsi="Times New Roman" w:cs="Times New Roman"/>
          <w:sz w:val="24"/>
          <w:szCs w:val="24"/>
        </w:rPr>
        <w:t>c</w:t>
      </w:r>
      <w:r w:rsidR="000B25CA">
        <w:rPr>
          <w:rFonts w:ascii="Times New Roman" w:hAnsi="Times New Roman" w:cs="Times New Roman"/>
          <w:sz w:val="24"/>
          <w:szCs w:val="24"/>
        </w:rPr>
        <w:t xml:space="preserve">ome </w:t>
      </w:r>
      <w:r w:rsidR="00EB312E" w:rsidRPr="009A743E">
        <w:rPr>
          <w:rFonts w:ascii="Times New Roman" w:hAnsi="Times New Roman" w:cs="Times New Roman"/>
          <w:sz w:val="24"/>
          <w:szCs w:val="24"/>
        </w:rPr>
        <w:t xml:space="preserve">out from the purpose of addressing the pressure </w:t>
      </w:r>
      <w:r w:rsidR="00BC1626" w:rsidRPr="009A743E">
        <w:rPr>
          <w:rFonts w:ascii="Times New Roman" w:hAnsi="Times New Roman" w:cs="Times New Roman"/>
          <w:sz w:val="24"/>
          <w:szCs w:val="24"/>
        </w:rPr>
        <w:t xml:space="preserve">imposed by </w:t>
      </w:r>
      <w:r w:rsidR="00EB312E" w:rsidRPr="009A743E">
        <w:rPr>
          <w:rFonts w:ascii="Times New Roman" w:hAnsi="Times New Roman" w:cs="Times New Roman"/>
          <w:sz w:val="24"/>
          <w:szCs w:val="24"/>
        </w:rPr>
        <w:t xml:space="preserve">South Korea’s reaching parity in terms of tech power. </w:t>
      </w:r>
      <w:r w:rsidR="00456A5F" w:rsidRPr="009A743E">
        <w:rPr>
          <w:rFonts w:ascii="Times New Roman" w:hAnsi="Times New Roman" w:cs="Times New Roman"/>
          <w:sz w:val="24"/>
          <w:szCs w:val="24"/>
        </w:rPr>
        <w:t>I also investigate the historical trade conflict against People’s Republic of China</w:t>
      </w:r>
      <w:r w:rsidR="008D54DB" w:rsidRPr="009A743E">
        <w:rPr>
          <w:rFonts w:ascii="Times New Roman" w:hAnsi="Times New Roman" w:cs="Times New Roman"/>
          <w:sz w:val="24"/>
          <w:szCs w:val="24"/>
        </w:rPr>
        <w:t xml:space="preserve"> (P.</w:t>
      </w:r>
      <w:r w:rsidR="000B25CA" w:rsidRPr="009A743E">
        <w:rPr>
          <w:rFonts w:ascii="Times New Roman" w:hAnsi="Times New Roman" w:cs="Times New Roman"/>
          <w:sz w:val="24"/>
          <w:szCs w:val="24"/>
        </w:rPr>
        <w:t>R. China</w:t>
      </w:r>
      <w:r w:rsidR="008D54DB" w:rsidRPr="009A743E">
        <w:rPr>
          <w:rFonts w:ascii="Times New Roman" w:hAnsi="Times New Roman" w:cs="Times New Roman"/>
          <w:sz w:val="24"/>
          <w:szCs w:val="24"/>
        </w:rPr>
        <w:t>)</w:t>
      </w:r>
      <w:r w:rsidR="00456A5F" w:rsidRPr="009A743E">
        <w:rPr>
          <w:rFonts w:ascii="Times New Roman" w:hAnsi="Times New Roman" w:cs="Times New Roman"/>
          <w:sz w:val="24"/>
          <w:szCs w:val="24"/>
        </w:rPr>
        <w:t xml:space="preserve">. </w:t>
      </w:r>
      <w:r w:rsidR="00F55789" w:rsidRPr="009A743E">
        <w:rPr>
          <w:rFonts w:ascii="Times New Roman" w:hAnsi="Times New Roman" w:cs="Times New Roman"/>
          <w:sz w:val="24"/>
          <w:szCs w:val="24"/>
        </w:rPr>
        <w:t xml:space="preserve">When </w:t>
      </w:r>
      <w:r w:rsidR="00456A5F" w:rsidRPr="009A743E">
        <w:rPr>
          <w:rFonts w:ascii="Times New Roman" w:hAnsi="Times New Roman" w:cs="Times New Roman"/>
          <w:sz w:val="24"/>
          <w:szCs w:val="24"/>
        </w:rPr>
        <w:t>this state</w:t>
      </w:r>
      <w:r w:rsidR="00F55789" w:rsidRPr="009A743E">
        <w:rPr>
          <w:rFonts w:ascii="Times New Roman" w:hAnsi="Times New Roman" w:cs="Times New Roman"/>
          <w:sz w:val="24"/>
          <w:szCs w:val="24"/>
        </w:rPr>
        <w:t xml:space="preserve"> was </w:t>
      </w:r>
      <w:r w:rsidR="006D5A9E" w:rsidRPr="009A743E">
        <w:rPr>
          <w:rFonts w:ascii="Times New Roman" w:hAnsi="Times New Roman" w:cs="Times New Roman"/>
          <w:sz w:val="24"/>
          <w:szCs w:val="24"/>
        </w:rPr>
        <w:t>relatively underdeveloped</w:t>
      </w:r>
      <w:r w:rsidR="00F55789" w:rsidRPr="009A743E">
        <w:rPr>
          <w:rFonts w:ascii="Times New Roman" w:hAnsi="Times New Roman" w:cs="Times New Roman"/>
          <w:sz w:val="24"/>
          <w:szCs w:val="24"/>
        </w:rPr>
        <w:t xml:space="preserve"> during Mao’s reign, </w:t>
      </w:r>
      <w:r w:rsidR="00D15FB3" w:rsidRPr="009A743E">
        <w:rPr>
          <w:rFonts w:ascii="Times New Roman" w:hAnsi="Times New Roman" w:cs="Times New Roman"/>
          <w:sz w:val="24"/>
          <w:szCs w:val="24"/>
        </w:rPr>
        <w:t>a number of</w:t>
      </w:r>
      <w:r w:rsidR="00F55789" w:rsidRPr="009A743E">
        <w:rPr>
          <w:rFonts w:ascii="Times New Roman" w:hAnsi="Times New Roman" w:cs="Times New Roman"/>
          <w:sz w:val="24"/>
          <w:szCs w:val="24"/>
        </w:rPr>
        <w:t xml:space="preserve"> developing states followed the US trade sanction against China</w:t>
      </w:r>
      <w:r w:rsidR="00241F11">
        <w:rPr>
          <w:rFonts w:ascii="Times New Roman" w:hAnsi="Times New Roman" w:cs="Times New Roman"/>
          <w:sz w:val="24"/>
          <w:szCs w:val="24"/>
        </w:rPr>
        <w:t>; yet</w:t>
      </w:r>
      <w:r w:rsidR="00F55789" w:rsidRPr="009A743E">
        <w:rPr>
          <w:rFonts w:ascii="Times New Roman" w:hAnsi="Times New Roman" w:cs="Times New Roman"/>
          <w:sz w:val="24"/>
          <w:szCs w:val="24"/>
        </w:rPr>
        <w:t xml:space="preserve"> they did n</w:t>
      </w:r>
      <w:r w:rsidR="00241F11">
        <w:rPr>
          <w:rFonts w:ascii="Times New Roman" w:hAnsi="Times New Roman" w:cs="Times New Roman"/>
          <w:sz w:val="24"/>
          <w:szCs w:val="24"/>
        </w:rPr>
        <w:t>either</w:t>
      </w:r>
      <w:r w:rsidR="00F55789" w:rsidRPr="009A743E">
        <w:rPr>
          <w:rFonts w:ascii="Times New Roman" w:hAnsi="Times New Roman" w:cs="Times New Roman"/>
          <w:sz w:val="24"/>
          <w:szCs w:val="24"/>
        </w:rPr>
        <w:t xml:space="preserve"> initiate</w:t>
      </w:r>
      <w:r w:rsidR="00241F11">
        <w:rPr>
          <w:rFonts w:ascii="Times New Roman" w:hAnsi="Times New Roman" w:cs="Times New Roman"/>
          <w:sz w:val="24"/>
          <w:szCs w:val="24"/>
        </w:rPr>
        <w:t xml:space="preserve"> nor follow any</w:t>
      </w:r>
      <w:r w:rsidR="00F55789" w:rsidRPr="009A743E">
        <w:rPr>
          <w:rFonts w:ascii="Times New Roman" w:hAnsi="Times New Roman" w:cs="Times New Roman"/>
          <w:sz w:val="24"/>
          <w:szCs w:val="24"/>
        </w:rPr>
        <w:t xml:space="preserve"> trade conflict</w:t>
      </w:r>
      <w:r w:rsidR="005D1307">
        <w:rPr>
          <w:rFonts w:ascii="Times New Roman" w:hAnsi="Times New Roman" w:cs="Times New Roman"/>
          <w:sz w:val="24"/>
          <w:szCs w:val="24"/>
        </w:rPr>
        <w:t xml:space="preserve"> against China</w:t>
      </w:r>
      <w:r w:rsidR="00F55789" w:rsidRPr="009A743E">
        <w:rPr>
          <w:rFonts w:ascii="Times New Roman" w:hAnsi="Times New Roman" w:cs="Times New Roman"/>
          <w:sz w:val="24"/>
          <w:szCs w:val="24"/>
        </w:rPr>
        <w:t xml:space="preserve"> </w:t>
      </w:r>
      <w:r w:rsidR="00241F11">
        <w:rPr>
          <w:rFonts w:ascii="Times New Roman" w:hAnsi="Times New Roman" w:cs="Times New Roman"/>
          <w:sz w:val="24"/>
          <w:szCs w:val="24"/>
        </w:rPr>
        <w:t>since</w:t>
      </w:r>
      <w:r w:rsidR="00F55789" w:rsidRPr="009A743E">
        <w:rPr>
          <w:rFonts w:ascii="Times New Roman" w:hAnsi="Times New Roman" w:cs="Times New Roman"/>
          <w:sz w:val="24"/>
          <w:szCs w:val="24"/>
        </w:rPr>
        <w:t xml:space="preserve"> 198</w:t>
      </w:r>
      <w:r w:rsidR="00EB0A0A">
        <w:rPr>
          <w:rFonts w:ascii="Times New Roman" w:hAnsi="Times New Roman" w:cs="Times New Roman"/>
          <w:sz w:val="24"/>
          <w:szCs w:val="24"/>
        </w:rPr>
        <w:t>5</w:t>
      </w:r>
      <w:r w:rsidR="00F55789" w:rsidRPr="009A743E">
        <w:rPr>
          <w:rFonts w:ascii="Times New Roman" w:hAnsi="Times New Roman" w:cs="Times New Roman"/>
          <w:sz w:val="24"/>
          <w:szCs w:val="24"/>
        </w:rPr>
        <w:t xml:space="preserve">, even after the brutal </w:t>
      </w:r>
      <w:r w:rsidR="00D15FB3" w:rsidRPr="009A743E">
        <w:rPr>
          <w:rFonts w:ascii="Times New Roman" w:hAnsi="Times New Roman" w:cs="Times New Roman"/>
          <w:sz w:val="24"/>
          <w:szCs w:val="24"/>
        </w:rPr>
        <w:t xml:space="preserve">suppression of </w:t>
      </w:r>
      <w:r w:rsidR="00F55789" w:rsidRPr="009A743E">
        <w:rPr>
          <w:rFonts w:ascii="Times New Roman" w:hAnsi="Times New Roman" w:cs="Times New Roman"/>
          <w:sz w:val="24"/>
          <w:szCs w:val="24"/>
        </w:rPr>
        <w:t xml:space="preserve">Tiananmen protests. </w:t>
      </w:r>
      <w:r w:rsidR="00BC1626" w:rsidRPr="009A743E">
        <w:rPr>
          <w:rFonts w:ascii="Times New Roman" w:hAnsi="Times New Roman" w:cs="Times New Roman"/>
          <w:sz w:val="24"/>
          <w:szCs w:val="24"/>
        </w:rPr>
        <w:t>Recently</w:t>
      </w:r>
      <w:r w:rsidR="00D15FB3" w:rsidRPr="009A743E">
        <w:rPr>
          <w:rFonts w:ascii="Times New Roman" w:hAnsi="Times New Roman" w:cs="Times New Roman"/>
          <w:sz w:val="24"/>
          <w:szCs w:val="24"/>
        </w:rPr>
        <w:t xml:space="preserve">, the US launched another round of trade sanctions against China, because </w:t>
      </w:r>
      <w:r w:rsidR="00241F11">
        <w:rPr>
          <w:rFonts w:ascii="Times New Roman" w:hAnsi="Times New Roman" w:cs="Times New Roman"/>
          <w:sz w:val="24"/>
          <w:szCs w:val="24"/>
        </w:rPr>
        <w:t xml:space="preserve">this country </w:t>
      </w:r>
      <w:r w:rsidR="00D15FB3" w:rsidRPr="009A743E">
        <w:rPr>
          <w:rFonts w:ascii="Times New Roman" w:hAnsi="Times New Roman" w:cs="Times New Roman"/>
          <w:sz w:val="24"/>
          <w:szCs w:val="24"/>
        </w:rPr>
        <w:t xml:space="preserve">has </w:t>
      </w:r>
      <w:r w:rsidR="00241F11">
        <w:rPr>
          <w:rFonts w:ascii="Times New Roman" w:hAnsi="Times New Roman" w:cs="Times New Roman"/>
          <w:sz w:val="24"/>
          <w:szCs w:val="24"/>
        </w:rPr>
        <w:t xml:space="preserve">kept </w:t>
      </w:r>
      <w:r w:rsidR="00D15FB3" w:rsidRPr="009A743E">
        <w:rPr>
          <w:rFonts w:ascii="Times New Roman" w:hAnsi="Times New Roman" w:cs="Times New Roman"/>
          <w:sz w:val="24"/>
          <w:szCs w:val="24"/>
        </w:rPr>
        <w:t xml:space="preserve">technically </w:t>
      </w:r>
      <w:r w:rsidR="00241F11">
        <w:rPr>
          <w:rFonts w:ascii="Times New Roman" w:hAnsi="Times New Roman" w:cs="Times New Roman"/>
          <w:sz w:val="24"/>
          <w:szCs w:val="24"/>
        </w:rPr>
        <w:t>rising</w:t>
      </w:r>
      <w:r w:rsidR="00D15FB3" w:rsidRPr="009A743E">
        <w:rPr>
          <w:rFonts w:ascii="Times New Roman" w:hAnsi="Times New Roman" w:cs="Times New Roman"/>
          <w:sz w:val="24"/>
          <w:szCs w:val="24"/>
        </w:rPr>
        <w:t xml:space="preserve">, which </w:t>
      </w:r>
      <w:r w:rsidR="00241F11">
        <w:rPr>
          <w:rFonts w:ascii="Times New Roman" w:hAnsi="Times New Roman" w:cs="Times New Roman"/>
          <w:sz w:val="24"/>
          <w:szCs w:val="24"/>
        </w:rPr>
        <w:t>has been posing</w:t>
      </w:r>
      <w:r w:rsidR="00D15FB3" w:rsidRPr="009A743E">
        <w:rPr>
          <w:rFonts w:ascii="Times New Roman" w:hAnsi="Times New Roman" w:cs="Times New Roman"/>
          <w:sz w:val="24"/>
          <w:szCs w:val="24"/>
        </w:rPr>
        <w:t xml:space="preserve"> threats to the US leading position and national security. </w:t>
      </w:r>
    </w:p>
    <w:p w14:paraId="125E8B50" w14:textId="77777777" w:rsidR="00F24B79" w:rsidRPr="009A743E" w:rsidRDefault="00F24B79" w:rsidP="00F24B79">
      <w:pPr>
        <w:adjustRightInd w:val="0"/>
        <w:snapToGrid w:val="0"/>
        <w:spacing w:after="0" w:line="480" w:lineRule="auto"/>
        <w:rPr>
          <w:rFonts w:ascii="Times New Roman" w:hAnsi="Times New Roman" w:cs="Times New Roman"/>
          <w:b/>
          <w:bCs/>
          <w:sz w:val="24"/>
          <w:szCs w:val="24"/>
        </w:rPr>
      </w:pPr>
    </w:p>
    <w:p w14:paraId="39B598C7" w14:textId="77777777" w:rsidR="00F24B79" w:rsidRPr="009A743E" w:rsidRDefault="00F24B79" w:rsidP="00F24B79">
      <w:pPr>
        <w:adjustRightInd w:val="0"/>
        <w:snapToGrid w:val="0"/>
        <w:spacing w:after="0" w:line="480" w:lineRule="auto"/>
        <w:rPr>
          <w:rFonts w:ascii="Times New Roman" w:hAnsi="Times New Roman" w:cs="Times New Roman"/>
          <w:sz w:val="24"/>
          <w:szCs w:val="24"/>
        </w:rPr>
      </w:pPr>
    </w:p>
    <w:p w14:paraId="4EA04B84" w14:textId="77777777" w:rsidR="00F24B79" w:rsidRPr="009A743E" w:rsidRDefault="00F24B79" w:rsidP="00F24B79">
      <w:pPr>
        <w:adjustRightInd w:val="0"/>
        <w:snapToGrid w:val="0"/>
        <w:spacing w:after="0" w:line="480" w:lineRule="auto"/>
        <w:rPr>
          <w:rFonts w:ascii="Times New Roman" w:hAnsi="Times New Roman" w:cs="Times New Roman"/>
          <w:sz w:val="24"/>
          <w:szCs w:val="24"/>
        </w:rPr>
      </w:pPr>
    </w:p>
    <w:p w14:paraId="767DF89E" w14:textId="77777777" w:rsidR="00F24B79" w:rsidRPr="009A743E" w:rsidRDefault="00F24B79" w:rsidP="00F24B79">
      <w:pPr>
        <w:adjustRightInd w:val="0"/>
        <w:snapToGrid w:val="0"/>
        <w:spacing w:after="0" w:line="480" w:lineRule="auto"/>
        <w:rPr>
          <w:rFonts w:ascii="Times New Roman" w:hAnsi="Times New Roman" w:cs="Times New Roman"/>
          <w:sz w:val="24"/>
          <w:szCs w:val="24"/>
        </w:rPr>
      </w:pPr>
    </w:p>
    <w:p w14:paraId="59B7B44B" w14:textId="77777777" w:rsidR="00F24B79" w:rsidRPr="009A743E" w:rsidRDefault="00F24B79" w:rsidP="00F24B79">
      <w:pPr>
        <w:adjustRightInd w:val="0"/>
        <w:snapToGrid w:val="0"/>
        <w:spacing w:after="0" w:line="480" w:lineRule="auto"/>
        <w:rPr>
          <w:rFonts w:ascii="Times New Roman" w:hAnsi="Times New Roman" w:cs="Times New Roman"/>
          <w:sz w:val="24"/>
          <w:szCs w:val="24"/>
        </w:rPr>
      </w:pPr>
    </w:p>
    <w:p w14:paraId="5C7D2F3F" w14:textId="77777777" w:rsidR="00F24B79" w:rsidRPr="009A743E" w:rsidRDefault="00F24B79" w:rsidP="00F24B79">
      <w:pPr>
        <w:adjustRightInd w:val="0"/>
        <w:snapToGrid w:val="0"/>
        <w:spacing w:after="0" w:line="480" w:lineRule="auto"/>
        <w:rPr>
          <w:rFonts w:ascii="Times New Roman" w:hAnsi="Times New Roman" w:cs="Times New Roman"/>
          <w:sz w:val="24"/>
          <w:szCs w:val="24"/>
        </w:rPr>
        <w:sectPr w:rsidR="00F24B79" w:rsidRPr="009A743E" w:rsidSect="00C373BB">
          <w:footerReference w:type="default" r:id="rId11"/>
          <w:pgSz w:w="12240" w:h="15840" w:code="1"/>
          <w:pgMar w:top="1440" w:right="1440" w:bottom="1440" w:left="1440" w:header="720" w:footer="1440" w:gutter="0"/>
          <w:pgNumType w:start="1"/>
          <w:cols w:space="720"/>
          <w:docGrid w:linePitch="360"/>
        </w:sectPr>
      </w:pPr>
    </w:p>
    <w:p w14:paraId="0EE093FE" w14:textId="05E765D9" w:rsidR="00BB6B3F" w:rsidRPr="009A743E" w:rsidRDefault="00704D2B" w:rsidP="008873A1">
      <w:pPr>
        <w:adjustRightInd w:val="0"/>
        <w:snapToGrid w:val="0"/>
        <w:spacing w:before="120"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lastRenderedPageBreak/>
        <w:t>part</w:t>
      </w:r>
      <w:r w:rsidR="00BB6B3F" w:rsidRPr="009A743E">
        <w:rPr>
          <w:rFonts w:ascii="Times New Roman" w:hAnsi="Times New Roman" w:cs="Times New Roman"/>
          <w:b/>
          <w:bCs/>
          <w:caps/>
          <w:sz w:val="24"/>
          <w:szCs w:val="24"/>
        </w:rPr>
        <w:t xml:space="preserve"> II</w:t>
      </w:r>
    </w:p>
    <w:p w14:paraId="6B024D9D" w14:textId="3243D573" w:rsidR="006B2214" w:rsidRPr="009A743E" w:rsidRDefault="00BB6B3F" w:rsidP="008873A1">
      <w:pPr>
        <w:adjustRightInd w:val="0"/>
        <w:snapToGrid w:val="0"/>
        <w:spacing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t>State Technological Capacity and National Power</w:t>
      </w:r>
    </w:p>
    <w:p w14:paraId="472B4D8E" w14:textId="2C6EF72D" w:rsidR="00BB6B3F" w:rsidRPr="009A743E" w:rsidRDefault="00BB6B3F" w:rsidP="00BB6B3F">
      <w:pPr>
        <w:adjustRightInd w:val="0"/>
        <w:snapToGrid w:val="0"/>
        <w:spacing w:after="0" w:line="480" w:lineRule="auto"/>
        <w:rPr>
          <w:rFonts w:ascii="Times New Roman" w:hAnsi="Times New Roman" w:cs="Times New Roman"/>
          <w:sz w:val="24"/>
          <w:szCs w:val="24"/>
        </w:rPr>
      </w:pPr>
      <w:proofErr w:type="spellStart"/>
      <w:r w:rsidRPr="009A743E">
        <w:rPr>
          <w:rFonts w:ascii="Times New Roman" w:hAnsi="Times New Roman" w:cs="Times New Roman"/>
          <w:b/>
          <w:bCs/>
          <w:sz w:val="24"/>
          <w:szCs w:val="24"/>
        </w:rPr>
        <w:t>II.i</w:t>
      </w:r>
      <w:proofErr w:type="spellEnd"/>
      <w:r w:rsidRPr="009A743E">
        <w:rPr>
          <w:rFonts w:ascii="Times New Roman" w:hAnsi="Times New Roman" w:cs="Times New Roman"/>
          <w:b/>
          <w:bCs/>
          <w:sz w:val="24"/>
          <w:szCs w:val="24"/>
        </w:rPr>
        <w:t xml:space="preserve"> Introduction</w:t>
      </w:r>
    </w:p>
    <w:p w14:paraId="634B0D16" w14:textId="39ABB92E"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On 1</w:t>
      </w:r>
      <w:r w:rsidRPr="009A743E">
        <w:rPr>
          <w:rFonts w:ascii="Times New Roman" w:hAnsi="Times New Roman" w:cs="Times New Roman"/>
          <w:sz w:val="24"/>
          <w:szCs w:val="24"/>
          <w:vertAlign w:val="superscript"/>
        </w:rPr>
        <w:t>st</w:t>
      </w:r>
      <w:r w:rsidRPr="009A743E">
        <w:rPr>
          <w:rFonts w:ascii="Times New Roman" w:hAnsi="Times New Roman" w:cs="Times New Roman"/>
          <w:sz w:val="24"/>
          <w:szCs w:val="24"/>
        </w:rPr>
        <w:t xml:space="preserve"> October 2019, a showing-off military parade for the 70th anniversary of the P.R. China was held in front of the </w:t>
      </w:r>
      <w:r w:rsidR="00F83AB8" w:rsidRPr="009A743E">
        <w:rPr>
          <w:rFonts w:ascii="Times New Roman" w:hAnsi="Times New Roman" w:cs="Times New Roman"/>
          <w:sz w:val="24"/>
          <w:szCs w:val="24"/>
        </w:rPr>
        <w:t>Tiananmen</w:t>
      </w:r>
      <w:r w:rsidRPr="009A743E">
        <w:rPr>
          <w:rFonts w:ascii="Times New Roman" w:hAnsi="Times New Roman" w:cs="Times New Roman"/>
          <w:sz w:val="24"/>
          <w:szCs w:val="24"/>
        </w:rPr>
        <w:t xml:space="preserve">, in which China’s most advanced weaponry was exhibited in formation. It manifested China’s special capability of effectively attacking the US homeland, fighting an American carrier strike group, and raiding Taiwan, considering that the demonstrated weapons include fifth-generation stealth aircrafts (J-20), </w:t>
      </w:r>
      <w:r w:rsidRPr="009A743E">
        <w:rPr>
          <w:rFonts w:ascii="Times New Roman" w:hAnsi="Times New Roman" w:cs="Times New Roman" w:hint="eastAsia"/>
          <w:sz w:val="24"/>
          <w:szCs w:val="24"/>
        </w:rPr>
        <w:t>hypersonic</w:t>
      </w:r>
      <w:r w:rsidRPr="009A743E">
        <w:rPr>
          <w:rFonts w:ascii="Times New Roman" w:hAnsi="Times New Roman" w:cs="Times New Roman"/>
          <w:sz w:val="24"/>
          <w:szCs w:val="24"/>
        </w:rPr>
        <w:t xml:space="preserve"> ballistic missiles (DF-17), ship-targeting bombers (H-6N), state-of-the-art unmanned aerial vehicles (sharp sword drone), as well as intercontinental, multiple-warheads-carried missiles (DF-41). In addition to the inroads it had made in armament fields that had long been dominated by the US or/and other advanced states, China </w:t>
      </w:r>
      <w:r w:rsidRPr="009A743E">
        <w:rPr>
          <w:rFonts w:ascii="Times New Roman" w:hAnsi="Times New Roman" w:cs="Times New Roman" w:hint="eastAsia"/>
          <w:sz w:val="24"/>
          <w:szCs w:val="24"/>
        </w:rPr>
        <w:t>also</w:t>
      </w:r>
      <w:r w:rsidRPr="009A743E">
        <w:rPr>
          <w:rFonts w:ascii="Times New Roman" w:hAnsi="Times New Roman" w:cs="Times New Roman"/>
          <w:sz w:val="24"/>
          <w:szCs w:val="24"/>
        </w:rPr>
        <w:t xml:space="preserve"> </w:t>
      </w:r>
      <w:r w:rsidRPr="009A743E">
        <w:rPr>
          <w:rFonts w:ascii="Times New Roman" w:hAnsi="Times New Roman" w:cs="Times New Roman" w:hint="eastAsia"/>
          <w:sz w:val="24"/>
          <w:szCs w:val="24"/>
        </w:rPr>
        <w:t>show</w:t>
      </w:r>
      <w:r w:rsidRPr="009A743E">
        <w:rPr>
          <w:rFonts w:ascii="Times New Roman" w:hAnsi="Times New Roman" w:cs="Times New Roman"/>
          <w:sz w:val="24"/>
          <w:szCs w:val="24"/>
        </w:rPr>
        <w:t>ed its ambitions to take over leaderships in civilian high-tech domains, as it has taken the lead in 5</w:t>
      </w:r>
      <w:r w:rsidRPr="009A743E">
        <w:rPr>
          <w:rFonts w:ascii="Times New Roman" w:hAnsi="Times New Roman" w:cs="Times New Roman"/>
          <w:sz w:val="24"/>
          <w:szCs w:val="24"/>
          <w:vertAlign w:val="superscript"/>
        </w:rPr>
        <w:t>th</w:t>
      </w:r>
      <w:r w:rsidRPr="009A743E">
        <w:rPr>
          <w:rFonts w:ascii="Times New Roman" w:hAnsi="Times New Roman" w:cs="Times New Roman"/>
          <w:sz w:val="24"/>
          <w:szCs w:val="24"/>
        </w:rPr>
        <w:t xml:space="preserve"> generation (5G) of mobile access technologies</w:t>
      </w:r>
      <w:r w:rsidRPr="009A743E">
        <w:rPr>
          <w:rStyle w:val="FootnoteReference"/>
          <w:rFonts w:ascii="Times New Roman" w:hAnsi="Times New Roman" w:cs="Times New Roman"/>
          <w:sz w:val="24"/>
          <w:szCs w:val="24"/>
        </w:rPr>
        <w:footnoteReference w:id="1"/>
      </w:r>
      <w:r w:rsidRPr="009A743E">
        <w:rPr>
          <w:rFonts w:ascii="Times New Roman" w:hAnsi="Times New Roman" w:cs="Times New Roman"/>
          <w:sz w:val="24"/>
          <w:szCs w:val="24"/>
        </w:rPr>
        <w:t>, commercial drones</w:t>
      </w:r>
      <w:r w:rsidRPr="009A743E">
        <w:rPr>
          <w:rStyle w:val="FootnoteReference"/>
          <w:rFonts w:ascii="Times New Roman" w:hAnsi="Times New Roman" w:cs="Times New Roman"/>
          <w:sz w:val="24"/>
          <w:szCs w:val="24"/>
        </w:rPr>
        <w:footnoteReference w:id="2"/>
      </w:r>
      <w:r w:rsidRPr="009A743E">
        <w:rPr>
          <w:rFonts w:ascii="Times New Roman" w:hAnsi="Times New Roman" w:cs="Times New Roman"/>
          <w:sz w:val="24"/>
          <w:szCs w:val="24"/>
        </w:rPr>
        <w:t xml:space="preserve"> , and supercomputers</w:t>
      </w:r>
      <w:r w:rsidRPr="009A743E">
        <w:rPr>
          <w:rStyle w:val="FootnoteReference"/>
          <w:rFonts w:ascii="Times New Roman" w:hAnsi="Times New Roman" w:cs="Times New Roman"/>
          <w:sz w:val="24"/>
          <w:szCs w:val="24"/>
        </w:rPr>
        <w:footnoteReference w:id="3"/>
      </w:r>
      <w:r w:rsidRPr="009A743E">
        <w:rPr>
          <w:rFonts w:ascii="Times New Roman" w:hAnsi="Times New Roman" w:cs="Times New Roman"/>
          <w:sz w:val="24"/>
          <w:szCs w:val="24"/>
        </w:rPr>
        <w:t>, and it has made steady progress in aerospace by successfully setting up its own space station (Tiangong program), launching lunar orbiters (</w:t>
      </w:r>
      <w:proofErr w:type="spellStart"/>
      <w:r w:rsidRPr="009A743E">
        <w:rPr>
          <w:rFonts w:ascii="Times New Roman" w:hAnsi="Times New Roman" w:cs="Times New Roman"/>
          <w:sz w:val="24"/>
          <w:szCs w:val="24"/>
        </w:rPr>
        <w:t>Chang’e</w:t>
      </w:r>
      <w:proofErr w:type="spellEnd"/>
      <w:r w:rsidRPr="009A743E">
        <w:rPr>
          <w:rFonts w:ascii="Times New Roman" w:hAnsi="Times New Roman" w:cs="Times New Roman"/>
          <w:sz w:val="24"/>
          <w:szCs w:val="24"/>
        </w:rPr>
        <w:t>) and rover (</w:t>
      </w:r>
      <w:proofErr w:type="spellStart"/>
      <w:r w:rsidRPr="009A743E">
        <w:rPr>
          <w:rFonts w:ascii="Times New Roman" w:hAnsi="Times New Roman" w:cs="Times New Roman"/>
          <w:sz w:val="24"/>
          <w:szCs w:val="24"/>
        </w:rPr>
        <w:t>Yuetu</w:t>
      </w:r>
      <w:proofErr w:type="spellEnd"/>
      <w:r w:rsidRPr="009A743E">
        <w:rPr>
          <w:rFonts w:ascii="Times New Roman" w:hAnsi="Times New Roman" w:cs="Times New Roman"/>
          <w:sz w:val="24"/>
          <w:szCs w:val="24"/>
        </w:rPr>
        <w:t xml:space="preserve">), and sending a Mars probe (Tianwen-1).  Meanwhile, China has been concentrating </w:t>
      </w:r>
      <w:r w:rsidR="00F83AB8" w:rsidRPr="009A743E">
        <w:rPr>
          <w:rFonts w:ascii="Times New Roman" w:hAnsi="Times New Roman" w:cs="Times New Roman"/>
          <w:sz w:val="24"/>
          <w:szCs w:val="24"/>
        </w:rPr>
        <w:t>government</w:t>
      </w:r>
      <w:r w:rsidR="00950A5A" w:rsidRPr="009A743E">
        <w:rPr>
          <w:rFonts w:ascii="Times New Roman" w:hAnsi="Times New Roman" w:cs="Times New Roman"/>
          <w:sz w:val="24"/>
          <w:szCs w:val="24"/>
        </w:rPr>
        <w:t>al</w:t>
      </w:r>
      <w:r w:rsidR="00F83AB8" w:rsidRPr="009A743E">
        <w:rPr>
          <w:rFonts w:ascii="Times New Roman" w:hAnsi="Times New Roman" w:cs="Times New Roman"/>
          <w:sz w:val="24"/>
          <w:szCs w:val="24"/>
        </w:rPr>
        <w:t xml:space="preserve"> </w:t>
      </w:r>
      <w:r w:rsidR="00950A5A" w:rsidRPr="009A743E">
        <w:rPr>
          <w:rFonts w:ascii="Times New Roman" w:hAnsi="Times New Roman" w:cs="Times New Roman"/>
          <w:sz w:val="24"/>
          <w:szCs w:val="24"/>
        </w:rPr>
        <w:t>as well as</w:t>
      </w:r>
      <w:r w:rsidR="00F83AB8" w:rsidRPr="009A743E">
        <w:rPr>
          <w:rFonts w:ascii="Times New Roman" w:hAnsi="Times New Roman" w:cs="Times New Roman"/>
          <w:sz w:val="24"/>
          <w:szCs w:val="24"/>
        </w:rPr>
        <w:t xml:space="preserve"> private </w:t>
      </w:r>
      <w:r w:rsidRPr="009A743E">
        <w:rPr>
          <w:rFonts w:ascii="Times New Roman" w:hAnsi="Times New Roman" w:cs="Times New Roman"/>
          <w:sz w:val="24"/>
          <w:szCs w:val="24"/>
        </w:rPr>
        <w:t xml:space="preserve">investments on aviation, </w:t>
      </w:r>
      <w:bookmarkStart w:id="0" w:name="_Hlk91038076"/>
      <w:r w:rsidRPr="009A743E">
        <w:rPr>
          <w:rFonts w:ascii="Times New Roman" w:hAnsi="Times New Roman" w:cs="Times New Roman"/>
          <w:sz w:val="24"/>
          <w:szCs w:val="24"/>
        </w:rPr>
        <w:t>robotics, 3D printing, artificial intelligence (AI),</w:t>
      </w:r>
      <w:bookmarkEnd w:id="0"/>
      <w:r w:rsidRPr="009A743E">
        <w:rPr>
          <w:rFonts w:ascii="Times New Roman" w:hAnsi="Times New Roman" w:cs="Times New Roman"/>
          <w:sz w:val="24"/>
          <w:szCs w:val="24"/>
        </w:rPr>
        <w:t xml:space="preserve"> electric car, and autonomous driving techniques; it also staked out long-term plans to weed out </w:t>
      </w:r>
      <w:r w:rsidRPr="009A743E">
        <w:rPr>
          <w:rFonts w:ascii="Times New Roman" w:hAnsi="Times New Roman" w:cs="Times New Roman"/>
          <w:sz w:val="24"/>
          <w:szCs w:val="24"/>
        </w:rPr>
        <w:lastRenderedPageBreak/>
        <w:t xml:space="preserve">foreign monopoly of high-performance chips and engines, in terms of which it lags far behind and is vulnerably dependent on </w:t>
      </w:r>
      <w:r w:rsidR="007469E2" w:rsidRPr="009A743E">
        <w:rPr>
          <w:rFonts w:ascii="Times New Roman" w:hAnsi="Times New Roman" w:cs="Times New Roman"/>
          <w:sz w:val="24"/>
          <w:szCs w:val="24"/>
        </w:rPr>
        <w:t>more advanced states,</w:t>
      </w:r>
      <w:r w:rsidRPr="009A743E">
        <w:rPr>
          <w:rFonts w:ascii="Times New Roman" w:hAnsi="Times New Roman" w:cs="Times New Roman"/>
          <w:sz w:val="24"/>
          <w:szCs w:val="24"/>
        </w:rPr>
        <w:t xml:space="preserve"> and technologies of which are extremely</w:t>
      </w:r>
      <w:r w:rsidR="007469E2" w:rsidRPr="009A743E">
        <w:rPr>
          <w:rFonts w:ascii="Times New Roman" w:hAnsi="Times New Roman" w:cs="Times New Roman"/>
          <w:sz w:val="24"/>
          <w:szCs w:val="24"/>
        </w:rPr>
        <w:t xml:space="preserve"> </w:t>
      </w:r>
      <w:r w:rsidRPr="009A743E">
        <w:rPr>
          <w:rFonts w:ascii="Times New Roman" w:hAnsi="Times New Roman" w:cs="Times New Roman"/>
          <w:sz w:val="24"/>
          <w:szCs w:val="24"/>
        </w:rPr>
        <w:t>sophisticated</w:t>
      </w:r>
      <w:r w:rsidR="007469E2" w:rsidRPr="009A743E">
        <w:rPr>
          <w:rFonts w:ascii="Times New Roman" w:hAnsi="Times New Roman" w:cs="Times New Roman"/>
          <w:sz w:val="24"/>
          <w:szCs w:val="24"/>
        </w:rPr>
        <w:t xml:space="preserve"> and </w:t>
      </w:r>
      <w:r w:rsidRPr="009A743E">
        <w:rPr>
          <w:rFonts w:ascii="Times New Roman" w:hAnsi="Times New Roman" w:cs="Times New Roman"/>
          <w:sz w:val="24"/>
          <w:szCs w:val="24"/>
        </w:rPr>
        <w:t>impossible to procure except with substantial, long-term investments.  In response to the threat that China poses to the US tech leadership and national security, American government has added a multitude of China’s high-tech-related persons, corporations</w:t>
      </w:r>
      <w:r w:rsidR="007469E2" w:rsidRPr="009A743E">
        <w:rPr>
          <w:rFonts w:ascii="Times New Roman" w:hAnsi="Times New Roman" w:cs="Times New Roman"/>
          <w:sz w:val="24"/>
          <w:szCs w:val="24"/>
        </w:rPr>
        <w:t>,</w:t>
      </w:r>
      <w:r w:rsidRPr="009A743E">
        <w:rPr>
          <w:rFonts w:ascii="Times New Roman" w:hAnsi="Times New Roman" w:cs="Times New Roman"/>
          <w:sz w:val="24"/>
          <w:szCs w:val="24"/>
        </w:rPr>
        <w:t xml:space="preserve"> and institutions on the Entity List, individuals and entities on which are subject to specific license requirements for exporting to or/and importing specific items from the US</w:t>
      </w:r>
      <w:r w:rsidR="000A449C"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4"/>
      </w:r>
      <w:r w:rsidRPr="009A743E">
        <w:rPr>
          <w:rFonts w:ascii="Times New Roman" w:hAnsi="Times New Roman" w:cs="Times New Roman"/>
          <w:sz w:val="24"/>
          <w:szCs w:val="24"/>
        </w:rPr>
        <w:t xml:space="preserve">  In April 2021, the </w:t>
      </w:r>
      <w:r w:rsidRPr="009A743E">
        <w:rPr>
          <w:rFonts w:ascii="Times New Roman" w:hAnsi="Times New Roman" w:cs="Times New Roman"/>
          <w:i/>
          <w:iCs/>
          <w:sz w:val="24"/>
          <w:szCs w:val="24"/>
        </w:rPr>
        <w:t>Endless Frontier Act</w:t>
      </w:r>
      <w:r w:rsidRPr="009A743E">
        <w:rPr>
          <w:rFonts w:ascii="Times New Roman" w:hAnsi="Times New Roman" w:cs="Times New Roman"/>
          <w:sz w:val="24"/>
          <w:szCs w:val="24"/>
        </w:rPr>
        <w:t xml:space="preserve"> was introduced in the US Senate, with a goal of “strengthening of U.S. leadership in critical technologies through basic research in key technology focus areas”</w:t>
      </w:r>
      <w:r w:rsidRPr="009A743E">
        <w:rPr>
          <w:rStyle w:val="FootnoteReference"/>
          <w:rFonts w:ascii="Times New Roman" w:hAnsi="Times New Roman" w:cs="Times New Roman"/>
          <w:sz w:val="24"/>
          <w:szCs w:val="24"/>
        </w:rPr>
        <w:footnoteReference w:id="5"/>
      </w:r>
      <w:r w:rsidRPr="009A743E">
        <w:rPr>
          <w:rFonts w:ascii="Times New Roman" w:hAnsi="Times New Roman" w:cs="Times New Roman"/>
          <w:sz w:val="24"/>
          <w:szCs w:val="24"/>
        </w:rPr>
        <w:t>. As a counterpart, China enact</w:t>
      </w:r>
      <w:r w:rsidRPr="009A743E">
        <w:rPr>
          <w:rFonts w:ascii="Times New Roman" w:hAnsi="Times New Roman" w:cs="Times New Roman" w:hint="eastAsia"/>
          <w:sz w:val="24"/>
          <w:szCs w:val="24"/>
        </w:rPr>
        <w:t>s</w:t>
      </w:r>
      <w:r w:rsidRPr="009A743E">
        <w:rPr>
          <w:rFonts w:ascii="Times New Roman" w:hAnsi="Times New Roman" w:cs="Times New Roman"/>
          <w:sz w:val="24"/>
          <w:szCs w:val="24"/>
        </w:rPr>
        <w:t xml:space="preserve"> the </w:t>
      </w:r>
      <w:r w:rsidRPr="009A743E">
        <w:rPr>
          <w:rFonts w:ascii="Times New Roman" w:hAnsi="Times New Roman" w:cs="Times New Roman"/>
          <w:i/>
          <w:iCs/>
          <w:sz w:val="24"/>
          <w:szCs w:val="24"/>
        </w:rPr>
        <w:t>Plan for Strengthening Basic Academic Disciplines</w:t>
      </w:r>
      <w:r w:rsidRPr="009A743E">
        <w:rPr>
          <w:rFonts w:ascii="Times New Roman" w:hAnsi="Times New Roman" w:cs="Times New Roman"/>
          <w:sz w:val="24"/>
          <w:szCs w:val="24"/>
        </w:rPr>
        <w:t xml:space="preserve"> to support domestic first-tier universities to recruit talented students in several critical disciplines, including mathematics, physics, mechanics, nuclear engineering, bioscience, </w:t>
      </w:r>
      <w:r w:rsidR="00DF31A7">
        <w:rPr>
          <w:rFonts w:ascii="Times New Roman" w:hAnsi="Times New Roman" w:cs="Times New Roman"/>
          <w:sz w:val="24"/>
          <w:szCs w:val="24"/>
        </w:rPr>
        <w:t>and the like</w:t>
      </w:r>
      <w:r w:rsidRPr="009A743E">
        <w:rPr>
          <w:rFonts w:ascii="Times New Roman" w:hAnsi="Times New Roman" w:cs="Times New Roman"/>
          <w:sz w:val="24"/>
          <w:szCs w:val="24"/>
        </w:rPr>
        <w:t>, and its aim is to “cultivate talents who can serve national strategies”</w:t>
      </w:r>
      <w:r w:rsidRPr="009A743E">
        <w:rPr>
          <w:rStyle w:val="FootnoteReference"/>
          <w:rFonts w:ascii="Times New Roman" w:hAnsi="Times New Roman" w:cs="Times New Roman"/>
          <w:sz w:val="24"/>
          <w:szCs w:val="24"/>
        </w:rPr>
        <w:footnoteReference w:id="6"/>
      </w:r>
      <w:r w:rsidRPr="009A743E">
        <w:rPr>
          <w:rFonts w:ascii="Times New Roman" w:hAnsi="Times New Roman" w:cs="Times New Roman"/>
          <w:sz w:val="24"/>
          <w:szCs w:val="24"/>
        </w:rPr>
        <w:t xml:space="preserve">. Without a doubt, the US and China have been locked in a series of ongoing technological </w:t>
      </w:r>
      <w:r w:rsidR="0014549D">
        <w:rPr>
          <w:rFonts w:ascii="Times New Roman" w:hAnsi="Times New Roman" w:cs="Times New Roman"/>
          <w:sz w:val="24"/>
          <w:szCs w:val="24"/>
        </w:rPr>
        <w:t>contests</w:t>
      </w:r>
      <w:r w:rsidRPr="009A743E">
        <w:rPr>
          <w:rFonts w:ascii="Times New Roman" w:hAnsi="Times New Roman" w:cs="Times New Roman"/>
          <w:sz w:val="24"/>
          <w:szCs w:val="24"/>
        </w:rPr>
        <w:t>, which is anything but new,</w:t>
      </w:r>
      <w:r w:rsidR="00765A68" w:rsidRPr="009A743E">
        <w:rPr>
          <w:rFonts w:ascii="Times New Roman" w:hAnsi="Times New Roman" w:cs="Times New Roman"/>
          <w:sz w:val="24"/>
          <w:szCs w:val="24"/>
        </w:rPr>
        <w:t xml:space="preserve"> given that </w:t>
      </w:r>
      <w:r w:rsidRPr="009A743E">
        <w:rPr>
          <w:rFonts w:ascii="Times New Roman" w:hAnsi="Times New Roman" w:cs="Times New Roman"/>
          <w:sz w:val="24"/>
          <w:szCs w:val="24"/>
        </w:rPr>
        <w:t xml:space="preserve">a tech race alike occurred a half century ago between the US and Soviet Union (e.g., </w:t>
      </w:r>
      <w:proofErr w:type="spellStart"/>
      <w:r w:rsidRPr="009A743E">
        <w:rPr>
          <w:rFonts w:ascii="Times New Roman" w:hAnsi="Times New Roman" w:cs="Times New Roman"/>
          <w:sz w:val="24"/>
          <w:szCs w:val="24"/>
          <w:shd w:val="clear" w:color="auto" w:fill="FFFFFF"/>
        </w:rPr>
        <w:t>Kevles</w:t>
      </w:r>
      <w:proofErr w:type="spellEnd"/>
      <w:r w:rsidRPr="009A743E">
        <w:rPr>
          <w:rFonts w:ascii="Times New Roman" w:hAnsi="Times New Roman" w:cs="Times New Roman"/>
          <w:sz w:val="24"/>
          <w:szCs w:val="24"/>
          <w:shd w:val="clear" w:color="auto" w:fill="FFFFFF"/>
        </w:rPr>
        <w:t xml:space="preserve"> 1990)</w:t>
      </w:r>
      <w:r w:rsidRPr="009A743E">
        <w:rPr>
          <w:rFonts w:ascii="Times New Roman" w:hAnsi="Times New Roman" w:cs="Times New Roman"/>
          <w:sz w:val="24"/>
          <w:szCs w:val="24"/>
        </w:rPr>
        <w:t xml:space="preserve">. </w:t>
      </w:r>
    </w:p>
    <w:p w14:paraId="497B5670" w14:textId="4A3558E5" w:rsidR="005012D4" w:rsidRPr="009A743E" w:rsidRDefault="00BB6B3F" w:rsidP="0071302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Previous theoretical studies of international relations sometimes have one eye on state tech</w:t>
      </w:r>
      <w:r w:rsidR="00950A5A"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strength and thereof geopolitical implications, which, however, are far from adequate, </w:t>
      </w:r>
      <w:r w:rsidRPr="009A743E">
        <w:rPr>
          <w:rFonts w:ascii="Times New Roman" w:hAnsi="Times New Roman" w:cs="Times New Roman"/>
          <w:sz w:val="24"/>
          <w:szCs w:val="24"/>
        </w:rPr>
        <w:lastRenderedPageBreak/>
        <w:t xml:space="preserve">especially compared to policymakers’ </w:t>
      </w:r>
      <w:r w:rsidR="00792426" w:rsidRPr="009A743E">
        <w:rPr>
          <w:rFonts w:ascii="Times New Roman" w:hAnsi="Times New Roman" w:cs="Times New Roman"/>
          <w:sz w:val="24"/>
          <w:szCs w:val="24"/>
        </w:rPr>
        <w:t>vast</w:t>
      </w:r>
      <w:r w:rsidRPr="009A743E">
        <w:rPr>
          <w:rFonts w:ascii="Times New Roman" w:hAnsi="Times New Roman" w:cs="Times New Roman"/>
          <w:sz w:val="24"/>
          <w:szCs w:val="24"/>
        </w:rPr>
        <w:t xml:space="preserve"> </w:t>
      </w:r>
      <w:r w:rsidR="00950A5A" w:rsidRPr="009A743E">
        <w:rPr>
          <w:rFonts w:ascii="Times New Roman" w:hAnsi="Times New Roman" w:cs="Times New Roman"/>
          <w:sz w:val="24"/>
          <w:szCs w:val="24"/>
        </w:rPr>
        <w:t xml:space="preserve">interest in </w:t>
      </w:r>
      <w:r w:rsidRPr="009A743E">
        <w:rPr>
          <w:rFonts w:ascii="Times New Roman" w:hAnsi="Times New Roman" w:cs="Times New Roman"/>
          <w:sz w:val="24"/>
          <w:szCs w:val="24"/>
        </w:rPr>
        <w:t>international tech</w:t>
      </w:r>
      <w:r w:rsidR="00AA7944"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competition. </w:t>
      </w:r>
      <w:r w:rsidR="00950A5A" w:rsidRPr="009A743E">
        <w:rPr>
          <w:rFonts w:ascii="Times New Roman" w:hAnsi="Times New Roman" w:cs="Times New Roman"/>
          <w:sz w:val="24"/>
          <w:szCs w:val="24"/>
        </w:rPr>
        <w:t>Thus, t</w:t>
      </w:r>
      <w:r w:rsidRPr="009A743E">
        <w:rPr>
          <w:rFonts w:ascii="Times New Roman" w:hAnsi="Times New Roman" w:cs="Times New Roman"/>
          <w:sz w:val="24"/>
          <w:szCs w:val="24"/>
        </w:rPr>
        <w:t xml:space="preserve">his </w:t>
      </w:r>
      <w:r w:rsidR="00704D2B"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is devoted to </w:t>
      </w:r>
      <w:r w:rsidR="00AA7944" w:rsidRPr="009A743E">
        <w:rPr>
          <w:rFonts w:ascii="Times New Roman" w:hAnsi="Times New Roman" w:cs="Times New Roman"/>
          <w:sz w:val="24"/>
          <w:szCs w:val="24"/>
        </w:rPr>
        <w:t>address</w:t>
      </w:r>
      <w:r w:rsidR="00453666" w:rsidRPr="009A743E">
        <w:rPr>
          <w:rFonts w:ascii="Times New Roman" w:hAnsi="Times New Roman" w:cs="Times New Roman"/>
          <w:sz w:val="24"/>
          <w:szCs w:val="24"/>
        </w:rPr>
        <w:t>ing</w:t>
      </w:r>
      <w:r w:rsidRPr="009A743E">
        <w:rPr>
          <w:rFonts w:ascii="Times New Roman" w:hAnsi="Times New Roman" w:cs="Times New Roman"/>
          <w:sz w:val="24"/>
          <w:szCs w:val="24"/>
        </w:rPr>
        <w:t xml:space="preserve"> a query of </w:t>
      </w:r>
      <w:r w:rsidR="00D86326">
        <w:rPr>
          <w:rFonts w:ascii="Times New Roman" w:hAnsi="Times New Roman" w:cs="Times New Roman"/>
          <w:sz w:val="24"/>
          <w:szCs w:val="24"/>
        </w:rPr>
        <w:t>the</w:t>
      </w:r>
      <w:r w:rsidRPr="009A743E">
        <w:rPr>
          <w:rFonts w:ascii="Times New Roman" w:hAnsi="Times New Roman" w:cs="Times New Roman"/>
          <w:sz w:val="24"/>
          <w:szCs w:val="24"/>
        </w:rPr>
        <w:t xml:space="preserve"> </w:t>
      </w:r>
      <w:r w:rsidR="00D86326">
        <w:rPr>
          <w:rFonts w:ascii="Times New Roman" w:hAnsi="Times New Roman" w:cs="Times New Roman"/>
          <w:sz w:val="24"/>
          <w:szCs w:val="24"/>
        </w:rPr>
        <w:t>essence</w:t>
      </w:r>
      <w:r w:rsidRPr="009A743E">
        <w:rPr>
          <w:rFonts w:ascii="Times New Roman" w:hAnsi="Times New Roman" w:cs="Times New Roman"/>
          <w:sz w:val="24"/>
          <w:szCs w:val="24"/>
        </w:rPr>
        <w:t xml:space="preserve"> </w:t>
      </w:r>
      <w:r w:rsidR="00D86326">
        <w:rPr>
          <w:rFonts w:ascii="Times New Roman" w:hAnsi="Times New Roman" w:cs="Times New Roman"/>
          <w:sz w:val="24"/>
          <w:szCs w:val="24"/>
        </w:rPr>
        <w:t>underlying</w:t>
      </w:r>
      <w:r w:rsidRPr="009A743E">
        <w:rPr>
          <w:rFonts w:ascii="Times New Roman" w:hAnsi="Times New Roman" w:cs="Times New Roman"/>
          <w:sz w:val="24"/>
          <w:szCs w:val="24"/>
        </w:rPr>
        <w:t xml:space="preserve"> tech </w:t>
      </w:r>
      <w:r w:rsidR="00D86326">
        <w:rPr>
          <w:rFonts w:ascii="Times New Roman" w:hAnsi="Times New Roman" w:cs="Times New Roman"/>
          <w:sz w:val="24"/>
          <w:szCs w:val="24"/>
        </w:rPr>
        <w:t>races</w:t>
      </w:r>
      <w:r w:rsidRPr="009A743E">
        <w:rPr>
          <w:rFonts w:ascii="Times New Roman" w:hAnsi="Times New Roman" w:cs="Times New Roman"/>
          <w:sz w:val="24"/>
          <w:szCs w:val="24"/>
        </w:rPr>
        <w:t>—</w:t>
      </w:r>
      <w:r w:rsidRPr="009A743E">
        <w:rPr>
          <w:rFonts w:ascii="Times New Roman" w:hAnsi="Times New Roman" w:cs="Times New Roman"/>
          <w:i/>
          <w:iCs/>
          <w:sz w:val="24"/>
          <w:szCs w:val="24"/>
        </w:rPr>
        <w:t>How important is state tech capacity’s role in shaping national power?</w:t>
      </w:r>
      <w:r w:rsidRPr="009A743E">
        <w:rPr>
          <w:rFonts w:ascii="Times New Roman" w:hAnsi="Times New Roman" w:cs="Times New Roman"/>
          <w:sz w:val="24"/>
          <w:szCs w:val="24"/>
        </w:rPr>
        <w:t xml:space="preserve"> I discuss the roles that national power</w:t>
      </w:r>
      <w:r w:rsidR="00F83563" w:rsidRPr="009A743E">
        <w:rPr>
          <w:rFonts w:ascii="Times New Roman" w:hAnsi="Times New Roman" w:cs="Times New Roman"/>
          <w:sz w:val="24"/>
          <w:szCs w:val="24"/>
        </w:rPr>
        <w:t xml:space="preserve"> </w:t>
      </w:r>
      <w:r w:rsidRPr="009A743E">
        <w:rPr>
          <w:rFonts w:ascii="Times New Roman" w:hAnsi="Times New Roman" w:cs="Times New Roman"/>
          <w:sz w:val="24"/>
          <w:szCs w:val="24"/>
        </w:rPr>
        <w:t>plays in international relations and in what ways it is aptly conceptualized. Then, a diversity of operationalization</w:t>
      </w:r>
      <w:r w:rsidR="00950A5A" w:rsidRPr="009A743E">
        <w:rPr>
          <w:rFonts w:ascii="Times New Roman" w:hAnsi="Times New Roman" w:cs="Times New Roman"/>
          <w:sz w:val="24"/>
          <w:szCs w:val="24"/>
        </w:rPr>
        <w:t xml:space="preserve"> methods for</w:t>
      </w:r>
      <w:r w:rsidRPr="009A743E">
        <w:rPr>
          <w:rFonts w:ascii="Times New Roman" w:hAnsi="Times New Roman" w:cs="Times New Roman"/>
          <w:sz w:val="24"/>
          <w:szCs w:val="24"/>
        </w:rPr>
        <w:t xml:space="preserve"> national power are reviewed</w:t>
      </w:r>
      <w:r w:rsidR="00950A5A" w:rsidRPr="009A743E">
        <w:rPr>
          <w:rFonts w:ascii="Times New Roman" w:hAnsi="Times New Roman" w:cs="Times New Roman"/>
          <w:sz w:val="24"/>
          <w:szCs w:val="24"/>
        </w:rPr>
        <w:t>, and</w:t>
      </w:r>
      <w:r w:rsidRPr="009A743E">
        <w:rPr>
          <w:rFonts w:ascii="Times New Roman" w:hAnsi="Times New Roman" w:cs="Times New Roman"/>
          <w:sz w:val="24"/>
          <w:szCs w:val="24"/>
        </w:rPr>
        <w:t xml:space="preserve"> I make synopses and parses of a myriad of existing measures of national power to disclose their patterns and limitations. I contend that </w:t>
      </w:r>
      <w:r w:rsidR="00792426" w:rsidRPr="009A743E">
        <w:rPr>
          <w:rFonts w:ascii="Times New Roman" w:hAnsi="Times New Roman" w:cs="Times New Roman"/>
          <w:sz w:val="24"/>
          <w:szCs w:val="24"/>
        </w:rPr>
        <w:t xml:space="preserve">in some contexts, </w:t>
      </w:r>
      <w:r w:rsidRPr="009A743E">
        <w:rPr>
          <w:rFonts w:ascii="Times New Roman" w:hAnsi="Times New Roman" w:cs="Times New Roman"/>
          <w:sz w:val="24"/>
          <w:szCs w:val="24"/>
        </w:rPr>
        <w:t xml:space="preserve">it </w:t>
      </w:r>
      <w:r w:rsidR="00792426" w:rsidRPr="009A743E">
        <w:rPr>
          <w:rFonts w:ascii="Times New Roman" w:hAnsi="Times New Roman" w:cs="Times New Roman"/>
          <w:sz w:val="24"/>
          <w:szCs w:val="24"/>
        </w:rPr>
        <w:t xml:space="preserve">may be </w:t>
      </w:r>
      <w:r w:rsidRPr="009A743E">
        <w:rPr>
          <w:rFonts w:ascii="Times New Roman" w:hAnsi="Times New Roman" w:cs="Times New Roman"/>
          <w:sz w:val="24"/>
          <w:szCs w:val="24"/>
        </w:rPr>
        <w:t>improper to analyze international affairs based on a synthetic measurement of national power</w:t>
      </w:r>
      <w:r w:rsidR="00792426"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that is constructed by </w:t>
      </w:r>
      <w:r w:rsidR="00A47B39" w:rsidRPr="009A743E">
        <w:rPr>
          <w:rFonts w:ascii="Times New Roman" w:hAnsi="Times New Roman" w:cs="Times New Roman"/>
          <w:sz w:val="24"/>
          <w:szCs w:val="24"/>
        </w:rPr>
        <w:t>embodying everything related to a state.</w:t>
      </w:r>
      <w:r w:rsidRPr="009A743E">
        <w:rPr>
          <w:rFonts w:ascii="Times New Roman" w:hAnsi="Times New Roman" w:cs="Times New Roman"/>
          <w:sz w:val="24"/>
          <w:szCs w:val="24"/>
        </w:rPr>
        <w:t xml:space="preserve"> The following two sections are dedicated to showing that state technological capacity is </w:t>
      </w:r>
      <w:r w:rsidR="002B6921" w:rsidRPr="009A743E">
        <w:rPr>
          <w:rFonts w:ascii="Times New Roman" w:hAnsi="Times New Roman" w:cs="Times New Roman"/>
          <w:sz w:val="24"/>
          <w:szCs w:val="24"/>
        </w:rPr>
        <w:t>an increasingly</w:t>
      </w:r>
      <w:r w:rsidRPr="009A743E">
        <w:rPr>
          <w:rFonts w:ascii="Times New Roman" w:hAnsi="Times New Roman" w:cs="Times New Roman"/>
          <w:sz w:val="24"/>
          <w:szCs w:val="24"/>
        </w:rPr>
        <w:t xml:space="preserve"> important component of national power. Technology is closely related to national economic growth, military might, and </w:t>
      </w:r>
      <w:r w:rsidR="00A47B39" w:rsidRPr="009A743E">
        <w:rPr>
          <w:rFonts w:ascii="Times New Roman" w:hAnsi="Times New Roman" w:cs="Times New Roman"/>
          <w:sz w:val="24"/>
          <w:szCs w:val="24"/>
        </w:rPr>
        <w:t xml:space="preserve">a state’s </w:t>
      </w:r>
      <w:r w:rsidRPr="009A743E">
        <w:rPr>
          <w:rFonts w:ascii="Times New Roman" w:hAnsi="Times New Roman" w:cs="Times New Roman"/>
          <w:sz w:val="24"/>
          <w:szCs w:val="24"/>
        </w:rPr>
        <w:t>global influence</w:t>
      </w:r>
      <w:r w:rsidR="007E5041" w:rsidRPr="009A743E">
        <w:rPr>
          <w:rFonts w:ascii="Times New Roman" w:hAnsi="Times New Roman" w:cs="Times New Roman"/>
          <w:sz w:val="24"/>
          <w:szCs w:val="24"/>
        </w:rPr>
        <w:t>, and</w:t>
      </w:r>
      <w:r w:rsidRPr="009A743E">
        <w:rPr>
          <w:rFonts w:ascii="Times New Roman" w:hAnsi="Times New Roman" w:cs="Times New Roman"/>
          <w:sz w:val="24"/>
          <w:szCs w:val="24"/>
        </w:rPr>
        <w:t xml:space="preserve"> historical innovative surges always </w:t>
      </w:r>
      <w:r w:rsidR="007E5041" w:rsidRPr="009A743E">
        <w:rPr>
          <w:rFonts w:ascii="Times New Roman" w:hAnsi="Times New Roman" w:cs="Times New Roman"/>
          <w:sz w:val="24"/>
          <w:szCs w:val="24"/>
        </w:rPr>
        <w:t>ushered</w:t>
      </w:r>
      <w:r w:rsidRPr="009A743E">
        <w:rPr>
          <w:rFonts w:ascii="Times New Roman" w:hAnsi="Times New Roman" w:cs="Times New Roman"/>
          <w:sz w:val="24"/>
          <w:szCs w:val="24"/>
        </w:rPr>
        <w:t xml:space="preserve"> in global power </w:t>
      </w:r>
      <w:r w:rsidR="00A47B39" w:rsidRPr="009A743E">
        <w:rPr>
          <w:rFonts w:ascii="Times New Roman" w:hAnsi="Times New Roman" w:cs="Times New Roman"/>
          <w:sz w:val="24"/>
          <w:szCs w:val="24"/>
        </w:rPr>
        <w:t>reshuffling</w:t>
      </w:r>
      <w:r w:rsidRPr="009A743E">
        <w:rPr>
          <w:rFonts w:ascii="Times New Roman" w:hAnsi="Times New Roman" w:cs="Times New Roman"/>
          <w:sz w:val="24"/>
          <w:szCs w:val="24"/>
        </w:rPr>
        <w:t>. Then</w:t>
      </w:r>
      <w:r w:rsidR="007E5041" w:rsidRPr="009A743E">
        <w:rPr>
          <w:rFonts w:ascii="Times New Roman" w:hAnsi="Times New Roman" w:cs="Times New Roman"/>
          <w:sz w:val="24"/>
          <w:szCs w:val="24"/>
        </w:rPr>
        <w:t>,</w:t>
      </w:r>
      <w:r w:rsidRPr="009A743E">
        <w:rPr>
          <w:rFonts w:ascii="Times New Roman" w:hAnsi="Times New Roman" w:cs="Times New Roman"/>
          <w:sz w:val="24"/>
          <w:szCs w:val="24"/>
        </w:rPr>
        <w:t xml:space="preserve"> I summarize existing </w:t>
      </w:r>
      <w:r w:rsidR="007E5041" w:rsidRPr="009A743E">
        <w:rPr>
          <w:rFonts w:ascii="Times New Roman" w:hAnsi="Times New Roman" w:cs="Times New Roman"/>
          <w:sz w:val="24"/>
          <w:szCs w:val="24"/>
        </w:rPr>
        <w:t>gauges</w:t>
      </w:r>
      <w:r w:rsidRPr="009A743E">
        <w:rPr>
          <w:rFonts w:ascii="Times New Roman" w:hAnsi="Times New Roman" w:cs="Times New Roman"/>
          <w:sz w:val="24"/>
          <w:szCs w:val="24"/>
        </w:rPr>
        <w:t xml:space="preserve"> of state tech capacity. After uncovering the shortcomings of a composite index of </w:t>
      </w:r>
      <w:r w:rsidR="007E5041"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 xml:space="preserve">technical strength, I </w:t>
      </w:r>
      <w:r w:rsidR="007E5041" w:rsidRPr="009A743E">
        <w:rPr>
          <w:rFonts w:ascii="Times New Roman" w:hAnsi="Times New Roman" w:cs="Times New Roman"/>
          <w:sz w:val="24"/>
          <w:szCs w:val="24"/>
        </w:rPr>
        <w:t xml:space="preserve">stipulate </w:t>
      </w:r>
      <w:r w:rsidRPr="009A743E">
        <w:rPr>
          <w:rFonts w:ascii="Times New Roman" w:hAnsi="Times New Roman" w:cs="Times New Roman"/>
          <w:sz w:val="24"/>
          <w:szCs w:val="24"/>
        </w:rPr>
        <w:t xml:space="preserve">two qualifications for choosing proxies for state tech capacity and </w:t>
      </w:r>
      <w:r w:rsidR="007E5041" w:rsidRPr="009A743E">
        <w:rPr>
          <w:rFonts w:ascii="Times New Roman" w:hAnsi="Times New Roman" w:cs="Times New Roman"/>
          <w:sz w:val="24"/>
          <w:szCs w:val="24"/>
        </w:rPr>
        <w:t>thereby propose several</w:t>
      </w:r>
      <w:r w:rsidRPr="009A743E">
        <w:rPr>
          <w:rFonts w:ascii="Times New Roman" w:hAnsi="Times New Roman" w:cs="Times New Roman"/>
          <w:sz w:val="24"/>
          <w:szCs w:val="24"/>
        </w:rPr>
        <w:t xml:space="preserve"> tech proxies</w:t>
      </w:r>
      <w:r w:rsidR="007E5041" w:rsidRPr="009A743E">
        <w:rPr>
          <w:rFonts w:ascii="Times New Roman" w:hAnsi="Times New Roman" w:cs="Times New Roman"/>
          <w:sz w:val="24"/>
          <w:szCs w:val="24"/>
        </w:rPr>
        <w:t xml:space="preserve"> </w:t>
      </w:r>
      <w:r w:rsidR="00844E7B" w:rsidRPr="009A743E">
        <w:rPr>
          <w:rFonts w:ascii="Times New Roman" w:hAnsi="Times New Roman" w:cs="Times New Roman"/>
          <w:sz w:val="24"/>
          <w:szCs w:val="24"/>
        </w:rPr>
        <w:t>for</w:t>
      </w:r>
      <w:r w:rsidRPr="009A743E">
        <w:rPr>
          <w:rFonts w:ascii="Times New Roman" w:hAnsi="Times New Roman" w:cs="Times New Roman"/>
          <w:sz w:val="24"/>
          <w:szCs w:val="24"/>
        </w:rPr>
        <w:t xml:space="preserve"> this research</w:t>
      </w:r>
      <w:r w:rsidR="0071302F"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00844E7B" w:rsidRPr="009A743E">
        <w:rPr>
          <w:rFonts w:ascii="Times New Roman" w:hAnsi="Times New Roman" w:cs="Times New Roman"/>
          <w:sz w:val="24"/>
          <w:szCs w:val="24"/>
        </w:rPr>
        <w:t>In t</w:t>
      </w:r>
      <w:r w:rsidRPr="009A743E">
        <w:rPr>
          <w:rFonts w:ascii="Times New Roman" w:hAnsi="Times New Roman" w:cs="Times New Roman"/>
          <w:sz w:val="24"/>
          <w:szCs w:val="24"/>
        </w:rPr>
        <w:t>he last section</w:t>
      </w:r>
      <w:r w:rsidR="00844E7B" w:rsidRPr="009A743E">
        <w:rPr>
          <w:rFonts w:ascii="Times New Roman" w:hAnsi="Times New Roman" w:cs="Times New Roman"/>
          <w:sz w:val="24"/>
          <w:szCs w:val="24"/>
        </w:rPr>
        <w:t xml:space="preserve">, I point </w:t>
      </w:r>
      <w:r w:rsidRPr="009A743E">
        <w:rPr>
          <w:rFonts w:ascii="Times New Roman" w:hAnsi="Times New Roman" w:cs="Times New Roman"/>
          <w:sz w:val="24"/>
          <w:szCs w:val="24"/>
        </w:rPr>
        <w:t xml:space="preserve">out that different components of national power </w:t>
      </w:r>
      <w:r w:rsidR="0071302F" w:rsidRPr="009A743E">
        <w:rPr>
          <w:rFonts w:ascii="Times New Roman" w:hAnsi="Times New Roman" w:cs="Times New Roman"/>
          <w:sz w:val="24"/>
          <w:szCs w:val="24"/>
        </w:rPr>
        <w:t xml:space="preserve">might be </w:t>
      </w:r>
      <w:r w:rsidRPr="009A743E">
        <w:rPr>
          <w:rFonts w:ascii="Times New Roman" w:hAnsi="Times New Roman" w:cs="Times New Roman"/>
          <w:sz w:val="24"/>
          <w:szCs w:val="24"/>
        </w:rPr>
        <w:t xml:space="preserve">not scalars but rather vectors that </w:t>
      </w:r>
      <w:r w:rsidR="0071302F" w:rsidRPr="009A743E">
        <w:rPr>
          <w:rFonts w:ascii="Times New Roman" w:hAnsi="Times New Roman" w:cs="Times New Roman"/>
          <w:sz w:val="24"/>
          <w:szCs w:val="24"/>
        </w:rPr>
        <w:t>can</w:t>
      </w:r>
      <w:r w:rsidRPr="009A743E">
        <w:rPr>
          <w:rFonts w:ascii="Times New Roman" w:hAnsi="Times New Roman" w:cs="Times New Roman"/>
          <w:sz w:val="24"/>
          <w:szCs w:val="24"/>
        </w:rPr>
        <w:t xml:space="preserve"> lead states to resort to different strategies realms; specifically, this research asserts that a material power race is likely to cause militarized action</w:t>
      </w:r>
      <w:r w:rsidR="00844E7B" w:rsidRPr="009A743E">
        <w:rPr>
          <w:rFonts w:ascii="Times New Roman" w:hAnsi="Times New Roman" w:cs="Times New Roman"/>
          <w:sz w:val="24"/>
          <w:szCs w:val="24"/>
        </w:rPr>
        <w:t xml:space="preserve">, </w:t>
      </w:r>
      <w:r w:rsidRPr="009A743E">
        <w:rPr>
          <w:rFonts w:ascii="Times New Roman" w:hAnsi="Times New Roman" w:cs="Times New Roman"/>
          <w:sz w:val="24"/>
          <w:szCs w:val="24"/>
        </w:rPr>
        <w:t>w</w:t>
      </w:r>
      <w:r w:rsidR="00844E7B" w:rsidRPr="009A743E">
        <w:rPr>
          <w:rFonts w:ascii="Times New Roman" w:hAnsi="Times New Roman" w:cs="Times New Roman"/>
          <w:sz w:val="24"/>
          <w:szCs w:val="24"/>
        </w:rPr>
        <w:t>hereas</w:t>
      </w:r>
      <w:r w:rsidRPr="009A743E">
        <w:rPr>
          <w:rFonts w:ascii="Times New Roman" w:hAnsi="Times New Roman" w:cs="Times New Roman"/>
          <w:sz w:val="24"/>
          <w:szCs w:val="24"/>
        </w:rPr>
        <w:t xml:space="preserve"> a technical competition may tend to breed economic conflict. </w:t>
      </w:r>
    </w:p>
    <w:p w14:paraId="3E981F8A" w14:textId="77777777" w:rsidR="0026197C" w:rsidRPr="009A743E" w:rsidRDefault="0026197C" w:rsidP="00DF31A7">
      <w:pPr>
        <w:adjustRightInd w:val="0"/>
        <w:snapToGrid w:val="0"/>
        <w:spacing w:after="0" w:line="480" w:lineRule="auto"/>
        <w:rPr>
          <w:rFonts w:ascii="Times New Roman" w:hAnsi="Times New Roman" w:cs="Times New Roman"/>
          <w:sz w:val="24"/>
          <w:szCs w:val="24"/>
        </w:rPr>
      </w:pPr>
    </w:p>
    <w:p w14:paraId="65D49165" w14:textId="05E2257C" w:rsidR="00BB6B3F" w:rsidRPr="009A743E" w:rsidRDefault="00BB6B3F" w:rsidP="00BB6B3F">
      <w:pPr>
        <w:adjustRightInd w:val="0"/>
        <w:snapToGrid w:val="0"/>
        <w:spacing w:after="0" w:line="480" w:lineRule="auto"/>
        <w:rPr>
          <w:rFonts w:ascii="Times New Roman" w:hAnsi="Times New Roman" w:cs="Times New Roman"/>
          <w:b/>
          <w:bCs/>
          <w:sz w:val="24"/>
          <w:szCs w:val="24"/>
        </w:rPr>
      </w:pPr>
      <w:proofErr w:type="spellStart"/>
      <w:r w:rsidRPr="009A743E">
        <w:rPr>
          <w:rFonts w:ascii="Times New Roman" w:hAnsi="Times New Roman" w:cs="Times New Roman"/>
          <w:b/>
          <w:bCs/>
          <w:sz w:val="24"/>
          <w:szCs w:val="24"/>
        </w:rPr>
        <w:t>II.ii</w:t>
      </w:r>
      <w:proofErr w:type="spellEnd"/>
      <w:r w:rsidRPr="009A743E">
        <w:rPr>
          <w:rFonts w:ascii="Times New Roman" w:hAnsi="Times New Roman" w:cs="Times New Roman"/>
          <w:b/>
          <w:bCs/>
          <w:sz w:val="24"/>
          <w:szCs w:val="24"/>
        </w:rPr>
        <w:t>. National Power and International Relations</w:t>
      </w:r>
    </w:p>
    <w:p w14:paraId="26DABF09" w14:textId="3F808E58" w:rsidR="00BB6B3F" w:rsidRPr="009A743E" w:rsidRDefault="00BB6B3F" w:rsidP="00BB6B3F">
      <w:pPr>
        <w:spacing w:after="12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The concept, </w:t>
      </w:r>
      <w:r w:rsidRPr="009A743E">
        <w:rPr>
          <w:rFonts w:ascii="Times New Roman" w:hAnsi="Times New Roman" w:cs="Times New Roman"/>
          <w:b/>
          <w:bCs/>
          <w:sz w:val="24"/>
          <w:szCs w:val="24"/>
        </w:rPr>
        <w:t>national power</w:t>
      </w:r>
      <w:r w:rsidRPr="009A743E">
        <w:rPr>
          <w:rFonts w:ascii="Times New Roman" w:hAnsi="Times New Roman" w:cs="Times New Roman"/>
          <w:sz w:val="24"/>
          <w:szCs w:val="24"/>
        </w:rPr>
        <w:t xml:space="preserve">, serves as a practical, analytical, and theoretical cornerstone of international relations. Students of IR, </w:t>
      </w:r>
      <w:r w:rsidR="00F83563" w:rsidRPr="009A743E">
        <w:rPr>
          <w:rFonts w:ascii="Times New Roman" w:hAnsi="Times New Roman" w:cs="Times New Roman"/>
          <w:sz w:val="24"/>
          <w:szCs w:val="24"/>
        </w:rPr>
        <w:t xml:space="preserve">and </w:t>
      </w:r>
      <w:r w:rsidRPr="009A743E">
        <w:rPr>
          <w:rFonts w:ascii="Times New Roman" w:hAnsi="Times New Roman" w:cs="Times New Roman"/>
          <w:sz w:val="24"/>
          <w:szCs w:val="24"/>
        </w:rPr>
        <w:t xml:space="preserve">especially realists, have been </w:t>
      </w:r>
      <w:r w:rsidR="00F83563" w:rsidRPr="009A743E">
        <w:rPr>
          <w:rFonts w:ascii="Times New Roman" w:hAnsi="Times New Roman" w:cs="Times New Roman"/>
          <w:sz w:val="24"/>
          <w:szCs w:val="24"/>
        </w:rPr>
        <w:t>making</w:t>
      </w:r>
      <w:r w:rsidRPr="009A743E">
        <w:rPr>
          <w:rFonts w:ascii="Times New Roman" w:hAnsi="Times New Roman" w:cs="Times New Roman"/>
          <w:sz w:val="24"/>
          <w:szCs w:val="24"/>
        </w:rPr>
        <w:t xml:space="preserve"> substantial effort </w:t>
      </w:r>
      <w:r w:rsidR="00F83563" w:rsidRPr="009A743E">
        <w:rPr>
          <w:rFonts w:ascii="Times New Roman" w:hAnsi="Times New Roman" w:cs="Times New Roman"/>
          <w:sz w:val="24"/>
          <w:szCs w:val="24"/>
        </w:rPr>
        <w:t>to</w:t>
      </w:r>
      <w:r w:rsidRPr="009A743E">
        <w:rPr>
          <w:rFonts w:ascii="Times New Roman" w:hAnsi="Times New Roman" w:cs="Times New Roman"/>
          <w:sz w:val="24"/>
          <w:szCs w:val="24"/>
        </w:rPr>
        <w:t xml:space="preserve"> construct an epistemological architecture of IR </w:t>
      </w:r>
      <w:r w:rsidR="00166D06" w:rsidRPr="009A743E">
        <w:rPr>
          <w:rFonts w:ascii="Times New Roman" w:hAnsi="Times New Roman" w:cs="Times New Roman"/>
          <w:sz w:val="24"/>
          <w:szCs w:val="24"/>
        </w:rPr>
        <w:t>by</w:t>
      </w:r>
      <w:r w:rsidRPr="009A743E">
        <w:rPr>
          <w:rFonts w:ascii="Times New Roman" w:hAnsi="Times New Roman" w:cs="Times New Roman"/>
          <w:sz w:val="24"/>
          <w:szCs w:val="24"/>
        </w:rPr>
        <w:t xml:space="preserve"> </w:t>
      </w:r>
      <w:r w:rsidR="00166D06" w:rsidRPr="009A743E">
        <w:rPr>
          <w:rFonts w:ascii="Times New Roman" w:hAnsi="Times New Roman" w:cs="Times New Roman"/>
          <w:sz w:val="24"/>
          <w:szCs w:val="24"/>
        </w:rPr>
        <w:t>linking</w:t>
      </w:r>
      <w:r w:rsidRPr="009A743E">
        <w:rPr>
          <w:rFonts w:ascii="Times New Roman" w:hAnsi="Times New Roman" w:cs="Times New Roman"/>
          <w:sz w:val="24"/>
          <w:szCs w:val="24"/>
        </w:rPr>
        <w:t xml:space="preserve"> state behavior to national </w:t>
      </w:r>
      <w:r w:rsidRPr="009A743E">
        <w:rPr>
          <w:rFonts w:ascii="Times New Roman" w:hAnsi="Times New Roman" w:cs="Times New Roman"/>
          <w:sz w:val="24"/>
          <w:szCs w:val="24"/>
        </w:rPr>
        <w:lastRenderedPageBreak/>
        <w:t xml:space="preserve">power. Classic realists claim that states seek survival in </w:t>
      </w:r>
      <w:r w:rsidR="00D81518" w:rsidRPr="009A743E">
        <w:rPr>
          <w:rFonts w:ascii="Times New Roman" w:hAnsi="Times New Roman" w:cs="Times New Roman"/>
          <w:sz w:val="24"/>
          <w:szCs w:val="24"/>
        </w:rPr>
        <w:t>the</w:t>
      </w:r>
      <w:r w:rsidR="00166D06" w:rsidRPr="009A743E">
        <w:rPr>
          <w:rFonts w:ascii="Times New Roman" w:hAnsi="Times New Roman" w:cs="Times New Roman"/>
          <w:sz w:val="24"/>
          <w:szCs w:val="24"/>
        </w:rPr>
        <w:t xml:space="preserve"> dangerous</w:t>
      </w:r>
      <w:r w:rsidRPr="009A743E">
        <w:rPr>
          <w:rFonts w:ascii="Times New Roman" w:hAnsi="Times New Roman" w:cs="Times New Roman"/>
          <w:sz w:val="24"/>
          <w:szCs w:val="24"/>
        </w:rPr>
        <w:t xml:space="preserve"> anarchic world by </w:t>
      </w:r>
      <w:r w:rsidR="00D81518" w:rsidRPr="009A743E">
        <w:rPr>
          <w:rFonts w:ascii="Times New Roman" w:hAnsi="Times New Roman" w:cs="Times New Roman"/>
          <w:sz w:val="24"/>
          <w:szCs w:val="24"/>
        </w:rPr>
        <w:t xml:space="preserve">building and grabbing </w:t>
      </w:r>
      <w:r w:rsidRPr="009A743E">
        <w:rPr>
          <w:rFonts w:ascii="Times New Roman" w:hAnsi="Times New Roman" w:cs="Times New Roman"/>
          <w:sz w:val="24"/>
          <w:szCs w:val="24"/>
        </w:rPr>
        <w:t>power</w:t>
      </w:r>
      <w:r w:rsidR="00D81518" w:rsidRPr="009A743E">
        <w:rPr>
          <w:rFonts w:ascii="Times New Roman" w:hAnsi="Times New Roman" w:cs="Times New Roman"/>
          <w:sz w:val="24"/>
          <w:szCs w:val="24"/>
        </w:rPr>
        <w:t xml:space="preserve">; since power is something limited, </w:t>
      </w:r>
      <w:r w:rsidR="00453666" w:rsidRPr="009A743E">
        <w:rPr>
          <w:rFonts w:ascii="Times New Roman" w:hAnsi="Times New Roman" w:cs="Times New Roman"/>
          <w:sz w:val="24"/>
          <w:szCs w:val="24"/>
        </w:rPr>
        <w:t>the</w:t>
      </w:r>
      <w:r w:rsidR="00D81518" w:rsidRPr="009A743E">
        <w:rPr>
          <w:rFonts w:ascii="Times New Roman" w:hAnsi="Times New Roman" w:cs="Times New Roman"/>
          <w:sz w:val="24"/>
          <w:szCs w:val="24"/>
        </w:rPr>
        <w:t xml:space="preserve"> zero-sum </w:t>
      </w:r>
      <w:r w:rsidR="00453666" w:rsidRPr="009A743E">
        <w:rPr>
          <w:rFonts w:ascii="Times New Roman" w:hAnsi="Times New Roman" w:cs="Times New Roman"/>
          <w:sz w:val="24"/>
          <w:szCs w:val="24"/>
        </w:rPr>
        <w:t>power game enmeshes states into</w:t>
      </w:r>
      <w:r w:rsidR="00D81518" w:rsidRPr="009A743E">
        <w:rPr>
          <w:rFonts w:ascii="Times New Roman" w:hAnsi="Times New Roman" w:cs="Times New Roman"/>
          <w:sz w:val="24"/>
          <w:szCs w:val="24"/>
        </w:rPr>
        <w:t xml:space="preserve"> never-ending conflict (e.g., Morgenthau 1948)</w:t>
      </w:r>
      <w:r w:rsidRPr="009A743E">
        <w:rPr>
          <w:rFonts w:ascii="Times New Roman" w:hAnsi="Times New Roman" w:cs="Times New Roman"/>
          <w:sz w:val="24"/>
          <w:szCs w:val="24"/>
        </w:rPr>
        <w:t xml:space="preserve">. Defensive neorealists assert that global or regional power structures shape interstate interactions; </w:t>
      </w:r>
      <w:r w:rsidR="00166D06" w:rsidRPr="009A743E">
        <w:rPr>
          <w:rFonts w:ascii="Times New Roman" w:hAnsi="Times New Roman" w:cs="Times New Roman"/>
          <w:sz w:val="24"/>
          <w:szCs w:val="24"/>
        </w:rPr>
        <w:t>under</w:t>
      </w:r>
      <w:r w:rsidRPr="009A743E">
        <w:rPr>
          <w:rFonts w:ascii="Times New Roman" w:hAnsi="Times New Roman" w:cs="Times New Roman"/>
          <w:sz w:val="24"/>
          <w:szCs w:val="24"/>
        </w:rPr>
        <w:t xml:space="preserve"> a </w:t>
      </w:r>
      <w:r w:rsidR="00166D06" w:rsidRPr="009A743E">
        <w:rPr>
          <w:rFonts w:ascii="Times New Roman" w:hAnsi="Times New Roman" w:cs="Times New Roman"/>
          <w:sz w:val="24"/>
          <w:szCs w:val="24"/>
        </w:rPr>
        <w:t xml:space="preserve">given setting of between-state </w:t>
      </w:r>
      <w:r w:rsidRPr="009A743E">
        <w:rPr>
          <w:rFonts w:ascii="Times New Roman" w:hAnsi="Times New Roman" w:cs="Times New Roman"/>
          <w:sz w:val="24"/>
          <w:szCs w:val="24"/>
        </w:rPr>
        <w:t xml:space="preserve">power distribution, states select allies to amalgamate </w:t>
      </w:r>
      <w:r w:rsidR="00166D06" w:rsidRPr="009A743E">
        <w:rPr>
          <w:rFonts w:ascii="Times New Roman" w:hAnsi="Times New Roman" w:cs="Times New Roman"/>
          <w:sz w:val="24"/>
          <w:szCs w:val="24"/>
        </w:rPr>
        <w:t xml:space="preserve">collective </w:t>
      </w:r>
      <w:r w:rsidRPr="009A743E">
        <w:rPr>
          <w:rFonts w:ascii="Times New Roman" w:hAnsi="Times New Roman" w:cs="Times New Roman"/>
          <w:sz w:val="24"/>
          <w:szCs w:val="24"/>
        </w:rPr>
        <w:t xml:space="preserve">power and sustain a balance of power, as a way </w:t>
      </w:r>
      <w:r w:rsidR="00166D06" w:rsidRPr="009A743E">
        <w:rPr>
          <w:rFonts w:ascii="Times New Roman" w:hAnsi="Times New Roman" w:cs="Times New Roman"/>
          <w:sz w:val="24"/>
          <w:szCs w:val="24"/>
        </w:rPr>
        <w:t xml:space="preserve">to </w:t>
      </w:r>
      <w:r w:rsidRPr="009A743E">
        <w:rPr>
          <w:rFonts w:ascii="Times New Roman" w:hAnsi="Times New Roman" w:cs="Times New Roman"/>
          <w:sz w:val="24"/>
          <w:szCs w:val="24"/>
        </w:rPr>
        <w:t>achie</w:t>
      </w:r>
      <w:r w:rsidR="00166D06" w:rsidRPr="009A743E">
        <w:rPr>
          <w:rFonts w:ascii="Times New Roman" w:hAnsi="Times New Roman" w:cs="Times New Roman"/>
          <w:sz w:val="24"/>
          <w:szCs w:val="24"/>
        </w:rPr>
        <w:t>ve</w:t>
      </w:r>
      <w:r w:rsidRPr="009A743E">
        <w:rPr>
          <w:rFonts w:ascii="Times New Roman" w:hAnsi="Times New Roman" w:cs="Times New Roman"/>
          <w:sz w:val="24"/>
          <w:szCs w:val="24"/>
        </w:rPr>
        <w:t xml:space="preserve"> survival (e.g., Waltz 1979). Some realists emphasize effects of concentration level</w:t>
      </w:r>
      <w:r w:rsidR="00166D06"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global power distribution on war and peace, though they may hold divergent viewpoints regarding which kind of power structure is most stable and peace-making (e.g., Singer et al. 1972; Waltz 1979; </w:t>
      </w:r>
      <w:r w:rsidRPr="009A743E">
        <w:rPr>
          <w:rFonts w:ascii="Times New Roman" w:hAnsi="Times New Roman" w:cs="Times New Roman"/>
          <w:sz w:val="24"/>
          <w:szCs w:val="24"/>
          <w:shd w:val="clear" w:color="auto" w:fill="FFFFFF"/>
        </w:rPr>
        <w:t>Mearsheimer 2001</w:t>
      </w:r>
      <w:r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7"/>
      </w:r>
      <w:r w:rsidRPr="009A743E">
        <w:rPr>
          <w:rFonts w:ascii="Times New Roman" w:hAnsi="Times New Roman" w:cs="Times New Roman"/>
          <w:sz w:val="24"/>
          <w:szCs w:val="24"/>
        </w:rPr>
        <w:t xml:space="preserve">. Offensive realists contend that states have incentives by nature to vie for hegemonic power, </w:t>
      </w:r>
      <w:r w:rsidR="00166D06" w:rsidRPr="009A743E">
        <w:rPr>
          <w:rFonts w:ascii="Times New Roman" w:hAnsi="Times New Roman" w:cs="Times New Roman"/>
          <w:sz w:val="24"/>
          <w:szCs w:val="24"/>
        </w:rPr>
        <w:t>which is believed</w:t>
      </w:r>
      <w:r w:rsidRPr="009A743E">
        <w:rPr>
          <w:rFonts w:ascii="Times New Roman" w:hAnsi="Times New Roman" w:cs="Times New Roman"/>
          <w:sz w:val="24"/>
          <w:szCs w:val="24"/>
        </w:rPr>
        <w:t xml:space="preserve"> to </w:t>
      </w:r>
      <w:r w:rsidR="00166D06" w:rsidRPr="009A743E">
        <w:rPr>
          <w:rFonts w:ascii="Times New Roman" w:hAnsi="Times New Roman" w:cs="Times New Roman"/>
          <w:sz w:val="24"/>
          <w:szCs w:val="24"/>
        </w:rPr>
        <w:t xml:space="preserve">be able to </w:t>
      </w:r>
      <w:r w:rsidRPr="009A743E">
        <w:rPr>
          <w:rFonts w:ascii="Times New Roman" w:hAnsi="Times New Roman" w:cs="Times New Roman"/>
          <w:sz w:val="24"/>
          <w:szCs w:val="24"/>
        </w:rPr>
        <w:t xml:space="preserve">guarantee long-term security (e.g., </w:t>
      </w:r>
      <w:r w:rsidRPr="009A743E">
        <w:rPr>
          <w:rFonts w:ascii="Times New Roman" w:hAnsi="Times New Roman" w:cs="Times New Roman"/>
          <w:sz w:val="24"/>
          <w:szCs w:val="24"/>
          <w:shd w:val="clear" w:color="auto" w:fill="FFFFFF"/>
        </w:rPr>
        <w:t>Mearsheimer 2001</w:t>
      </w:r>
      <w:r w:rsidRPr="009A743E">
        <w:rPr>
          <w:rFonts w:ascii="Times New Roman" w:hAnsi="Times New Roman" w:cs="Times New Roman"/>
          <w:sz w:val="24"/>
          <w:szCs w:val="24"/>
        </w:rPr>
        <w:t>)</w:t>
      </w:r>
      <w:r w:rsidR="003A6779" w:rsidRPr="009A743E">
        <w:rPr>
          <w:rFonts w:ascii="Times New Roman" w:hAnsi="Times New Roman" w:cs="Times New Roman"/>
          <w:sz w:val="24"/>
          <w:szCs w:val="24"/>
        </w:rPr>
        <w:t xml:space="preserve">. Transitionists </w:t>
      </w:r>
      <w:r w:rsidR="00166D06" w:rsidRPr="009A743E">
        <w:rPr>
          <w:rFonts w:ascii="Times New Roman" w:hAnsi="Times New Roman" w:cs="Times New Roman"/>
          <w:sz w:val="24"/>
          <w:szCs w:val="24"/>
        </w:rPr>
        <w:t xml:space="preserve">posit that </w:t>
      </w:r>
      <w:r w:rsidRPr="009A743E">
        <w:rPr>
          <w:rFonts w:ascii="Times New Roman" w:hAnsi="Times New Roman" w:cs="Times New Roman"/>
          <w:sz w:val="24"/>
          <w:szCs w:val="24"/>
        </w:rPr>
        <w:t xml:space="preserve">a stable unipolar structure facilitates the enforcement of international rules and provides a basis of world peace, and an abrupt power transition is supposed to be associated with a high likelihood of war (e.g., </w:t>
      </w:r>
      <w:proofErr w:type="spellStart"/>
      <w:r w:rsidRPr="009A743E">
        <w:rPr>
          <w:rFonts w:ascii="Times New Roman" w:hAnsi="Times New Roman" w:cs="Times New Roman"/>
          <w:sz w:val="24"/>
          <w:szCs w:val="24"/>
        </w:rPr>
        <w:t>Organski</w:t>
      </w:r>
      <w:proofErr w:type="spellEnd"/>
      <w:r w:rsidRPr="009A743E">
        <w:rPr>
          <w:rFonts w:ascii="Times New Roman" w:hAnsi="Times New Roman" w:cs="Times New Roman"/>
          <w:sz w:val="24"/>
          <w:szCs w:val="24"/>
        </w:rPr>
        <w:t xml:space="preserve"> and Kugler 1980). </w:t>
      </w:r>
    </w:p>
    <w:p w14:paraId="77A76A79" w14:textId="65B0C9AA" w:rsidR="005012D4" w:rsidRDefault="003A6779" w:rsidP="0026197C">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In all, n</w:t>
      </w:r>
      <w:r w:rsidR="00BB6B3F" w:rsidRPr="009A743E">
        <w:rPr>
          <w:rFonts w:ascii="Times New Roman" w:hAnsi="Times New Roman" w:cs="Times New Roman"/>
          <w:sz w:val="24"/>
          <w:szCs w:val="24"/>
        </w:rPr>
        <w:t xml:space="preserve">ational power, from a realist prism, is in a high relation to state security; it therefore straightforwardly or indirectly impacts a wide range of </w:t>
      </w:r>
      <w:r w:rsidRPr="009A743E">
        <w:rPr>
          <w:rFonts w:ascii="Times New Roman" w:hAnsi="Times New Roman" w:cs="Times New Roman"/>
          <w:sz w:val="24"/>
          <w:szCs w:val="24"/>
        </w:rPr>
        <w:t xml:space="preserve">foreign </w:t>
      </w:r>
      <w:r w:rsidR="00BB6B3F" w:rsidRPr="009A743E">
        <w:rPr>
          <w:rFonts w:ascii="Times New Roman" w:hAnsi="Times New Roman" w:cs="Times New Roman"/>
          <w:sz w:val="24"/>
          <w:szCs w:val="24"/>
        </w:rPr>
        <w:t>poli</w:t>
      </w:r>
      <w:r w:rsidR="00DE0A2C" w:rsidRPr="009A743E">
        <w:rPr>
          <w:rFonts w:ascii="Times New Roman" w:hAnsi="Times New Roman" w:cs="Times New Roman"/>
          <w:sz w:val="24"/>
          <w:szCs w:val="24"/>
        </w:rPr>
        <w:t xml:space="preserve">cy. </w:t>
      </w:r>
      <w:r w:rsidR="00BB6B3F" w:rsidRPr="009A743E">
        <w:rPr>
          <w:rFonts w:ascii="Times New Roman" w:hAnsi="Times New Roman" w:cs="Times New Roman"/>
          <w:sz w:val="24"/>
          <w:szCs w:val="24"/>
          <w:shd w:val="clear" w:color="auto" w:fill="FFFFFF"/>
        </w:rPr>
        <w:t>Smith (1937) shares a realist account of national econom</w:t>
      </w:r>
      <w:r w:rsidR="00DE0A2C" w:rsidRPr="009A743E">
        <w:rPr>
          <w:rFonts w:ascii="Times New Roman" w:hAnsi="Times New Roman" w:cs="Times New Roman"/>
          <w:sz w:val="24"/>
          <w:szCs w:val="24"/>
          <w:shd w:val="clear" w:color="auto" w:fill="FFFFFF"/>
        </w:rPr>
        <w:t>y</w:t>
      </w:r>
      <w:r w:rsidR="00BB6B3F" w:rsidRPr="009A743E">
        <w:rPr>
          <w:rFonts w:ascii="Times New Roman" w:hAnsi="Times New Roman" w:cs="Times New Roman"/>
          <w:sz w:val="24"/>
          <w:szCs w:val="24"/>
          <w:shd w:val="clear" w:color="auto" w:fill="FFFFFF"/>
        </w:rPr>
        <w:t xml:space="preserve"> in </w:t>
      </w:r>
      <w:r w:rsidR="00BB6B3F" w:rsidRPr="009A743E">
        <w:rPr>
          <w:rFonts w:ascii="Times New Roman" w:hAnsi="Times New Roman" w:cs="Times New Roman"/>
          <w:i/>
          <w:iCs/>
          <w:sz w:val="24"/>
          <w:szCs w:val="24"/>
          <w:shd w:val="clear" w:color="auto" w:fill="FFFFFF"/>
        </w:rPr>
        <w:t>Wealth of Nations</w:t>
      </w:r>
      <w:r w:rsidR="00BB6B3F" w:rsidRPr="009A743E">
        <w:rPr>
          <w:rFonts w:ascii="Times New Roman" w:hAnsi="Times New Roman" w:cs="Times New Roman"/>
          <w:sz w:val="24"/>
          <w:szCs w:val="24"/>
          <w:shd w:val="clear" w:color="auto" w:fill="FFFFFF"/>
        </w:rPr>
        <w:t xml:space="preserve"> by asserting that “the great object of the political economy of every country is to increase the riches and power of that country” (352).</w:t>
      </w:r>
      <w:r w:rsidR="00BB6B3F" w:rsidRPr="009A743E">
        <w:rPr>
          <w:rFonts w:ascii="Times New Roman" w:hAnsi="Times New Roman" w:cs="Times New Roman"/>
          <w:sz w:val="24"/>
          <w:szCs w:val="24"/>
        </w:rPr>
        <w:t xml:space="preserve"> To further this </w:t>
      </w:r>
      <w:r w:rsidR="006B0C64" w:rsidRPr="009A743E">
        <w:rPr>
          <w:rFonts w:ascii="Times New Roman" w:hAnsi="Times New Roman" w:cs="Times New Roman"/>
          <w:sz w:val="24"/>
          <w:szCs w:val="24"/>
        </w:rPr>
        <w:t>postulation</w:t>
      </w:r>
      <w:r w:rsidR="00BB6B3F"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shd w:val="clear" w:color="auto" w:fill="FFFFFF"/>
        </w:rPr>
        <w:t xml:space="preserve">Hirschman (1945) inquired political implications of cross-border trade and point out that interstate trade, if wisely managed, can boost national </w:t>
      </w:r>
      <w:r w:rsidR="00BB6B3F" w:rsidRPr="009A743E">
        <w:rPr>
          <w:rFonts w:ascii="Times New Roman" w:hAnsi="Times New Roman" w:cs="Times New Roman"/>
          <w:sz w:val="24"/>
          <w:szCs w:val="24"/>
          <w:shd w:val="clear" w:color="auto" w:fill="FFFFFF"/>
        </w:rPr>
        <w:lastRenderedPageBreak/>
        <w:t xml:space="preserve">power by supplying strategic resources and increasing coercive power over partners based on the </w:t>
      </w:r>
      <w:r w:rsidR="00BB6B3F" w:rsidRPr="009A743E">
        <w:rPr>
          <w:rFonts w:ascii="Times New Roman" w:hAnsi="Times New Roman" w:cs="Times New Roman"/>
          <w:i/>
          <w:iCs/>
          <w:sz w:val="24"/>
          <w:szCs w:val="24"/>
          <w:shd w:val="clear" w:color="auto" w:fill="FFFFFF"/>
        </w:rPr>
        <w:t>influence effect of trade</w:t>
      </w:r>
      <w:r w:rsidR="00BB6B3F" w:rsidRPr="009A743E">
        <w:rPr>
          <w:rFonts w:ascii="Times New Roman" w:hAnsi="Times New Roman" w:cs="Times New Roman"/>
          <w:sz w:val="24"/>
          <w:szCs w:val="24"/>
          <w:shd w:val="clear" w:color="auto" w:fill="FFFFFF"/>
        </w:rPr>
        <w:t xml:space="preserve">.  </w:t>
      </w:r>
      <w:r w:rsidR="00DE0A2C" w:rsidRPr="009A743E">
        <w:rPr>
          <w:rFonts w:ascii="Times New Roman" w:hAnsi="Times New Roman" w:cs="Times New Roman"/>
          <w:sz w:val="24"/>
          <w:szCs w:val="24"/>
          <w:shd w:val="clear" w:color="auto" w:fill="FFFFFF"/>
        </w:rPr>
        <w:t>S</w:t>
      </w:r>
      <w:r w:rsidR="00BB6B3F" w:rsidRPr="009A743E">
        <w:rPr>
          <w:rFonts w:ascii="Times New Roman" w:hAnsi="Times New Roman" w:cs="Times New Roman"/>
          <w:sz w:val="24"/>
          <w:szCs w:val="24"/>
        </w:rPr>
        <w:t xml:space="preserve">tates are found </w:t>
      </w:r>
      <w:r w:rsidR="00BB6B3F" w:rsidRPr="009A743E">
        <w:rPr>
          <w:rFonts w:ascii="Times New Roman" w:hAnsi="Times New Roman" w:cs="Times New Roman" w:hint="eastAsia"/>
          <w:sz w:val="24"/>
          <w:szCs w:val="24"/>
        </w:rPr>
        <w:t>inclined</w:t>
      </w:r>
      <w:r w:rsidR="00BB6B3F" w:rsidRPr="009A743E">
        <w:rPr>
          <w:rFonts w:ascii="Times New Roman" w:hAnsi="Times New Roman" w:cs="Times New Roman"/>
          <w:sz w:val="24"/>
          <w:szCs w:val="24"/>
        </w:rPr>
        <w:t xml:space="preserve"> to trade with their allies rather than potential rivals, </w:t>
      </w:r>
      <w:r w:rsidR="00DE0A2C" w:rsidRPr="009A743E">
        <w:rPr>
          <w:rFonts w:ascii="Times New Roman" w:hAnsi="Times New Roman" w:cs="Times New Roman"/>
          <w:sz w:val="24"/>
          <w:szCs w:val="24"/>
        </w:rPr>
        <w:t>given the concern that</w:t>
      </w:r>
      <w:r w:rsidR="00BB6B3F" w:rsidRPr="009A743E">
        <w:rPr>
          <w:rFonts w:ascii="Times New Roman" w:hAnsi="Times New Roman" w:cs="Times New Roman"/>
          <w:sz w:val="24"/>
          <w:szCs w:val="24"/>
        </w:rPr>
        <w:t xml:space="preserve"> international trade can lend opportunities to partners to grow defensive or aggressive military power, which</w:t>
      </w:r>
      <w:r w:rsidR="0014549D">
        <w:rPr>
          <w:rFonts w:ascii="Times New Roman" w:hAnsi="Times New Roman" w:cs="Times New Roman"/>
          <w:sz w:val="24"/>
          <w:szCs w:val="24"/>
        </w:rPr>
        <w:t xml:space="preserve"> concern</w:t>
      </w:r>
      <w:r w:rsidR="00BB6B3F" w:rsidRPr="009A743E">
        <w:rPr>
          <w:rFonts w:ascii="Times New Roman" w:hAnsi="Times New Roman" w:cs="Times New Roman"/>
          <w:sz w:val="24"/>
          <w:szCs w:val="24"/>
        </w:rPr>
        <w:t xml:space="preserve"> exacerbates the prisoner dilemma </w:t>
      </w:r>
      <w:r w:rsidR="0014549D">
        <w:rPr>
          <w:rFonts w:ascii="Times New Roman" w:hAnsi="Times New Roman" w:cs="Times New Roman"/>
          <w:sz w:val="24"/>
          <w:szCs w:val="24"/>
        </w:rPr>
        <w:t>when</w:t>
      </w:r>
      <w:r w:rsidR="00BB6B3F" w:rsidRPr="009A743E">
        <w:rPr>
          <w:rFonts w:ascii="Times New Roman" w:hAnsi="Times New Roman" w:cs="Times New Roman"/>
          <w:sz w:val="24"/>
          <w:szCs w:val="24"/>
        </w:rPr>
        <w:t xml:space="preserve"> trad</w:t>
      </w:r>
      <w:r w:rsidR="0014549D">
        <w:rPr>
          <w:rFonts w:ascii="Times New Roman" w:hAnsi="Times New Roman" w:cs="Times New Roman"/>
          <w:sz w:val="24"/>
          <w:szCs w:val="24"/>
        </w:rPr>
        <w:t>ing</w:t>
      </w:r>
      <w:r w:rsidR="00BB6B3F" w:rsidRPr="009A743E">
        <w:rPr>
          <w:rFonts w:ascii="Times New Roman" w:hAnsi="Times New Roman" w:cs="Times New Roman"/>
          <w:sz w:val="24"/>
          <w:szCs w:val="24"/>
        </w:rPr>
        <w:t xml:space="preserve"> with adversaries (</w:t>
      </w:r>
      <w:proofErr w:type="spellStart"/>
      <w:r w:rsidR="00BB6B3F" w:rsidRPr="009A743E">
        <w:rPr>
          <w:rFonts w:ascii="Times New Roman" w:hAnsi="Times New Roman" w:cs="Times New Roman"/>
          <w:sz w:val="24"/>
          <w:szCs w:val="24"/>
        </w:rPr>
        <w:t>Gowa</w:t>
      </w:r>
      <w:proofErr w:type="spellEnd"/>
      <w:r w:rsidR="00BB6B3F" w:rsidRPr="009A743E">
        <w:rPr>
          <w:rFonts w:ascii="Times New Roman" w:hAnsi="Times New Roman" w:cs="Times New Roman"/>
          <w:sz w:val="24"/>
          <w:szCs w:val="24"/>
        </w:rPr>
        <w:t xml:space="preserve"> and Mansfield 1993). </w:t>
      </w:r>
      <w:r w:rsidR="001E1F1C" w:rsidRPr="009A743E">
        <w:rPr>
          <w:rFonts w:ascii="Times New Roman" w:hAnsi="Times New Roman" w:cs="Times New Roman"/>
          <w:sz w:val="24"/>
          <w:szCs w:val="24"/>
        </w:rPr>
        <w:t>As to</w:t>
      </w:r>
      <w:r w:rsidR="00BB6B3F" w:rsidRPr="009A743E">
        <w:rPr>
          <w:rFonts w:ascii="Times New Roman" w:hAnsi="Times New Roman" w:cs="Times New Roman"/>
          <w:sz w:val="24"/>
          <w:szCs w:val="24"/>
        </w:rPr>
        <w:t xml:space="preserve"> nuclear polic</w:t>
      </w:r>
      <w:r w:rsidR="00DF31A7">
        <w:rPr>
          <w:rFonts w:ascii="Times New Roman" w:hAnsi="Times New Roman" w:cs="Times New Roman"/>
          <w:sz w:val="24"/>
          <w:szCs w:val="24"/>
        </w:rPr>
        <w:t>y</w:t>
      </w:r>
      <w:r w:rsidR="00BB6B3F" w:rsidRPr="009A743E">
        <w:rPr>
          <w:rFonts w:ascii="Times New Roman" w:hAnsi="Times New Roman" w:cs="Times New Roman"/>
          <w:sz w:val="24"/>
          <w:szCs w:val="24"/>
        </w:rPr>
        <w:t xml:space="preserve">, Monteiro and Debs (2014) find that states of great power or </w:t>
      </w:r>
      <w:r w:rsidR="00BB6B3F" w:rsidRPr="009A743E">
        <w:rPr>
          <w:rFonts w:ascii="Times New Roman" w:hAnsi="Times New Roman" w:cs="Times New Roman" w:hint="eastAsia"/>
          <w:sz w:val="24"/>
          <w:szCs w:val="24"/>
        </w:rPr>
        <w:t>endorsed</w:t>
      </w:r>
      <w:r w:rsidR="00BB6B3F" w:rsidRPr="009A743E">
        <w:rPr>
          <w:rFonts w:ascii="Times New Roman" w:hAnsi="Times New Roman" w:cs="Times New Roman"/>
          <w:sz w:val="24"/>
          <w:szCs w:val="24"/>
        </w:rPr>
        <w:t xml:space="preserve"> by powerful allies, and under significant external threat are most likely to develop nuclear power projects. </w:t>
      </w:r>
      <w:proofErr w:type="spellStart"/>
      <w:r w:rsidR="00BB6B3F" w:rsidRPr="009A743E">
        <w:rPr>
          <w:rFonts w:ascii="Times New Roman" w:hAnsi="Times New Roman" w:cs="Times New Roman"/>
          <w:sz w:val="24"/>
          <w:szCs w:val="24"/>
        </w:rPr>
        <w:t>Gunitsky</w:t>
      </w:r>
      <w:proofErr w:type="spellEnd"/>
      <w:r w:rsidR="00BB6B3F" w:rsidRPr="009A743E">
        <w:rPr>
          <w:rFonts w:ascii="Times New Roman" w:hAnsi="Times New Roman" w:cs="Times New Roman"/>
          <w:sz w:val="24"/>
          <w:szCs w:val="24"/>
        </w:rPr>
        <w:t xml:space="preserve"> (2017) </w:t>
      </w:r>
      <w:r w:rsidR="001E1F1C" w:rsidRPr="009A743E">
        <w:rPr>
          <w:rFonts w:ascii="Times New Roman" w:hAnsi="Times New Roman" w:cs="Times New Roman"/>
          <w:sz w:val="24"/>
          <w:szCs w:val="24"/>
        </w:rPr>
        <w:t>discovers</w:t>
      </w:r>
      <w:r w:rsidR="00BB6B3F" w:rsidRPr="009A743E">
        <w:rPr>
          <w:rFonts w:ascii="Times New Roman" w:hAnsi="Times New Roman" w:cs="Times New Roman"/>
          <w:sz w:val="24"/>
          <w:szCs w:val="24"/>
        </w:rPr>
        <w:t xml:space="preserve"> the</w:t>
      </w:r>
      <w:r w:rsidR="001E1F1C" w:rsidRPr="009A743E">
        <w:rPr>
          <w:rFonts w:ascii="Times New Roman" w:hAnsi="Times New Roman" w:cs="Times New Roman"/>
          <w:sz w:val="24"/>
          <w:szCs w:val="24"/>
        </w:rPr>
        <w:t xml:space="preserve"> causal</w:t>
      </w:r>
      <w:r w:rsidR="00BB6B3F" w:rsidRPr="009A743E">
        <w:rPr>
          <w:rFonts w:ascii="Times New Roman" w:hAnsi="Times New Roman" w:cs="Times New Roman"/>
          <w:sz w:val="24"/>
          <w:szCs w:val="24"/>
        </w:rPr>
        <w:t xml:space="preserve"> connection between hegemonic shock or superpower competition and a wave of world-wide promotion of certain political institutions; likewise, Simmons et al. (2006) conclude that coercion through economic power or physical control serves as </w:t>
      </w:r>
      <w:r w:rsidR="001E1F1C" w:rsidRPr="009A743E">
        <w:rPr>
          <w:rFonts w:ascii="Times New Roman" w:hAnsi="Times New Roman" w:cs="Times New Roman"/>
          <w:sz w:val="24"/>
          <w:szCs w:val="24"/>
        </w:rPr>
        <w:t>a</w:t>
      </w:r>
      <w:r w:rsidR="00BB6B3F" w:rsidRPr="009A743E">
        <w:rPr>
          <w:rFonts w:ascii="Times New Roman" w:hAnsi="Times New Roman" w:cs="Times New Roman"/>
          <w:sz w:val="24"/>
          <w:szCs w:val="24"/>
        </w:rPr>
        <w:t xml:space="preserve"> main mechanism</w:t>
      </w:r>
      <w:r w:rsidR="001E1F1C"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for the diffusion of liberal policies. Apart from institutionalist emphasis of the positive roles that international organizations (IOs) play in reducing transaction costs of international cooperation, raising the costs of violation, and thereby furthering harmonious interests among states (e.g., Keohane 2005), realists conceive of IOs </w:t>
      </w:r>
      <w:r w:rsidR="001E1F1C" w:rsidRPr="009A743E">
        <w:rPr>
          <w:rFonts w:ascii="Times New Roman" w:hAnsi="Times New Roman" w:cs="Times New Roman"/>
          <w:sz w:val="24"/>
          <w:szCs w:val="24"/>
        </w:rPr>
        <w:t>as</w:t>
      </w:r>
      <w:r w:rsidR="00BB6B3F" w:rsidRPr="009A743E">
        <w:rPr>
          <w:rFonts w:ascii="Times New Roman" w:hAnsi="Times New Roman" w:cs="Times New Roman"/>
          <w:sz w:val="24"/>
          <w:szCs w:val="24"/>
        </w:rPr>
        <w:t xml:space="preserve"> primarily reflect</w:t>
      </w:r>
      <w:r w:rsidR="001E1F1C" w:rsidRPr="009A743E">
        <w:rPr>
          <w:rFonts w:ascii="Times New Roman" w:hAnsi="Times New Roman" w:cs="Times New Roman"/>
          <w:sz w:val="24"/>
          <w:szCs w:val="24"/>
        </w:rPr>
        <w:t>ing</w:t>
      </w:r>
      <w:r w:rsidR="00BB6B3F" w:rsidRPr="009A743E">
        <w:rPr>
          <w:rFonts w:ascii="Times New Roman" w:hAnsi="Times New Roman" w:cs="Times New Roman"/>
          <w:sz w:val="24"/>
          <w:szCs w:val="24"/>
        </w:rPr>
        <w:t xml:space="preserve"> powerful states’ </w:t>
      </w:r>
      <w:r w:rsidR="00453666" w:rsidRPr="009A743E">
        <w:rPr>
          <w:rFonts w:ascii="Times New Roman" w:hAnsi="Times New Roman" w:cs="Times New Roman"/>
          <w:sz w:val="24"/>
          <w:szCs w:val="24"/>
        </w:rPr>
        <w:t>wills</w:t>
      </w:r>
      <w:r w:rsidR="00BB6B3F" w:rsidRPr="009A743E">
        <w:rPr>
          <w:rFonts w:ascii="Times New Roman" w:hAnsi="Times New Roman" w:cs="Times New Roman"/>
          <w:sz w:val="24"/>
          <w:szCs w:val="24"/>
        </w:rPr>
        <w:t xml:space="preserve"> and </w:t>
      </w:r>
      <w:r w:rsidR="001E1F1C" w:rsidRPr="009A743E">
        <w:rPr>
          <w:rFonts w:ascii="Times New Roman" w:hAnsi="Times New Roman" w:cs="Times New Roman"/>
          <w:sz w:val="24"/>
          <w:szCs w:val="24"/>
        </w:rPr>
        <w:t>serve as platforms for</w:t>
      </w:r>
      <w:r w:rsidR="00BB6B3F" w:rsidRPr="009A743E">
        <w:rPr>
          <w:rFonts w:ascii="Times New Roman" w:hAnsi="Times New Roman" w:cs="Times New Roman"/>
          <w:sz w:val="24"/>
          <w:szCs w:val="24"/>
        </w:rPr>
        <w:t xml:space="preserve"> power politics (e.g., Strange 1982; Mearsheimer 1994). In the similar vein, </w:t>
      </w:r>
      <w:r w:rsidR="00453666" w:rsidRPr="009A743E">
        <w:rPr>
          <w:rFonts w:ascii="Times New Roman" w:hAnsi="Times New Roman" w:cs="Times New Roman"/>
          <w:sz w:val="24"/>
          <w:szCs w:val="24"/>
        </w:rPr>
        <w:t xml:space="preserve">realists believe that </w:t>
      </w:r>
      <w:r w:rsidR="00BB6B3F" w:rsidRPr="009A743E">
        <w:rPr>
          <w:rFonts w:ascii="Times New Roman" w:hAnsi="Times New Roman" w:cs="Times New Roman"/>
          <w:sz w:val="24"/>
          <w:szCs w:val="24"/>
        </w:rPr>
        <w:t xml:space="preserve">national power </w:t>
      </w:r>
      <w:r w:rsidR="008C6F27" w:rsidRPr="009A743E">
        <w:rPr>
          <w:rFonts w:ascii="Times New Roman" w:hAnsi="Times New Roman" w:cs="Times New Roman"/>
          <w:sz w:val="24"/>
          <w:szCs w:val="24"/>
        </w:rPr>
        <w:t>shapes</w:t>
      </w:r>
      <w:r w:rsidR="00BB6B3F" w:rsidRPr="009A743E">
        <w:rPr>
          <w:rFonts w:ascii="Times New Roman" w:hAnsi="Times New Roman" w:cs="Times New Roman"/>
          <w:sz w:val="24"/>
          <w:szCs w:val="24"/>
        </w:rPr>
        <w:t xml:space="preserve"> international laws (e.g., </w:t>
      </w:r>
      <w:proofErr w:type="spellStart"/>
      <w:r w:rsidR="00BB6B3F" w:rsidRPr="009A743E">
        <w:rPr>
          <w:rFonts w:ascii="Times New Roman" w:hAnsi="Times New Roman" w:cs="Times New Roman"/>
          <w:sz w:val="24"/>
          <w:szCs w:val="24"/>
        </w:rPr>
        <w:t>Vagts</w:t>
      </w:r>
      <w:proofErr w:type="spellEnd"/>
      <w:r w:rsidR="00BB6B3F" w:rsidRPr="009A743E">
        <w:rPr>
          <w:rFonts w:ascii="Times New Roman" w:hAnsi="Times New Roman" w:cs="Times New Roman"/>
          <w:sz w:val="24"/>
          <w:szCs w:val="24"/>
        </w:rPr>
        <w:t xml:space="preserve"> and </w:t>
      </w:r>
      <w:proofErr w:type="spellStart"/>
      <w:r w:rsidR="00BB6B3F" w:rsidRPr="009A743E">
        <w:rPr>
          <w:rFonts w:ascii="Times New Roman" w:hAnsi="Times New Roman" w:cs="Times New Roman"/>
          <w:sz w:val="24"/>
          <w:szCs w:val="24"/>
        </w:rPr>
        <w:t>Vagts</w:t>
      </w:r>
      <w:proofErr w:type="spellEnd"/>
      <w:r w:rsidR="00BB6B3F" w:rsidRPr="009A743E">
        <w:rPr>
          <w:rFonts w:ascii="Times New Roman" w:hAnsi="Times New Roman" w:cs="Times New Roman"/>
          <w:sz w:val="24"/>
          <w:szCs w:val="24"/>
        </w:rPr>
        <w:t xml:space="preserve"> 1979; </w:t>
      </w:r>
      <w:r w:rsidR="00BB6B3F" w:rsidRPr="009A743E">
        <w:rPr>
          <w:rFonts w:ascii="Times New Roman" w:hAnsi="Times New Roman" w:cs="Times New Roman"/>
          <w:sz w:val="24"/>
          <w:szCs w:val="24"/>
          <w:shd w:val="clear" w:color="auto" w:fill="FFFFFF"/>
        </w:rPr>
        <w:t>Mearsheimer 1994</w:t>
      </w:r>
      <w:r w:rsidR="00BB6B3F" w:rsidRPr="009A743E">
        <w:rPr>
          <w:rFonts w:ascii="Times New Roman" w:hAnsi="Times New Roman" w:cs="Times New Roman"/>
          <w:sz w:val="24"/>
          <w:szCs w:val="24"/>
        </w:rPr>
        <w:t xml:space="preserve">). </w:t>
      </w:r>
      <w:r w:rsidR="008C6F27" w:rsidRPr="009A743E">
        <w:rPr>
          <w:rFonts w:ascii="Times New Roman" w:hAnsi="Times New Roman" w:cs="Times New Roman"/>
          <w:sz w:val="24"/>
          <w:szCs w:val="24"/>
        </w:rPr>
        <w:t xml:space="preserve">In all, the presence of many influential research works referring </w:t>
      </w:r>
      <w:r w:rsidR="008D4891" w:rsidRPr="009A743E">
        <w:rPr>
          <w:rFonts w:ascii="Times New Roman" w:hAnsi="Times New Roman" w:cs="Times New Roman"/>
          <w:sz w:val="24"/>
          <w:szCs w:val="24"/>
        </w:rPr>
        <w:t xml:space="preserve">to </w:t>
      </w:r>
      <w:r w:rsidR="008C6F27" w:rsidRPr="009A743E">
        <w:rPr>
          <w:rFonts w:ascii="Times New Roman" w:hAnsi="Times New Roman" w:cs="Times New Roman"/>
          <w:sz w:val="24"/>
          <w:szCs w:val="24"/>
        </w:rPr>
        <w:t>national power suggest that</w:t>
      </w:r>
      <w:r w:rsidR="00BB6B3F" w:rsidRPr="009A743E">
        <w:rPr>
          <w:rFonts w:ascii="Times New Roman" w:hAnsi="Times New Roman" w:cs="Times New Roman"/>
          <w:sz w:val="24"/>
          <w:szCs w:val="24"/>
        </w:rPr>
        <w:t xml:space="preserve"> </w:t>
      </w:r>
      <w:r w:rsidR="008C6F27" w:rsidRPr="009A743E">
        <w:rPr>
          <w:rFonts w:ascii="Times New Roman" w:hAnsi="Times New Roman" w:cs="Times New Roman"/>
          <w:sz w:val="24"/>
          <w:szCs w:val="24"/>
        </w:rPr>
        <w:t>this concept</w:t>
      </w:r>
      <w:r w:rsidR="00BB6B3F" w:rsidRPr="009A743E">
        <w:rPr>
          <w:rFonts w:ascii="Times New Roman" w:hAnsi="Times New Roman" w:cs="Times New Roman"/>
          <w:sz w:val="24"/>
          <w:szCs w:val="24"/>
        </w:rPr>
        <w:t xml:space="preserve"> </w:t>
      </w:r>
      <w:r w:rsidR="008C6F27" w:rsidRPr="009A743E">
        <w:rPr>
          <w:rFonts w:ascii="Times New Roman" w:hAnsi="Times New Roman" w:cs="Times New Roman"/>
          <w:sz w:val="24"/>
          <w:szCs w:val="24"/>
        </w:rPr>
        <w:t>is</w:t>
      </w:r>
      <w:r w:rsidR="00BB6B3F" w:rsidRPr="009A743E">
        <w:rPr>
          <w:rFonts w:ascii="Times New Roman" w:hAnsi="Times New Roman" w:cs="Times New Roman"/>
          <w:sz w:val="24"/>
          <w:szCs w:val="24"/>
        </w:rPr>
        <w:t xml:space="preserve"> a </w:t>
      </w:r>
      <w:r w:rsidR="004B6B8E">
        <w:rPr>
          <w:rFonts w:ascii="Times New Roman" w:hAnsi="Times New Roman" w:cs="Times New Roman"/>
          <w:sz w:val="24"/>
          <w:szCs w:val="24"/>
        </w:rPr>
        <w:t>basis for many analytical frameworks that aim to explain or predict</w:t>
      </w:r>
      <w:r w:rsidR="008C6F27"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IR events and foreign polic</w:t>
      </w:r>
      <w:r w:rsidR="008C6F27" w:rsidRPr="009A743E">
        <w:rPr>
          <w:rFonts w:ascii="Times New Roman" w:hAnsi="Times New Roman" w:cs="Times New Roman"/>
          <w:sz w:val="24"/>
          <w:szCs w:val="24"/>
        </w:rPr>
        <w:t>y</w:t>
      </w:r>
      <w:r w:rsidR="004B6B8E">
        <w:rPr>
          <w:rFonts w:ascii="Times New Roman" w:hAnsi="Times New Roman" w:cs="Times New Roman"/>
          <w:sz w:val="24"/>
          <w:szCs w:val="24"/>
        </w:rPr>
        <w:t>.</w:t>
      </w:r>
    </w:p>
    <w:p w14:paraId="45829D70" w14:textId="77777777" w:rsidR="00DF31A7" w:rsidRPr="0026197C" w:rsidRDefault="00DF31A7" w:rsidP="0026197C">
      <w:pPr>
        <w:adjustRightInd w:val="0"/>
        <w:snapToGrid w:val="0"/>
        <w:spacing w:after="0" w:line="480" w:lineRule="auto"/>
        <w:ind w:firstLine="720"/>
        <w:rPr>
          <w:rFonts w:ascii="Times New Roman" w:hAnsi="Times New Roman" w:cs="Times New Roman"/>
          <w:sz w:val="24"/>
          <w:szCs w:val="24"/>
          <w:shd w:val="clear" w:color="auto" w:fill="FFFFFF"/>
        </w:rPr>
      </w:pPr>
    </w:p>
    <w:p w14:paraId="3A8AB573" w14:textId="7E1FA41B" w:rsidR="00BB6B3F" w:rsidRPr="009A743E" w:rsidRDefault="00BB6B3F" w:rsidP="00BB6B3F">
      <w:pPr>
        <w:adjustRightInd w:val="0"/>
        <w:snapToGrid w:val="0"/>
        <w:spacing w:after="0" w:line="480" w:lineRule="auto"/>
        <w:rPr>
          <w:rFonts w:ascii="Times New Roman" w:hAnsi="Times New Roman" w:cs="Times New Roman"/>
          <w:b/>
          <w:bCs/>
          <w:sz w:val="24"/>
          <w:szCs w:val="24"/>
        </w:rPr>
      </w:pPr>
      <w:proofErr w:type="spellStart"/>
      <w:r w:rsidRPr="009A743E">
        <w:rPr>
          <w:rFonts w:ascii="Times New Roman" w:hAnsi="Times New Roman" w:cs="Times New Roman"/>
          <w:b/>
          <w:bCs/>
          <w:sz w:val="24"/>
          <w:szCs w:val="24"/>
        </w:rPr>
        <w:t>II.iii</w:t>
      </w:r>
      <w:proofErr w:type="spellEnd"/>
      <w:r w:rsidRPr="009A743E">
        <w:rPr>
          <w:rFonts w:ascii="Times New Roman" w:hAnsi="Times New Roman" w:cs="Times New Roman"/>
          <w:b/>
          <w:bCs/>
          <w:sz w:val="24"/>
          <w:szCs w:val="24"/>
        </w:rPr>
        <w:t>. The Conceptualization of National Power</w:t>
      </w:r>
    </w:p>
    <w:p w14:paraId="765FE1A1" w14:textId="1F04A11E"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Dahl’s (1957) “intuitive idea of power” is that A has power over B if the probability of B doing something is conditioned on A’s preferences, and the gap between the probabilities of B doing </w:t>
      </w:r>
      <w:r w:rsidRPr="009A743E">
        <w:rPr>
          <w:rFonts w:ascii="Times New Roman" w:hAnsi="Times New Roman" w:cs="Times New Roman"/>
          <w:sz w:val="24"/>
          <w:szCs w:val="24"/>
        </w:rPr>
        <w:lastRenderedPageBreak/>
        <w:t xml:space="preserve">something with and without A’s attempt to get B to do it can help measure </w:t>
      </w:r>
      <w:r w:rsidR="00272C3F" w:rsidRPr="009A743E">
        <w:rPr>
          <w:rFonts w:ascii="Times New Roman" w:hAnsi="Times New Roman" w:cs="Times New Roman"/>
          <w:sz w:val="24"/>
          <w:szCs w:val="24"/>
        </w:rPr>
        <w:t xml:space="preserve">the size of </w:t>
      </w:r>
      <w:r w:rsidRPr="009A743E">
        <w:rPr>
          <w:rFonts w:ascii="Times New Roman" w:hAnsi="Times New Roman" w:cs="Times New Roman"/>
          <w:sz w:val="24"/>
          <w:szCs w:val="24"/>
        </w:rPr>
        <w:t xml:space="preserve">A’s power over B. The excise of power is often discerned in collective decision making. </w:t>
      </w:r>
      <w:proofErr w:type="spellStart"/>
      <w:r w:rsidRPr="009A743E">
        <w:rPr>
          <w:rFonts w:ascii="Times New Roman" w:hAnsi="Times New Roman" w:cs="Times New Roman"/>
          <w:sz w:val="24"/>
          <w:szCs w:val="24"/>
        </w:rPr>
        <w:t>Polsby</w:t>
      </w:r>
      <w:proofErr w:type="spellEnd"/>
      <w:r w:rsidRPr="009A743E">
        <w:rPr>
          <w:rFonts w:ascii="Times New Roman" w:hAnsi="Times New Roman" w:cs="Times New Roman"/>
          <w:sz w:val="24"/>
          <w:szCs w:val="24"/>
        </w:rPr>
        <w:t xml:space="preserve"> (1963) asserts that power can be conceived of “as the capacity of one actor to do something affecting another actor, which changes the probable pattern of specified future events. This can be envisaged most easily in a decision-making situation” (3-4). </w:t>
      </w:r>
      <w:r w:rsidR="008873A1" w:rsidRPr="009A743E">
        <w:rPr>
          <w:rFonts w:ascii="Times New Roman" w:hAnsi="Times New Roman" w:cs="Times New Roman"/>
          <w:sz w:val="24"/>
          <w:szCs w:val="24"/>
        </w:rPr>
        <w:t>In</w:t>
      </w:r>
      <w:r w:rsidRPr="009A743E">
        <w:rPr>
          <w:rFonts w:ascii="Times New Roman" w:hAnsi="Times New Roman" w:cs="Times New Roman"/>
          <w:sz w:val="24"/>
          <w:szCs w:val="24"/>
        </w:rPr>
        <w:t xml:space="preserve"> international relations,</w:t>
      </w:r>
      <w:r w:rsidR="008873A1" w:rsidRPr="009A743E">
        <w:rPr>
          <w:rFonts w:ascii="Times New Roman" w:hAnsi="Times New Roman" w:cs="Times New Roman"/>
          <w:sz w:val="24"/>
          <w:szCs w:val="24"/>
        </w:rPr>
        <w:t xml:space="preserve"> researchers</w:t>
      </w:r>
      <w:r w:rsidR="006D4FCE" w:rsidRPr="009A743E">
        <w:rPr>
          <w:rFonts w:ascii="Times New Roman" w:hAnsi="Times New Roman" w:cs="Times New Roman"/>
          <w:sz w:val="24"/>
          <w:szCs w:val="24"/>
        </w:rPr>
        <w:t xml:space="preserve"> largely focus on state-level power, </w:t>
      </w:r>
      <w:r w:rsidR="005012D4" w:rsidRPr="009A743E">
        <w:rPr>
          <w:rFonts w:ascii="Times New Roman" w:hAnsi="Times New Roman" w:cs="Times New Roman"/>
          <w:sz w:val="24"/>
          <w:szCs w:val="24"/>
        </w:rPr>
        <w:t>which</w:t>
      </w:r>
      <w:r w:rsidR="00B651DC" w:rsidRPr="009A743E">
        <w:rPr>
          <w:rFonts w:ascii="Times New Roman" w:hAnsi="Times New Roman" w:cs="Times New Roman"/>
          <w:sz w:val="24"/>
          <w:szCs w:val="24"/>
        </w:rPr>
        <w:t xml:space="preserve"> </w:t>
      </w:r>
      <w:r w:rsidRPr="009A743E">
        <w:rPr>
          <w:rFonts w:ascii="Times New Roman" w:hAnsi="Times New Roman" w:cs="Times New Roman"/>
          <w:sz w:val="24"/>
          <w:szCs w:val="24"/>
        </w:rPr>
        <w:t>is</w:t>
      </w:r>
      <w:r w:rsidR="006D4FCE" w:rsidRPr="009A743E">
        <w:rPr>
          <w:rFonts w:ascii="Times New Roman" w:hAnsi="Times New Roman" w:cs="Times New Roman"/>
          <w:sz w:val="24"/>
          <w:szCs w:val="24"/>
        </w:rPr>
        <w:t xml:space="preserve"> normally called national power and</w:t>
      </w:r>
      <w:r w:rsidRPr="009A743E">
        <w:rPr>
          <w:rFonts w:ascii="Times New Roman" w:hAnsi="Times New Roman" w:cs="Times New Roman"/>
          <w:sz w:val="24"/>
          <w:szCs w:val="24"/>
        </w:rPr>
        <w:t xml:space="preserve"> “typically defined as the ability of a country to shape world politics in line with its interest” (Beckley 2018: 8) and is normally “estimated by comparing the capabilities of a number of units” (Waltz 1979: 98), including economic, military, and other capabilities. </w:t>
      </w:r>
      <w:r w:rsidR="00B651DC" w:rsidRPr="009A743E">
        <w:rPr>
          <w:rFonts w:ascii="Times New Roman" w:hAnsi="Times New Roman" w:cs="Times New Roman"/>
          <w:sz w:val="24"/>
          <w:szCs w:val="24"/>
        </w:rPr>
        <w:t>From the prim of realism, b</w:t>
      </w:r>
      <w:r w:rsidR="00272C3F" w:rsidRPr="009A743E">
        <w:rPr>
          <w:rFonts w:ascii="Times New Roman" w:hAnsi="Times New Roman" w:cs="Times New Roman"/>
          <w:sz w:val="24"/>
          <w:szCs w:val="24"/>
        </w:rPr>
        <w:t>etween-state</w:t>
      </w:r>
      <w:r w:rsidRPr="009A743E">
        <w:rPr>
          <w:rFonts w:ascii="Times New Roman" w:hAnsi="Times New Roman" w:cs="Times New Roman"/>
          <w:sz w:val="24"/>
          <w:szCs w:val="24"/>
        </w:rPr>
        <w:t xml:space="preserve"> power distribution, or capabilit</w:t>
      </w:r>
      <w:r w:rsidR="00272C3F" w:rsidRPr="009A743E">
        <w:rPr>
          <w:rFonts w:ascii="Times New Roman" w:hAnsi="Times New Roman" w:cs="Times New Roman"/>
          <w:sz w:val="24"/>
          <w:szCs w:val="24"/>
        </w:rPr>
        <w:t>y parity/</w:t>
      </w:r>
      <w:r w:rsidR="00B06B7D" w:rsidRPr="009A743E">
        <w:rPr>
          <w:rFonts w:ascii="Times New Roman" w:hAnsi="Times New Roman" w:cs="Times New Roman"/>
          <w:sz w:val="24"/>
          <w:szCs w:val="24"/>
        </w:rPr>
        <w:t>disparity</w:t>
      </w:r>
      <w:r w:rsidRPr="009A743E">
        <w:rPr>
          <w:rFonts w:ascii="Times New Roman" w:hAnsi="Times New Roman" w:cs="Times New Roman"/>
          <w:sz w:val="24"/>
          <w:szCs w:val="24"/>
        </w:rPr>
        <w:t>, influence</w:t>
      </w:r>
      <w:r w:rsidR="00272C3F" w:rsidRPr="009A743E">
        <w:rPr>
          <w:rFonts w:ascii="Times New Roman" w:hAnsi="Times New Roman" w:cs="Times New Roman"/>
          <w:sz w:val="24"/>
          <w:szCs w:val="24"/>
        </w:rPr>
        <w:t>s</w:t>
      </w:r>
      <w:r w:rsidRPr="009A743E">
        <w:rPr>
          <w:rFonts w:ascii="Times New Roman" w:hAnsi="Times New Roman" w:cs="Times New Roman"/>
          <w:sz w:val="24"/>
          <w:szCs w:val="24"/>
        </w:rPr>
        <w:t xml:space="preserve"> </w:t>
      </w:r>
      <w:r w:rsidR="005012D4" w:rsidRPr="009A743E">
        <w:rPr>
          <w:rFonts w:ascii="Times New Roman" w:hAnsi="Times New Roman" w:cs="Times New Roman"/>
          <w:sz w:val="24"/>
          <w:szCs w:val="24"/>
        </w:rPr>
        <w:t>state perception of</w:t>
      </w:r>
      <w:r w:rsidR="00E95FFE" w:rsidRPr="009A743E">
        <w:rPr>
          <w:rFonts w:ascii="Times New Roman" w:hAnsi="Times New Roman" w:cs="Times New Roman"/>
          <w:sz w:val="24"/>
          <w:szCs w:val="24"/>
        </w:rPr>
        <w:t xml:space="preserve"> </w:t>
      </w:r>
      <w:r w:rsidR="005012D4" w:rsidRPr="009A743E">
        <w:rPr>
          <w:rFonts w:ascii="Times New Roman" w:hAnsi="Times New Roman" w:cs="Times New Roman"/>
          <w:sz w:val="24"/>
          <w:szCs w:val="24"/>
        </w:rPr>
        <w:t xml:space="preserve">security conditions, </w:t>
      </w:r>
      <w:r w:rsidRPr="009A743E">
        <w:rPr>
          <w:rFonts w:ascii="Times New Roman" w:hAnsi="Times New Roman" w:cs="Times New Roman"/>
          <w:sz w:val="24"/>
          <w:szCs w:val="24"/>
        </w:rPr>
        <w:t>strategy spaces</w:t>
      </w:r>
      <w:r w:rsidR="005012D4" w:rsidRPr="009A743E">
        <w:rPr>
          <w:rFonts w:ascii="Times New Roman" w:hAnsi="Times New Roman" w:cs="Times New Roman"/>
          <w:sz w:val="24"/>
          <w:szCs w:val="24"/>
        </w:rPr>
        <w:t>, as well as the</w:t>
      </w:r>
      <w:r w:rsidRPr="009A743E">
        <w:rPr>
          <w:rFonts w:ascii="Times New Roman" w:hAnsi="Times New Roman" w:cs="Times New Roman"/>
          <w:sz w:val="24"/>
          <w:szCs w:val="24"/>
        </w:rPr>
        <w:t xml:space="preserve"> payoffs of strategy profiles in </w:t>
      </w:r>
      <w:r w:rsidR="00272C3F" w:rsidRPr="009A743E">
        <w:rPr>
          <w:rFonts w:ascii="Times New Roman" w:hAnsi="Times New Roman" w:cs="Times New Roman"/>
          <w:sz w:val="24"/>
          <w:szCs w:val="24"/>
        </w:rPr>
        <w:t>their</w:t>
      </w:r>
      <w:r w:rsidRPr="009A743E">
        <w:rPr>
          <w:rFonts w:ascii="Times New Roman" w:hAnsi="Times New Roman" w:cs="Times New Roman"/>
          <w:sz w:val="24"/>
          <w:szCs w:val="24"/>
        </w:rPr>
        <w:t xml:space="preserve"> interactions</w:t>
      </w:r>
      <w:r w:rsidR="005012D4"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and thereby impact </w:t>
      </w:r>
      <w:r w:rsidR="00272C3F" w:rsidRPr="009A743E">
        <w:rPr>
          <w:rFonts w:ascii="Times New Roman" w:hAnsi="Times New Roman" w:cs="Times New Roman"/>
          <w:sz w:val="24"/>
          <w:szCs w:val="24"/>
        </w:rPr>
        <w:t>their</w:t>
      </w:r>
      <w:r w:rsidRPr="009A743E">
        <w:rPr>
          <w:rFonts w:ascii="Times New Roman" w:hAnsi="Times New Roman" w:cs="Times New Roman"/>
          <w:sz w:val="24"/>
          <w:szCs w:val="24"/>
        </w:rPr>
        <w:t xml:space="preserve"> behavior.</w:t>
      </w:r>
    </w:p>
    <w:p w14:paraId="154DD565" w14:textId="0DF16E44" w:rsidR="00B651DC" w:rsidRPr="009A743E" w:rsidRDefault="00B651DC" w:rsidP="00732BE6">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Suppose</w:t>
      </w:r>
      <w:r w:rsidR="00BB6B3F" w:rsidRPr="009A743E">
        <w:rPr>
          <w:rFonts w:ascii="Times New Roman" w:hAnsi="Times New Roman" w:cs="Times New Roman"/>
          <w:sz w:val="24"/>
          <w:szCs w:val="24"/>
        </w:rPr>
        <w:t xml:space="preserve"> there are two players, State A and State B, and presumably, they have common, complete information</w:t>
      </w:r>
      <w:r w:rsidR="009A660A">
        <w:rPr>
          <w:rFonts w:ascii="Times New Roman" w:hAnsi="Times New Roman" w:cs="Times New Roman"/>
          <w:sz w:val="24"/>
          <w:szCs w:val="24"/>
        </w:rPr>
        <w:t xml:space="preserve"> (i.e., they need to make estimations)</w:t>
      </w:r>
      <w:r w:rsidR="00BB6B3F" w:rsidRPr="009A743E">
        <w:rPr>
          <w:rFonts w:ascii="Times New Roman" w:hAnsi="Times New Roman" w:cs="Times New Roman"/>
          <w:sz w:val="24"/>
          <w:szCs w:val="24"/>
        </w:rPr>
        <w:t xml:space="preserve"> on the strategy space, each one’s capability, and </w:t>
      </w:r>
      <w:r w:rsidR="008D6756" w:rsidRPr="009A743E">
        <w:rPr>
          <w:rFonts w:ascii="Times New Roman" w:hAnsi="Times New Roman" w:cs="Times New Roman"/>
          <w:sz w:val="24"/>
          <w:szCs w:val="24"/>
        </w:rPr>
        <w:t xml:space="preserve">payoffs for </w:t>
      </w:r>
      <w:r w:rsidR="00BB6B3F" w:rsidRPr="009A743E">
        <w:rPr>
          <w:rFonts w:ascii="Times New Roman" w:hAnsi="Times New Roman" w:cs="Times New Roman"/>
          <w:sz w:val="24"/>
          <w:szCs w:val="24"/>
        </w:rPr>
        <w:t>strategy profiles. Suppose State A has grown unsatisfied with the current distribution of a certain amount of benefit between itself and State B, and it may signal a resolve</w:t>
      </w:r>
      <w:r w:rsidR="00BB6B3F" w:rsidRPr="009A743E">
        <w:rPr>
          <w:rFonts w:ascii="Times New Roman" w:hAnsi="Times New Roman" w:cs="Times New Roman"/>
          <w:i/>
          <w:iCs/>
          <w:sz w:val="24"/>
          <w:szCs w:val="24"/>
        </w:rPr>
        <w:t xml:space="preserve"> </w:t>
      </w:r>
      <w:r w:rsidR="00BB6B3F" w:rsidRPr="009A743E">
        <w:rPr>
          <w:rFonts w:ascii="Times New Roman" w:hAnsi="Times New Roman" w:cs="Times New Roman"/>
          <w:sz w:val="24"/>
          <w:szCs w:val="24"/>
        </w:rPr>
        <w:t xml:space="preserve">to change the </w:t>
      </w:r>
      <w:r w:rsidR="00BB6B3F" w:rsidRPr="009A743E">
        <w:rPr>
          <w:rFonts w:ascii="Times New Roman" w:hAnsi="Times New Roman" w:cs="Times New Roman"/>
          <w:i/>
          <w:iCs/>
          <w:sz w:val="24"/>
          <w:szCs w:val="24"/>
        </w:rPr>
        <w:t xml:space="preserve">status quo </w:t>
      </w:r>
      <w:r w:rsidR="00BB6B3F" w:rsidRPr="009A743E">
        <w:rPr>
          <w:rFonts w:ascii="Times New Roman" w:hAnsi="Times New Roman" w:cs="Times New Roman"/>
          <w:sz w:val="24"/>
          <w:szCs w:val="24"/>
        </w:rPr>
        <w:t xml:space="preserve">in its favor through initiating a crisis bargaining (i.e., compellence), or it chooses to make no aggression. State B can undertake a military deterrent against A prior to or as a response to State A’s aggression, </w:t>
      </w:r>
      <w:r w:rsidR="008D6756" w:rsidRPr="009A743E">
        <w:rPr>
          <w:rFonts w:ascii="Times New Roman" w:hAnsi="Times New Roman" w:cs="Times New Roman"/>
          <w:sz w:val="24"/>
          <w:szCs w:val="24"/>
        </w:rPr>
        <w:t>starting</w:t>
      </w:r>
      <w:r w:rsidR="00BB6B3F" w:rsidRPr="009A743E">
        <w:rPr>
          <w:rFonts w:ascii="Times New Roman" w:hAnsi="Times New Roman" w:cs="Times New Roman"/>
          <w:sz w:val="24"/>
          <w:szCs w:val="24"/>
        </w:rPr>
        <w:t xml:space="preserve"> an interstate militarized conflict. It may make a concession voluntarily after communication with A or under A’s compellence, through ceding a portion of what it possesses to A</w:t>
      </w:r>
      <w:r w:rsidRPr="009A743E">
        <w:rPr>
          <w:rFonts w:ascii="Times New Roman" w:hAnsi="Times New Roman" w:cs="Times New Roman"/>
          <w:sz w:val="24"/>
          <w:szCs w:val="24"/>
        </w:rPr>
        <w:t xml:space="preserve"> and peacefully resolve the tension</w:t>
      </w:r>
      <w:r w:rsidR="00BB6B3F" w:rsidRPr="009A743E">
        <w:rPr>
          <w:rFonts w:ascii="Times New Roman" w:hAnsi="Times New Roman" w:cs="Times New Roman"/>
          <w:sz w:val="24"/>
          <w:szCs w:val="24"/>
        </w:rPr>
        <w:t>. The last alternative strategy for B is to simply neglect A’s coercive diplomacy</w:t>
      </w:r>
      <w:r w:rsidR="008D6756" w:rsidRPr="009A743E">
        <w:rPr>
          <w:rFonts w:ascii="Times New Roman" w:hAnsi="Times New Roman" w:cs="Times New Roman"/>
          <w:sz w:val="24"/>
          <w:szCs w:val="24"/>
        </w:rPr>
        <w:t xml:space="preserve"> and run</w:t>
      </w:r>
      <w:r w:rsidR="00BB6B3F" w:rsidRPr="009A743E">
        <w:rPr>
          <w:rFonts w:ascii="Times New Roman" w:hAnsi="Times New Roman" w:cs="Times New Roman"/>
          <w:sz w:val="24"/>
          <w:szCs w:val="24"/>
        </w:rPr>
        <w:t xml:space="preserve"> the risk of war. </w:t>
      </w:r>
    </w:p>
    <w:p w14:paraId="7BA0E173" w14:textId="3BB78C3D" w:rsidR="00441193" w:rsidRDefault="00BB6B3F" w:rsidP="00441193">
      <w:pPr>
        <w:adjustRightInd w:val="0"/>
        <w:snapToGrid w:val="0"/>
        <w:spacing w:after="24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In the game matrix displayed in Table 2.1, </w:t>
      </w:r>
      <w:r w:rsidRPr="009A743E">
        <w:rPr>
          <w:position w:val="-12"/>
        </w:rPr>
        <w:object w:dxaOrig="260" w:dyaOrig="360" w14:anchorId="0CE24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9.3pt" o:ole="">
            <v:imagedata r:id="rId12" o:title=""/>
          </v:shape>
          <o:OLEObject Type="Embed" ProgID="Equation.DSMT4" ShapeID="_x0000_i1025" DrawAspect="Content" ObjectID="_1719660632" r:id="rId13"/>
        </w:object>
      </w:r>
      <w:r w:rsidRPr="009A743E">
        <w:t xml:space="preserve"> </w:t>
      </w:r>
      <w:r w:rsidRPr="009A743E">
        <w:rPr>
          <w:rFonts w:ascii="Times New Roman" w:hAnsi="Times New Roman" w:cs="Times New Roman"/>
          <w:sz w:val="24"/>
          <w:szCs w:val="24"/>
        </w:rPr>
        <w:t>and</w:t>
      </w:r>
      <w:r w:rsidRPr="009A743E">
        <w:t xml:space="preserve"> </w:t>
      </w:r>
      <w:r w:rsidRPr="009A743E">
        <w:rPr>
          <w:position w:val="-12"/>
        </w:rPr>
        <w:object w:dxaOrig="260" w:dyaOrig="360" w14:anchorId="5F310C1F">
          <v:shape id="_x0000_i1026" type="#_x0000_t75" style="width:14.05pt;height:19.3pt" o:ole="">
            <v:imagedata r:id="rId14" o:title=""/>
          </v:shape>
          <o:OLEObject Type="Embed" ProgID="Equation.DSMT4" ShapeID="_x0000_i1026" DrawAspect="Content" ObjectID="_1719660633" r:id="rId15"/>
        </w:object>
      </w:r>
      <w:r w:rsidRPr="009A743E">
        <w:rPr>
          <w:rFonts w:ascii="Times New Roman" w:hAnsi="Times New Roman" w:cs="Times New Roman"/>
          <w:sz w:val="24"/>
          <w:szCs w:val="24"/>
        </w:rPr>
        <w:t xml:space="preserve"> denote current benefits States A and B have respectively, </w:t>
      </w:r>
      <w:r w:rsidRPr="009A743E">
        <w:rPr>
          <w:rFonts w:ascii="Times New Roman" w:hAnsi="Times New Roman" w:cs="Times New Roman"/>
          <w:i/>
          <w:iCs/>
          <w:sz w:val="24"/>
          <w:szCs w:val="24"/>
        </w:rPr>
        <w:t>c</w:t>
      </w:r>
      <w:r w:rsidRPr="009A743E">
        <w:rPr>
          <w:rFonts w:ascii="Times New Roman" w:hAnsi="Times New Roman" w:cs="Times New Roman"/>
          <w:sz w:val="24"/>
          <w:szCs w:val="24"/>
        </w:rPr>
        <w:t xml:space="preserve"> (</w:t>
      </w:r>
      <w:r w:rsidRPr="009A743E">
        <w:rPr>
          <w:position w:val="-4"/>
        </w:rPr>
        <w:object w:dxaOrig="520" w:dyaOrig="300" w14:anchorId="77AAF925">
          <v:shape id="_x0000_i1027" type="#_x0000_t75" style="width:24.6pt;height:17.55pt" o:ole="">
            <v:imagedata r:id="rId16" o:title=""/>
          </v:shape>
          <o:OLEObject Type="Embed" ProgID="Equation.DSMT4" ShapeID="_x0000_i1027" DrawAspect="Content" ObjectID="_1719660634" r:id="rId17"/>
        </w:object>
      </w:r>
      <w:r w:rsidRPr="009A743E">
        <w:rPr>
          <w:rFonts w:ascii="Times New Roman" w:hAnsi="Times New Roman" w:cs="Times New Roman"/>
          <w:sz w:val="24"/>
          <w:szCs w:val="24"/>
        </w:rPr>
        <w:t xml:space="preserve">) the cost of a war; </w:t>
      </w:r>
      <w:r w:rsidRPr="009A743E">
        <w:rPr>
          <w:rFonts w:ascii="Times New Roman" w:hAnsi="Times New Roman" w:cs="Times New Roman"/>
          <w:i/>
          <w:iCs/>
          <w:sz w:val="24"/>
          <w:szCs w:val="24"/>
        </w:rPr>
        <w:t>p</w:t>
      </w:r>
      <w:r w:rsidRPr="009A743E">
        <w:rPr>
          <w:rFonts w:ascii="Times New Roman" w:hAnsi="Times New Roman" w:cs="Times New Roman"/>
          <w:sz w:val="24"/>
          <w:szCs w:val="24"/>
        </w:rPr>
        <w:t xml:space="preserve"> (</w:t>
      </w:r>
      <w:r w:rsidRPr="009A743E">
        <w:rPr>
          <w:position w:val="-4"/>
        </w:rPr>
        <w:object w:dxaOrig="520" w:dyaOrig="300" w14:anchorId="7524F241">
          <v:shape id="_x0000_i1028" type="#_x0000_t75" style="width:24.6pt;height:17.55pt" o:ole="">
            <v:imagedata r:id="rId16" o:title=""/>
          </v:shape>
          <o:OLEObject Type="Embed" ProgID="Equation.DSMT4" ShapeID="_x0000_i1028" DrawAspect="Content" ObjectID="_1719660635" r:id="rId18"/>
        </w:object>
      </w:r>
      <w:r w:rsidRPr="009A743E">
        <w:rPr>
          <w:rFonts w:ascii="Times New Roman" w:hAnsi="Times New Roman" w:cs="Times New Roman"/>
          <w:sz w:val="24"/>
          <w:szCs w:val="24"/>
        </w:rPr>
        <w:t>) represents state capabilities,</w:t>
      </w:r>
      <w:r w:rsidRPr="009A743E">
        <w:t xml:space="preserve"> </w:t>
      </w:r>
      <w:r w:rsidRPr="009A743E">
        <w:rPr>
          <w:position w:val="-4"/>
        </w:rPr>
        <w:object w:dxaOrig="220" w:dyaOrig="200" w14:anchorId="256EA485">
          <v:shape id="_x0000_i1029" type="#_x0000_t75" style="width:12.3pt;height:12.3pt" o:ole="">
            <v:imagedata r:id="rId19" o:title=""/>
          </v:shape>
          <o:OLEObject Type="Embed" ProgID="Equation.DSMT4" ShapeID="_x0000_i1029" DrawAspect="Content" ObjectID="_1719660636" r:id="rId20"/>
        </w:object>
      </w:r>
      <w:r w:rsidRPr="009A743E">
        <w:rPr>
          <w:rFonts w:ascii="Times New Roman" w:hAnsi="Times New Roman" w:cs="Times New Roman"/>
          <w:sz w:val="24"/>
          <w:szCs w:val="24"/>
        </w:rPr>
        <w:t xml:space="preserve"> the quantity of benefits that State A demand</w:t>
      </w:r>
      <w:r w:rsidR="008D6756" w:rsidRPr="009A743E">
        <w:rPr>
          <w:rFonts w:ascii="Times New Roman" w:hAnsi="Times New Roman" w:cs="Times New Roman"/>
          <w:sz w:val="24"/>
          <w:szCs w:val="24"/>
        </w:rPr>
        <w:t>s</w:t>
      </w:r>
      <w:r w:rsidRPr="009A743E">
        <w:rPr>
          <w:rFonts w:ascii="Times New Roman" w:hAnsi="Times New Roman" w:cs="Times New Roman"/>
          <w:sz w:val="24"/>
          <w:szCs w:val="24"/>
        </w:rPr>
        <w:t xml:space="preserve"> from State B. </w:t>
      </w:r>
      <w:r w:rsidR="002474CA" w:rsidRPr="009A743E">
        <w:rPr>
          <w:rFonts w:ascii="Times New Roman" w:hAnsi="Times New Roman" w:cs="Times New Roman"/>
          <w:sz w:val="24"/>
          <w:szCs w:val="24"/>
        </w:rPr>
        <w:t xml:space="preserve">The most basic element of conceptualized national power is a state’s capability to win a potential war; and some theorists even regard national power parallel to </w:t>
      </w:r>
      <w:r w:rsidR="002474CA" w:rsidRPr="009A743E">
        <w:rPr>
          <w:rFonts w:ascii="Times New Roman" w:hAnsi="Times New Roman" w:cs="Times New Roman"/>
          <w:i/>
          <w:iCs/>
          <w:sz w:val="24"/>
          <w:szCs w:val="24"/>
        </w:rPr>
        <w:t>war potential</w:t>
      </w:r>
      <w:r w:rsidR="002474CA" w:rsidRPr="009A743E">
        <w:rPr>
          <w:rFonts w:ascii="Times New Roman" w:hAnsi="Times New Roman" w:cs="Times New Roman"/>
          <w:sz w:val="24"/>
          <w:szCs w:val="24"/>
        </w:rPr>
        <w:t xml:space="preserve"> (Knorr 1956). </w:t>
      </w:r>
      <w:r w:rsidR="008054C0" w:rsidRPr="009A743E">
        <w:rPr>
          <w:rFonts w:ascii="Times New Roman" w:hAnsi="Times New Roman" w:cs="Times New Roman"/>
          <w:sz w:val="24"/>
          <w:szCs w:val="24"/>
        </w:rPr>
        <w:t>Though the definition of war victory has long been theoretically debatable and practically controversial, public and professional perception of victory is normally positively associated with small war costs and achievement of a large number of stated objectives</w:t>
      </w:r>
      <w:r w:rsidR="008054C0" w:rsidRPr="009A743E">
        <w:rPr>
          <w:rFonts w:ascii="Times New Roman" w:hAnsi="Times New Roman" w:cs="Times New Roman"/>
        </w:rPr>
        <w:t xml:space="preserve"> (</w:t>
      </w:r>
      <w:r w:rsidR="008054C0" w:rsidRPr="009A743E">
        <w:rPr>
          <w:rFonts w:ascii="Times New Roman" w:hAnsi="Times New Roman" w:cs="Times New Roman"/>
          <w:sz w:val="24"/>
          <w:szCs w:val="24"/>
          <w:shd w:val="clear" w:color="auto" w:fill="FFFFFF"/>
        </w:rPr>
        <w:t>O’Connor 1969; O’DRISCOLL 2015</w:t>
      </w:r>
      <w:r w:rsidR="008054C0" w:rsidRPr="009A743E">
        <w:rPr>
          <w:rFonts w:ascii="Times New Roman" w:hAnsi="Times New Roman" w:cs="Times New Roman"/>
        </w:rPr>
        <w:t xml:space="preserve">). </w:t>
      </w:r>
      <w:r w:rsidR="002474CA" w:rsidRPr="009A743E">
        <w:rPr>
          <w:rFonts w:ascii="Times New Roman" w:hAnsi="Times New Roman" w:cs="Times New Roman"/>
          <w:sz w:val="24"/>
          <w:szCs w:val="24"/>
        </w:rPr>
        <w:t>Therefore, i</w:t>
      </w:r>
      <w:r w:rsidRPr="009A743E">
        <w:rPr>
          <w:rFonts w:ascii="Times New Roman" w:hAnsi="Times New Roman" w:cs="Times New Roman"/>
          <w:sz w:val="24"/>
          <w:szCs w:val="24"/>
        </w:rPr>
        <w:t xml:space="preserve">t is </w:t>
      </w:r>
      <w:r w:rsidR="002474CA" w:rsidRPr="009A743E">
        <w:rPr>
          <w:rFonts w:ascii="Times New Roman" w:hAnsi="Times New Roman" w:cs="Times New Roman"/>
          <w:sz w:val="24"/>
          <w:szCs w:val="24"/>
        </w:rPr>
        <w:t>reasonable to as</w:t>
      </w:r>
      <w:r w:rsidR="00971DDB" w:rsidRPr="009A743E">
        <w:rPr>
          <w:rFonts w:ascii="Times New Roman" w:hAnsi="Times New Roman" w:cs="Times New Roman"/>
          <w:sz w:val="24"/>
          <w:szCs w:val="24"/>
        </w:rPr>
        <w:t xml:space="preserve">sume </w:t>
      </w:r>
      <w:r w:rsidRPr="009A743E">
        <w:rPr>
          <w:rFonts w:ascii="Times New Roman" w:hAnsi="Times New Roman" w:cs="Times New Roman"/>
          <w:sz w:val="24"/>
          <w:szCs w:val="24"/>
        </w:rPr>
        <w:t xml:space="preserve">that </w:t>
      </w:r>
      <w:r w:rsidRPr="009A743E">
        <w:rPr>
          <w:rFonts w:ascii="Times New Roman" w:hAnsi="Times New Roman" w:cs="Times New Roman"/>
          <w:i/>
          <w:iCs/>
          <w:sz w:val="24"/>
          <w:szCs w:val="24"/>
        </w:rPr>
        <w:t>the postwar distribution of benefits shall be proportional to their capabilities</w:t>
      </w:r>
      <w:r w:rsidRPr="009A743E">
        <w:rPr>
          <w:rFonts w:ascii="Times New Roman" w:hAnsi="Times New Roman" w:cs="Times New Roman"/>
          <w:sz w:val="24"/>
          <w:szCs w:val="24"/>
        </w:rPr>
        <w:t xml:space="preserve">, and </w:t>
      </w:r>
      <w:r w:rsidR="008054C0" w:rsidRPr="009A743E">
        <w:rPr>
          <w:rFonts w:ascii="Times New Roman" w:hAnsi="Times New Roman" w:cs="Times New Roman"/>
          <w:sz w:val="24"/>
          <w:szCs w:val="24"/>
        </w:rPr>
        <w:t xml:space="preserve">the side with </w:t>
      </w:r>
      <w:r w:rsidR="008054C0" w:rsidRPr="009A743E">
        <w:rPr>
          <w:rFonts w:ascii="Times New Roman" w:hAnsi="Times New Roman" w:cs="Times New Roman"/>
          <w:i/>
          <w:iCs/>
          <w:sz w:val="24"/>
          <w:szCs w:val="24"/>
        </w:rPr>
        <w:t>more capabilities of a war is assumed to receive a lower war cost</w:t>
      </w:r>
      <w:r w:rsidR="008054C0" w:rsidRPr="009A743E">
        <w:rPr>
          <w:rFonts w:ascii="Times New Roman" w:hAnsi="Times New Roman" w:cs="Times New Roman"/>
          <w:sz w:val="24"/>
          <w:szCs w:val="24"/>
        </w:rPr>
        <w:t xml:space="preserve">. </w:t>
      </w:r>
      <w:r w:rsidR="009A660A">
        <w:rPr>
          <w:rFonts w:ascii="Times New Roman" w:hAnsi="Times New Roman" w:cs="Times New Roman"/>
          <w:sz w:val="24"/>
          <w:szCs w:val="24"/>
        </w:rPr>
        <w:t>Thus</w:t>
      </w:r>
      <w:r w:rsidR="008054C0" w:rsidRPr="009A743E">
        <w:rPr>
          <w:rFonts w:ascii="Times New Roman" w:hAnsi="Times New Roman" w:cs="Times New Roman"/>
          <w:sz w:val="24"/>
          <w:szCs w:val="24"/>
        </w:rPr>
        <w:t>,</w:t>
      </w:r>
      <w:r w:rsidRPr="009A743E">
        <w:rPr>
          <w:rFonts w:ascii="Times New Roman" w:hAnsi="Times New Roman" w:cs="Times New Roman"/>
          <w:sz w:val="24"/>
          <w:szCs w:val="24"/>
        </w:rPr>
        <w:t xml:space="preserve"> the postwar benefit State A has will be </w:t>
      </w:r>
      <w:r w:rsidR="00441193" w:rsidRPr="00441193">
        <w:rPr>
          <w:rFonts w:ascii="Times New Roman" w:hAnsi="Times New Roman" w:cs="Times New Roman"/>
          <w:position w:val="-14"/>
          <w:sz w:val="24"/>
          <w:szCs w:val="24"/>
        </w:rPr>
        <w:object w:dxaOrig="3400" w:dyaOrig="400" w14:anchorId="20AA545D">
          <v:shape id="_x0000_i1030" type="#_x0000_t75" style="width:163.3pt;height:19.3pt" o:ole="">
            <v:imagedata r:id="rId21" o:title=""/>
          </v:shape>
          <o:OLEObject Type="Embed" ProgID="Equation.DSMT4" ShapeID="_x0000_i1030" DrawAspect="Content" ObjectID="_1719660637" r:id="rId22"/>
        </w:object>
      </w:r>
      <w:r w:rsidRPr="009A743E">
        <w:rPr>
          <w:rFonts w:ascii="Times New Roman" w:hAnsi="Times New Roman" w:cs="Times New Roman"/>
          <w:sz w:val="24"/>
          <w:szCs w:val="24"/>
        </w:rPr>
        <w:t>. Similarly, the postwar benefits State B possesses will be</w:t>
      </w:r>
      <w:r w:rsidR="00441193" w:rsidRPr="00441193">
        <w:rPr>
          <w:rFonts w:ascii="Times New Roman" w:hAnsi="Times New Roman" w:cs="Times New Roman"/>
          <w:position w:val="-14"/>
          <w:sz w:val="24"/>
          <w:szCs w:val="24"/>
        </w:rPr>
        <w:object w:dxaOrig="3379" w:dyaOrig="400" w14:anchorId="417349A7">
          <v:shape id="_x0000_i1031" type="#_x0000_t75" style="width:161.55pt;height:19.3pt" o:ole="">
            <v:imagedata r:id="rId23" o:title=""/>
          </v:shape>
          <o:OLEObject Type="Embed" ProgID="Equation.DSMT4" ShapeID="_x0000_i1031" DrawAspect="Content" ObjectID="_1719660638" r:id="rId24"/>
        </w:object>
      </w:r>
      <w:r w:rsidRPr="009A743E">
        <w:rPr>
          <w:rFonts w:ascii="Times New Roman" w:hAnsi="Times New Roman" w:cs="Times New Roman"/>
          <w:sz w:val="24"/>
          <w:szCs w:val="24"/>
        </w:rPr>
        <w:t>.</w:t>
      </w:r>
      <w:r w:rsidR="003A715B" w:rsidRPr="009A743E">
        <w:rPr>
          <w:rFonts w:ascii="Times New Roman" w:hAnsi="Times New Roman" w:cs="Times New Roman"/>
          <w:sz w:val="24"/>
          <w:szCs w:val="24"/>
        </w:rPr>
        <w:t xml:space="preserve"> </w:t>
      </w:r>
      <w:r w:rsidR="008054C0" w:rsidRPr="009A743E">
        <w:rPr>
          <w:rFonts w:ascii="Times New Roman" w:hAnsi="Times New Roman" w:cs="Times New Roman"/>
          <w:sz w:val="24"/>
          <w:szCs w:val="24"/>
        </w:rPr>
        <w:t>Since capability is negatively associated with war cost</w:t>
      </w:r>
      <w:r w:rsidRPr="009A743E">
        <w:rPr>
          <w:rFonts w:ascii="Times New Roman" w:hAnsi="Times New Roman" w:cs="Times New Roman"/>
          <w:sz w:val="24"/>
          <w:szCs w:val="24"/>
        </w:rPr>
        <w:t>,</w:t>
      </w:r>
      <w:r w:rsidR="008054C0" w:rsidRPr="009A743E">
        <w:rPr>
          <w:rFonts w:ascii="Times New Roman" w:hAnsi="Times New Roman" w:cs="Times New Roman"/>
          <w:sz w:val="24"/>
          <w:szCs w:val="24"/>
        </w:rPr>
        <w:t xml:space="preserve"> we have</w:t>
      </w:r>
      <w:r w:rsidRPr="009A743E">
        <w:rPr>
          <w:rFonts w:ascii="Times New Roman" w:hAnsi="Times New Roman" w:cs="Times New Roman"/>
          <w:sz w:val="24"/>
          <w:szCs w:val="24"/>
        </w:rPr>
        <w:t xml:space="preserve"> </w:t>
      </w:r>
      <w:r w:rsidRPr="009A743E">
        <w:rPr>
          <w:position w:val="-12"/>
        </w:rPr>
        <w:object w:dxaOrig="840" w:dyaOrig="380" w14:anchorId="27124C06">
          <v:shape id="_x0000_i1032" type="#_x0000_t75" style="width:42.15pt;height:19.3pt" o:ole="">
            <v:imagedata r:id="rId25" o:title=""/>
          </v:shape>
          <o:OLEObject Type="Embed" ProgID="Equation.DSMT4" ShapeID="_x0000_i1032" DrawAspect="Content" ObjectID="_1719660639" r:id="rId26"/>
        </w:object>
      </w:r>
      <w:r w:rsidRPr="009A743E">
        <w:rPr>
          <w:rFonts w:ascii="Times New Roman" w:hAnsi="Times New Roman" w:cs="Times New Roman"/>
          <w:sz w:val="24"/>
          <w:szCs w:val="24"/>
        </w:rPr>
        <w:t xml:space="preserve">. Let </w:t>
      </w:r>
      <w:r w:rsidRPr="009A743E">
        <w:rPr>
          <w:rFonts w:ascii="Times New Roman" w:hAnsi="Times New Roman" w:cs="Times New Roman"/>
          <w:i/>
          <w:iCs/>
          <w:sz w:val="24"/>
          <w:szCs w:val="24"/>
        </w:rPr>
        <w:t>y</w:t>
      </w:r>
      <w:r w:rsidRPr="009A743E">
        <w:rPr>
          <w:rFonts w:ascii="Times New Roman" w:hAnsi="Times New Roman" w:cs="Times New Roman"/>
          <w:sz w:val="24"/>
          <w:szCs w:val="24"/>
        </w:rPr>
        <w:t xml:space="preserve"> denote stochastic, perceived version of </w:t>
      </w:r>
      <w:r w:rsidRPr="009A743E">
        <w:t xml:space="preserve"> </w:t>
      </w:r>
      <w:r w:rsidR="00441193" w:rsidRPr="00441193">
        <w:rPr>
          <w:position w:val="-14"/>
        </w:rPr>
        <w:object w:dxaOrig="3400" w:dyaOrig="400" w14:anchorId="03FB40AD">
          <v:shape id="_x0000_i1033" type="#_x0000_t75" style="width:166.85pt;height:19.3pt" o:ole="">
            <v:imagedata r:id="rId27" o:title=""/>
          </v:shape>
          <o:OLEObject Type="Embed" ProgID="Equation.DSMT4" ShapeID="_x0000_i1033" DrawAspect="Content" ObjectID="_1719660640" r:id="rId28"/>
        </w:object>
      </w:r>
      <w:r w:rsidRPr="009A743E">
        <w:rPr>
          <w:rFonts w:ascii="Times New Roman" w:hAnsi="Times New Roman" w:cs="Times New Roman"/>
        </w:rPr>
        <w:t>, and</w:t>
      </w:r>
      <w:r w:rsidR="006D4FCE" w:rsidRPr="009A743E">
        <w:rPr>
          <w:position w:val="-32"/>
        </w:rPr>
        <w:object w:dxaOrig="4099" w:dyaOrig="760" w14:anchorId="58ECCCB1">
          <v:shape id="_x0000_i1034" type="#_x0000_t75" style="width:191.4pt;height:35.1pt" o:ole="">
            <v:imagedata r:id="rId29" o:title=""/>
          </v:shape>
          <o:OLEObject Type="Embed" ProgID="Equation.DSMT4" ShapeID="_x0000_i1034" DrawAspect="Content" ObjectID="_1719660641" r:id="rId30"/>
        </w:object>
      </w:r>
      <w:r w:rsidR="00AC2621">
        <w:rPr>
          <w:rFonts w:ascii="Times New Roman" w:hAnsi="Times New Roman" w:cs="Times New Roman"/>
          <w:sz w:val="24"/>
          <w:szCs w:val="24"/>
        </w:rPr>
        <w:t>;</w:t>
      </w:r>
      <w:r w:rsidR="009A660A" w:rsidRPr="00AC2621">
        <w:rPr>
          <w:rFonts w:ascii="Times New Roman" w:hAnsi="Times New Roman" w:cs="Times New Roman"/>
          <w:sz w:val="24"/>
          <w:szCs w:val="24"/>
        </w:rPr>
        <w:t xml:space="preserve"> since </w:t>
      </w:r>
      <w:r w:rsidR="004C7B5C" w:rsidRPr="00AC2621">
        <w:rPr>
          <w:rFonts w:ascii="Times New Roman" w:hAnsi="Times New Roman" w:cs="Times New Roman"/>
          <w:sz w:val="24"/>
          <w:szCs w:val="24"/>
        </w:rPr>
        <w:t xml:space="preserve">in reality </w:t>
      </w:r>
      <w:r w:rsidR="009A660A" w:rsidRPr="00AC2621">
        <w:rPr>
          <w:rFonts w:ascii="Times New Roman" w:hAnsi="Times New Roman" w:cs="Times New Roman"/>
          <w:sz w:val="24"/>
          <w:szCs w:val="24"/>
        </w:rPr>
        <w:t xml:space="preserve">states rely on estimations to make </w:t>
      </w:r>
      <w:r w:rsidR="004C7B5C" w:rsidRPr="00AC2621">
        <w:rPr>
          <w:rFonts w:ascii="Times New Roman" w:hAnsi="Times New Roman" w:cs="Times New Roman"/>
          <w:sz w:val="24"/>
          <w:szCs w:val="24"/>
        </w:rPr>
        <w:t>strategies</w:t>
      </w:r>
      <w:r w:rsidR="009A660A" w:rsidRPr="00AC2621">
        <w:rPr>
          <w:rFonts w:ascii="Times New Roman" w:hAnsi="Times New Roman" w:cs="Times New Roman"/>
          <w:sz w:val="24"/>
          <w:szCs w:val="24"/>
        </w:rPr>
        <w:t>,</w:t>
      </w:r>
      <w:r w:rsidRPr="00AC2621">
        <w:rPr>
          <w:rFonts w:ascii="Times New Roman" w:hAnsi="Times New Roman" w:cs="Times New Roman"/>
          <w:sz w:val="24"/>
          <w:szCs w:val="24"/>
        </w:rPr>
        <w:t xml:space="preserve"> </w:t>
      </w:r>
      <w:r w:rsidR="00B651DC" w:rsidRPr="00AC2621">
        <w:rPr>
          <w:rFonts w:ascii="Times New Roman" w:hAnsi="Times New Roman" w:cs="Times New Roman"/>
          <w:sz w:val="24"/>
          <w:szCs w:val="24"/>
        </w:rPr>
        <w:t xml:space="preserve">and </w:t>
      </w:r>
      <w:r w:rsidRPr="00AC2621">
        <w:rPr>
          <w:rFonts w:ascii="Times New Roman" w:hAnsi="Times New Roman" w:cs="Times New Roman"/>
          <w:sz w:val="24"/>
          <w:szCs w:val="24"/>
        </w:rPr>
        <w:t>then we have</w:t>
      </w:r>
      <w:r w:rsidR="005012D4" w:rsidRPr="00AC2621">
        <w:rPr>
          <w:rFonts w:ascii="Times New Roman" w:hAnsi="Times New Roman" w:cs="Times New Roman"/>
          <w:sz w:val="24"/>
          <w:szCs w:val="24"/>
        </w:rPr>
        <w:t xml:space="preserve"> </w:t>
      </w:r>
      <w:r w:rsidR="00441193" w:rsidRPr="009A743E">
        <w:rPr>
          <w:rFonts w:ascii="Times New Roman" w:hAnsi="Times New Roman" w:cs="Times New Roman"/>
          <w:position w:val="-36"/>
          <w:sz w:val="24"/>
          <w:szCs w:val="24"/>
        </w:rPr>
        <w:object w:dxaOrig="5340" w:dyaOrig="840" w14:anchorId="0F7583B6">
          <v:shape id="_x0000_i1035" type="#_x0000_t75" style="width:254.65pt;height:42.15pt" o:ole="">
            <v:imagedata r:id="rId31" o:title=""/>
          </v:shape>
          <o:OLEObject Type="Embed" ProgID="Equation.DSMT4" ShapeID="_x0000_i1035" DrawAspect="Content" ObjectID="_1719660642" r:id="rId32"/>
        </w:object>
      </w:r>
      <w:r w:rsidR="008873A1" w:rsidRPr="009A743E">
        <w:rPr>
          <w:rFonts w:ascii="Times New Roman" w:hAnsi="Times New Roman" w:cs="Times New Roman"/>
          <w:sz w:val="24"/>
          <w:szCs w:val="24"/>
        </w:rPr>
        <w:t>.</w:t>
      </w:r>
      <w:r w:rsidR="005012D4" w:rsidRPr="009A743E">
        <w:rPr>
          <w:rFonts w:ascii="Times New Roman" w:hAnsi="Times New Roman" w:cs="Times New Roman"/>
          <w:sz w:val="24"/>
          <w:szCs w:val="24"/>
        </w:rPr>
        <w:t xml:space="preserve"> </w:t>
      </w:r>
      <w:r w:rsidR="008873A1" w:rsidRPr="009A743E">
        <w:rPr>
          <w:rFonts w:ascii="Times New Roman" w:hAnsi="Times New Roman" w:cs="Times New Roman"/>
          <w:sz w:val="24"/>
          <w:szCs w:val="24"/>
        </w:rPr>
        <w:t>S</w:t>
      </w:r>
      <w:r w:rsidRPr="009A743E">
        <w:rPr>
          <w:rFonts w:ascii="Times New Roman" w:hAnsi="Times New Roman" w:cs="Times New Roman"/>
          <w:sz w:val="24"/>
          <w:szCs w:val="24"/>
        </w:rPr>
        <w:t>imilarly, assume</w:t>
      </w:r>
      <w:r w:rsidR="00732BE6" w:rsidRPr="009A743E">
        <w:rPr>
          <w:rFonts w:ascii="Times New Roman" w:hAnsi="Times New Roman" w:cs="Times New Roman"/>
          <w:sz w:val="24"/>
          <w:szCs w:val="24"/>
        </w:rPr>
        <w:t xml:space="preserve"> </w:t>
      </w:r>
      <w:r w:rsidR="0071302F" w:rsidRPr="009A743E">
        <w:rPr>
          <w:position w:val="-30"/>
        </w:rPr>
        <w:object w:dxaOrig="3620" w:dyaOrig="680" w14:anchorId="526E7272">
          <v:shape id="_x0000_i1036" type="#_x0000_t75" style="width:191.4pt;height:38.65pt" o:ole="">
            <v:imagedata r:id="rId33" o:title=""/>
          </v:shape>
          <o:OLEObject Type="Embed" ProgID="Equation.DSMT4" ShapeID="_x0000_i1036" DrawAspect="Content" ObjectID="_1719660643" r:id="rId34"/>
        </w:object>
      </w:r>
      <w:r w:rsidR="0071302F" w:rsidRPr="009A743E">
        <w:rPr>
          <w:rFonts w:ascii="Times New Roman" w:hAnsi="Times New Roman" w:cs="Times New Roman"/>
        </w:rPr>
        <w:t>, and</w:t>
      </w:r>
      <w:r w:rsidR="0071302F" w:rsidRPr="009A743E">
        <w:t xml:space="preserve"> </w:t>
      </w:r>
      <w:r w:rsidR="0071302F" w:rsidRPr="009A743E">
        <w:rPr>
          <w:position w:val="-16"/>
        </w:rPr>
        <w:object w:dxaOrig="1719" w:dyaOrig="440" w14:anchorId="722958BA">
          <v:shape id="_x0000_i1037" type="#_x0000_t75" style="width:86.05pt;height:22.85pt" o:ole="">
            <v:imagedata r:id="rId35" o:title=""/>
          </v:shape>
          <o:OLEObject Type="Embed" ProgID="Equation.DSMT4" ShapeID="_x0000_i1037" DrawAspect="Content" ObjectID="_1719660644" r:id="rId36"/>
        </w:object>
      </w:r>
      <w:r w:rsidR="0071302F" w:rsidRPr="009A743E">
        <w:rPr>
          <w:rFonts w:ascii="Times New Roman" w:hAnsi="Times New Roman" w:cs="Times New Roman"/>
          <w:sz w:val="24"/>
          <w:szCs w:val="24"/>
        </w:rPr>
        <w:t xml:space="preserve">, and then we get </w:t>
      </w:r>
      <w:r w:rsidR="00441193" w:rsidRPr="009A743E">
        <w:rPr>
          <w:rFonts w:ascii="Times New Roman" w:hAnsi="Times New Roman" w:cs="Times New Roman"/>
          <w:position w:val="-36"/>
          <w:sz w:val="24"/>
          <w:szCs w:val="24"/>
        </w:rPr>
        <w:object w:dxaOrig="6220" w:dyaOrig="840" w14:anchorId="3E3625E2">
          <v:shape id="_x0000_i1038" type="#_x0000_t75" style="width:300.3pt;height:42.15pt" o:ole="">
            <v:imagedata r:id="rId37" o:title=""/>
          </v:shape>
          <o:OLEObject Type="Embed" ProgID="Equation.DSMT4" ShapeID="_x0000_i1038" DrawAspect="Content" ObjectID="_1719660645" r:id="rId38"/>
        </w:object>
      </w:r>
      <w:r w:rsidR="0071302F" w:rsidRPr="009A743E">
        <w:rPr>
          <w:rFonts w:ascii="Times New Roman" w:hAnsi="Times New Roman" w:cs="Times New Roman"/>
          <w:sz w:val="24"/>
          <w:szCs w:val="24"/>
        </w:rPr>
        <w:t>.</w:t>
      </w:r>
    </w:p>
    <w:p w14:paraId="7BD2602D" w14:textId="63162014" w:rsidR="003A715B" w:rsidRPr="00441193" w:rsidRDefault="00441193" w:rsidP="00441193">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rPr>
        <w:lastRenderedPageBreak/>
        <w:t>Table 2.1. The Game of Compellence</w:t>
      </w:r>
    </w:p>
    <w:tbl>
      <w:tblPr>
        <w:tblStyle w:val="TableGrid"/>
        <w:tblW w:w="9095" w:type="dxa"/>
        <w:tblInd w:w="-365" w:type="dxa"/>
        <w:tblLook w:val="04A0" w:firstRow="1" w:lastRow="0" w:firstColumn="1" w:lastColumn="0" w:noHBand="0" w:noVBand="1"/>
      </w:tblPr>
      <w:tblGrid>
        <w:gridCol w:w="746"/>
        <w:gridCol w:w="746"/>
        <w:gridCol w:w="3312"/>
        <w:gridCol w:w="1363"/>
        <w:gridCol w:w="2928"/>
      </w:tblGrid>
      <w:tr w:rsidR="009A743E" w:rsidRPr="009A743E" w14:paraId="19B029FD" w14:textId="77777777" w:rsidTr="00B56251">
        <w:tc>
          <w:tcPr>
            <w:tcW w:w="1492" w:type="dxa"/>
            <w:gridSpan w:val="2"/>
            <w:vMerge w:val="restart"/>
            <w:tcBorders>
              <w:top w:val="nil"/>
              <w:left w:val="nil"/>
              <w:bottom w:val="nil"/>
              <w:right w:val="nil"/>
            </w:tcBorders>
            <w:vAlign w:val="center"/>
          </w:tcPr>
          <w:p w14:paraId="50C0A717" w14:textId="77777777" w:rsidR="003A715B" w:rsidRPr="009A743E" w:rsidRDefault="003A715B" w:rsidP="00B56251">
            <w:pPr>
              <w:adjustRightInd w:val="0"/>
              <w:snapToGrid w:val="0"/>
              <w:spacing w:before="120" w:after="120"/>
              <w:jc w:val="center"/>
              <w:rPr>
                <w:rFonts w:ascii="Times New Roman" w:hAnsi="Times New Roman" w:cs="Times New Roman"/>
                <w:sz w:val="18"/>
                <w:szCs w:val="18"/>
              </w:rPr>
            </w:pPr>
          </w:p>
        </w:tc>
        <w:tc>
          <w:tcPr>
            <w:tcW w:w="7603" w:type="dxa"/>
            <w:gridSpan w:val="3"/>
            <w:tcBorders>
              <w:top w:val="nil"/>
              <w:left w:val="nil"/>
              <w:bottom w:val="single" w:sz="6" w:space="0" w:color="auto"/>
              <w:right w:val="nil"/>
            </w:tcBorders>
            <w:vAlign w:val="center"/>
          </w:tcPr>
          <w:p w14:paraId="09D70A3B" w14:textId="77777777" w:rsidR="003A715B" w:rsidRPr="009A743E" w:rsidRDefault="003A715B" w:rsidP="00B56251">
            <w:pPr>
              <w:adjustRightInd w:val="0"/>
              <w:snapToGrid w:val="0"/>
              <w:spacing w:before="120" w:after="120"/>
              <w:jc w:val="center"/>
              <w:rPr>
                <w:rFonts w:ascii="Times New Roman" w:hAnsi="Times New Roman" w:cs="Times New Roman"/>
                <w:b/>
                <w:bCs/>
                <w:sz w:val="18"/>
                <w:szCs w:val="18"/>
              </w:rPr>
            </w:pPr>
            <w:r w:rsidRPr="009A743E">
              <w:rPr>
                <w:rFonts w:ascii="Times New Roman" w:hAnsi="Times New Roman" w:cs="Times New Roman"/>
                <w:b/>
                <w:bCs/>
                <w:sz w:val="18"/>
                <w:szCs w:val="18"/>
              </w:rPr>
              <w:t>B</w:t>
            </w:r>
          </w:p>
        </w:tc>
      </w:tr>
      <w:tr w:rsidR="009A743E" w:rsidRPr="009A743E" w14:paraId="2E3A735D" w14:textId="77777777" w:rsidTr="00B56251">
        <w:tc>
          <w:tcPr>
            <w:tcW w:w="1492" w:type="dxa"/>
            <w:gridSpan w:val="2"/>
            <w:vMerge/>
            <w:tcBorders>
              <w:left w:val="nil"/>
              <w:bottom w:val="nil"/>
              <w:right w:val="nil"/>
            </w:tcBorders>
            <w:vAlign w:val="center"/>
          </w:tcPr>
          <w:p w14:paraId="16479D5D" w14:textId="77777777" w:rsidR="003A715B" w:rsidRPr="009A743E" w:rsidRDefault="003A715B" w:rsidP="00B56251">
            <w:pPr>
              <w:adjustRightInd w:val="0"/>
              <w:snapToGrid w:val="0"/>
              <w:spacing w:before="120" w:after="120"/>
              <w:jc w:val="center"/>
              <w:rPr>
                <w:rFonts w:ascii="Times New Roman" w:hAnsi="Times New Roman" w:cs="Times New Roman"/>
                <w:sz w:val="18"/>
                <w:szCs w:val="18"/>
              </w:rPr>
            </w:pPr>
          </w:p>
        </w:tc>
        <w:tc>
          <w:tcPr>
            <w:tcW w:w="3312" w:type="dxa"/>
            <w:tcBorders>
              <w:top w:val="single" w:sz="6" w:space="0" w:color="auto"/>
              <w:left w:val="nil"/>
              <w:bottom w:val="single" w:sz="6" w:space="0" w:color="auto"/>
              <w:right w:val="nil"/>
            </w:tcBorders>
            <w:vAlign w:val="center"/>
          </w:tcPr>
          <w:p w14:paraId="546CB314" w14:textId="77777777" w:rsidR="003A715B" w:rsidRPr="009A743E" w:rsidRDefault="003A715B" w:rsidP="00B56251">
            <w:pPr>
              <w:adjustRightInd w:val="0"/>
              <w:snapToGrid w:val="0"/>
              <w:spacing w:before="120" w:after="120"/>
              <w:jc w:val="center"/>
              <w:rPr>
                <w:rFonts w:ascii="Times New Roman" w:hAnsi="Times New Roman" w:cs="Times New Roman"/>
                <w:b/>
                <w:bCs/>
                <w:sz w:val="18"/>
                <w:szCs w:val="18"/>
              </w:rPr>
            </w:pPr>
            <w:r w:rsidRPr="009A743E">
              <w:rPr>
                <w:rFonts w:ascii="Times New Roman" w:hAnsi="Times New Roman" w:cs="Times New Roman"/>
                <w:b/>
                <w:bCs/>
                <w:sz w:val="18"/>
                <w:szCs w:val="18"/>
              </w:rPr>
              <w:t>Deterrence</w:t>
            </w:r>
          </w:p>
        </w:tc>
        <w:tc>
          <w:tcPr>
            <w:tcW w:w="1363" w:type="dxa"/>
            <w:tcBorders>
              <w:top w:val="single" w:sz="6" w:space="0" w:color="auto"/>
              <w:left w:val="nil"/>
              <w:bottom w:val="single" w:sz="6" w:space="0" w:color="auto"/>
              <w:right w:val="nil"/>
            </w:tcBorders>
            <w:vAlign w:val="center"/>
          </w:tcPr>
          <w:p w14:paraId="691EEC3E" w14:textId="77777777" w:rsidR="003A715B" w:rsidRPr="009A743E" w:rsidRDefault="003A715B" w:rsidP="00B56251">
            <w:pPr>
              <w:adjustRightInd w:val="0"/>
              <w:snapToGrid w:val="0"/>
              <w:spacing w:before="120" w:after="120"/>
              <w:jc w:val="center"/>
              <w:rPr>
                <w:rFonts w:ascii="Times New Roman" w:hAnsi="Times New Roman" w:cs="Times New Roman"/>
                <w:b/>
                <w:bCs/>
                <w:sz w:val="18"/>
                <w:szCs w:val="18"/>
              </w:rPr>
            </w:pPr>
            <w:r w:rsidRPr="009A743E">
              <w:rPr>
                <w:rFonts w:ascii="Times New Roman" w:hAnsi="Times New Roman" w:cs="Times New Roman"/>
                <w:b/>
                <w:bCs/>
                <w:sz w:val="18"/>
                <w:szCs w:val="18"/>
              </w:rPr>
              <w:t>Concession</w:t>
            </w:r>
          </w:p>
        </w:tc>
        <w:tc>
          <w:tcPr>
            <w:tcW w:w="2928" w:type="dxa"/>
            <w:tcBorders>
              <w:top w:val="single" w:sz="6" w:space="0" w:color="auto"/>
              <w:left w:val="nil"/>
              <w:bottom w:val="single" w:sz="6" w:space="0" w:color="auto"/>
              <w:right w:val="nil"/>
            </w:tcBorders>
          </w:tcPr>
          <w:p w14:paraId="6259E887" w14:textId="77777777" w:rsidR="003A715B" w:rsidRPr="009A743E" w:rsidRDefault="003A715B" w:rsidP="00B56251">
            <w:pPr>
              <w:adjustRightInd w:val="0"/>
              <w:snapToGrid w:val="0"/>
              <w:spacing w:before="120" w:after="120"/>
              <w:jc w:val="center"/>
              <w:rPr>
                <w:rFonts w:ascii="Times New Roman" w:hAnsi="Times New Roman" w:cs="Times New Roman"/>
                <w:b/>
                <w:bCs/>
                <w:sz w:val="18"/>
                <w:szCs w:val="18"/>
              </w:rPr>
            </w:pPr>
            <w:r w:rsidRPr="009A743E">
              <w:rPr>
                <w:rFonts w:ascii="Times New Roman" w:hAnsi="Times New Roman" w:cs="Times New Roman"/>
                <w:b/>
                <w:bCs/>
                <w:sz w:val="18"/>
                <w:szCs w:val="18"/>
              </w:rPr>
              <w:t>No response</w:t>
            </w:r>
          </w:p>
        </w:tc>
      </w:tr>
      <w:tr w:rsidR="009A743E" w:rsidRPr="009A743E" w14:paraId="748D29E7" w14:textId="77777777" w:rsidTr="00B56251">
        <w:trPr>
          <w:cantSplit/>
          <w:trHeight w:val="1134"/>
        </w:trPr>
        <w:tc>
          <w:tcPr>
            <w:tcW w:w="746" w:type="dxa"/>
            <w:vMerge w:val="restart"/>
            <w:tcBorders>
              <w:top w:val="nil"/>
              <w:left w:val="nil"/>
              <w:bottom w:val="nil"/>
              <w:right w:val="single" w:sz="6" w:space="0" w:color="auto"/>
            </w:tcBorders>
            <w:textDirection w:val="btLr"/>
            <w:vAlign w:val="center"/>
          </w:tcPr>
          <w:p w14:paraId="136874FB" w14:textId="77777777" w:rsidR="003A715B" w:rsidRPr="009A743E" w:rsidRDefault="003A715B" w:rsidP="00B56251">
            <w:pPr>
              <w:adjustRightInd w:val="0"/>
              <w:snapToGrid w:val="0"/>
              <w:spacing w:before="120" w:after="120"/>
              <w:ind w:left="113" w:right="113"/>
              <w:jc w:val="center"/>
              <w:rPr>
                <w:rFonts w:ascii="Times New Roman" w:hAnsi="Times New Roman" w:cs="Times New Roman"/>
                <w:b/>
                <w:bCs/>
                <w:sz w:val="18"/>
                <w:szCs w:val="18"/>
              </w:rPr>
            </w:pPr>
            <w:r w:rsidRPr="009A743E">
              <w:rPr>
                <w:rFonts w:ascii="Times New Roman" w:hAnsi="Times New Roman" w:cs="Times New Roman"/>
                <w:b/>
                <w:bCs/>
                <w:sz w:val="18"/>
                <w:szCs w:val="18"/>
              </w:rPr>
              <w:t>A</w:t>
            </w:r>
          </w:p>
        </w:tc>
        <w:tc>
          <w:tcPr>
            <w:tcW w:w="746" w:type="dxa"/>
            <w:tcBorders>
              <w:top w:val="nil"/>
              <w:left w:val="single" w:sz="6" w:space="0" w:color="auto"/>
              <w:bottom w:val="nil"/>
              <w:right w:val="single" w:sz="6" w:space="0" w:color="auto"/>
            </w:tcBorders>
            <w:textDirection w:val="btLr"/>
            <w:vAlign w:val="center"/>
          </w:tcPr>
          <w:p w14:paraId="295C6B85" w14:textId="77777777" w:rsidR="003A715B" w:rsidRPr="009A743E" w:rsidRDefault="003A715B" w:rsidP="00B56251">
            <w:pPr>
              <w:adjustRightInd w:val="0"/>
              <w:snapToGrid w:val="0"/>
              <w:spacing w:before="120" w:after="120"/>
              <w:ind w:left="113" w:right="113"/>
              <w:jc w:val="center"/>
              <w:rPr>
                <w:rFonts w:ascii="Times New Roman" w:hAnsi="Times New Roman" w:cs="Times New Roman"/>
                <w:b/>
                <w:bCs/>
                <w:sz w:val="18"/>
                <w:szCs w:val="18"/>
              </w:rPr>
            </w:pPr>
            <w:r w:rsidRPr="009A743E">
              <w:rPr>
                <w:rFonts w:ascii="Times New Roman" w:hAnsi="Times New Roman" w:cs="Times New Roman"/>
                <w:b/>
                <w:bCs/>
                <w:sz w:val="18"/>
                <w:szCs w:val="18"/>
              </w:rPr>
              <w:t>Compellence</w:t>
            </w:r>
          </w:p>
        </w:tc>
        <w:tc>
          <w:tcPr>
            <w:tcW w:w="3312" w:type="dxa"/>
            <w:tcBorders>
              <w:top w:val="single" w:sz="6" w:space="0" w:color="auto"/>
              <w:left w:val="single" w:sz="6" w:space="0" w:color="auto"/>
              <w:bottom w:val="single" w:sz="6" w:space="0" w:color="auto"/>
              <w:right w:val="single" w:sz="6" w:space="0" w:color="auto"/>
            </w:tcBorders>
            <w:vAlign w:val="center"/>
          </w:tcPr>
          <w:p w14:paraId="599598D8" w14:textId="4DBA2B16"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5F716CE1">
                <v:shape id="_x0000_i1039" type="#_x0000_t75" style="width:119.4pt;height:29.85pt" o:ole="">
                  <v:imagedata r:id="rId39" o:title=""/>
                </v:shape>
                <o:OLEObject Type="Embed" ProgID="Equation.DSMT4" ShapeID="_x0000_i1039" DrawAspect="Content" ObjectID="_1719660646" r:id="rId40"/>
              </w:object>
            </w:r>
            <w:r w:rsidR="003A715B" w:rsidRPr="009A743E">
              <w:rPr>
                <w:rFonts w:ascii="Times New Roman" w:hAnsi="Times New Roman" w:cs="Times New Roman"/>
                <w:sz w:val="18"/>
                <w:szCs w:val="18"/>
              </w:rPr>
              <w:t xml:space="preserve">; </w:t>
            </w:r>
          </w:p>
          <w:p w14:paraId="5B1573E7" w14:textId="08B0AD7F"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1D6AECE6">
                <v:shape id="_x0000_i1040" type="#_x0000_t75" style="width:122.95pt;height:31.6pt" o:ole="">
                  <v:imagedata r:id="rId41" o:title=""/>
                </v:shape>
                <o:OLEObject Type="Embed" ProgID="Equation.DSMT4" ShapeID="_x0000_i1040" DrawAspect="Content" ObjectID="_1719660647" r:id="rId42"/>
              </w:object>
            </w:r>
          </w:p>
        </w:tc>
        <w:tc>
          <w:tcPr>
            <w:tcW w:w="1363" w:type="dxa"/>
            <w:tcBorders>
              <w:top w:val="single" w:sz="6" w:space="0" w:color="auto"/>
              <w:left w:val="single" w:sz="6" w:space="0" w:color="auto"/>
              <w:bottom w:val="single" w:sz="6" w:space="0" w:color="auto"/>
              <w:right w:val="single" w:sz="6" w:space="0" w:color="auto"/>
            </w:tcBorders>
            <w:vAlign w:val="center"/>
          </w:tcPr>
          <w:p w14:paraId="610C5229" w14:textId="6EEB8D4E"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12"/>
                <w:sz w:val="18"/>
                <w:szCs w:val="18"/>
              </w:rPr>
              <w:object w:dxaOrig="660" w:dyaOrig="360" w14:anchorId="2A0F0262">
                <v:shape id="_x0000_i1041" type="#_x0000_t75" style="width:24.6pt;height:14.05pt" o:ole="">
                  <v:imagedata r:id="rId43" o:title=""/>
                </v:shape>
                <o:OLEObject Type="Embed" ProgID="Equation.DSMT4" ShapeID="_x0000_i1041" DrawAspect="Content" ObjectID="_1719660648" r:id="rId44"/>
              </w:object>
            </w:r>
            <w:r w:rsidR="003A715B" w:rsidRPr="009A743E">
              <w:rPr>
                <w:rFonts w:ascii="Times New Roman" w:hAnsi="Times New Roman" w:cs="Times New Roman"/>
                <w:sz w:val="18"/>
                <w:szCs w:val="18"/>
              </w:rPr>
              <w:t xml:space="preserve">; </w:t>
            </w:r>
            <w:r w:rsidRPr="009A743E">
              <w:rPr>
                <w:rFonts w:ascii="Times New Roman" w:hAnsi="Times New Roman" w:cs="Times New Roman"/>
                <w:position w:val="-12"/>
                <w:sz w:val="18"/>
                <w:szCs w:val="18"/>
              </w:rPr>
              <w:object w:dxaOrig="639" w:dyaOrig="360" w14:anchorId="1CDB2060">
                <v:shape id="_x0000_i1042" type="#_x0000_t75" style="width:28.1pt;height:15.8pt" o:ole="">
                  <v:imagedata r:id="rId45" o:title=""/>
                </v:shape>
                <o:OLEObject Type="Embed" ProgID="Equation.DSMT4" ShapeID="_x0000_i1042" DrawAspect="Content" ObjectID="_1719660649" r:id="rId46"/>
              </w:object>
            </w:r>
          </w:p>
        </w:tc>
        <w:tc>
          <w:tcPr>
            <w:tcW w:w="2928" w:type="dxa"/>
            <w:tcBorders>
              <w:top w:val="single" w:sz="6" w:space="0" w:color="auto"/>
              <w:left w:val="single" w:sz="6" w:space="0" w:color="auto"/>
              <w:bottom w:val="single" w:sz="6" w:space="0" w:color="auto"/>
              <w:right w:val="single" w:sz="6" w:space="0" w:color="auto"/>
            </w:tcBorders>
          </w:tcPr>
          <w:p w14:paraId="30B8E8A7" w14:textId="2F21C5F2"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1D75D440">
                <v:shape id="_x0000_i1043" type="#_x0000_t75" style="width:119.4pt;height:29.85pt" o:ole="">
                  <v:imagedata r:id="rId39" o:title=""/>
                </v:shape>
                <o:OLEObject Type="Embed" ProgID="Equation.DSMT4" ShapeID="_x0000_i1043" DrawAspect="Content" ObjectID="_1719660650" r:id="rId47"/>
              </w:object>
            </w:r>
            <w:r w:rsidR="003A715B" w:rsidRPr="009A743E">
              <w:rPr>
                <w:rFonts w:ascii="Times New Roman" w:hAnsi="Times New Roman" w:cs="Times New Roman"/>
                <w:sz w:val="18"/>
                <w:szCs w:val="18"/>
              </w:rPr>
              <w:t xml:space="preserve">; </w:t>
            </w:r>
          </w:p>
          <w:p w14:paraId="40C22EE0" w14:textId="53C62D8E"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4C5C58C4">
                <v:shape id="_x0000_i1044" type="#_x0000_t75" style="width:122.95pt;height:31.6pt" o:ole="">
                  <v:imagedata r:id="rId41" o:title=""/>
                </v:shape>
                <o:OLEObject Type="Embed" ProgID="Equation.DSMT4" ShapeID="_x0000_i1044" DrawAspect="Content" ObjectID="_1719660651" r:id="rId48"/>
              </w:object>
            </w:r>
          </w:p>
        </w:tc>
      </w:tr>
      <w:tr w:rsidR="009A743E" w:rsidRPr="009A743E" w14:paraId="752AC0CF" w14:textId="77777777" w:rsidTr="00B56251">
        <w:trPr>
          <w:cantSplit/>
          <w:trHeight w:val="1134"/>
        </w:trPr>
        <w:tc>
          <w:tcPr>
            <w:tcW w:w="746" w:type="dxa"/>
            <w:vMerge/>
            <w:tcBorders>
              <w:left w:val="nil"/>
              <w:bottom w:val="nil"/>
              <w:right w:val="single" w:sz="6" w:space="0" w:color="auto"/>
            </w:tcBorders>
            <w:vAlign w:val="center"/>
          </w:tcPr>
          <w:p w14:paraId="668D7DA6" w14:textId="77777777" w:rsidR="003A715B" w:rsidRPr="009A743E" w:rsidRDefault="003A715B" w:rsidP="00B56251">
            <w:pPr>
              <w:adjustRightInd w:val="0"/>
              <w:snapToGrid w:val="0"/>
              <w:spacing w:before="120" w:after="120"/>
              <w:jc w:val="center"/>
              <w:rPr>
                <w:rFonts w:ascii="Times New Roman" w:hAnsi="Times New Roman" w:cs="Times New Roman"/>
                <w:sz w:val="18"/>
                <w:szCs w:val="18"/>
              </w:rPr>
            </w:pPr>
          </w:p>
        </w:tc>
        <w:tc>
          <w:tcPr>
            <w:tcW w:w="746" w:type="dxa"/>
            <w:tcBorders>
              <w:top w:val="nil"/>
              <w:left w:val="single" w:sz="6" w:space="0" w:color="auto"/>
              <w:bottom w:val="nil"/>
              <w:right w:val="single" w:sz="6" w:space="0" w:color="auto"/>
            </w:tcBorders>
            <w:textDirection w:val="btLr"/>
            <w:vAlign w:val="center"/>
          </w:tcPr>
          <w:p w14:paraId="5D1A3786" w14:textId="77777777" w:rsidR="003A715B" w:rsidRPr="009A743E" w:rsidRDefault="003A715B" w:rsidP="00B56251">
            <w:pPr>
              <w:adjustRightInd w:val="0"/>
              <w:snapToGrid w:val="0"/>
              <w:spacing w:before="120" w:after="120"/>
              <w:ind w:left="113" w:right="113"/>
              <w:jc w:val="center"/>
              <w:rPr>
                <w:rFonts w:ascii="Times New Roman" w:hAnsi="Times New Roman" w:cs="Times New Roman"/>
                <w:b/>
                <w:bCs/>
                <w:sz w:val="18"/>
                <w:szCs w:val="18"/>
              </w:rPr>
            </w:pPr>
            <w:r w:rsidRPr="009A743E">
              <w:rPr>
                <w:rFonts w:ascii="Times New Roman" w:hAnsi="Times New Roman" w:cs="Times New Roman"/>
                <w:b/>
                <w:bCs/>
                <w:sz w:val="18"/>
                <w:szCs w:val="18"/>
              </w:rPr>
              <w:t>No aggression</w:t>
            </w:r>
          </w:p>
        </w:tc>
        <w:tc>
          <w:tcPr>
            <w:tcW w:w="3312" w:type="dxa"/>
            <w:tcBorders>
              <w:top w:val="single" w:sz="6" w:space="0" w:color="auto"/>
              <w:left w:val="single" w:sz="6" w:space="0" w:color="auto"/>
              <w:bottom w:val="single" w:sz="6" w:space="0" w:color="auto"/>
              <w:right w:val="single" w:sz="6" w:space="0" w:color="auto"/>
            </w:tcBorders>
            <w:vAlign w:val="center"/>
          </w:tcPr>
          <w:p w14:paraId="51D0F0F0" w14:textId="01FD8FC7"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0DC635EA">
                <v:shape id="_x0000_i1045" type="#_x0000_t75" style="width:119.4pt;height:29.85pt" o:ole="">
                  <v:imagedata r:id="rId39" o:title=""/>
                </v:shape>
                <o:OLEObject Type="Embed" ProgID="Equation.DSMT4" ShapeID="_x0000_i1045" DrawAspect="Content" ObjectID="_1719660652" r:id="rId49"/>
              </w:object>
            </w:r>
            <w:r w:rsidR="003A715B" w:rsidRPr="009A743E">
              <w:rPr>
                <w:rFonts w:ascii="Times New Roman" w:hAnsi="Times New Roman" w:cs="Times New Roman"/>
                <w:sz w:val="18"/>
                <w:szCs w:val="18"/>
              </w:rPr>
              <w:t xml:space="preserve">; </w:t>
            </w:r>
          </w:p>
          <w:p w14:paraId="57B7F82F" w14:textId="3E72DEB0"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30"/>
                <w:sz w:val="18"/>
                <w:szCs w:val="18"/>
              </w:rPr>
              <w:object w:dxaOrig="2880" w:dyaOrig="680" w14:anchorId="080F1C44">
                <v:shape id="_x0000_i1046" type="#_x0000_t75" style="width:124.7pt;height:31.6pt" o:ole="">
                  <v:imagedata r:id="rId41" o:title=""/>
                </v:shape>
                <o:OLEObject Type="Embed" ProgID="Equation.DSMT4" ShapeID="_x0000_i1046" DrawAspect="Content" ObjectID="_1719660653" r:id="rId50"/>
              </w:object>
            </w:r>
          </w:p>
        </w:tc>
        <w:tc>
          <w:tcPr>
            <w:tcW w:w="1363" w:type="dxa"/>
            <w:tcBorders>
              <w:top w:val="single" w:sz="6" w:space="0" w:color="auto"/>
              <w:left w:val="single" w:sz="6" w:space="0" w:color="auto"/>
              <w:bottom w:val="single" w:sz="6" w:space="0" w:color="auto"/>
              <w:right w:val="single" w:sz="6" w:space="0" w:color="auto"/>
            </w:tcBorders>
            <w:vAlign w:val="center"/>
          </w:tcPr>
          <w:p w14:paraId="47B90A7A" w14:textId="5AC161DC" w:rsidR="003A715B" w:rsidRPr="009A743E" w:rsidRDefault="00A90B74" w:rsidP="00B56251">
            <w:pPr>
              <w:adjustRightInd w:val="0"/>
              <w:snapToGrid w:val="0"/>
              <w:spacing w:before="120" w:after="120"/>
              <w:jc w:val="center"/>
              <w:rPr>
                <w:sz w:val="18"/>
                <w:szCs w:val="18"/>
              </w:rPr>
            </w:pPr>
            <w:r w:rsidRPr="009A743E">
              <w:rPr>
                <w:rFonts w:ascii="Times New Roman" w:hAnsi="Times New Roman" w:cs="Times New Roman"/>
                <w:position w:val="-12"/>
                <w:sz w:val="18"/>
                <w:szCs w:val="18"/>
              </w:rPr>
              <w:object w:dxaOrig="660" w:dyaOrig="360" w14:anchorId="46BC1067">
                <v:shape id="_x0000_i1047" type="#_x0000_t75" style="width:29.85pt;height:15.8pt" o:ole="">
                  <v:imagedata r:id="rId43" o:title=""/>
                </v:shape>
                <o:OLEObject Type="Embed" ProgID="Equation.DSMT4" ShapeID="_x0000_i1047" DrawAspect="Content" ObjectID="_1719660654" r:id="rId51"/>
              </w:object>
            </w:r>
            <w:r w:rsidR="003A715B" w:rsidRPr="009A743E">
              <w:rPr>
                <w:rFonts w:ascii="Times New Roman" w:hAnsi="Times New Roman" w:cs="Times New Roman"/>
                <w:sz w:val="18"/>
                <w:szCs w:val="18"/>
              </w:rPr>
              <w:t xml:space="preserve">; </w:t>
            </w:r>
            <w:r w:rsidRPr="009A743E">
              <w:rPr>
                <w:rFonts w:ascii="Times New Roman" w:hAnsi="Times New Roman" w:cs="Times New Roman"/>
                <w:position w:val="-12"/>
                <w:sz w:val="18"/>
                <w:szCs w:val="18"/>
              </w:rPr>
              <w:object w:dxaOrig="639" w:dyaOrig="360" w14:anchorId="37CE25FF">
                <v:shape id="_x0000_i1048" type="#_x0000_t75" style="width:29.85pt;height:17.55pt" o:ole="">
                  <v:imagedata r:id="rId45" o:title=""/>
                </v:shape>
                <o:OLEObject Type="Embed" ProgID="Equation.DSMT4" ShapeID="_x0000_i1048" DrawAspect="Content" ObjectID="_1719660655" r:id="rId52"/>
              </w:object>
            </w:r>
          </w:p>
        </w:tc>
        <w:tc>
          <w:tcPr>
            <w:tcW w:w="2928" w:type="dxa"/>
            <w:tcBorders>
              <w:top w:val="single" w:sz="6" w:space="0" w:color="auto"/>
              <w:left w:val="single" w:sz="6" w:space="0" w:color="auto"/>
              <w:bottom w:val="single" w:sz="6" w:space="0" w:color="auto"/>
              <w:right w:val="single" w:sz="6" w:space="0" w:color="auto"/>
            </w:tcBorders>
            <w:vAlign w:val="center"/>
          </w:tcPr>
          <w:p w14:paraId="20D3B746" w14:textId="46048E09" w:rsidR="003A715B" w:rsidRPr="009A743E" w:rsidRDefault="00A90B7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position w:val="-12"/>
                <w:sz w:val="18"/>
                <w:szCs w:val="18"/>
              </w:rPr>
              <w:object w:dxaOrig="260" w:dyaOrig="360" w14:anchorId="7A9474A9">
                <v:shape id="_x0000_i1049" type="#_x0000_t75" style="width:14.05pt;height:17.55pt" o:ole="">
                  <v:imagedata r:id="rId53" o:title=""/>
                </v:shape>
                <o:OLEObject Type="Embed" ProgID="Equation.DSMT4" ShapeID="_x0000_i1049" DrawAspect="Content" ObjectID="_1719660656" r:id="rId54"/>
              </w:object>
            </w:r>
            <w:r w:rsidR="003A715B" w:rsidRPr="009A743E">
              <w:rPr>
                <w:rFonts w:ascii="Times New Roman" w:hAnsi="Times New Roman" w:cs="Times New Roman"/>
                <w:sz w:val="18"/>
                <w:szCs w:val="18"/>
              </w:rPr>
              <w:t xml:space="preserve">; </w:t>
            </w:r>
            <w:r w:rsidRPr="009A743E">
              <w:rPr>
                <w:rFonts w:ascii="Times New Roman" w:hAnsi="Times New Roman" w:cs="Times New Roman"/>
                <w:position w:val="-12"/>
                <w:sz w:val="18"/>
                <w:szCs w:val="18"/>
              </w:rPr>
              <w:object w:dxaOrig="260" w:dyaOrig="360" w14:anchorId="2C4C6D1C">
                <v:shape id="_x0000_i1050" type="#_x0000_t75" style="width:14.05pt;height:17.55pt" o:ole="">
                  <v:imagedata r:id="rId55" o:title=""/>
                </v:shape>
                <o:OLEObject Type="Embed" ProgID="Equation.DSMT4" ShapeID="_x0000_i1050" DrawAspect="Content" ObjectID="_1719660657" r:id="rId56"/>
              </w:object>
            </w:r>
          </w:p>
        </w:tc>
      </w:tr>
    </w:tbl>
    <w:p w14:paraId="614E7733" w14:textId="77777777" w:rsidR="00732BE6" w:rsidRPr="009A743E" w:rsidRDefault="00732BE6" w:rsidP="003A715B">
      <w:pPr>
        <w:adjustRightInd w:val="0"/>
        <w:snapToGrid w:val="0"/>
        <w:spacing w:after="0" w:line="480" w:lineRule="auto"/>
        <w:ind w:firstLine="720"/>
        <w:rPr>
          <w:rFonts w:ascii="Times New Roman" w:hAnsi="Times New Roman" w:cs="Times New Roman"/>
          <w:sz w:val="24"/>
          <w:szCs w:val="24"/>
        </w:rPr>
        <w:sectPr w:rsidR="00732BE6" w:rsidRPr="009A743E" w:rsidSect="00C373BB">
          <w:pgSz w:w="12240" w:h="15840" w:code="1"/>
          <w:pgMar w:top="1440" w:right="1440" w:bottom="1440" w:left="1440" w:header="720" w:footer="1440" w:gutter="0"/>
          <w:cols w:space="720"/>
          <w:docGrid w:linePitch="360"/>
        </w:sectPr>
      </w:pPr>
    </w:p>
    <w:p w14:paraId="46EAF5E6" w14:textId="77777777" w:rsidR="00F927CC" w:rsidRPr="009A743E" w:rsidRDefault="00F927CC" w:rsidP="00F927CC">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In other words, as State A’s power increases, it is more likely to be assertive and make a compellence, and State B is more likely to make concessions; this change is in line with A’s interests. By contrast, if A’s power is not great enough, the </w:t>
      </w:r>
      <w:r w:rsidRPr="009A743E">
        <w:rPr>
          <w:rFonts w:ascii="Times New Roman" w:hAnsi="Times New Roman" w:cs="Times New Roman"/>
          <w:i/>
          <w:iCs/>
          <w:sz w:val="24"/>
          <w:szCs w:val="24"/>
        </w:rPr>
        <w:t>status quo</w:t>
      </w:r>
      <w:r w:rsidRPr="009A743E">
        <w:rPr>
          <w:rFonts w:ascii="Times New Roman" w:hAnsi="Times New Roman" w:cs="Times New Roman"/>
          <w:sz w:val="24"/>
          <w:szCs w:val="24"/>
        </w:rPr>
        <w:t xml:space="preserve"> may remain a Nash equilibrium for the players, or State B can expect a marginal gain from a war against A and </w:t>
      </w:r>
    </w:p>
    <w:p w14:paraId="6E9F2AE9" w14:textId="77777777" w:rsidR="006D4FCE" w:rsidRPr="009A743E" w:rsidRDefault="006D4FCE" w:rsidP="006D4FCE">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confidently makes a military deterrence. In all, the exemplary game demonstrates how national power and power structures dictate rational states to behave in certain ways.</w:t>
      </w:r>
    </w:p>
    <w:p w14:paraId="11496C59" w14:textId="40C0865F" w:rsidR="00BB6B3F" w:rsidRPr="009A743E" w:rsidRDefault="006D4FCE" w:rsidP="006D4FC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Both realists and institutionalists believe that states are rational and pursue interests (e.g., Waltz 1979; Keohane 2005). Realists stress </w:t>
      </w:r>
      <w:r w:rsidRPr="009A743E">
        <w:rPr>
          <w:rFonts w:ascii="Times New Roman" w:hAnsi="Times New Roman" w:cs="Times New Roman"/>
          <w:i/>
          <w:iCs/>
          <w:sz w:val="24"/>
          <w:szCs w:val="24"/>
        </w:rPr>
        <w:t>statism</w:t>
      </w:r>
      <w:r w:rsidRPr="009A743E">
        <w:rPr>
          <w:rFonts w:ascii="Times New Roman" w:hAnsi="Times New Roman" w:cs="Times New Roman"/>
          <w:sz w:val="24"/>
          <w:szCs w:val="24"/>
        </w:rPr>
        <w:t xml:space="preserve">, highlighting the </w:t>
      </w:r>
      <w:r w:rsidR="00961018" w:rsidRPr="009A743E">
        <w:rPr>
          <w:rFonts w:ascii="Times New Roman" w:hAnsi="Times New Roman" w:cs="Times New Roman"/>
          <w:sz w:val="24"/>
          <w:szCs w:val="24"/>
        </w:rPr>
        <w:t xml:space="preserve">predominant </w:t>
      </w:r>
      <w:r w:rsidRPr="009A743E">
        <w:rPr>
          <w:rFonts w:ascii="Times New Roman" w:hAnsi="Times New Roman" w:cs="Times New Roman"/>
          <w:sz w:val="24"/>
          <w:szCs w:val="24"/>
        </w:rPr>
        <w:t xml:space="preserve">role sovereign states play in offering security to people (e.g., Morgenthau 1948). They argue that the core interest of a state is </w:t>
      </w:r>
      <w:r w:rsidR="00BB6B3F" w:rsidRPr="009A743E">
        <w:rPr>
          <w:rFonts w:ascii="Times New Roman" w:hAnsi="Times New Roman" w:cs="Times New Roman"/>
          <w:sz w:val="24"/>
          <w:szCs w:val="24"/>
        </w:rPr>
        <w:t xml:space="preserve">to by any means survive the anarchic world (Morgenthau 1948; Waltz 1979; Mearsheimer 2001). Based on the realist assumptions, states may have uniform and </w:t>
      </w:r>
      <w:r w:rsidR="007346C0">
        <w:rPr>
          <w:rFonts w:ascii="Times New Roman" w:hAnsi="Times New Roman" w:cs="Times New Roman"/>
          <w:sz w:val="24"/>
          <w:szCs w:val="24"/>
        </w:rPr>
        <w:t xml:space="preserve">mostly </w:t>
      </w:r>
      <w:r w:rsidR="00BB6B3F" w:rsidRPr="009A743E">
        <w:rPr>
          <w:rFonts w:ascii="Times New Roman" w:hAnsi="Times New Roman" w:cs="Times New Roman"/>
          <w:sz w:val="24"/>
          <w:szCs w:val="24"/>
        </w:rPr>
        <w:t>mutually competing interests</w:t>
      </w:r>
      <w:r w:rsidR="008A615E" w:rsidRPr="009A743E">
        <w:rPr>
          <w:rFonts w:ascii="Times New Roman" w:hAnsi="Times New Roman" w:cs="Times New Roman"/>
          <w:sz w:val="24"/>
          <w:szCs w:val="24"/>
        </w:rPr>
        <w:t>—security</w:t>
      </w:r>
      <w:r w:rsidR="00BB6B3F" w:rsidRPr="009A743E">
        <w:rPr>
          <w:rFonts w:ascii="Times New Roman" w:hAnsi="Times New Roman" w:cs="Times New Roman"/>
          <w:sz w:val="24"/>
          <w:szCs w:val="24"/>
        </w:rPr>
        <w:t xml:space="preserve">; in the zero-sum game over </w:t>
      </w:r>
      <w:r w:rsidR="008A615E" w:rsidRPr="009A743E">
        <w:rPr>
          <w:rFonts w:ascii="Times New Roman" w:hAnsi="Times New Roman" w:cs="Times New Roman"/>
          <w:sz w:val="24"/>
          <w:szCs w:val="24"/>
        </w:rPr>
        <w:t>state survival</w:t>
      </w:r>
      <w:r w:rsidR="00BB6B3F" w:rsidRPr="009A743E">
        <w:rPr>
          <w:rFonts w:ascii="Times New Roman" w:hAnsi="Times New Roman" w:cs="Times New Roman"/>
          <w:sz w:val="24"/>
          <w:szCs w:val="24"/>
        </w:rPr>
        <w:t xml:space="preserve">, </w:t>
      </w:r>
      <w:r w:rsidR="007346C0">
        <w:rPr>
          <w:rFonts w:ascii="Times New Roman" w:hAnsi="Times New Roman" w:cs="Times New Roman"/>
          <w:sz w:val="24"/>
          <w:szCs w:val="24"/>
        </w:rPr>
        <w:t xml:space="preserve">greater </w:t>
      </w:r>
      <w:r w:rsidR="00BB6B3F" w:rsidRPr="009A743E">
        <w:rPr>
          <w:rFonts w:ascii="Times New Roman" w:hAnsi="Times New Roman" w:cs="Times New Roman"/>
          <w:sz w:val="24"/>
          <w:szCs w:val="24"/>
        </w:rPr>
        <w:t>national power offers a state more chance of prevailing.</w:t>
      </w:r>
    </w:p>
    <w:p w14:paraId="2B61B2FF" w14:textId="62D98385" w:rsidR="00BB6B3F" w:rsidRPr="009A743E" w:rsidRDefault="009A743E" w:rsidP="00441193">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Several</w:t>
      </w:r>
      <w:r w:rsidR="00B06B7D"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IR theorists point out that it is not </w:t>
      </w:r>
      <w:r w:rsidR="00CD17F2" w:rsidRPr="009A743E">
        <w:rPr>
          <w:rFonts w:ascii="Times New Roman" w:hAnsi="Times New Roman" w:cs="Times New Roman"/>
          <w:sz w:val="24"/>
          <w:szCs w:val="24"/>
        </w:rPr>
        <w:t>valid</w:t>
      </w:r>
      <w:r w:rsidR="00BB6B3F" w:rsidRPr="009A743E">
        <w:rPr>
          <w:rFonts w:ascii="Times New Roman" w:hAnsi="Times New Roman" w:cs="Times New Roman"/>
          <w:sz w:val="24"/>
          <w:szCs w:val="24"/>
        </w:rPr>
        <w:t xml:space="preserve"> to </w:t>
      </w:r>
      <w:r w:rsidR="008A615E" w:rsidRPr="009A743E">
        <w:rPr>
          <w:rFonts w:ascii="Times New Roman" w:hAnsi="Times New Roman" w:cs="Times New Roman"/>
          <w:sz w:val="24"/>
          <w:szCs w:val="24"/>
        </w:rPr>
        <w:t>formulate</w:t>
      </w:r>
      <w:r w:rsidR="00BB6B3F" w:rsidRPr="009A743E">
        <w:rPr>
          <w:rFonts w:ascii="Times New Roman" w:hAnsi="Times New Roman" w:cs="Times New Roman"/>
          <w:sz w:val="24"/>
          <w:szCs w:val="24"/>
        </w:rPr>
        <w:t xml:space="preserve"> the ontology of national power through referring to </w:t>
      </w:r>
      <w:r w:rsidR="008A615E" w:rsidRPr="009A743E">
        <w:rPr>
          <w:rFonts w:ascii="Times New Roman" w:hAnsi="Times New Roman" w:cs="Times New Roman"/>
          <w:sz w:val="24"/>
          <w:szCs w:val="24"/>
        </w:rPr>
        <w:t>physical</w:t>
      </w:r>
      <w:r w:rsidR="00BB6B3F" w:rsidRPr="009A743E">
        <w:rPr>
          <w:rFonts w:ascii="Times New Roman" w:hAnsi="Times New Roman" w:cs="Times New Roman"/>
          <w:sz w:val="24"/>
          <w:szCs w:val="24"/>
        </w:rPr>
        <w:t xml:space="preserve"> and intangible resources a state possesses, because only perceived power can take real effect, which </w:t>
      </w:r>
      <w:r w:rsidR="00CD17F2" w:rsidRPr="009A743E">
        <w:rPr>
          <w:rFonts w:ascii="Times New Roman" w:hAnsi="Times New Roman" w:cs="Times New Roman"/>
          <w:i/>
          <w:iCs/>
          <w:sz w:val="24"/>
          <w:szCs w:val="24"/>
        </w:rPr>
        <w:t>de facto</w:t>
      </w:r>
      <w:r w:rsidR="00BB6B3F" w:rsidRPr="009A743E">
        <w:rPr>
          <w:rFonts w:ascii="Times New Roman" w:hAnsi="Times New Roman" w:cs="Times New Roman"/>
          <w:sz w:val="24"/>
          <w:szCs w:val="24"/>
        </w:rPr>
        <w:t xml:space="preserve"> hinges on political actors’ subjective cognition and psychologic attributes.</w:t>
      </w:r>
      <w:r w:rsidR="00B06B7D" w:rsidRPr="009A743E">
        <w:rPr>
          <w:rFonts w:ascii="Times New Roman" w:hAnsi="Times New Roman" w:cs="Times New Roman"/>
          <w:sz w:val="24"/>
          <w:szCs w:val="24"/>
        </w:rPr>
        <w:t xml:space="preserve"> Or.</w:t>
      </w:r>
      <w:r w:rsidR="00BB6B3F" w:rsidRPr="009A743E">
        <w:rPr>
          <w:rFonts w:ascii="Times New Roman" w:hAnsi="Times New Roman" w:cs="Times New Roman"/>
          <w:sz w:val="24"/>
          <w:szCs w:val="24"/>
        </w:rPr>
        <w:t xml:space="preserve"> </w:t>
      </w:r>
      <w:r w:rsidR="00B06B7D" w:rsidRPr="009A743E">
        <w:rPr>
          <w:rFonts w:ascii="Times New Roman" w:hAnsi="Times New Roman" w:cs="Times New Roman"/>
          <w:sz w:val="24"/>
          <w:szCs w:val="24"/>
        </w:rPr>
        <w:t>f</w:t>
      </w:r>
      <w:r w:rsidR="00BB6B3F" w:rsidRPr="009A743E">
        <w:rPr>
          <w:rFonts w:ascii="Times New Roman" w:hAnsi="Times New Roman" w:cs="Times New Roman"/>
          <w:sz w:val="24"/>
          <w:szCs w:val="24"/>
        </w:rPr>
        <w:t xml:space="preserve">rom a constructive perspective, national power </w:t>
      </w:r>
      <w:r>
        <w:rPr>
          <w:rFonts w:ascii="Times New Roman" w:hAnsi="Times New Roman" w:cs="Times New Roman"/>
          <w:sz w:val="24"/>
          <w:szCs w:val="24"/>
        </w:rPr>
        <w:t>may</w:t>
      </w:r>
      <w:r w:rsidR="00BB6B3F" w:rsidRPr="009A743E">
        <w:rPr>
          <w:rFonts w:ascii="Times New Roman" w:hAnsi="Times New Roman" w:cs="Times New Roman"/>
          <w:sz w:val="24"/>
          <w:szCs w:val="24"/>
        </w:rPr>
        <w:t xml:space="preserve"> be a collectively or socially constructed notion. Nevertheless, researchers find that individual actors’ perception of national power is highly correlated to national material wealth and spiritual assets (e.g., Alcock and Newcome 1970; Caro 2000)</w:t>
      </w:r>
      <w:r w:rsidR="00BB6B3F" w:rsidRPr="009A743E">
        <w:rPr>
          <w:rStyle w:val="FootnoteReference"/>
          <w:rFonts w:ascii="Times New Roman" w:hAnsi="Times New Roman" w:cs="Times New Roman"/>
          <w:sz w:val="24"/>
          <w:szCs w:val="24"/>
        </w:rPr>
        <w:footnoteReference w:id="8"/>
      </w:r>
      <w:r w:rsidR="00BB6B3F" w:rsidRPr="009A743E">
        <w:rPr>
          <w:rFonts w:ascii="Times New Roman" w:hAnsi="Times New Roman" w:cs="Times New Roman"/>
          <w:sz w:val="24"/>
          <w:szCs w:val="24"/>
        </w:rPr>
        <w:t>.</w:t>
      </w:r>
    </w:p>
    <w:p w14:paraId="5E1C9CCD" w14:textId="67151444"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II.iv. The Operationalization of National Power</w:t>
      </w:r>
    </w:p>
    <w:p w14:paraId="0AB85F35" w14:textId="0557A7BC" w:rsidR="00BB6B3F" w:rsidRPr="009A743E" w:rsidRDefault="00DC70FC" w:rsidP="00BB6B3F">
      <w:pPr>
        <w:spacing w:after="120" w:line="480" w:lineRule="auto"/>
        <w:rPr>
          <w:rFonts w:ascii="Times New Roman" w:hAnsi="Times New Roman" w:cs="Times New Roman"/>
          <w:sz w:val="24"/>
          <w:szCs w:val="24"/>
        </w:rPr>
      </w:pPr>
      <w:r w:rsidRPr="009A743E">
        <w:rPr>
          <w:rFonts w:ascii="Times New Roman" w:hAnsi="Times New Roman" w:cs="Times New Roman"/>
          <w:sz w:val="24"/>
          <w:szCs w:val="24"/>
        </w:rPr>
        <w:t>N</w:t>
      </w:r>
      <w:r w:rsidR="00BB6B3F" w:rsidRPr="009A743E">
        <w:rPr>
          <w:rFonts w:ascii="Times New Roman" w:hAnsi="Times New Roman" w:cs="Times New Roman"/>
          <w:sz w:val="24"/>
          <w:szCs w:val="24"/>
        </w:rPr>
        <w:t xml:space="preserve">ational power is </w:t>
      </w:r>
      <w:r w:rsidRPr="009A743E">
        <w:rPr>
          <w:rFonts w:ascii="Times New Roman" w:hAnsi="Times New Roman" w:cs="Times New Roman"/>
          <w:sz w:val="24"/>
          <w:szCs w:val="24"/>
        </w:rPr>
        <w:t xml:space="preserve">a basic concept for </w:t>
      </w:r>
      <w:r w:rsidR="000D4187">
        <w:rPr>
          <w:rFonts w:ascii="Times New Roman" w:hAnsi="Times New Roman" w:cs="Times New Roman"/>
          <w:sz w:val="24"/>
          <w:szCs w:val="24"/>
        </w:rPr>
        <w:t>international relations</w:t>
      </w:r>
      <w:r w:rsidRPr="009A743E">
        <w:rPr>
          <w:rFonts w:ascii="Times New Roman" w:hAnsi="Times New Roman" w:cs="Times New Roman"/>
          <w:sz w:val="24"/>
          <w:szCs w:val="24"/>
        </w:rPr>
        <w:t xml:space="preserve"> such</w:t>
      </w:r>
      <w:r w:rsidR="00BB6B3F" w:rsidRPr="009A743E">
        <w:rPr>
          <w:rFonts w:ascii="Times New Roman" w:hAnsi="Times New Roman" w:cs="Times New Roman"/>
          <w:sz w:val="24"/>
          <w:szCs w:val="24"/>
        </w:rPr>
        <w:t xml:space="preserve"> that </w:t>
      </w:r>
      <w:r w:rsidR="000D4187">
        <w:rPr>
          <w:rFonts w:ascii="Times New Roman" w:hAnsi="Times New Roman" w:cs="Times New Roman"/>
          <w:sz w:val="24"/>
          <w:szCs w:val="24"/>
        </w:rPr>
        <w:t>IR is supposed to rely on the quantitative measure of national power to be a coherent discipline (</w:t>
      </w:r>
      <w:proofErr w:type="spellStart"/>
      <w:r w:rsidR="00BB6B3F" w:rsidRPr="009A743E">
        <w:rPr>
          <w:rFonts w:ascii="Times New Roman" w:hAnsi="Times New Roman" w:cs="Times New Roman"/>
          <w:sz w:val="24"/>
          <w:szCs w:val="24"/>
        </w:rPr>
        <w:t>Alcock</w:t>
      </w:r>
      <w:proofErr w:type="spellEnd"/>
      <w:r w:rsidR="00BB6B3F" w:rsidRPr="009A743E">
        <w:rPr>
          <w:rFonts w:ascii="Times New Roman" w:hAnsi="Times New Roman" w:cs="Times New Roman"/>
          <w:sz w:val="24"/>
          <w:szCs w:val="24"/>
        </w:rPr>
        <w:t xml:space="preserve"> and Newcome 1970). So far, substantial attentiveness and efforts have indeed been </w:t>
      </w:r>
      <w:r w:rsidR="00C25A06" w:rsidRPr="009A743E">
        <w:rPr>
          <w:rFonts w:ascii="Times New Roman" w:hAnsi="Times New Roman" w:cs="Times New Roman"/>
          <w:sz w:val="24"/>
          <w:szCs w:val="24"/>
        </w:rPr>
        <w:t>made to operationalize</w:t>
      </w:r>
      <w:r w:rsidR="00BB6B3F" w:rsidRPr="009A743E">
        <w:rPr>
          <w:rFonts w:ascii="Times New Roman" w:hAnsi="Times New Roman" w:cs="Times New Roman"/>
          <w:sz w:val="24"/>
          <w:szCs w:val="24"/>
        </w:rPr>
        <w:t xml:space="preserve"> national power</w:t>
      </w:r>
      <w:r w:rsidRPr="009A743E">
        <w:rPr>
          <w:rFonts w:ascii="Times New Roman" w:hAnsi="Times New Roman" w:cs="Times New Roman"/>
          <w:sz w:val="24"/>
          <w:szCs w:val="24"/>
        </w:rPr>
        <w:t>, which</w:t>
      </w:r>
      <w:r w:rsidR="00BB6B3F" w:rsidRPr="009A743E">
        <w:rPr>
          <w:rFonts w:ascii="Times New Roman" w:hAnsi="Times New Roman" w:cs="Times New Roman"/>
          <w:sz w:val="24"/>
          <w:szCs w:val="24"/>
        </w:rPr>
        <w:t xml:space="preserve"> is defined in the preceding section as a state’s capabilit</w:t>
      </w:r>
      <w:r w:rsidR="00C25A06" w:rsidRPr="009A743E">
        <w:rPr>
          <w:rFonts w:ascii="Times New Roman" w:hAnsi="Times New Roman" w:cs="Times New Roman"/>
          <w:sz w:val="24"/>
          <w:szCs w:val="24"/>
        </w:rPr>
        <w:t>y</w:t>
      </w:r>
      <w:r w:rsidR="00BB6B3F" w:rsidRPr="009A743E">
        <w:rPr>
          <w:rFonts w:ascii="Times New Roman" w:hAnsi="Times New Roman" w:cs="Times New Roman"/>
          <w:sz w:val="24"/>
          <w:szCs w:val="24"/>
        </w:rPr>
        <w:t xml:space="preserve"> that can influence international events in its favor. </w:t>
      </w:r>
      <w:r w:rsidRPr="009A743E">
        <w:rPr>
          <w:rFonts w:ascii="Times New Roman" w:hAnsi="Times New Roman" w:cs="Times New Roman"/>
          <w:sz w:val="24"/>
          <w:szCs w:val="24"/>
        </w:rPr>
        <w:t xml:space="preserve">This </w:t>
      </w:r>
      <w:r w:rsidR="00BB6B3F" w:rsidRPr="009A743E">
        <w:rPr>
          <w:rFonts w:ascii="Times New Roman" w:hAnsi="Times New Roman" w:cs="Times New Roman"/>
          <w:sz w:val="24"/>
          <w:szCs w:val="24"/>
        </w:rPr>
        <w:t>capabilit</w:t>
      </w:r>
      <w:r w:rsidR="00C25A06" w:rsidRPr="009A743E">
        <w:rPr>
          <w:rFonts w:ascii="Times New Roman" w:hAnsi="Times New Roman" w:cs="Times New Roman"/>
          <w:sz w:val="24"/>
          <w:szCs w:val="24"/>
        </w:rPr>
        <w:t>y is</w:t>
      </w:r>
      <w:r w:rsidR="00C31672" w:rsidRPr="009A743E">
        <w:rPr>
          <w:rFonts w:ascii="Times New Roman" w:hAnsi="Times New Roman" w:cs="Times New Roman"/>
          <w:sz w:val="24"/>
          <w:szCs w:val="24"/>
        </w:rPr>
        <w:t xml:space="preserve"> conventionally</w:t>
      </w:r>
      <w:r w:rsidR="00BB6B3F" w:rsidRPr="009A743E">
        <w:rPr>
          <w:rFonts w:ascii="Times New Roman" w:hAnsi="Times New Roman" w:cs="Times New Roman"/>
          <w:sz w:val="24"/>
          <w:szCs w:val="24"/>
        </w:rPr>
        <w:t xml:space="preserve"> supposed to be highly correlated to resources at a state’s disposal, in forms of geopolitical endowments, material wealth, military might, or some intangible attributes such as prestige or culture (e.g., Morgenthau 1948; Waltz 1979; Kennedy 1987; Mearsheimer 2001; Tellis et al. 2001). </w:t>
      </w:r>
    </w:p>
    <w:p w14:paraId="3075EA89" w14:textId="77777777" w:rsidR="00040B0F" w:rsidRDefault="00BB6B3F" w:rsidP="00040B0F">
      <w:pPr>
        <w:adjustRightInd w:val="0"/>
        <w:snapToGrid w:val="0"/>
        <w:spacing w:after="0" w:line="480" w:lineRule="auto"/>
        <w:ind w:firstLine="720"/>
        <w:rPr>
          <w:rFonts w:ascii="Times New Roman" w:hAnsi="Times New Roman" w:cs="Times New Roman"/>
          <w:sz w:val="24"/>
          <w:szCs w:val="24"/>
        </w:rPr>
      </w:pPr>
      <w:bookmarkStart w:id="1" w:name="_Hlk94300130"/>
      <w:r w:rsidRPr="009A743E">
        <w:rPr>
          <w:rFonts w:ascii="Times New Roman" w:hAnsi="Times New Roman" w:cs="Times New Roman"/>
          <w:sz w:val="24"/>
          <w:szCs w:val="24"/>
        </w:rPr>
        <w:t xml:space="preserve">Morgenthau (1948) </w:t>
      </w:r>
      <w:bookmarkEnd w:id="1"/>
      <w:r w:rsidRPr="009A743E">
        <w:rPr>
          <w:rFonts w:ascii="Times New Roman" w:hAnsi="Times New Roman" w:cs="Times New Roman"/>
          <w:sz w:val="24"/>
          <w:szCs w:val="24"/>
        </w:rPr>
        <w:t xml:space="preserve">enumerates major components of national power: military preparedness, geography, population, natural resources, industrial capacity, national character, national morale, and the quality of diplomacy; Waltz (1979: 131) later added political stability and competence to the list. In general, most studies measure national power in terms of several material indicators, including territorial area, human capital, national or individual income (e.g., GDP, NGP, or GDP </w:t>
      </w:r>
      <w:r w:rsidRPr="009A743E">
        <w:rPr>
          <w:rFonts w:ascii="Times New Roman" w:hAnsi="Times New Roman" w:cs="Times New Roman"/>
          <w:i/>
          <w:iCs/>
          <w:sz w:val="24"/>
          <w:szCs w:val="24"/>
        </w:rPr>
        <w:t>per capita</w:t>
      </w:r>
      <w:r w:rsidRPr="009A743E">
        <w:rPr>
          <w:rFonts w:ascii="Times New Roman" w:hAnsi="Times New Roman" w:cs="Times New Roman"/>
          <w:sz w:val="24"/>
          <w:szCs w:val="24"/>
        </w:rPr>
        <w:t xml:space="preserve">), strategic assets, military spending and personnel, and so forth. </w:t>
      </w:r>
      <w:bookmarkStart w:id="2" w:name="_Hlk94300161"/>
      <w:r w:rsidRPr="009A743E">
        <w:rPr>
          <w:rFonts w:ascii="Times New Roman" w:hAnsi="Times New Roman" w:cs="Times New Roman"/>
          <w:sz w:val="24"/>
          <w:szCs w:val="24"/>
        </w:rPr>
        <w:t xml:space="preserve">Singer et al. (1972) </w:t>
      </w:r>
      <w:bookmarkEnd w:id="2"/>
      <w:r w:rsidRPr="009A743E">
        <w:rPr>
          <w:rFonts w:ascii="Times New Roman" w:hAnsi="Times New Roman" w:cs="Times New Roman"/>
          <w:sz w:val="24"/>
          <w:szCs w:val="24"/>
        </w:rPr>
        <w:t xml:space="preserve">proposed the Composite Index of National Capabilities (CINC) as an index for national power, which has been widely adopted in IR studies. It is computed </w:t>
      </w:r>
      <w:r w:rsidR="00C31672" w:rsidRPr="009A743E">
        <w:rPr>
          <w:rFonts w:ascii="Times New Roman" w:hAnsi="Times New Roman" w:cs="Times New Roman"/>
          <w:sz w:val="24"/>
          <w:szCs w:val="24"/>
        </w:rPr>
        <w:t>by combining</w:t>
      </w:r>
      <w:r w:rsidRPr="009A743E">
        <w:rPr>
          <w:rFonts w:ascii="Times New Roman" w:hAnsi="Times New Roman" w:cs="Times New Roman"/>
          <w:sz w:val="24"/>
          <w:szCs w:val="24"/>
        </w:rPr>
        <w:t xml:space="preserve"> six indicators: military expenditures, military personnel, steel production, energy consumption, and urban and total populations, which had been conceived of as key components of national power by some scholars even prior to the emergence of CINC (Wallace 1971). In addition to hard power indicators, some </w:t>
      </w:r>
      <w:r w:rsidR="00F52373" w:rsidRPr="009A743E">
        <w:rPr>
          <w:rFonts w:ascii="Times New Roman" w:hAnsi="Times New Roman" w:cs="Times New Roman"/>
          <w:sz w:val="24"/>
          <w:szCs w:val="24"/>
        </w:rPr>
        <w:t xml:space="preserve">surveys </w:t>
      </w:r>
      <w:r w:rsidRPr="009A743E">
        <w:rPr>
          <w:rFonts w:ascii="Times New Roman" w:hAnsi="Times New Roman" w:cs="Times New Roman"/>
          <w:sz w:val="24"/>
          <w:szCs w:val="24"/>
        </w:rPr>
        <w:t xml:space="preserve">also encompass immaterial factors such as moral, prestige, or culture. </w:t>
      </w:r>
    </w:p>
    <w:p w14:paraId="2E86F8F5" w14:textId="135C91F4" w:rsidR="00040B0F" w:rsidRDefault="00BB6B3F" w:rsidP="00040B0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Several </w:t>
      </w:r>
      <w:r w:rsidR="00171BD8">
        <w:rPr>
          <w:rFonts w:ascii="Times New Roman" w:hAnsi="Times New Roman" w:cs="Times New Roman"/>
          <w:sz w:val="24"/>
          <w:szCs w:val="24"/>
        </w:rPr>
        <w:t>prominent</w:t>
      </w:r>
      <w:r w:rsidRPr="009A743E">
        <w:rPr>
          <w:rFonts w:ascii="Times New Roman" w:hAnsi="Times New Roman" w:cs="Times New Roman"/>
          <w:sz w:val="24"/>
          <w:szCs w:val="24"/>
        </w:rPr>
        <w:t xml:space="preserve"> measures of national power are presented in Table 2.2, by which most other national power formulas are inspired.</w:t>
      </w:r>
      <w:r w:rsidR="00040B0F">
        <w:rPr>
          <w:rFonts w:ascii="Times New Roman" w:hAnsi="Times New Roman" w:cs="Times New Roman"/>
          <w:sz w:val="24"/>
          <w:szCs w:val="24"/>
        </w:rPr>
        <w:t xml:space="preserve"> </w:t>
      </w:r>
      <w:r w:rsidR="00171BD8">
        <w:rPr>
          <w:rFonts w:ascii="Times New Roman" w:hAnsi="Times New Roman" w:cs="Times New Roman"/>
          <w:sz w:val="24"/>
          <w:szCs w:val="24"/>
        </w:rPr>
        <w:t>They</w:t>
      </w:r>
      <w:r w:rsidR="00040B0F">
        <w:rPr>
          <w:rFonts w:ascii="Times New Roman" w:hAnsi="Times New Roman" w:cs="Times New Roman"/>
          <w:sz w:val="24"/>
          <w:szCs w:val="24"/>
        </w:rPr>
        <w:t xml:space="preserve"> cover varying range</w:t>
      </w:r>
      <w:r w:rsidR="00F9360A">
        <w:rPr>
          <w:rFonts w:ascii="Times New Roman" w:hAnsi="Times New Roman" w:cs="Times New Roman"/>
          <w:sz w:val="24"/>
          <w:szCs w:val="24"/>
        </w:rPr>
        <w:t>s</w:t>
      </w:r>
      <w:r w:rsidR="00040B0F">
        <w:rPr>
          <w:rFonts w:ascii="Times New Roman" w:hAnsi="Times New Roman" w:cs="Times New Roman"/>
          <w:sz w:val="24"/>
          <w:szCs w:val="24"/>
        </w:rPr>
        <w:t xml:space="preserve"> of variables. In addition, </w:t>
      </w:r>
      <w:r w:rsidR="00B87CB7" w:rsidRPr="00B87CB7">
        <w:rPr>
          <w:rFonts w:ascii="Times New Roman" w:hAnsi="Times New Roman" w:cs="Times New Roman"/>
          <w:sz w:val="24"/>
          <w:szCs w:val="24"/>
        </w:rPr>
        <w:t>Höhn (2011)</w:t>
      </w:r>
      <w:r w:rsidR="00B87CB7">
        <w:rPr>
          <w:rFonts w:ascii="Times New Roman" w:hAnsi="Times New Roman" w:cs="Times New Roman"/>
          <w:sz w:val="24"/>
          <w:szCs w:val="24"/>
        </w:rPr>
        <w:t xml:space="preserve"> provides a</w:t>
      </w:r>
      <w:r w:rsidR="00040B0F">
        <w:rPr>
          <w:rFonts w:ascii="Times New Roman" w:hAnsi="Times New Roman" w:cs="Times New Roman"/>
          <w:sz w:val="24"/>
          <w:szCs w:val="24"/>
        </w:rPr>
        <w:t xml:space="preserve"> more extensive</w:t>
      </w:r>
      <w:r w:rsidR="00F927CC" w:rsidRPr="009A743E">
        <w:rPr>
          <w:rFonts w:ascii="Times New Roman" w:hAnsi="Times New Roman" w:cs="Times New Roman"/>
          <w:sz w:val="24"/>
          <w:szCs w:val="24"/>
        </w:rPr>
        <w:t xml:space="preserve"> </w:t>
      </w:r>
      <w:r w:rsidR="00B87CB7">
        <w:rPr>
          <w:rFonts w:ascii="Times New Roman" w:hAnsi="Times New Roman" w:cs="Times New Roman"/>
          <w:sz w:val="24"/>
          <w:szCs w:val="24"/>
        </w:rPr>
        <w:t xml:space="preserve">sample of </w:t>
      </w:r>
      <w:r w:rsidR="00F927CC" w:rsidRPr="009A743E">
        <w:rPr>
          <w:rFonts w:ascii="Times New Roman" w:hAnsi="Times New Roman" w:cs="Times New Roman"/>
          <w:sz w:val="24"/>
          <w:szCs w:val="24"/>
        </w:rPr>
        <w:t xml:space="preserve">national power </w:t>
      </w:r>
      <w:r w:rsidR="00476F03">
        <w:rPr>
          <w:rFonts w:ascii="Times New Roman" w:hAnsi="Times New Roman" w:cs="Times New Roman"/>
          <w:sz w:val="24"/>
          <w:szCs w:val="24"/>
        </w:rPr>
        <w:t>measures</w:t>
      </w:r>
      <w:r w:rsidR="00F927CC" w:rsidRPr="009A743E">
        <w:rPr>
          <w:rFonts w:ascii="Times New Roman" w:hAnsi="Times New Roman" w:cs="Times New Roman"/>
          <w:sz w:val="24"/>
          <w:szCs w:val="24"/>
        </w:rPr>
        <w:t xml:space="preserve"> initiated or developed by 2010</w:t>
      </w:r>
      <w:r w:rsidR="00BA1259">
        <w:rPr>
          <w:rFonts w:ascii="Times New Roman" w:hAnsi="Times New Roman" w:cs="Times New Roman"/>
          <w:sz w:val="24"/>
          <w:szCs w:val="24"/>
        </w:rPr>
        <w:t xml:space="preserve">. </w:t>
      </w:r>
      <w:r w:rsidR="008874DD">
        <w:rPr>
          <w:rFonts w:ascii="Times New Roman" w:hAnsi="Times New Roman" w:cs="Times New Roman"/>
          <w:sz w:val="24"/>
          <w:szCs w:val="24"/>
        </w:rPr>
        <w:t xml:space="preserve">From </w:t>
      </w:r>
      <w:r w:rsidR="00BA1259">
        <w:rPr>
          <w:rFonts w:ascii="Times New Roman" w:hAnsi="Times New Roman" w:cs="Times New Roman"/>
          <w:sz w:val="24"/>
          <w:szCs w:val="24"/>
        </w:rPr>
        <w:t xml:space="preserve">the table and </w:t>
      </w:r>
      <w:proofErr w:type="spellStart"/>
      <w:r w:rsidR="00BA1259" w:rsidRPr="00B87CB7">
        <w:rPr>
          <w:rFonts w:ascii="Times New Roman" w:hAnsi="Times New Roman" w:cs="Times New Roman"/>
          <w:sz w:val="24"/>
          <w:szCs w:val="24"/>
        </w:rPr>
        <w:t>Höhn</w:t>
      </w:r>
      <w:r w:rsidR="00BA1259">
        <w:rPr>
          <w:rFonts w:ascii="Times New Roman" w:hAnsi="Times New Roman" w:cs="Times New Roman"/>
          <w:sz w:val="24"/>
          <w:szCs w:val="24"/>
        </w:rPr>
        <w:t>’s</w:t>
      </w:r>
      <w:proofErr w:type="spellEnd"/>
      <w:r w:rsidR="00BA1259" w:rsidRPr="00B87CB7">
        <w:rPr>
          <w:rFonts w:ascii="Times New Roman" w:hAnsi="Times New Roman" w:cs="Times New Roman"/>
          <w:sz w:val="24"/>
          <w:szCs w:val="24"/>
        </w:rPr>
        <w:t xml:space="preserve"> (2011)</w:t>
      </w:r>
      <w:r w:rsidR="00BA1259">
        <w:rPr>
          <w:rFonts w:ascii="Times New Roman" w:hAnsi="Times New Roman" w:cs="Times New Roman"/>
          <w:sz w:val="24"/>
          <w:szCs w:val="24"/>
        </w:rPr>
        <w:t xml:space="preserve"> list</w:t>
      </w:r>
      <w:r w:rsidR="008874DD">
        <w:rPr>
          <w:rFonts w:ascii="Times New Roman" w:hAnsi="Times New Roman" w:cs="Times New Roman"/>
          <w:sz w:val="24"/>
          <w:szCs w:val="24"/>
        </w:rPr>
        <w:t>, o</w:t>
      </w:r>
      <w:r w:rsidR="00B87CB7">
        <w:rPr>
          <w:rFonts w:ascii="Times New Roman" w:hAnsi="Times New Roman" w:cs="Times New Roman"/>
          <w:sz w:val="24"/>
          <w:szCs w:val="24"/>
        </w:rPr>
        <w:t xml:space="preserve">ne </w:t>
      </w:r>
      <w:r w:rsidR="00F927CC" w:rsidRPr="009A743E">
        <w:rPr>
          <w:rFonts w:ascii="Times New Roman" w:hAnsi="Times New Roman" w:cs="Times New Roman"/>
          <w:sz w:val="24"/>
          <w:szCs w:val="24"/>
        </w:rPr>
        <w:t>can get</w:t>
      </w:r>
      <w:r w:rsidR="00B87CB7">
        <w:rPr>
          <w:rFonts w:ascii="Times New Roman" w:hAnsi="Times New Roman" w:cs="Times New Roman"/>
          <w:sz w:val="24"/>
          <w:szCs w:val="24"/>
        </w:rPr>
        <w:t xml:space="preserve"> </w:t>
      </w:r>
      <w:r w:rsidR="008874DD">
        <w:rPr>
          <w:rFonts w:ascii="Times New Roman" w:hAnsi="Times New Roman" w:cs="Times New Roman"/>
          <w:sz w:val="24"/>
          <w:szCs w:val="24"/>
        </w:rPr>
        <w:t>some</w:t>
      </w:r>
      <w:r w:rsidR="00476F03">
        <w:rPr>
          <w:rFonts w:ascii="Times New Roman" w:hAnsi="Times New Roman" w:cs="Times New Roman"/>
          <w:sz w:val="24"/>
          <w:szCs w:val="24"/>
        </w:rPr>
        <w:t xml:space="preserve"> </w:t>
      </w:r>
      <w:r w:rsidR="00F927CC" w:rsidRPr="009A743E">
        <w:rPr>
          <w:rFonts w:ascii="Times New Roman" w:hAnsi="Times New Roman" w:cs="Times New Roman"/>
          <w:sz w:val="24"/>
          <w:szCs w:val="24"/>
        </w:rPr>
        <w:t xml:space="preserve">information on </w:t>
      </w:r>
      <w:r w:rsidR="00E728B5">
        <w:rPr>
          <w:rFonts w:ascii="Times New Roman" w:hAnsi="Times New Roman" w:cs="Times New Roman"/>
          <w:sz w:val="24"/>
          <w:szCs w:val="24"/>
        </w:rPr>
        <w:t>different</w:t>
      </w:r>
      <w:r w:rsidR="00C53ED9">
        <w:rPr>
          <w:rFonts w:ascii="Times New Roman" w:hAnsi="Times New Roman" w:cs="Times New Roman"/>
          <w:sz w:val="24"/>
          <w:szCs w:val="24"/>
        </w:rPr>
        <w:t xml:space="preserve"> popularities of</w:t>
      </w:r>
      <w:r w:rsidR="00F927CC" w:rsidRPr="009A743E">
        <w:rPr>
          <w:rFonts w:ascii="Times New Roman" w:hAnsi="Times New Roman" w:cs="Times New Roman"/>
          <w:sz w:val="24"/>
          <w:szCs w:val="24"/>
        </w:rPr>
        <w:t xml:space="preserve"> </w:t>
      </w:r>
      <w:r w:rsidR="00C53ED9">
        <w:rPr>
          <w:rFonts w:ascii="Times New Roman" w:hAnsi="Times New Roman" w:cs="Times New Roman"/>
          <w:sz w:val="24"/>
          <w:szCs w:val="24"/>
        </w:rPr>
        <w:t>potential components of national power</w:t>
      </w:r>
      <w:r w:rsidR="00F927CC" w:rsidRPr="009A743E">
        <w:rPr>
          <w:rFonts w:ascii="Times New Roman" w:hAnsi="Times New Roman" w:cs="Times New Roman"/>
          <w:sz w:val="24"/>
          <w:szCs w:val="24"/>
        </w:rPr>
        <w:t xml:space="preserve"> </w:t>
      </w:r>
      <w:r w:rsidR="00C53ED9">
        <w:rPr>
          <w:rFonts w:ascii="Times New Roman" w:hAnsi="Times New Roman" w:cs="Times New Roman"/>
          <w:sz w:val="24"/>
          <w:szCs w:val="24"/>
        </w:rPr>
        <w:t xml:space="preserve">among </w:t>
      </w:r>
      <w:r w:rsidR="00E728B5">
        <w:rPr>
          <w:rFonts w:ascii="Times New Roman" w:hAnsi="Times New Roman" w:cs="Times New Roman"/>
          <w:sz w:val="24"/>
          <w:szCs w:val="24"/>
        </w:rPr>
        <w:t>existing measurements</w:t>
      </w:r>
      <w:r w:rsidR="00F927CC" w:rsidRPr="009A743E">
        <w:rPr>
          <w:rFonts w:ascii="Times New Roman" w:hAnsi="Times New Roman" w:cs="Times New Roman"/>
          <w:sz w:val="24"/>
          <w:szCs w:val="24"/>
        </w:rPr>
        <w:t xml:space="preserve">. </w:t>
      </w:r>
      <w:r w:rsidR="00AC579A">
        <w:rPr>
          <w:rFonts w:ascii="Times New Roman" w:hAnsi="Times New Roman" w:cs="Times New Roman"/>
          <w:sz w:val="24"/>
          <w:szCs w:val="24"/>
        </w:rPr>
        <w:t>First, t</w:t>
      </w:r>
      <w:r w:rsidR="0041233E">
        <w:rPr>
          <w:rFonts w:ascii="Times New Roman" w:hAnsi="Times New Roman" w:cs="Times New Roman"/>
          <w:sz w:val="24"/>
          <w:szCs w:val="24"/>
        </w:rPr>
        <w:t xml:space="preserve">hey demonstrate </w:t>
      </w:r>
      <w:r w:rsidR="00F927CC" w:rsidRPr="009A743E">
        <w:rPr>
          <w:rFonts w:ascii="Times New Roman" w:hAnsi="Times New Roman" w:cs="Times New Roman"/>
          <w:sz w:val="24"/>
          <w:szCs w:val="24"/>
        </w:rPr>
        <w:t xml:space="preserve">that </w:t>
      </w:r>
      <w:r w:rsidR="00F927CC" w:rsidRPr="009A743E">
        <w:rPr>
          <w:rFonts w:ascii="Times New Roman" w:hAnsi="Times New Roman" w:cs="Times New Roman"/>
          <w:i/>
          <w:iCs/>
          <w:sz w:val="24"/>
          <w:szCs w:val="24"/>
        </w:rPr>
        <w:t>national income</w:t>
      </w:r>
      <w:r w:rsidR="00AC579A">
        <w:rPr>
          <w:rFonts w:ascii="Times New Roman" w:hAnsi="Times New Roman" w:cs="Times New Roman"/>
          <w:i/>
          <w:iCs/>
          <w:sz w:val="24"/>
          <w:szCs w:val="24"/>
        </w:rPr>
        <w:t xml:space="preserve"> </w:t>
      </w:r>
      <w:r w:rsidR="00AC579A" w:rsidRPr="00AC579A">
        <w:rPr>
          <w:rFonts w:ascii="Times New Roman" w:hAnsi="Times New Roman" w:cs="Times New Roman"/>
          <w:sz w:val="24"/>
          <w:szCs w:val="24"/>
        </w:rPr>
        <w:t>or</w:t>
      </w:r>
      <w:r w:rsidR="00AC579A">
        <w:rPr>
          <w:rFonts w:ascii="Times New Roman" w:hAnsi="Times New Roman" w:cs="Times New Roman"/>
          <w:i/>
          <w:iCs/>
          <w:sz w:val="24"/>
          <w:szCs w:val="24"/>
        </w:rPr>
        <w:t xml:space="preserve"> production</w:t>
      </w:r>
      <w:r w:rsidR="00F927CC" w:rsidRPr="009A743E">
        <w:rPr>
          <w:rFonts w:ascii="Times New Roman" w:hAnsi="Times New Roman" w:cs="Times New Roman"/>
          <w:i/>
          <w:iCs/>
          <w:sz w:val="24"/>
          <w:szCs w:val="24"/>
        </w:rPr>
        <w:t>, population</w:t>
      </w:r>
      <w:r w:rsidR="00AC579A">
        <w:rPr>
          <w:rFonts w:ascii="Times New Roman" w:hAnsi="Times New Roman" w:cs="Times New Roman"/>
          <w:i/>
          <w:iCs/>
          <w:sz w:val="24"/>
          <w:szCs w:val="24"/>
        </w:rPr>
        <w:t xml:space="preserve"> </w:t>
      </w:r>
      <w:r w:rsidR="00AC579A" w:rsidRPr="00AC579A">
        <w:rPr>
          <w:rFonts w:ascii="Times New Roman" w:hAnsi="Times New Roman" w:cs="Times New Roman"/>
          <w:sz w:val="24"/>
          <w:szCs w:val="24"/>
        </w:rPr>
        <w:t>or</w:t>
      </w:r>
      <w:r w:rsidR="00AC579A">
        <w:rPr>
          <w:rFonts w:ascii="Times New Roman" w:hAnsi="Times New Roman" w:cs="Times New Roman"/>
          <w:i/>
          <w:iCs/>
          <w:sz w:val="24"/>
          <w:szCs w:val="24"/>
        </w:rPr>
        <w:t xml:space="preserve"> demographic power</w:t>
      </w:r>
      <w:r w:rsidR="00F927CC" w:rsidRPr="009A743E">
        <w:rPr>
          <w:rFonts w:ascii="Times New Roman" w:hAnsi="Times New Roman" w:cs="Times New Roman"/>
          <w:i/>
          <w:iCs/>
          <w:sz w:val="24"/>
          <w:szCs w:val="24"/>
        </w:rPr>
        <w:t xml:space="preserve">, </w:t>
      </w:r>
      <w:r w:rsidR="00F927CC" w:rsidRPr="009A743E">
        <w:rPr>
          <w:rFonts w:ascii="Times New Roman" w:hAnsi="Times New Roman" w:cs="Times New Roman"/>
          <w:sz w:val="24"/>
          <w:szCs w:val="24"/>
        </w:rPr>
        <w:t>and</w:t>
      </w:r>
      <w:r w:rsidR="00F927CC" w:rsidRPr="009A743E">
        <w:rPr>
          <w:rFonts w:ascii="Times New Roman" w:hAnsi="Times New Roman" w:cs="Times New Roman"/>
          <w:i/>
          <w:iCs/>
          <w:sz w:val="24"/>
          <w:szCs w:val="24"/>
        </w:rPr>
        <w:t xml:space="preserve"> military strength </w:t>
      </w:r>
      <w:r w:rsidR="00F927CC" w:rsidRPr="009A743E">
        <w:rPr>
          <w:rFonts w:ascii="Times New Roman" w:hAnsi="Times New Roman" w:cs="Times New Roman"/>
          <w:sz w:val="24"/>
          <w:szCs w:val="24"/>
        </w:rPr>
        <w:t>are most frequently referred to</w:t>
      </w:r>
      <w:r w:rsidR="00AC579A">
        <w:rPr>
          <w:rFonts w:ascii="Times New Roman" w:hAnsi="Times New Roman" w:cs="Times New Roman"/>
          <w:sz w:val="24"/>
          <w:szCs w:val="24"/>
        </w:rPr>
        <w:t xml:space="preserve"> by measure</w:t>
      </w:r>
      <w:r w:rsidR="008874DD">
        <w:rPr>
          <w:rFonts w:ascii="Times New Roman" w:hAnsi="Times New Roman" w:cs="Times New Roman"/>
          <w:sz w:val="24"/>
          <w:szCs w:val="24"/>
        </w:rPr>
        <w:t>rs, though the</w:t>
      </w:r>
      <w:r w:rsidR="00171BD8">
        <w:rPr>
          <w:rFonts w:ascii="Times New Roman" w:hAnsi="Times New Roman" w:cs="Times New Roman"/>
          <w:sz w:val="24"/>
          <w:szCs w:val="24"/>
        </w:rPr>
        <w:t xml:space="preserve">se </w:t>
      </w:r>
      <w:r w:rsidR="00E728B5">
        <w:rPr>
          <w:rFonts w:ascii="Times New Roman" w:hAnsi="Times New Roman" w:cs="Times New Roman"/>
          <w:sz w:val="24"/>
          <w:szCs w:val="24"/>
        </w:rPr>
        <w:t xml:space="preserve">state </w:t>
      </w:r>
      <w:r w:rsidR="00171BD8">
        <w:rPr>
          <w:rFonts w:ascii="Times New Roman" w:hAnsi="Times New Roman" w:cs="Times New Roman"/>
          <w:sz w:val="24"/>
          <w:szCs w:val="24"/>
        </w:rPr>
        <w:t xml:space="preserve">attributes </w:t>
      </w:r>
      <w:r w:rsidR="008874DD">
        <w:rPr>
          <w:rFonts w:ascii="Times New Roman" w:hAnsi="Times New Roman" w:cs="Times New Roman"/>
          <w:sz w:val="24"/>
          <w:szCs w:val="24"/>
        </w:rPr>
        <w:t>may be</w:t>
      </w:r>
      <w:r w:rsidR="00171BD8">
        <w:rPr>
          <w:rFonts w:ascii="Times New Roman" w:hAnsi="Times New Roman" w:cs="Times New Roman"/>
          <w:sz w:val="24"/>
          <w:szCs w:val="24"/>
        </w:rPr>
        <w:t xml:space="preserve"> represented</w:t>
      </w:r>
      <w:r w:rsidR="008874DD">
        <w:rPr>
          <w:rFonts w:ascii="Times New Roman" w:hAnsi="Times New Roman" w:cs="Times New Roman"/>
          <w:sz w:val="24"/>
          <w:szCs w:val="24"/>
        </w:rPr>
        <w:t xml:space="preserve"> by different variables</w:t>
      </w:r>
      <w:r w:rsidR="00F927CC" w:rsidRPr="009A743E">
        <w:rPr>
          <w:rFonts w:ascii="Times New Roman" w:hAnsi="Times New Roman" w:cs="Times New Roman"/>
          <w:sz w:val="24"/>
          <w:szCs w:val="24"/>
        </w:rPr>
        <w:t xml:space="preserve">. </w:t>
      </w:r>
      <w:r w:rsidR="00AC579A">
        <w:rPr>
          <w:rFonts w:ascii="Times New Roman" w:hAnsi="Times New Roman" w:cs="Times New Roman"/>
          <w:sz w:val="24"/>
          <w:szCs w:val="24"/>
        </w:rPr>
        <w:t xml:space="preserve">Many other factors </w:t>
      </w:r>
      <w:r w:rsidR="008874DD">
        <w:rPr>
          <w:rFonts w:ascii="Times New Roman" w:hAnsi="Times New Roman" w:cs="Times New Roman"/>
          <w:sz w:val="24"/>
          <w:szCs w:val="24"/>
        </w:rPr>
        <w:t>may be</w:t>
      </w:r>
      <w:r w:rsidR="00AC579A">
        <w:rPr>
          <w:rFonts w:ascii="Times New Roman" w:hAnsi="Times New Roman" w:cs="Times New Roman"/>
          <w:sz w:val="24"/>
          <w:szCs w:val="24"/>
        </w:rPr>
        <w:t xml:space="preserve"> mentioned </w:t>
      </w:r>
      <w:r w:rsidR="008874DD">
        <w:rPr>
          <w:rFonts w:ascii="Times New Roman" w:hAnsi="Times New Roman" w:cs="Times New Roman"/>
          <w:sz w:val="24"/>
          <w:szCs w:val="24"/>
        </w:rPr>
        <w:t xml:space="preserve">as well </w:t>
      </w:r>
      <w:r w:rsidR="00AC579A">
        <w:rPr>
          <w:rFonts w:ascii="Times New Roman" w:hAnsi="Times New Roman" w:cs="Times New Roman"/>
          <w:sz w:val="24"/>
          <w:szCs w:val="24"/>
        </w:rPr>
        <w:t xml:space="preserve">with varying frequencies. </w:t>
      </w:r>
      <w:r w:rsidR="00980D73">
        <w:rPr>
          <w:rFonts w:ascii="Times New Roman" w:hAnsi="Times New Roman" w:cs="Times New Roman"/>
          <w:sz w:val="24"/>
          <w:szCs w:val="24"/>
        </w:rPr>
        <w:t>In</w:t>
      </w:r>
      <w:r w:rsidR="0041233E">
        <w:rPr>
          <w:rFonts w:ascii="Times New Roman" w:hAnsi="Times New Roman" w:cs="Times New Roman"/>
          <w:sz w:val="24"/>
          <w:szCs w:val="24"/>
        </w:rPr>
        <w:t xml:space="preserve"> </w:t>
      </w:r>
      <w:proofErr w:type="spellStart"/>
      <w:r w:rsidR="0041233E" w:rsidRPr="00B87CB7">
        <w:rPr>
          <w:rFonts w:ascii="Times New Roman" w:hAnsi="Times New Roman" w:cs="Times New Roman"/>
          <w:sz w:val="24"/>
          <w:szCs w:val="24"/>
        </w:rPr>
        <w:t>Höhn</w:t>
      </w:r>
      <w:r w:rsidR="0041233E">
        <w:rPr>
          <w:rFonts w:ascii="Times New Roman" w:hAnsi="Times New Roman" w:cs="Times New Roman"/>
          <w:sz w:val="24"/>
          <w:szCs w:val="24"/>
        </w:rPr>
        <w:t>’s</w:t>
      </w:r>
      <w:proofErr w:type="spellEnd"/>
      <w:r w:rsidR="0041233E" w:rsidRPr="00B87CB7">
        <w:rPr>
          <w:rFonts w:ascii="Times New Roman" w:hAnsi="Times New Roman" w:cs="Times New Roman"/>
          <w:sz w:val="24"/>
          <w:szCs w:val="24"/>
        </w:rPr>
        <w:t xml:space="preserve"> (2011)</w:t>
      </w:r>
      <w:r w:rsidR="0041233E">
        <w:rPr>
          <w:rFonts w:ascii="Times New Roman" w:hAnsi="Times New Roman" w:cs="Times New Roman"/>
          <w:sz w:val="24"/>
          <w:szCs w:val="24"/>
        </w:rPr>
        <w:t xml:space="preserve"> list</w:t>
      </w:r>
      <w:r w:rsidR="00980D73">
        <w:rPr>
          <w:rFonts w:ascii="Times New Roman" w:hAnsi="Times New Roman" w:cs="Times New Roman"/>
          <w:sz w:val="24"/>
          <w:szCs w:val="24"/>
        </w:rPr>
        <w:t xml:space="preserve"> of formulas</w:t>
      </w:r>
      <w:r w:rsidR="0041233E">
        <w:rPr>
          <w:rFonts w:ascii="Times New Roman" w:hAnsi="Times New Roman" w:cs="Times New Roman"/>
          <w:sz w:val="24"/>
          <w:szCs w:val="24"/>
        </w:rPr>
        <w:t xml:space="preserve">, </w:t>
      </w:r>
      <w:r w:rsidR="00E728B5">
        <w:rPr>
          <w:rFonts w:ascii="Times New Roman" w:hAnsi="Times New Roman" w:cs="Times New Roman"/>
          <w:i/>
          <w:iCs/>
          <w:sz w:val="24"/>
          <w:szCs w:val="24"/>
        </w:rPr>
        <w:t>t</w:t>
      </w:r>
      <w:r w:rsidR="00F927CC" w:rsidRPr="009A743E">
        <w:rPr>
          <w:rFonts w:ascii="Times New Roman" w:hAnsi="Times New Roman" w:cs="Times New Roman"/>
          <w:i/>
          <w:iCs/>
          <w:sz w:val="24"/>
          <w:szCs w:val="24"/>
        </w:rPr>
        <w:t>erritory</w:t>
      </w:r>
      <w:r w:rsidR="00F05EA8">
        <w:rPr>
          <w:rFonts w:ascii="Times New Roman" w:hAnsi="Times New Roman" w:cs="Times New Roman"/>
          <w:sz w:val="24"/>
          <w:szCs w:val="24"/>
        </w:rPr>
        <w:t xml:space="preserve">, </w:t>
      </w:r>
      <w:r w:rsidR="00F927CC" w:rsidRPr="009A743E">
        <w:rPr>
          <w:rFonts w:ascii="Times New Roman" w:hAnsi="Times New Roman" w:cs="Times New Roman"/>
          <w:i/>
          <w:iCs/>
          <w:sz w:val="24"/>
          <w:szCs w:val="24"/>
        </w:rPr>
        <w:t xml:space="preserve">technology </w:t>
      </w:r>
      <w:r w:rsidR="00F927CC" w:rsidRPr="009A743E">
        <w:rPr>
          <w:rFonts w:ascii="Times New Roman" w:hAnsi="Times New Roman" w:cs="Times New Roman"/>
          <w:sz w:val="24"/>
          <w:szCs w:val="24"/>
        </w:rPr>
        <w:t>and</w:t>
      </w:r>
      <w:r w:rsidR="00F927CC" w:rsidRPr="009A743E">
        <w:rPr>
          <w:rFonts w:ascii="Times New Roman" w:hAnsi="Times New Roman" w:cs="Times New Roman"/>
          <w:i/>
          <w:iCs/>
          <w:sz w:val="24"/>
          <w:szCs w:val="24"/>
        </w:rPr>
        <w:t xml:space="preserve"> science</w:t>
      </w:r>
      <w:r w:rsidR="00F05EA8">
        <w:rPr>
          <w:rFonts w:ascii="Times New Roman" w:hAnsi="Times New Roman" w:cs="Times New Roman"/>
          <w:sz w:val="24"/>
          <w:szCs w:val="24"/>
        </w:rPr>
        <w:t xml:space="preserve">, as well as </w:t>
      </w:r>
      <w:r w:rsidR="00F05EA8" w:rsidRPr="009A743E">
        <w:rPr>
          <w:rFonts w:ascii="Times New Roman" w:hAnsi="Times New Roman" w:cs="Times New Roman"/>
          <w:i/>
          <w:iCs/>
          <w:sz w:val="24"/>
          <w:szCs w:val="24"/>
        </w:rPr>
        <w:t xml:space="preserve">energy supply </w:t>
      </w:r>
      <w:r w:rsidR="00F05EA8" w:rsidRPr="009A743E">
        <w:rPr>
          <w:rFonts w:ascii="Times New Roman" w:hAnsi="Times New Roman" w:cs="Times New Roman"/>
          <w:sz w:val="24"/>
          <w:szCs w:val="24"/>
        </w:rPr>
        <w:t>or</w:t>
      </w:r>
      <w:r w:rsidR="00F05EA8" w:rsidRPr="009A743E">
        <w:rPr>
          <w:rFonts w:ascii="Times New Roman" w:hAnsi="Times New Roman" w:cs="Times New Roman"/>
          <w:i/>
          <w:iCs/>
          <w:sz w:val="24"/>
          <w:szCs w:val="24"/>
        </w:rPr>
        <w:t xml:space="preserve"> consumption</w:t>
      </w:r>
      <w:r w:rsidR="00F05EA8">
        <w:rPr>
          <w:rFonts w:ascii="Times New Roman" w:hAnsi="Times New Roman" w:cs="Times New Roman"/>
          <w:sz w:val="24"/>
          <w:szCs w:val="24"/>
        </w:rPr>
        <w:t xml:space="preserve"> </w:t>
      </w:r>
      <w:r w:rsidR="00F927CC" w:rsidRPr="009A743E">
        <w:rPr>
          <w:rFonts w:ascii="Times New Roman" w:hAnsi="Times New Roman" w:cs="Times New Roman"/>
          <w:sz w:val="24"/>
          <w:szCs w:val="24"/>
        </w:rPr>
        <w:t xml:space="preserve">are included in </w:t>
      </w:r>
      <w:r w:rsidR="00F05EA8">
        <w:rPr>
          <w:rFonts w:ascii="Times New Roman" w:hAnsi="Times New Roman" w:cs="Times New Roman"/>
          <w:sz w:val="24"/>
          <w:szCs w:val="24"/>
        </w:rPr>
        <w:t>more than twenty formulas.</w:t>
      </w:r>
      <w:r w:rsidR="00F927CC" w:rsidRPr="009A743E">
        <w:rPr>
          <w:rFonts w:ascii="Times New Roman" w:hAnsi="Times New Roman" w:cs="Times New Roman"/>
          <w:sz w:val="24"/>
          <w:szCs w:val="24"/>
        </w:rPr>
        <w:t xml:space="preserve"> </w:t>
      </w:r>
      <w:r w:rsidR="00E728B5">
        <w:rPr>
          <w:rFonts w:ascii="Times New Roman" w:hAnsi="Times New Roman" w:cs="Times New Roman"/>
          <w:sz w:val="24"/>
          <w:szCs w:val="24"/>
        </w:rPr>
        <w:t>some</w:t>
      </w:r>
      <w:r w:rsidR="008874DD">
        <w:rPr>
          <w:rFonts w:ascii="Times New Roman" w:hAnsi="Times New Roman" w:cs="Times New Roman"/>
          <w:sz w:val="24"/>
          <w:szCs w:val="24"/>
        </w:rPr>
        <w:t xml:space="preserve"> </w:t>
      </w:r>
      <w:r w:rsidR="00F9360A">
        <w:rPr>
          <w:rFonts w:ascii="Times New Roman" w:hAnsi="Times New Roman" w:cs="Times New Roman"/>
          <w:sz w:val="24"/>
          <w:szCs w:val="24"/>
        </w:rPr>
        <w:t xml:space="preserve">coding methodologies </w:t>
      </w:r>
      <w:r w:rsidR="008874DD">
        <w:rPr>
          <w:rFonts w:ascii="Times New Roman" w:hAnsi="Times New Roman" w:cs="Times New Roman"/>
          <w:sz w:val="24"/>
          <w:szCs w:val="24"/>
        </w:rPr>
        <w:t>also</w:t>
      </w:r>
      <w:r w:rsidR="00AC579A">
        <w:rPr>
          <w:rFonts w:ascii="Times New Roman" w:hAnsi="Times New Roman" w:cs="Times New Roman"/>
          <w:sz w:val="24"/>
          <w:szCs w:val="24"/>
        </w:rPr>
        <w:t xml:space="preserve"> </w:t>
      </w:r>
      <w:r w:rsidR="00F927CC" w:rsidRPr="009A743E">
        <w:rPr>
          <w:rFonts w:ascii="Times New Roman" w:hAnsi="Times New Roman" w:cs="Times New Roman"/>
          <w:sz w:val="24"/>
          <w:szCs w:val="24"/>
        </w:rPr>
        <w:t xml:space="preserve">regard culture, education, foreign trade, social structure, political stability, information or communications systems, diplomatic capacity, foreign strategy, </w:t>
      </w:r>
      <w:r w:rsidR="00F9360A">
        <w:rPr>
          <w:rFonts w:ascii="Times New Roman" w:hAnsi="Times New Roman" w:cs="Times New Roman"/>
          <w:sz w:val="24"/>
          <w:szCs w:val="24"/>
        </w:rPr>
        <w:t>and so forth</w:t>
      </w:r>
      <w:r w:rsidR="00F927CC" w:rsidRPr="009A743E">
        <w:rPr>
          <w:rFonts w:ascii="Times New Roman" w:hAnsi="Times New Roman" w:cs="Times New Roman"/>
          <w:sz w:val="24"/>
          <w:szCs w:val="24"/>
        </w:rPr>
        <w:t xml:space="preserve"> as ingredients of national power. </w:t>
      </w:r>
    </w:p>
    <w:p w14:paraId="06B3FE2A" w14:textId="66B2BC2F" w:rsidR="00380D6B" w:rsidRPr="009A743E" w:rsidRDefault="00F927CC" w:rsidP="00380D6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By analyzing th</w:t>
      </w:r>
      <w:r w:rsidR="00476F03">
        <w:rPr>
          <w:rFonts w:ascii="Times New Roman" w:hAnsi="Times New Roman" w:cs="Times New Roman"/>
          <w:sz w:val="24"/>
          <w:szCs w:val="24"/>
        </w:rPr>
        <w:t xml:space="preserve">e </w:t>
      </w:r>
      <w:r w:rsidR="00171BD8">
        <w:rPr>
          <w:rFonts w:ascii="Times New Roman" w:hAnsi="Times New Roman" w:cs="Times New Roman"/>
          <w:sz w:val="24"/>
          <w:szCs w:val="24"/>
        </w:rPr>
        <w:t xml:space="preserve">formulas </w:t>
      </w:r>
      <w:r w:rsidRPr="009A743E">
        <w:rPr>
          <w:rFonts w:ascii="Times New Roman" w:hAnsi="Times New Roman" w:cs="Times New Roman"/>
          <w:sz w:val="24"/>
          <w:szCs w:val="24"/>
        </w:rPr>
        <w:t>sample</w:t>
      </w:r>
      <w:r w:rsidR="00476F03">
        <w:rPr>
          <w:rFonts w:ascii="Times New Roman" w:hAnsi="Times New Roman" w:cs="Times New Roman"/>
          <w:sz w:val="24"/>
          <w:szCs w:val="24"/>
        </w:rPr>
        <w:t>s</w:t>
      </w:r>
      <w:r w:rsidRPr="009A743E">
        <w:rPr>
          <w:rFonts w:ascii="Times New Roman" w:hAnsi="Times New Roman" w:cs="Times New Roman"/>
          <w:sz w:val="24"/>
          <w:szCs w:val="24"/>
        </w:rPr>
        <w:t xml:space="preserve">, we can discern several patterns. First, consistency and variation coexist </w:t>
      </w:r>
      <w:r w:rsidR="00F9360A">
        <w:rPr>
          <w:rFonts w:ascii="Times New Roman" w:hAnsi="Times New Roman" w:cs="Times New Roman"/>
          <w:sz w:val="24"/>
          <w:szCs w:val="24"/>
        </w:rPr>
        <w:t>in measuring national power</w:t>
      </w:r>
      <w:r w:rsidRPr="009A743E">
        <w:rPr>
          <w:rFonts w:ascii="Times New Roman" w:hAnsi="Times New Roman" w:cs="Times New Roman"/>
          <w:sz w:val="24"/>
          <w:szCs w:val="24"/>
        </w:rPr>
        <w:t>. On one hand, several indicators, such as population</w:t>
      </w:r>
      <w:r w:rsidR="00476F03">
        <w:rPr>
          <w:rFonts w:ascii="Times New Roman" w:hAnsi="Times New Roman" w:cs="Times New Roman"/>
          <w:sz w:val="24"/>
          <w:szCs w:val="24"/>
        </w:rPr>
        <w:t xml:space="preserve"> or manpower</w:t>
      </w:r>
      <w:r w:rsidRPr="009A743E">
        <w:rPr>
          <w:rFonts w:ascii="Times New Roman" w:hAnsi="Times New Roman" w:cs="Times New Roman"/>
          <w:sz w:val="24"/>
          <w:szCs w:val="24"/>
        </w:rPr>
        <w:t>, national income</w:t>
      </w:r>
      <w:r w:rsidR="00476F03">
        <w:rPr>
          <w:rFonts w:ascii="Times New Roman" w:hAnsi="Times New Roman" w:cs="Times New Roman"/>
          <w:sz w:val="24"/>
          <w:szCs w:val="24"/>
        </w:rPr>
        <w:t xml:space="preserve"> or production</w:t>
      </w:r>
      <w:r w:rsidRPr="009A743E">
        <w:rPr>
          <w:rFonts w:ascii="Times New Roman" w:hAnsi="Times New Roman" w:cs="Times New Roman"/>
          <w:sz w:val="24"/>
          <w:szCs w:val="24"/>
        </w:rPr>
        <w:t>, military strength</w:t>
      </w:r>
      <w:r w:rsidR="00476F03">
        <w:rPr>
          <w:rFonts w:ascii="Times New Roman" w:hAnsi="Times New Roman" w:cs="Times New Roman"/>
          <w:sz w:val="24"/>
          <w:szCs w:val="24"/>
        </w:rPr>
        <w:t xml:space="preserve"> or nuclear power</w:t>
      </w:r>
      <w:r w:rsidRPr="009A743E">
        <w:rPr>
          <w:rFonts w:ascii="Times New Roman" w:hAnsi="Times New Roman" w:cs="Times New Roman"/>
          <w:sz w:val="24"/>
          <w:szCs w:val="24"/>
        </w:rPr>
        <w:t>,</w:t>
      </w:r>
      <w:r w:rsidR="00476F03">
        <w:rPr>
          <w:rFonts w:ascii="Times New Roman" w:hAnsi="Times New Roman" w:cs="Times New Roman"/>
          <w:sz w:val="24"/>
          <w:szCs w:val="24"/>
        </w:rPr>
        <w:t xml:space="preserve"> </w:t>
      </w:r>
      <w:r w:rsidR="00E728B5">
        <w:rPr>
          <w:rFonts w:ascii="Times New Roman" w:hAnsi="Times New Roman" w:cs="Times New Roman"/>
          <w:sz w:val="24"/>
          <w:szCs w:val="24"/>
        </w:rPr>
        <w:t>as well as</w:t>
      </w:r>
      <w:r w:rsidR="00476F03">
        <w:rPr>
          <w:rFonts w:ascii="Times New Roman" w:hAnsi="Times New Roman" w:cs="Times New Roman"/>
          <w:sz w:val="24"/>
          <w:szCs w:val="24"/>
        </w:rPr>
        <w:t xml:space="preserve"> area of territory, </w:t>
      </w:r>
      <w:r w:rsidRPr="009A743E">
        <w:rPr>
          <w:rFonts w:ascii="Times New Roman" w:hAnsi="Times New Roman" w:cs="Times New Roman"/>
          <w:sz w:val="24"/>
          <w:szCs w:val="24"/>
        </w:rPr>
        <w:t xml:space="preserve">remain </w:t>
      </w:r>
      <w:r w:rsidR="007F5EFE">
        <w:rPr>
          <w:rFonts w:ascii="Times New Roman" w:hAnsi="Times New Roman" w:cs="Times New Roman"/>
          <w:sz w:val="24"/>
          <w:szCs w:val="24"/>
        </w:rPr>
        <w:t xml:space="preserve">at the </w:t>
      </w:r>
      <w:r w:rsidRPr="009A743E">
        <w:rPr>
          <w:rFonts w:ascii="Times New Roman" w:hAnsi="Times New Roman" w:cs="Times New Roman"/>
          <w:sz w:val="24"/>
          <w:szCs w:val="24"/>
        </w:rPr>
        <w:t xml:space="preserve">core across </w:t>
      </w:r>
      <w:r w:rsidR="00F9360A">
        <w:rPr>
          <w:rFonts w:ascii="Times New Roman" w:hAnsi="Times New Roman" w:cs="Times New Roman"/>
          <w:sz w:val="24"/>
          <w:szCs w:val="24"/>
        </w:rPr>
        <w:t>power surveys</w:t>
      </w:r>
      <w:r w:rsidRPr="009A743E">
        <w:rPr>
          <w:rFonts w:ascii="Times New Roman" w:hAnsi="Times New Roman" w:cs="Times New Roman"/>
          <w:sz w:val="24"/>
          <w:szCs w:val="24"/>
        </w:rPr>
        <w:t xml:space="preserve">; on the other hand, later approaches tend to appeal to a longer array of variables </w:t>
      </w:r>
      <w:r w:rsidR="00086B72">
        <w:rPr>
          <w:rFonts w:ascii="Times New Roman" w:hAnsi="Times New Roman" w:cs="Times New Roman"/>
          <w:sz w:val="24"/>
          <w:szCs w:val="24"/>
        </w:rPr>
        <w:t>indicative of</w:t>
      </w:r>
      <w:r w:rsidRPr="009A743E">
        <w:rPr>
          <w:rFonts w:ascii="Times New Roman" w:hAnsi="Times New Roman" w:cs="Times New Roman"/>
          <w:sz w:val="24"/>
          <w:szCs w:val="24"/>
        </w:rPr>
        <w:t xml:space="preserve"> </w:t>
      </w:r>
      <w:r w:rsidR="00086B72">
        <w:rPr>
          <w:rFonts w:ascii="Times New Roman" w:hAnsi="Times New Roman" w:cs="Times New Roman"/>
          <w:sz w:val="24"/>
          <w:szCs w:val="24"/>
        </w:rPr>
        <w:t>an assortment of aspects</w:t>
      </w:r>
      <w:r w:rsidRPr="009A743E">
        <w:rPr>
          <w:rFonts w:ascii="Times New Roman" w:hAnsi="Times New Roman" w:cs="Times New Roman"/>
          <w:sz w:val="24"/>
          <w:szCs w:val="24"/>
        </w:rPr>
        <w:t xml:space="preserve"> of national power and </w:t>
      </w:r>
      <w:r w:rsidR="00E728B5">
        <w:rPr>
          <w:rFonts w:ascii="Times New Roman" w:hAnsi="Times New Roman" w:cs="Times New Roman"/>
          <w:sz w:val="24"/>
          <w:szCs w:val="24"/>
        </w:rPr>
        <w:t>propose</w:t>
      </w:r>
      <w:r w:rsidRPr="009A743E">
        <w:rPr>
          <w:rFonts w:ascii="Times New Roman" w:hAnsi="Times New Roman" w:cs="Times New Roman"/>
          <w:sz w:val="24"/>
          <w:szCs w:val="24"/>
        </w:rPr>
        <w:t xml:space="preserve"> more sophisticated algorithms </w:t>
      </w:r>
      <w:r w:rsidR="007F5EFE">
        <w:rPr>
          <w:rFonts w:ascii="Times New Roman" w:hAnsi="Times New Roman" w:cs="Times New Roman"/>
          <w:sz w:val="24"/>
          <w:szCs w:val="24"/>
        </w:rPr>
        <w:t>by assigning</w:t>
      </w:r>
      <w:r w:rsidRPr="009A743E">
        <w:rPr>
          <w:rFonts w:ascii="Times New Roman" w:hAnsi="Times New Roman" w:cs="Times New Roman"/>
          <w:sz w:val="24"/>
          <w:szCs w:val="24"/>
        </w:rPr>
        <w:t xml:space="preserve"> </w:t>
      </w:r>
      <w:r w:rsidR="00E728B5">
        <w:rPr>
          <w:rFonts w:ascii="Times New Roman" w:hAnsi="Times New Roman" w:cs="Times New Roman"/>
          <w:sz w:val="24"/>
          <w:szCs w:val="24"/>
        </w:rPr>
        <w:t>variables</w:t>
      </w:r>
      <w:r w:rsidRPr="009A743E">
        <w:rPr>
          <w:rFonts w:ascii="Times New Roman" w:hAnsi="Times New Roman" w:cs="Times New Roman"/>
          <w:sz w:val="24"/>
          <w:szCs w:val="24"/>
        </w:rPr>
        <w:t xml:space="preserve"> </w:t>
      </w:r>
      <w:r w:rsidR="007F5EFE">
        <w:rPr>
          <w:rFonts w:ascii="Times New Roman" w:hAnsi="Times New Roman" w:cs="Times New Roman"/>
          <w:sz w:val="24"/>
          <w:szCs w:val="24"/>
        </w:rPr>
        <w:t>perplexing</w:t>
      </w:r>
      <w:r w:rsidR="00476F03">
        <w:rPr>
          <w:rFonts w:ascii="Times New Roman" w:hAnsi="Times New Roman" w:cs="Times New Roman"/>
          <w:sz w:val="24"/>
          <w:szCs w:val="24"/>
        </w:rPr>
        <w:t xml:space="preserve"> </w:t>
      </w:r>
      <w:r w:rsidRPr="009A743E">
        <w:rPr>
          <w:rFonts w:ascii="Times New Roman" w:hAnsi="Times New Roman" w:cs="Times New Roman"/>
          <w:sz w:val="24"/>
          <w:szCs w:val="24"/>
        </w:rPr>
        <w:t xml:space="preserve">weights compared to </w:t>
      </w:r>
      <w:r w:rsidR="00380D6B" w:rsidRPr="009A743E">
        <w:rPr>
          <w:rFonts w:ascii="Times New Roman" w:hAnsi="Times New Roman" w:cs="Times New Roman"/>
          <w:sz w:val="24"/>
          <w:szCs w:val="24"/>
        </w:rPr>
        <w:t>earlier method</w:t>
      </w:r>
      <w:r w:rsidR="007F5EFE">
        <w:rPr>
          <w:rFonts w:ascii="Times New Roman" w:hAnsi="Times New Roman" w:cs="Times New Roman"/>
          <w:sz w:val="24"/>
          <w:szCs w:val="24"/>
        </w:rPr>
        <w:t>ologies</w:t>
      </w:r>
      <w:r w:rsidR="00380D6B" w:rsidRPr="009A743E">
        <w:rPr>
          <w:rFonts w:ascii="Times New Roman" w:hAnsi="Times New Roman" w:cs="Times New Roman"/>
          <w:sz w:val="24"/>
          <w:szCs w:val="24"/>
        </w:rPr>
        <w:t xml:space="preserve">. Second, recent formulas </w:t>
      </w:r>
      <w:r w:rsidR="00086B72">
        <w:rPr>
          <w:rFonts w:ascii="Times New Roman" w:hAnsi="Times New Roman" w:cs="Times New Roman"/>
          <w:sz w:val="24"/>
          <w:szCs w:val="24"/>
        </w:rPr>
        <w:t>have more interest in</w:t>
      </w:r>
      <w:r w:rsidR="00380D6B" w:rsidRPr="009A743E">
        <w:rPr>
          <w:rFonts w:ascii="Times New Roman" w:hAnsi="Times New Roman" w:cs="Times New Roman"/>
          <w:sz w:val="24"/>
          <w:szCs w:val="24"/>
        </w:rPr>
        <w:t xml:space="preserve"> soft powers like prestige, culture, tourism, or movie</w:t>
      </w:r>
      <w:r w:rsidR="00017314">
        <w:rPr>
          <w:rFonts w:ascii="Times New Roman" w:hAnsi="Times New Roman" w:cs="Times New Roman"/>
          <w:sz w:val="24"/>
          <w:szCs w:val="24"/>
        </w:rPr>
        <w:t>s</w:t>
      </w:r>
      <w:r w:rsidR="00380D6B" w:rsidRPr="009A743E">
        <w:rPr>
          <w:rFonts w:ascii="Times New Roman" w:hAnsi="Times New Roman" w:cs="Times New Roman"/>
          <w:sz w:val="24"/>
          <w:szCs w:val="24"/>
        </w:rPr>
        <w:t xml:space="preserve">, suggesting </w:t>
      </w:r>
      <w:r w:rsidR="00086B72">
        <w:rPr>
          <w:rFonts w:ascii="Times New Roman" w:hAnsi="Times New Roman" w:cs="Times New Roman"/>
          <w:sz w:val="24"/>
          <w:szCs w:val="24"/>
        </w:rPr>
        <w:t>the growing</w:t>
      </w:r>
      <w:r w:rsidR="00380D6B" w:rsidRPr="009A743E">
        <w:rPr>
          <w:rFonts w:ascii="Times New Roman" w:hAnsi="Times New Roman" w:cs="Times New Roman"/>
          <w:sz w:val="24"/>
          <w:szCs w:val="24"/>
        </w:rPr>
        <w:t xml:space="preserve"> influences of spiritual assets </w:t>
      </w:r>
      <w:r w:rsidR="00017314">
        <w:rPr>
          <w:rFonts w:ascii="Times New Roman" w:hAnsi="Times New Roman" w:cs="Times New Roman"/>
          <w:sz w:val="24"/>
          <w:szCs w:val="24"/>
        </w:rPr>
        <w:t>on</w:t>
      </w:r>
      <w:r w:rsidR="00380D6B" w:rsidRPr="009A743E">
        <w:rPr>
          <w:rFonts w:ascii="Times New Roman" w:hAnsi="Times New Roman" w:cs="Times New Roman"/>
          <w:sz w:val="24"/>
          <w:szCs w:val="24"/>
        </w:rPr>
        <w:t xml:space="preserve"> international </w:t>
      </w:r>
      <w:r w:rsidR="00C53ED9">
        <w:rPr>
          <w:rFonts w:ascii="Times New Roman" w:hAnsi="Times New Roman" w:cs="Times New Roman"/>
          <w:sz w:val="24"/>
          <w:szCs w:val="24"/>
        </w:rPr>
        <w:t>affairs</w:t>
      </w:r>
      <w:r w:rsidR="00380D6B" w:rsidRPr="009A743E">
        <w:rPr>
          <w:rFonts w:ascii="Times New Roman" w:hAnsi="Times New Roman" w:cs="Times New Roman"/>
          <w:sz w:val="24"/>
          <w:szCs w:val="24"/>
        </w:rPr>
        <w:t xml:space="preserve">. </w:t>
      </w:r>
    </w:p>
    <w:p w14:paraId="40427C2D" w14:textId="77777777" w:rsidR="00BB6B3F" w:rsidRPr="009A743E" w:rsidRDefault="00BB6B3F" w:rsidP="00BB6B3F">
      <w:pPr>
        <w:adjustRightInd w:val="0"/>
        <w:snapToGrid w:val="0"/>
        <w:spacing w:after="0" w:line="480" w:lineRule="auto"/>
        <w:rPr>
          <w:rFonts w:ascii="Times New Roman" w:hAnsi="Times New Roman" w:cs="Times New Roman"/>
          <w:sz w:val="24"/>
          <w:szCs w:val="24"/>
        </w:rPr>
        <w:sectPr w:rsidR="00BB6B3F" w:rsidRPr="009A743E" w:rsidSect="00C373BB">
          <w:pgSz w:w="12240" w:h="15840" w:code="1"/>
          <w:pgMar w:top="1440" w:right="1440" w:bottom="1440" w:left="1440" w:header="720" w:footer="1440" w:gutter="0"/>
          <w:cols w:space="720"/>
          <w:docGrid w:linePitch="360"/>
        </w:sectPr>
      </w:pPr>
    </w:p>
    <w:p w14:paraId="51A2B113" w14:textId="77777777" w:rsidR="00BB6B3F" w:rsidRPr="009A743E" w:rsidRDefault="00BB6B3F" w:rsidP="000102AE">
      <w:pPr>
        <w:adjustRightInd w:val="0"/>
        <w:snapToGrid w:val="0"/>
        <w:spacing w:after="120" w:line="240" w:lineRule="auto"/>
        <w:jc w:val="center"/>
        <w:rPr>
          <w:rFonts w:ascii="Times New Roman" w:hAnsi="Times New Roman" w:cs="Times New Roman"/>
        </w:rPr>
      </w:pPr>
      <w:r w:rsidRPr="009A743E">
        <w:rPr>
          <w:rFonts w:ascii="Times New Roman" w:hAnsi="Times New Roman" w:cs="Times New Roman"/>
        </w:rPr>
        <w:lastRenderedPageBreak/>
        <w:t>Table 2.2. The List of Several Major Indexes or Formulas for National Power</w:t>
      </w:r>
    </w:p>
    <w:tbl>
      <w:tblPr>
        <w:tblStyle w:val="TableGrid"/>
        <w:tblW w:w="12248" w:type="dxa"/>
        <w:jc w:val="center"/>
        <w:tblLook w:val="04A0" w:firstRow="1" w:lastRow="0" w:firstColumn="1" w:lastColumn="0" w:noHBand="0" w:noVBand="1"/>
      </w:tblPr>
      <w:tblGrid>
        <w:gridCol w:w="1545"/>
        <w:gridCol w:w="2610"/>
        <w:gridCol w:w="8093"/>
      </w:tblGrid>
      <w:tr w:rsidR="009A743E" w:rsidRPr="009A743E" w14:paraId="483C5D5A" w14:textId="77777777" w:rsidTr="008A4C0E">
        <w:trPr>
          <w:tblHeader/>
          <w:jc w:val="center"/>
        </w:trPr>
        <w:tc>
          <w:tcPr>
            <w:tcW w:w="1545" w:type="dxa"/>
            <w:tcBorders>
              <w:top w:val="single" w:sz="24" w:space="0" w:color="auto"/>
              <w:left w:val="nil"/>
              <w:bottom w:val="single" w:sz="18" w:space="0" w:color="auto"/>
              <w:right w:val="nil"/>
            </w:tcBorders>
          </w:tcPr>
          <w:p w14:paraId="697000DD"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Name</w:t>
            </w:r>
          </w:p>
        </w:tc>
        <w:tc>
          <w:tcPr>
            <w:tcW w:w="2610" w:type="dxa"/>
            <w:tcBorders>
              <w:top w:val="single" w:sz="24" w:space="0" w:color="auto"/>
              <w:left w:val="nil"/>
              <w:bottom w:val="single" w:sz="18" w:space="0" w:color="auto"/>
              <w:right w:val="nil"/>
            </w:tcBorders>
          </w:tcPr>
          <w:p w14:paraId="08DE0BC2"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Developer</w:t>
            </w:r>
          </w:p>
        </w:tc>
        <w:tc>
          <w:tcPr>
            <w:tcW w:w="8093" w:type="dxa"/>
            <w:tcBorders>
              <w:top w:val="single" w:sz="24" w:space="0" w:color="auto"/>
              <w:left w:val="nil"/>
              <w:bottom w:val="single" w:sz="18" w:space="0" w:color="auto"/>
              <w:right w:val="nil"/>
            </w:tcBorders>
          </w:tcPr>
          <w:p w14:paraId="4975D36A"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Methodology</w:t>
            </w:r>
          </w:p>
        </w:tc>
      </w:tr>
      <w:tr w:rsidR="009A743E" w:rsidRPr="009A743E" w14:paraId="15C261F6" w14:textId="77777777" w:rsidTr="008A4C0E">
        <w:trPr>
          <w:jc w:val="center"/>
        </w:trPr>
        <w:tc>
          <w:tcPr>
            <w:tcW w:w="1545" w:type="dxa"/>
            <w:tcBorders>
              <w:top w:val="single" w:sz="18" w:space="0" w:color="auto"/>
              <w:left w:val="nil"/>
              <w:bottom w:val="single" w:sz="6" w:space="0" w:color="auto"/>
              <w:right w:val="nil"/>
            </w:tcBorders>
            <w:vAlign w:val="center"/>
          </w:tcPr>
          <w:p w14:paraId="4ED62959" w14:textId="77777777" w:rsidR="00BB6B3F" w:rsidRPr="009A743E" w:rsidRDefault="00BB6B3F" w:rsidP="00346DE0">
            <w:pPr>
              <w:adjustRightInd w:val="0"/>
              <w:snapToGrid w:val="0"/>
              <w:spacing w:before="120" w:after="120"/>
              <w:jc w:val="center"/>
              <w:rPr>
                <w:rFonts w:ascii="Times New Roman" w:hAnsi="Times New Roman" w:cs="Times New Roman"/>
                <w:sz w:val="18"/>
                <w:szCs w:val="18"/>
              </w:rPr>
            </w:pPr>
          </w:p>
        </w:tc>
        <w:tc>
          <w:tcPr>
            <w:tcW w:w="2610" w:type="dxa"/>
            <w:tcBorders>
              <w:top w:val="single" w:sz="18" w:space="0" w:color="auto"/>
              <w:left w:val="nil"/>
              <w:bottom w:val="single" w:sz="6" w:space="0" w:color="auto"/>
              <w:right w:val="nil"/>
            </w:tcBorders>
            <w:vAlign w:val="center"/>
          </w:tcPr>
          <w:p w14:paraId="08FD2B81"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 xml:space="preserve">German (1960) </w:t>
            </w:r>
          </w:p>
          <w:p w14:paraId="737AA41D" w14:textId="77777777" w:rsidR="00BB6B3F" w:rsidRPr="009A743E" w:rsidRDefault="00BB6B3F" w:rsidP="00346DE0">
            <w:pPr>
              <w:adjustRightInd w:val="0"/>
              <w:snapToGrid w:val="0"/>
              <w:spacing w:before="120" w:after="120"/>
              <w:jc w:val="center"/>
              <w:rPr>
                <w:rFonts w:ascii="Times New Roman" w:hAnsi="Times New Roman" w:cs="Times New Roman"/>
                <w:b/>
                <w:bCs/>
                <w:sz w:val="18"/>
                <w:szCs w:val="18"/>
              </w:rPr>
            </w:pPr>
          </w:p>
        </w:tc>
        <w:tc>
          <w:tcPr>
            <w:tcW w:w="8093" w:type="dxa"/>
            <w:tcBorders>
              <w:top w:val="single" w:sz="18" w:space="0" w:color="auto"/>
              <w:left w:val="nil"/>
              <w:bottom w:val="single" w:sz="6" w:space="0" w:color="auto"/>
              <w:right w:val="nil"/>
            </w:tcBorders>
          </w:tcPr>
          <w:p w14:paraId="42F6EBD7" w14:textId="458EF313" w:rsidR="00BB6B3F" w:rsidRPr="009A743E" w:rsidRDefault="0019498B"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position w:val="-14"/>
                <w:sz w:val="18"/>
                <w:szCs w:val="18"/>
              </w:rPr>
              <w:object w:dxaOrig="2460" w:dyaOrig="400" w14:anchorId="18261C5C">
                <v:shape id="_x0000_i1051" type="#_x0000_t75" style="width:101.85pt;height:19.3pt" o:ole="">
                  <v:imagedata r:id="rId57" o:title=""/>
                </v:shape>
                <o:OLEObject Type="Embed" ProgID="Equation.DSMT4" ShapeID="_x0000_i1051" DrawAspect="Content" ObjectID="_1719660658" r:id="rId58"/>
              </w:object>
            </w:r>
            <w:r w:rsidR="00BB6B3F" w:rsidRPr="009A743E">
              <w:rPr>
                <w:rFonts w:ascii="Times New Roman" w:hAnsi="Times New Roman" w:cs="Times New Roman"/>
                <w:sz w:val="18"/>
                <w:szCs w:val="18"/>
              </w:rPr>
              <w:t xml:space="preserve">, where </w:t>
            </w:r>
            <w:r w:rsidR="00BB6B3F" w:rsidRPr="009A743E">
              <w:rPr>
                <w:rFonts w:ascii="Times New Roman" w:hAnsi="Times New Roman" w:cs="Times New Roman"/>
                <w:i/>
                <w:iCs/>
                <w:sz w:val="18"/>
                <w:szCs w:val="18"/>
              </w:rPr>
              <w:t>Pow</w:t>
            </w:r>
            <w:r w:rsidR="00BB6B3F" w:rsidRPr="009A743E">
              <w:rPr>
                <w:rFonts w:ascii="Times New Roman" w:hAnsi="Times New Roman" w:cs="Times New Roman"/>
                <w:sz w:val="18"/>
                <w:szCs w:val="18"/>
              </w:rPr>
              <w:t xml:space="preserve">=national power; </w:t>
            </w:r>
            <w:r w:rsidR="00BB6B3F" w:rsidRPr="009A743E">
              <w:rPr>
                <w:rFonts w:ascii="Times New Roman" w:hAnsi="Times New Roman" w:cs="Times New Roman"/>
                <w:i/>
                <w:iCs/>
                <w:sz w:val="18"/>
                <w:szCs w:val="18"/>
              </w:rPr>
              <w:t>N</w:t>
            </w:r>
            <w:r w:rsidR="00BB6B3F" w:rsidRPr="009A743E">
              <w:rPr>
                <w:rFonts w:ascii="Times New Roman" w:hAnsi="Times New Roman" w:cs="Times New Roman"/>
                <w:sz w:val="18"/>
                <w:szCs w:val="18"/>
              </w:rPr>
              <w:t xml:space="preserve">=nuclear capability; </w:t>
            </w:r>
            <w:r w:rsidR="00BB6B3F" w:rsidRPr="009A743E">
              <w:rPr>
                <w:rFonts w:ascii="Times New Roman" w:hAnsi="Times New Roman" w:cs="Times New Roman"/>
                <w:i/>
                <w:iCs/>
                <w:sz w:val="18"/>
                <w:szCs w:val="18"/>
              </w:rPr>
              <w:t>L</w:t>
            </w:r>
            <w:r w:rsidR="00BB6B3F" w:rsidRPr="009A743E">
              <w:rPr>
                <w:rFonts w:ascii="Times New Roman" w:hAnsi="Times New Roman" w:cs="Times New Roman"/>
                <w:sz w:val="18"/>
                <w:szCs w:val="18"/>
              </w:rPr>
              <w:t xml:space="preserve">=land; </w:t>
            </w:r>
            <w:r w:rsidR="00BB6B3F" w:rsidRPr="009A743E">
              <w:rPr>
                <w:rFonts w:ascii="Times New Roman" w:hAnsi="Times New Roman" w:cs="Times New Roman"/>
                <w:i/>
                <w:iCs/>
                <w:sz w:val="18"/>
                <w:szCs w:val="18"/>
              </w:rPr>
              <w:t>P</w:t>
            </w:r>
            <w:r w:rsidR="00BB6B3F" w:rsidRPr="009A743E">
              <w:rPr>
                <w:rFonts w:ascii="Times New Roman" w:hAnsi="Times New Roman" w:cs="Times New Roman"/>
                <w:sz w:val="18"/>
                <w:szCs w:val="18"/>
              </w:rPr>
              <w:t xml:space="preserve">=population; </w:t>
            </w:r>
            <w:r w:rsidR="00BB6B3F" w:rsidRPr="009A743E">
              <w:rPr>
                <w:rFonts w:ascii="Times New Roman" w:hAnsi="Times New Roman" w:cs="Times New Roman"/>
                <w:i/>
                <w:iCs/>
                <w:sz w:val="18"/>
                <w:szCs w:val="18"/>
              </w:rPr>
              <w:t>I</w:t>
            </w:r>
            <w:r w:rsidR="00BB6B3F" w:rsidRPr="009A743E">
              <w:rPr>
                <w:rFonts w:ascii="Times New Roman" w:hAnsi="Times New Roman" w:cs="Times New Roman"/>
                <w:sz w:val="18"/>
                <w:szCs w:val="18"/>
              </w:rPr>
              <w:t xml:space="preserve">= industrialization base; and </w:t>
            </w:r>
            <w:r w:rsidR="00BB6B3F" w:rsidRPr="009A743E">
              <w:rPr>
                <w:rFonts w:ascii="Times New Roman" w:hAnsi="Times New Roman" w:cs="Times New Roman"/>
                <w:i/>
                <w:iCs/>
                <w:sz w:val="18"/>
                <w:szCs w:val="18"/>
              </w:rPr>
              <w:t>M</w:t>
            </w:r>
            <w:r w:rsidR="00BB6B3F" w:rsidRPr="009A743E">
              <w:rPr>
                <w:rFonts w:ascii="Times New Roman" w:hAnsi="Times New Roman" w:cs="Times New Roman"/>
                <w:sz w:val="18"/>
                <w:szCs w:val="18"/>
              </w:rPr>
              <w:t>= military size.</w:t>
            </w:r>
          </w:p>
        </w:tc>
      </w:tr>
      <w:tr w:rsidR="009A743E" w:rsidRPr="009A743E" w14:paraId="391BA078" w14:textId="77777777" w:rsidTr="008A4C0E">
        <w:trPr>
          <w:jc w:val="center"/>
        </w:trPr>
        <w:tc>
          <w:tcPr>
            <w:tcW w:w="1545" w:type="dxa"/>
            <w:tcBorders>
              <w:top w:val="single" w:sz="6" w:space="0" w:color="auto"/>
              <w:left w:val="nil"/>
              <w:bottom w:val="single" w:sz="6" w:space="0" w:color="auto"/>
              <w:right w:val="nil"/>
            </w:tcBorders>
            <w:vAlign w:val="center"/>
          </w:tcPr>
          <w:p w14:paraId="5D34DF73" w14:textId="77777777" w:rsidR="00BB6B3F" w:rsidRPr="009A743E" w:rsidRDefault="00BB6B3F" w:rsidP="00346DE0">
            <w:pPr>
              <w:adjustRightInd w:val="0"/>
              <w:snapToGrid w:val="0"/>
              <w:spacing w:before="120" w:after="120"/>
              <w:jc w:val="center"/>
              <w:rPr>
                <w:rFonts w:ascii="Times New Roman" w:hAnsi="Times New Roman" w:cs="Times New Roman"/>
                <w:sz w:val="18"/>
                <w:szCs w:val="18"/>
              </w:rPr>
            </w:pPr>
          </w:p>
        </w:tc>
        <w:tc>
          <w:tcPr>
            <w:tcW w:w="2610" w:type="dxa"/>
            <w:tcBorders>
              <w:top w:val="single" w:sz="6" w:space="0" w:color="auto"/>
              <w:left w:val="nil"/>
              <w:bottom w:val="single" w:sz="6" w:space="0" w:color="auto"/>
              <w:right w:val="nil"/>
            </w:tcBorders>
            <w:vAlign w:val="center"/>
          </w:tcPr>
          <w:p w14:paraId="506D2AC0"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Fucks (1965)</w:t>
            </w:r>
          </w:p>
        </w:tc>
        <w:tc>
          <w:tcPr>
            <w:tcW w:w="8093" w:type="dxa"/>
            <w:tcBorders>
              <w:top w:val="single" w:sz="6" w:space="0" w:color="auto"/>
              <w:left w:val="nil"/>
              <w:bottom w:val="single" w:sz="6" w:space="0" w:color="auto"/>
              <w:right w:val="nil"/>
            </w:tcBorders>
          </w:tcPr>
          <w:p w14:paraId="070DD7C7" w14:textId="3726689F" w:rsidR="00BB6B3F" w:rsidRPr="009A743E" w:rsidRDefault="0019498B"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position w:val="-24"/>
                <w:sz w:val="18"/>
                <w:szCs w:val="18"/>
              </w:rPr>
              <w:object w:dxaOrig="2380" w:dyaOrig="660" w14:anchorId="091AB7E3">
                <v:shape id="_x0000_i1052" type="#_x0000_t75" style="width:93.05pt;height:28.1pt" o:ole="">
                  <v:imagedata r:id="rId59" o:title=""/>
                </v:shape>
                <o:OLEObject Type="Embed" ProgID="Equation.DSMT4" ShapeID="_x0000_i1052" DrawAspect="Content" ObjectID="_1719660659" r:id="rId60"/>
              </w:object>
            </w:r>
            <w:r w:rsidR="00BB6B3F" w:rsidRPr="009A743E">
              <w:rPr>
                <w:rFonts w:ascii="Times New Roman" w:hAnsi="Times New Roman" w:cs="Times New Roman"/>
                <w:sz w:val="18"/>
                <w:szCs w:val="18"/>
              </w:rPr>
              <w:t>, where</w:t>
            </w:r>
            <w:r w:rsidR="00BB6B3F" w:rsidRPr="009A743E">
              <w:rPr>
                <w:rFonts w:ascii="Times New Roman" w:hAnsi="Times New Roman" w:cs="Times New Roman"/>
                <w:i/>
                <w:iCs/>
                <w:sz w:val="18"/>
                <w:szCs w:val="18"/>
              </w:rPr>
              <w:t xml:space="preserve"> Pow</w:t>
            </w:r>
            <w:r w:rsidR="00BB6B3F" w:rsidRPr="009A743E">
              <w:rPr>
                <w:rFonts w:ascii="Times New Roman" w:hAnsi="Times New Roman" w:cs="Times New Roman"/>
                <w:sz w:val="18"/>
                <w:szCs w:val="18"/>
              </w:rPr>
              <w:t xml:space="preserve"> =national power; </w:t>
            </w:r>
            <w:r w:rsidR="00BB6B3F" w:rsidRPr="009A743E">
              <w:rPr>
                <w:rFonts w:ascii="Times New Roman" w:hAnsi="Times New Roman" w:cs="Times New Roman"/>
                <w:i/>
                <w:iCs/>
                <w:sz w:val="18"/>
                <w:szCs w:val="18"/>
              </w:rPr>
              <w:t>P</w:t>
            </w:r>
            <w:r w:rsidR="00BB6B3F" w:rsidRPr="009A743E">
              <w:rPr>
                <w:rFonts w:ascii="Times New Roman" w:hAnsi="Times New Roman" w:cs="Times New Roman"/>
                <w:sz w:val="18"/>
                <w:szCs w:val="18"/>
              </w:rPr>
              <w:t xml:space="preserve">=population; </w:t>
            </w:r>
            <w:r w:rsidR="00BB6B3F" w:rsidRPr="009A743E">
              <w:rPr>
                <w:rFonts w:ascii="Times New Roman" w:hAnsi="Times New Roman" w:cs="Times New Roman"/>
                <w:i/>
                <w:iCs/>
                <w:sz w:val="18"/>
                <w:szCs w:val="18"/>
              </w:rPr>
              <w:t>E</w:t>
            </w:r>
            <w:r w:rsidR="00BB6B3F" w:rsidRPr="009A743E">
              <w:rPr>
                <w:rFonts w:ascii="Times New Roman" w:hAnsi="Times New Roman" w:cs="Times New Roman"/>
                <w:sz w:val="18"/>
                <w:szCs w:val="18"/>
              </w:rPr>
              <w:t xml:space="preserve">=energy; </w:t>
            </w:r>
            <w:r w:rsidR="00BB6B3F" w:rsidRPr="009A743E">
              <w:rPr>
                <w:rFonts w:ascii="Times New Roman" w:hAnsi="Times New Roman" w:cs="Times New Roman"/>
                <w:i/>
                <w:iCs/>
                <w:sz w:val="18"/>
                <w:szCs w:val="18"/>
              </w:rPr>
              <w:t>S</w:t>
            </w:r>
            <w:r w:rsidR="00BB6B3F" w:rsidRPr="009A743E">
              <w:rPr>
                <w:rFonts w:ascii="Times New Roman" w:hAnsi="Times New Roman" w:cs="Times New Roman"/>
                <w:sz w:val="18"/>
                <w:szCs w:val="18"/>
              </w:rPr>
              <w:t>=steel production.</w:t>
            </w:r>
          </w:p>
        </w:tc>
      </w:tr>
      <w:tr w:rsidR="009A743E" w:rsidRPr="009A743E" w14:paraId="363154ED" w14:textId="77777777" w:rsidTr="008A4C0E">
        <w:trPr>
          <w:jc w:val="center"/>
        </w:trPr>
        <w:tc>
          <w:tcPr>
            <w:tcW w:w="1545" w:type="dxa"/>
            <w:tcBorders>
              <w:top w:val="single" w:sz="6" w:space="0" w:color="auto"/>
              <w:left w:val="nil"/>
              <w:bottom w:val="single" w:sz="6" w:space="0" w:color="auto"/>
              <w:right w:val="nil"/>
            </w:tcBorders>
            <w:vAlign w:val="center"/>
          </w:tcPr>
          <w:p w14:paraId="73E7F7C1" w14:textId="77777777" w:rsidR="00BB6B3F" w:rsidRPr="009A743E" w:rsidRDefault="00BB6B3F" w:rsidP="00346DE0">
            <w:pPr>
              <w:adjustRightInd w:val="0"/>
              <w:snapToGrid w:val="0"/>
              <w:spacing w:before="120" w:after="120"/>
              <w:jc w:val="center"/>
              <w:rPr>
                <w:rFonts w:ascii="Times New Roman" w:hAnsi="Times New Roman" w:cs="Times New Roman"/>
                <w:sz w:val="18"/>
                <w:szCs w:val="18"/>
              </w:rPr>
            </w:pPr>
          </w:p>
        </w:tc>
        <w:tc>
          <w:tcPr>
            <w:tcW w:w="2610" w:type="dxa"/>
            <w:tcBorders>
              <w:top w:val="single" w:sz="6" w:space="0" w:color="auto"/>
              <w:left w:val="nil"/>
              <w:bottom w:val="single" w:sz="6" w:space="0" w:color="auto"/>
              <w:right w:val="nil"/>
            </w:tcBorders>
            <w:vAlign w:val="center"/>
          </w:tcPr>
          <w:p w14:paraId="251890FD"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Cline (1975; 1993)</w:t>
            </w:r>
          </w:p>
        </w:tc>
        <w:tc>
          <w:tcPr>
            <w:tcW w:w="8093" w:type="dxa"/>
            <w:tcBorders>
              <w:top w:val="single" w:sz="6" w:space="0" w:color="auto"/>
              <w:left w:val="nil"/>
              <w:bottom w:val="single" w:sz="6" w:space="0" w:color="auto"/>
              <w:right w:val="nil"/>
            </w:tcBorders>
          </w:tcPr>
          <w:p w14:paraId="3A7F06B6" w14:textId="25A1EE52" w:rsidR="00BB6B3F" w:rsidRPr="009A743E" w:rsidRDefault="0019498B"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position w:val="-14"/>
                <w:sz w:val="18"/>
                <w:szCs w:val="18"/>
              </w:rPr>
              <w:object w:dxaOrig="2880" w:dyaOrig="400" w14:anchorId="610D375C">
                <v:shape id="_x0000_i1053" type="#_x0000_t75" style="width:122.95pt;height:19.3pt" o:ole="">
                  <v:imagedata r:id="rId61" o:title=""/>
                </v:shape>
                <o:OLEObject Type="Embed" ProgID="Equation.DSMT4" ShapeID="_x0000_i1053" DrawAspect="Content" ObjectID="_1719660660" r:id="rId62"/>
              </w:object>
            </w:r>
            <w:r w:rsidR="00BB6B3F" w:rsidRPr="009A743E">
              <w:rPr>
                <w:rFonts w:ascii="Times New Roman" w:hAnsi="Times New Roman" w:cs="Times New Roman"/>
                <w:sz w:val="18"/>
                <w:szCs w:val="18"/>
              </w:rPr>
              <w:t xml:space="preserve">, where </w:t>
            </w:r>
            <w:r w:rsidR="00BB6B3F" w:rsidRPr="009A743E">
              <w:rPr>
                <w:rFonts w:ascii="Times New Roman" w:hAnsi="Times New Roman" w:cs="Times New Roman"/>
                <w:i/>
                <w:iCs/>
                <w:sz w:val="18"/>
                <w:szCs w:val="18"/>
              </w:rPr>
              <w:t>Pow</w:t>
            </w:r>
            <w:r w:rsidR="00BB6B3F" w:rsidRPr="009A743E">
              <w:rPr>
                <w:rFonts w:ascii="Times New Roman" w:hAnsi="Times New Roman" w:cs="Times New Roman"/>
                <w:sz w:val="18"/>
                <w:szCs w:val="18"/>
              </w:rPr>
              <w:t xml:space="preserve">= perceived power; </w:t>
            </w:r>
            <w:r w:rsidR="00BB6B3F" w:rsidRPr="009A743E">
              <w:rPr>
                <w:rFonts w:ascii="Times New Roman" w:hAnsi="Times New Roman" w:cs="Times New Roman"/>
                <w:i/>
                <w:iCs/>
                <w:sz w:val="18"/>
                <w:szCs w:val="18"/>
              </w:rPr>
              <w:t>C</w:t>
            </w:r>
            <w:r w:rsidR="00BB6B3F" w:rsidRPr="009A743E">
              <w:rPr>
                <w:rFonts w:ascii="Times New Roman" w:hAnsi="Times New Roman" w:cs="Times New Roman"/>
                <w:sz w:val="18"/>
                <w:szCs w:val="18"/>
              </w:rPr>
              <w:t xml:space="preserve">= population+terriory+strategic location bonus; </w:t>
            </w:r>
            <w:r w:rsidR="00BB6B3F" w:rsidRPr="009A743E">
              <w:rPr>
                <w:rFonts w:ascii="Times New Roman" w:hAnsi="Times New Roman" w:cs="Times New Roman"/>
                <w:i/>
                <w:iCs/>
                <w:sz w:val="18"/>
                <w:szCs w:val="18"/>
              </w:rPr>
              <w:t>E</w:t>
            </w:r>
            <w:r w:rsidR="00BB6B3F" w:rsidRPr="009A743E">
              <w:rPr>
                <w:rFonts w:ascii="Times New Roman" w:hAnsi="Times New Roman" w:cs="Times New Roman"/>
                <w:sz w:val="18"/>
                <w:szCs w:val="18"/>
              </w:rPr>
              <w:t xml:space="preserve">=economic capacity, including income, energy, mineral, manufacture, food, and foreign trade; </w:t>
            </w:r>
            <w:r w:rsidR="00BB6B3F" w:rsidRPr="009A743E">
              <w:rPr>
                <w:rFonts w:ascii="Times New Roman" w:hAnsi="Times New Roman" w:cs="Times New Roman"/>
                <w:i/>
                <w:iCs/>
                <w:sz w:val="18"/>
                <w:szCs w:val="18"/>
              </w:rPr>
              <w:t>M</w:t>
            </w:r>
            <w:r w:rsidR="00BB6B3F" w:rsidRPr="009A743E">
              <w:rPr>
                <w:rFonts w:ascii="Times New Roman" w:hAnsi="Times New Roman" w:cs="Times New Roman"/>
                <w:sz w:val="18"/>
                <w:szCs w:val="18"/>
              </w:rPr>
              <w:t xml:space="preserve">=military capability, including nuclear force and conventional force; </w:t>
            </w:r>
            <w:r w:rsidR="00BB6B3F" w:rsidRPr="009A743E">
              <w:rPr>
                <w:rFonts w:ascii="Times New Roman" w:hAnsi="Times New Roman" w:cs="Times New Roman"/>
                <w:i/>
                <w:iCs/>
                <w:sz w:val="18"/>
                <w:szCs w:val="18"/>
              </w:rPr>
              <w:t>S</w:t>
            </w:r>
            <w:r w:rsidR="00BB6B3F" w:rsidRPr="009A743E">
              <w:rPr>
                <w:rFonts w:ascii="Times New Roman" w:hAnsi="Times New Roman" w:cs="Times New Roman"/>
                <w:sz w:val="18"/>
                <w:szCs w:val="18"/>
              </w:rPr>
              <w:t>=strategic purpose</w:t>
            </w:r>
            <w:r w:rsidR="00BB6B3F" w:rsidRPr="009A743E">
              <w:rPr>
                <w:rFonts w:ascii="Times New Roman" w:hAnsi="Times New Roman" w:cs="Times New Roman"/>
                <w:sz w:val="18"/>
                <w:szCs w:val="18"/>
                <w:vertAlign w:val="superscript"/>
              </w:rPr>
              <w:t>a</w:t>
            </w:r>
            <w:r w:rsidR="00BB6B3F" w:rsidRPr="009A743E">
              <w:rPr>
                <w:rFonts w:ascii="Times New Roman" w:hAnsi="Times New Roman" w:cs="Times New Roman"/>
                <w:sz w:val="18"/>
                <w:szCs w:val="18"/>
              </w:rPr>
              <w:t xml:space="preserve">; </w:t>
            </w:r>
            <w:r w:rsidR="00BB6B3F" w:rsidRPr="009A743E">
              <w:rPr>
                <w:rFonts w:ascii="Times New Roman" w:hAnsi="Times New Roman" w:cs="Times New Roman"/>
                <w:i/>
                <w:iCs/>
                <w:sz w:val="18"/>
                <w:szCs w:val="18"/>
              </w:rPr>
              <w:t>W</w:t>
            </w:r>
            <w:r w:rsidR="00BB6B3F" w:rsidRPr="009A743E">
              <w:rPr>
                <w:rFonts w:ascii="Times New Roman" w:hAnsi="Times New Roman" w:cs="Times New Roman"/>
                <w:sz w:val="18"/>
                <w:szCs w:val="18"/>
              </w:rPr>
              <w:t>= national will</w:t>
            </w:r>
            <w:r w:rsidR="00BB6B3F" w:rsidRPr="009A743E">
              <w:rPr>
                <w:rFonts w:ascii="Times New Roman" w:hAnsi="Times New Roman" w:cs="Times New Roman"/>
                <w:sz w:val="18"/>
                <w:szCs w:val="18"/>
                <w:vertAlign w:val="superscript"/>
              </w:rPr>
              <w:t>b</w:t>
            </w:r>
            <w:r w:rsidR="00BB6B3F" w:rsidRPr="009A743E">
              <w:rPr>
                <w:rFonts w:ascii="Times New Roman" w:hAnsi="Times New Roman" w:cs="Times New Roman"/>
                <w:sz w:val="18"/>
                <w:szCs w:val="18"/>
              </w:rPr>
              <w:t>.</w:t>
            </w:r>
          </w:p>
        </w:tc>
      </w:tr>
      <w:tr w:rsidR="009A743E" w:rsidRPr="009A743E" w14:paraId="3CED5B1F" w14:textId="77777777" w:rsidTr="008A4C0E">
        <w:trPr>
          <w:jc w:val="center"/>
        </w:trPr>
        <w:tc>
          <w:tcPr>
            <w:tcW w:w="1545" w:type="dxa"/>
            <w:tcBorders>
              <w:top w:val="single" w:sz="6" w:space="0" w:color="auto"/>
              <w:left w:val="nil"/>
              <w:bottom w:val="single" w:sz="6" w:space="0" w:color="auto"/>
              <w:right w:val="nil"/>
            </w:tcBorders>
            <w:vAlign w:val="center"/>
          </w:tcPr>
          <w:p w14:paraId="1D93D5A7"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Composite Index of National Capabilities (CINC)</w:t>
            </w:r>
          </w:p>
        </w:tc>
        <w:tc>
          <w:tcPr>
            <w:tcW w:w="2610" w:type="dxa"/>
            <w:tcBorders>
              <w:top w:val="single" w:sz="6" w:space="0" w:color="auto"/>
              <w:left w:val="nil"/>
              <w:bottom w:val="single" w:sz="6" w:space="0" w:color="auto"/>
              <w:right w:val="nil"/>
            </w:tcBorders>
            <w:vAlign w:val="center"/>
          </w:tcPr>
          <w:p w14:paraId="4B781B12"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The Correlates of War</w:t>
            </w:r>
          </w:p>
          <w:p w14:paraId="59B34C3E"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(Singer et al. 1972)</w:t>
            </w:r>
          </w:p>
        </w:tc>
        <w:tc>
          <w:tcPr>
            <w:tcW w:w="8093" w:type="dxa"/>
            <w:tcBorders>
              <w:top w:val="single" w:sz="6" w:space="0" w:color="auto"/>
              <w:left w:val="nil"/>
              <w:bottom w:val="single" w:sz="6" w:space="0" w:color="auto"/>
              <w:right w:val="nil"/>
            </w:tcBorders>
          </w:tcPr>
          <w:p w14:paraId="4E80C409" w14:textId="5921A95C" w:rsidR="00BB6B3F" w:rsidRPr="009A743E" w:rsidRDefault="0019498B" w:rsidP="00346DE0">
            <w:pPr>
              <w:adjustRightInd w:val="0"/>
              <w:snapToGrid w:val="0"/>
              <w:spacing w:before="120" w:after="120"/>
              <w:rPr>
                <w:rFonts w:ascii="Times New Roman" w:hAnsi="Times New Roman" w:cs="Times New Roman"/>
                <w:b/>
                <w:bCs/>
                <w:sz w:val="18"/>
                <w:szCs w:val="18"/>
              </w:rPr>
            </w:pPr>
            <w:r w:rsidRPr="009A743E">
              <w:rPr>
                <w:rFonts w:ascii="Times New Roman" w:hAnsi="Times New Roman" w:cs="Times New Roman"/>
                <w:b/>
                <w:bCs/>
                <w:position w:val="-24"/>
                <w:sz w:val="18"/>
                <w:szCs w:val="18"/>
              </w:rPr>
              <w:object w:dxaOrig="5240" w:dyaOrig="620" w14:anchorId="5311B197">
                <v:shape id="_x0000_i1054" type="#_x0000_t75" style="width:3in;height:24.6pt" o:ole="">
                  <v:imagedata r:id="rId63" o:title=""/>
                </v:shape>
                <o:OLEObject Type="Embed" ProgID="Equation.DSMT4" ShapeID="_x0000_i1054" DrawAspect="Content" ObjectID="_1719660661" r:id="rId64"/>
              </w:object>
            </w:r>
            <w:r w:rsidR="00BB6B3F" w:rsidRPr="009A743E">
              <w:rPr>
                <w:rFonts w:ascii="Times New Roman" w:hAnsi="Times New Roman" w:cs="Times New Roman"/>
                <w:sz w:val="18"/>
                <w:szCs w:val="18"/>
              </w:rPr>
              <w:t xml:space="preserve">, where </w:t>
            </w:r>
            <w:r w:rsidR="00BB6B3F" w:rsidRPr="009A743E">
              <w:rPr>
                <w:rFonts w:ascii="Times New Roman" w:hAnsi="Times New Roman" w:cs="Times New Roman"/>
                <w:i/>
                <w:iCs/>
                <w:sz w:val="18"/>
                <w:szCs w:val="18"/>
              </w:rPr>
              <w:t>%ME</w:t>
            </w:r>
            <w:r w:rsidR="00BB6B3F" w:rsidRPr="009A743E">
              <w:rPr>
                <w:rFonts w:ascii="Times New Roman" w:hAnsi="Times New Roman" w:cs="Times New Roman"/>
                <w:sz w:val="18"/>
                <w:szCs w:val="18"/>
              </w:rPr>
              <w:t xml:space="preserve"> denotes ratio of </w:t>
            </w:r>
            <w:r w:rsidR="00BB6B3F" w:rsidRPr="009A743E">
              <w:rPr>
                <w:rFonts w:ascii="Times New Roman" w:hAnsi="Times New Roman" w:cs="Times New Roman"/>
                <w:i/>
                <w:iCs/>
                <w:sz w:val="18"/>
                <w:szCs w:val="18"/>
              </w:rPr>
              <w:t>national military expenditures</w:t>
            </w:r>
            <w:r w:rsidR="00BB6B3F" w:rsidRPr="009A743E">
              <w:rPr>
                <w:rFonts w:ascii="Times New Roman" w:hAnsi="Times New Roman" w:cs="Times New Roman"/>
                <w:sz w:val="18"/>
                <w:szCs w:val="18"/>
              </w:rPr>
              <w:t xml:space="preserve"> to world total; </w:t>
            </w:r>
            <w:r w:rsidR="00BB6B3F" w:rsidRPr="009A743E">
              <w:rPr>
                <w:rFonts w:ascii="Times New Roman" w:hAnsi="Times New Roman" w:cs="Times New Roman"/>
                <w:i/>
                <w:iCs/>
                <w:sz w:val="18"/>
                <w:szCs w:val="18"/>
              </w:rPr>
              <w:t>%MP</w:t>
            </w:r>
            <w:r w:rsidR="00BB6B3F" w:rsidRPr="009A743E">
              <w:rPr>
                <w:rFonts w:ascii="Times New Roman" w:hAnsi="Times New Roman" w:cs="Times New Roman"/>
                <w:sz w:val="18"/>
                <w:szCs w:val="18"/>
              </w:rPr>
              <w:t xml:space="preserve"> denotes </w:t>
            </w:r>
            <w:r w:rsidR="00BB6B3F" w:rsidRPr="009A743E">
              <w:rPr>
                <w:rFonts w:ascii="Times New Roman" w:hAnsi="Times New Roman" w:cs="Times New Roman"/>
                <w:i/>
                <w:iCs/>
                <w:sz w:val="18"/>
                <w:szCs w:val="18"/>
              </w:rPr>
              <w:t>military personnel</w:t>
            </w:r>
            <w:r w:rsidR="00BB6B3F" w:rsidRPr="009A743E">
              <w:rPr>
                <w:rFonts w:ascii="Times New Roman" w:hAnsi="Times New Roman" w:cs="Times New Roman"/>
                <w:sz w:val="18"/>
                <w:szCs w:val="18"/>
              </w:rPr>
              <w:t xml:space="preserve"> ratio; </w:t>
            </w:r>
            <w:r w:rsidR="00BB6B3F" w:rsidRPr="009A743E">
              <w:rPr>
                <w:rFonts w:ascii="Times New Roman" w:hAnsi="Times New Roman" w:cs="Times New Roman"/>
                <w:i/>
                <w:iCs/>
                <w:sz w:val="18"/>
                <w:szCs w:val="18"/>
              </w:rPr>
              <w:t>%IS</w:t>
            </w:r>
            <w:r w:rsidR="00BB6B3F" w:rsidRPr="009A743E">
              <w:rPr>
                <w:rFonts w:ascii="Times New Roman" w:hAnsi="Times New Roman" w:cs="Times New Roman"/>
                <w:sz w:val="18"/>
                <w:szCs w:val="18"/>
              </w:rPr>
              <w:t xml:space="preserve"> is iron production ratio, applied for 1816-1895, and </w:t>
            </w:r>
            <w:r w:rsidR="00BB6B3F" w:rsidRPr="009A743E">
              <w:rPr>
                <w:rFonts w:ascii="Times New Roman" w:hAnsi="Times New Roman" w:cs="Times New Roman"/>
                <w:i/>
                <w:iCs/>
                <w:sz w:val="18"/>
                <w:szCs w:val="18"/>
              </w:rPr>
              <w:t>steel production</w:t>
            </w:r>
            <w:r w:rsidR="00BB6B3F" w:rsidRPr="009A743E">
              <w:rPr>
                <w:rFonts w:ascii="Times New Roman" w:hAnsi="Times New Roman" w:cs="Times New Roman"/>
                <w:sz w:val="18"/>
                <w:szCs w:val="18"/>
              </w:rPr>
              <w:t xml:space="preserve"> ratio, applied for the period from 1896 to present; </w:t>
            </w:r>
            <w:r w:rsidR="00BB6B3F" w:rsidRPr="009A743E">
              <w:rPr>
                <w:rFonts w:ascii="Times New Roman" w:hAnsi="Times New Roman" w:cs="Times New Roman"/>
                <w:i/>
                <w:iCs/>
                <w:sz w:val="18"/>
                <w:szCs w:val="18"/>
              </w:rPr>
              <w:t>%NRG</w:t>
            </w:r>
            <w:r w:rsidR="00BB6B3F" w:rsidRPr="009A743E">
              <w:rPr>
                <w:rFonts w:ascii="Times New Roman" w:hAnsi="Times New Roman" w:cs="Times New Roman"/>
                <w:sz w:val="18"/>
                <w:szCs w:val="18"/>
              </w:rPr>
              <w:t xml:space="preserve"> represents </w:t>
            </w:r>
            <w:r w:rsidR="00BB6B3F" w:rsidRPr="009A743E">
              <w:rPr>
                <w:rFonts w:ascii="Times New Roman" w:hAnsi="Times New Roman" w:cs="Times New Roman"/>
                <w:i/>
                <w:iCs/>
                <w:sz w:val="18"/>
                <w:szCs w:val="18"/>
              </w:rPr>
              <w:t>energy consumption</w:t>
            </w:r>
            <w:r w:rsidR="00BB6B3F" w:rsidRPr="009A743E">
              <w:rPr>
                <w:rFonts w:ascii="Times New Roman" w:hAnsi="Times New Roman" w:cs="Times New Roman"/>
                <w:sz w:val="18"/>
                <w:szCs w:val="18"/>
              </w:rPr>
              <w:t xml:space="preserve"> ratio; </w:t>
            </w:r>
            <w:r w:rsidR="00BB6B3F" w:rsidRPr="009A743E">
              <w:rPr>
                <w:rFonts w:ascii="Times New Roman" w:hAnsi="Times New Roman" w:cs="Times New Roman"/>
                <w:i/>
                <w:iCs/>
                <w:sz w:val="18"/>
                <w:szCs w:val="18"/>
              </w:rPr>
              <w:t>%UP</w:t>
            </w:r>
            <w:r w:rsidR="00BB6B3F" w:rsidRPr="009A743E">
              <w:rPr>
                <w:rFonts w:ascii="Times New Roman" w:hAnsi="Times New Roman" w:cs="Times New Roman"/>
                <w:sz w:val="18"/>
                <w:szCs w:val="18"/>
              </w:rPr>
              <w:t xml:space="preserve"> denotes </w:t>
            </w:r>
            <w:r w:rsidR="00BB6B3F" w:rsidRPr="009A743E">
              <w:rPr>
                <w:rFonts w:ascii="Times New Roman" w:hAnsi="Times New Roman" w:cs="Times New Roman"/>
                <w:i/>
                <w:iCs/>
                <w:sz w:val="18"/>
                <w:szCs w:val="18"/>
              </w:rPr>
              <w:t>urban population</w:t>
            </w:r>
            <w:r w:rsidR="00BB6B3F" w:rsidRPr="009A743E">
              <w:rPr>
                <w:rFonts w:ascii="Times New Roman" w:hAnsi="Times New Roman" w:cs="Times New Roman"/>
                <w:sz w:val="18"/>
                <w:szCs w:val="18"/>
              </w:rPr>
              <w:t xml:space="preserve"> ratio, and </w:t>
            </w:r>
            <w:r w:rsidR="00BB6B3F" w:rsidRPr="009A743E">
              <w:rPr>
                <w:rFonts w:ascii="Times New Roman" w:hAnsi="Times New Roman" w:cs="Times New Roman"/>
                <w:i/>
                <w:iCs/>
                <w:sz w:val="18"/>
                <w:szCs w:val="18"/>
              </w:rPr>
              <w:t>%TP</w:t>
            </w:r>
            <w:r w:rsidR="00BB6B3F" w:rsidRPr="009A743E">
              <w:rPr>
                <w:rFonts w:ascii="Times New Roman" w:hAnsi="Times New Roman" w:cs="Times New Roman"/>
                <w:sz w:val="18"/>
                <w:szCs w:val="18"/>
              </w:rPr>
              <w:t xml:space="preserve"> indicates </w:t>
            </w:r>
            <w:r w:rsidR="00BB6B3F" w:rsidRPr="009A743E">
              <w:rPr>
                <w:rFonts w:ascii="Times New Roman" w:hAnsi="Times New Roman" w:cs="Times New Roman"/>
                <w:i/>
                <w:iCs/>
                <w:sz w:val="18"/>
                <w:szCs w:val="18"/>
              </w:rPr>
              <w:t>total population</w:t>
            </w:r>
            <w:r w:rsidR="00BB6B3F" w:rsidRPr="009A743E">
              <w:rPr>
                <w:rFonts w:ascii="Times New Roman" w:hAnsi="Times New Roman" w:cs="Times New Roman"/>
                <w:sz w:val="18"/>
                <w:szCs w:val="18"/>
              </w:rPr>
              <w:t xml:space="preserve"> ratio. </w:t>
            </w:r>
          </w:p>
        </w:tc>
      </w:tr>
      <w:tr w:rsidR="009A743E" w:rsidRPr="009A743E" w14:paraId="4F9E0576" w14:textId="77777777" w:rsidTr="008A4C0E">
        <w:trPr>
          <w:jc w:val="center"/>
        </w:trPr>
        <w:tc>
          <w:tcPr>
            <w:tcW w:w="1545" w:type="dxa"/>
            <w:tcBorders>
              <w:top w:val="single" w:sz="6" w:space="0" w:color="auto"/>
              <w:left w:val="nil"/>
              <w:bottom w:val="single" w:sz="6" w:space="0" w:color="auto"/>
              <w:right w:val="nil"/>
            </w:tcBorders>
            <w:vAlign w:val="center"/>
          </w:tcPr>
          <w:p w14:paraId="78CD8388" w14:textId="77777777" w:rsidR="00BB6B3F" w:rsidRPr="009A743E" w:rsidRDefault="00BB6B3F" w:rsidP="00346DE0">
            <w:pPr>
              <w:adjustRightInd w:val="0"/>
              <w:snapToGrid w:val="0"/>
              <w:spacing w:before="120" w:after="120"/>
              <w:rPr>
                <w:rFonts w:ascii="Times New Roman" w:hAnsi="Times New Roman" w:cs="Times New Roman"/>
                <w:sz w:val="18"/>
                <w:szCs w:val="18"/>
              </w:rPr>
            </w:pPr>
            <w:bookmarkStart w:id="3" w:name="_Hlk94299945"/>
          </w:p>
        </w:tc>
        <w:tc>
          <w:tcPr>
            <w:tcW w:w="2610" w:type="dxa"/>
            <w:tcBorders>
              <w:top w:val="single" w:sz="6" w:space="0" w:color="auto"/>
              <w:left w:val="nil"/>
              <w:bottom w:val="single" w:sz="6" w:space="0" w:color="auto"/>
              <w:right w:val="nil"/>
            </w:tcBorders>
            <w:vAlign w:val="center"/>
          </w:tcPr>
          <w:p w14:paraId="7F3BFF59"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Organski and Kugler (1980); Kugler and Domke (1986)</w:t>
            </w:r>
          </w:p>
        </w:tc>
        <w:tc>
          <w:tcPr>
            <w:tcW w:w="8093" w:type="dxa"/>
            <w:tcBorders>
              <w:top w:val="single" w:sz="6" w:space="0" w:color="auto"/>
              <w:left w:val="nil"/>
              <w:bottom w:val="single" w:sz="6" w:space="0" w:color="auto"/>
              <w:right w:val="nil"/>
            </w:tcBorders>
          </w:tcPr>
          <w:p w14:paraId="3BBFFEC8" w14:textId="643049DC" w:rsidR="00BB6B3F" w:rsidRPr="009A743E" w:rsidRDefault="0019498B" w:rsidP="00346DE0">
            <w:pPr>
              <w:adjustRightInd w:val="0"/>
              <w:snapToGrid w:val="0"/>
              <w:spacing w:before="120" w:after="120"/>
              <w:rPr>
                <w:rFonts w:ascii="Times New Roman" w:hAnsi="Times New Roman" w:cs="Times New Roman"/>
                <w:b/>
                <w:bCs/>
                <w:sz w:val="18"/>
                <w:szCs w:val="18"/>
              </w:rPr>
            </w:pPr>
            <w:r w:rsidRPr="009A743E">
              <w:rPr>
                <w:rFonts w:ascii="Times New Roman" w:hAnsi="Times New Roman" w:cs="Times New Roman"/>
                <w:b/>
                <w:bCs/>
                <w:position w:val="-30"/>
                <w:sz w:val="18"/>
                <w:szCs w:val="18"/>
              </w:rPr>
              <w:object w:dxaOrig="2020" w:dyaOrig="680" w14:anchorId="68D6E0A5">
                <v:shape id="_x0000_i1055" type="#_x0000_t75" style="width:75.5pt;height:24.6pt" o:ole="">
                  <v:imagedata r:id="rId65" o:title=""/>
                </v:shape>
                <o:OLEObject Type="Embed" ProgID="Equation.DSMT4" ShapeID="_x0000_i1055" DrawAspect="Content" ObjectID="_1719660662" r:id="rId66"/>
              </w:object>
            </w:r>
            <w:r w:rsidR="00BB6B3F" w:rsidRPr="009A743E">
              <w:rPr>
                <w:rFonts w:ascii="Times New Roman" w:hAnsi="Times New Roman" w:cs="Times New Roman"/>
                <w:sz w:val="18"/>
                <w:szCs w:val="18"/>
              </w:rPr>
              <w:t xml:space="preserve">, where </w:t>
            </w:r>
            <w:r w:rsidR="00BB6B3F" w:rsidRPr="009A743E">
              <w:rPr>
                <w:rFonts w:ascii="Times New Roman" w:hAnsi="Times New Roman" w:cs="Times New Roman"/>
                <w:i/>
                <w:iCs/>
                <w:sz w:val="18"/>
                <w:szCs w:val="18"/>
              </w:rPr>
              <w:t>P</w:t>
            </w:r>
            <w:r w:rsidR="00BB6B3F" w:rsidRPr="009A743E">
              <w:rPr>
                <w:rFonts w:ascii="Times New Roman" w:hAnsi="Times New Roman" w:cs="Times New Roman"/>
                <w:sz w:val="18"/>
                <w:szCs w:val="18"/>
              </w:rPr>
              <w:t xml:space="preserve">=national power; </w:t>
            </w:r>
            <w:r w:rsidR="0041233E" w:rsidRPr="009A743E">
              <w:rPr>
                <w:rFonts w:ascii="Times New Roman" w:hAnsi="Times New Roman" w:cs="Times New Roman"/>
                <w:position w:val="-10"/>
                <w:sz w:val="18"/>
                <w:szCs w:val="18"/>
              </w:rPr>
              <w:object w:dxaOrig="3060" w:dyaOrig="320" w14:anchorId="1674FE46">
                <v:shape id="_x0000_i1056" type="#_x0000_t75" style="width:101.85pt;height:12.3pt" o:ole="">
                  <v:imagedata r:id="rId67" o:title=""/>
                </v:shape>
                <o:OLEObject Type="Embed" ProgID="Equation.DSMT4" ShapeID="_x0000_i1056" DrawAspect="Content" ObjectID="_1719660663" r:id="rId68"/>
              </w:object>
            </w:r>
            <w:r w:rsidR="00BB6B3F" w:rsidRPr="009A743E">
              <w:rPr>
                <w:rFonts w:ascii="Times New Roman" w:hAnsi="Times New Roman" w:cs="Times New Roman"/>
                <w:sz w:val="18"/>
                <w:szCs w:val="18"/>
              </w:rPr>
              <w:t xml:space="preserve">; </w:t>
            </w:r>
            <w:r w:rsidR="00BB6B3F" w:rsidRPr="009A743E">
              <w:rPr>
                <w:rFonts w:ascii="Times New Roman" w:hAnsi="Times New Roman" w:cs="Times New Roman"/>
                <w:i/>
                <w:iCs/>
                <w:sz w:val="18"/>
                <w:szCs w:val="18"/>
              </w:rPr>
              <w:t>F</w:t>
            </w:r>
            <w:r w:rsidR="00BB6B3F" w:rsidRPr="009A743E">
              <w:rPr>
                <w:rFonts w:ascii="Times New Roman" w:hAnsi="Times New Roman" w:cs="Times New Roman"/>
                <w:sz w:val="18"/>
                <w:szCs w:val="18"/>
              </w:rPr>
              <w:t xml:space="preserve">=foreign aid; </w:t>
            </w:r>
            <w:proofErr w:type="spellStart"/>
            <w:r w:rsidR="00BB6B3F" w:rsidRPr="009A743E">
              <w:rPr>
                <w:rFonts w:ascii="Times New Roman" w:hAnsi="Times New Roman" w:cs="Times New Roman"/>
                <w:i/>
                <w:iCs/>
                <w:sz w:val="18"/>
                <w:szCs w:val="18"/>
              </w:rPr>
              <w:t>E</w:t>
            </w:r>
            <w:r w:rsidR="00BB6B3F" w:rsidRPr="009A743E">
              <w:rPr>
                <w:rFonts w:ascii="Times New Roman" w:hAnsi="Times New Roman" w:cs="Times New Roman"/>
                <w:i/>
                <w:iCs/>
                <w:sz w:val="18"/>
                <w:szCs w:val="18"/>
                <w:vertAlign w:val="subscript"/>
              </w:rPr>
              <w:t>a</w:t>
            </w:r>
            <w:proofErr w:type="spellEnd"/>
            <w:r w:rsidR="00BB6B3F" w:rsidRPr="009A743E">
              <w:rPr>
                <w:rFonts w:ascii="Times New Roman" w:hAnsi="Times New Roman" w:cs="Times New Roman"/>
                <w:sz w:val="18"/>
                <w:szCs w:val="18"/>
              </w:rPr>
              <w:t xml:space="preserve">=actual extraction; </w:t>
            </w:r>
            <w:r w:rsidR="00BB6B3F" w:rsidRPr="009A743E">
              <w:rPr>
                <w:rFonts w:ascii="Times New Roman" w:hAnsi="Times New Roman" w:cs="Times New Roman"/>
                <w:i/>
                <w:iCs/>
                <w:sz w:val="18"/>
                <w:szCs w:val="18"/>
              </w:rPr>
              <w:t>E</w:t>
            </w:r>
            <w:r w:rsidR="00BB6B3F" w:rsidRPr="009A743E">
              <w:rPr>
                <w:rFonts w:ascii="Times New Roman" w:hAnsi="Times New Roman" w:cs="Times New Roman"/>
                <w:i/>
                <w:iCs/>
                <w:sz w:val="18"/>
                <w:szCs w:val="18"/>
                <w:vertAlign w:val="subscript"/>
              </w:rPr>
              <w:t>e</w:t>
            </w:r>
            <w:r w:rsidR="00BB6B3F" w:rsidRPr="009A743E">
              <w:rPr>
                <w:rFonts w:ascii="Times New Roman" w:hAnsi="Times New Roman" w:cs="Times New Roman"/>
                <w:sz w:val="18"/>
                <w:szCs w:val="18"/>
              </w:rPr>
              <w:t xml:space="preserve">=expected extraction. Particularly, the term, </w:t>
            </w:r>
            <w:r w:rsidR="00BB6B3F" w:rsidRPr="009A743E">
              <w:rPr>
                <w:rFonts w:ascii="Times New Roman" w:hAnsi="Times New Roman" w:cs="Times New Roman"/>
                <w:position w:val="-12"/>
                <w:sz w:val="18"/>
                <w:szCs w:val="18"/>
              </w:rPr>
              <w:object w:dxaOrig="680" w:dyaOrig="360" w14:anchorId="214B7F3A">
                <v:shape id="_x0000_i1057" type="#_x0000_t75" style="width:33.35pt;height:19.3pt" o:ole="">
                  <v:imagedata r:id="rId69" o:title=""/>
                </v:shape>
                <o:OLEObject Type="Embed" ProgID="Equation.DSMT4" ShapeID="_x0000_i1057" DrawAspect="Content" ObjectID="_1719660664" r:id="rId70"/>
              </w:object>
            </w:r>
            <w:r w:rsidR="00BB6B3F" w:rsidRPr="009A743E">
              <w:rPr>
                <w:rFonts w:ascii="Times New Roman" w:hAnsi="Times New Roman" w:cs="Times New Roman"/>
                <w:sz w:val="18"/>
                <w:szCs w:val="18"/>
              </w:rPr>
              <w:t>, indicates state’s relative political capacity.</w:t>
            </w:r>
          </w:p>
        </w:tc>
      </w:tr>
      <w:bookmarkEnd w:id="3"/>
      <w:tr w:rsidR="009A743E" w:rsidRPr="009A743E" w14:paraId="600E9787" w14:textId="77777777" w:rsidTr="008A4C0E">
        <w:trPr>
          <w:jc w:val="center"/>
        </w:trPr>
        <w:tc>
          <w:tcPr>
            <w:tcW w:w="1545" w:type="dxa"/>
            <w:tcBorders>
              <w:top w:val="single" w:sz="6" w:space="0" w:color="auto"/>
              <w:left w:val="nil"/>
              <w:bottom w:val="single" w:sz="6" w:space="0" w:color="auto"/>
              <w:right w:val="nil"/>
            </w:tcBorders>
            <w:vAlign w:val="center"/>
          </w:tcPr>
          <w:p w14:paraId="7C4472A7" w14:textId="77777777" w:rsidR="00BB6B3F" w:rsidRPr="009A743E" w:rsidRDefault="00BB6B3F" w:rsidP="00346DE0">
            <w:pPr>
              <w:adjustRightInd w:val="0"/>
              <w:snapToGrid w:val="0"/>
              <w:spacing w:before="120" w:after="120"/>
              <w:rPr>
                <w:rFonts w:ascii="Times New Roman" w:hAnsi="Times New Roman" w:cs="Times New Roman"/>
                <w:sz w:val="18"/>
                <w:szCs w:val="18"/>
              </w:rPr>
            </w:pPr>
          </w:p>
        </w:tc>
        <w:tc>
          <w:tcPr>
            <w:tcW w:w="2610" w:type="dxa"/>
            <w:tcBorders>
              <w:top w:val="single" w:sz="6" w:space="0" w:color="auto"/>
              <w:left w:val="nil"/>
              <w:bottom w:val="single" w:sz="6" w:space="0" w:color="auto"/>
              <w:right w:val="nil"/>
            </w:tcBorders>
            <w:vAlign w:val="center"/>
          </w:tcPr>
          <w:p w14:paraId="68EF7B5C"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Beckman (1984)</w:t>
            </w:r>
          </w:p>
        </w:tc>
        <w:tc>
          <w:tcPr>
            <w:tcW w:w="8093" w:type="dxa"/>
            <w:tcBorders>
              <w:top w:val="single" w:sz="6" w:space="0" w:color="auto"/>
              <w:left w:val="nil"/>
              <w:bottom w:val="single" w:sz="6" w:space="0" w:color="auto"/>
              <w:right w:val="nil"/>
            </w:tcBorders>
          </w:tcPr>
          <w:p w14:paraId="465C5AA7" w14:textId="612F5B0A" w:rsidR="00BB6B3F" w:rsidRPr="009A743E" w:rsidRDefault="0019498B" w:rsidP="00346DE0">
            <w:pPr>
              <w:adjustRightInd w:val="0"/>
              <w:snapToGrid w:val="0"/>
              <w:spacing w:before="120" w:after="120"/>
              <w:rPr>
                <w:rFonts w:ascii="Times New Roman" w:hAnsi="Times New Roman" w:cs="Times New Roman"/>
                <w:b/>
                <w:bCs/>
                <w:sz w:val="18"/>
                <w:szCs w:val="18"/>
              </w:rPr>
            </w:pPr>
            <w:r w:rsidRPr="009A743E">
              <w:rPr>
                <w:rFonts w:ascii="Times New Roman" w:hAnsi="Times New Roman" w:cs="Times New Roman"/>
                <w:position w:val="-24"/>
                <w:sz w:val="18"/>
                <w:szCs w:val="18"/>
              </w:rPr>
              <w:object w:dxaOrig="2940" w:dyaOrig="620" w14:anchorId="685C8599">
                <v:shape id="_x0000_i1058" type="#_x0000_t75" style="width:112.4pt;height:24.6pt" o:ole="">
                  <v:imagedata r:id="rId71" o:title=""/>
                </v:shape>
                <o:OLEObject Type="Embed" ProgID="Equation.DSMT4" ShapeID="_x0000_i1058" DrawAspect="Content" ObjectID="_1719660665" r:id="rId72"/>
              </w:object>
            </w:r>
            <w:r w:rsidR="00BB6B3F" w:rsidRPr="009A743E">
              <w:rPr>
                <w:rFonts w:ascii="Times New Roman" w:hAnsi="Times New Roman" w:cs="Times New Roman"/>
                <w:sz w:val="18"/>
                <w:szCs w:val="18"/>
              </w:rPr>
              <w:t>, where Steel=percentage of world steel production; Pop=population; PoliStab=political stability.</w:t>
            </w:r>
          </w:p>
        </w:tc>
      </w:tr>
      <w:tr w:rsidR="009A743E" w:rsidRPr="009A743E" w14:paraId="3054BCA3" w14:textId="77777777" w:rsidTr="008A4C0E">
        <w:trPr>
          <w:jc w:val="center"/>
        </w:trPr>
        <w:tc>
          <w:tcPr>
            <w:tcW w:w="1545" w:type="dxa"/>
            <w:tcBorders>
              <w:top w:val="single" w:sz="6" w:space="0" w:color="auto"/>
              <w:left w:val="nil"/>
              <w:bottom w:val="single" w:sz="6" w:space="0" w:color="auto"/>
              <w:right w:val="nil"/>
            </w:tcBorders>
            <w:vAlign w:val="center"/>
          </w:tcPr>
          <w:p w14:paraId="2AD7EE3C"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shd w:val="clear" w:color="auto" w:fill="FFFFFF"/>
              </w:rPr>
              <w:t>Elcano Global Presence Index (EGPI)</w:t>
            </w:r>
          </w:p>
          <w:p w14:paraId="38DB459F" w14:textId="77777777" w:rsidR="00BB6B3F" w:rsidRPr="009A743E" w:rsidRDefault="00BB6B3F" w:rsidP="00346DE0">
            <w:pPr>
              <w:adjustRightInd w:val="0"/>
              <w:snapToGrid w:val="0"/>
              <w:spacing w:before="120" w:after="120"/>
              <w:rPr>
                <w:rFonts w:ascii="Times New Roman" w:hAnsi="Times New Roman" w:cs="Times New Roman"/>
                <w:sz w:val="18"/>
                <w:szCs w:val="18"/>
              </w:rPr>
            </w:pPr>
          </w:p>
        </w:tc>
        <w:tc>
          <w:tcPr>
            <w:tcW w:w="2610" w:type="dxa"/>
            <w:tcBorders>
              <w:top w:val="single" w:sz="6" w:space="0" w:color="auto"/>
              <w:left w:val="nil"/>
              <w:bottom w:val="single" w:sz="6" w:space="0" w:color="auto"/>
              <w:right w:val="nil"/>
            </w:tcBorders>
            <w:vAlign w:val="center"/>
          </w:tcPr>
          <w:p w14:paraId="4F0AA5B9" w14:textId="77777777" w:rsidR="00BB6B3F" w:rsidRPr="009A743E" w:rsidRDefault="00BB6B3F" w:rsidP="00346DE0">
            <w:pPr>
              <w:adjustRightInd w:val="0"/>
              <w:snapToGrid w:val="0"/>
              <w:spacing w:before="120" w:after="120"/>
              <w:rPr>
                <w:rFonts w:ascii="Times New Roman" w:hAnsi="Times New Roman" w:cs="Times New Roman"/>
                <w:sz w:val="18"/>
                <w:szCs w:val="18"/>
                <w:shd w:val="clear" w:color="auto" w:fill="FFFFFF"/>
              </w:rPr>
            </w:pPr>
            <w:r w:rsidRPr="009A743E">
              <w:rPr>
                <w:rFonts w:ascii="Times New Roman" w:hAnsi="Times New Roman" w:cs="Times New Roman"/>
                <w:sz w:val="18"/>
                <w:szCs w:val="18"/>
                <w:shd w:val="clear" w:color="auto" w:fill="FFFFFF"/>
              </w:rPr>
              <w:t>The Elcano Royal Institute</w:t>
            </w:r>
          </w:p>
          <w:p w14:paraId="6684968D" w14:textId="70B07EF6"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w:t>
            </w:r>
            <w:r w:rsidRPr="009A743E">
              <w:rPr>
                <w:rFonts w:ascii="Times New Roman" w:eastAsia="Times New Roman" w:hAnsi="Times New Roman" w:cs="Times New Roman"/>
                <w:sz w:val="18"/>
                <w:szCs w:val="18"/>
              </w:rPr>
              <w:t xml:space="preserve">Olivié and </w:t>
            </w:r>
            <w:r w:rsidR="004C6434" w:rsidRPr="009A743E">
              <w:rPr>
                <w:rFonts w:ascii="Times New Roman" w:eastAsia="Times New Roman" w:hAnsi="Times New Roman" w:cs="Times New Roman"/>
                <w:sz w:val="18"/>
                <w:szCs w:val="18"/>
              </w:rPr>
              <w:t>Santos</w:t>
            </w:r>
            <w:r w:rsidRPr="009A743E">
              <w:rPr>
                <w:rFonts w:ascii="Times New Roman" w:eastAsia="Times New Roman" w:hAnsi="Times New Roman" w:cs="Times New Roman"/>
                <w:sz w:val="18"/>
                <w:szCs w:val="18"/>
              </w:rPr>
              <w:t xml:space="preserve"> 2020</w:t>
            </w:r>
            <w:r w:rsidRPr="009A743E">
              <w:rPr>
                <w:rFonts w:ascii="Times New Roman" w:hAnsi="Times New Roman" w:cs="Times New Roman"/>
                <w:sz w:val="18"/>
                <w:szCs w:val="18"/>
              </w:rPr>
              <w:t>)</w:t>
            </w:r>
          </w:p>
        </w:tc>
        <w:tc>
          <w:tcPr>
            <w:tcW w:w="8093" w:type="dxa"/>
            <w:tcBorders>
              <w:top w:val="single" w:sz="6" w:space="0" w:color="auto"/>
              <w:left w:val="nil"/>
              <w:bottom w:val="single" w:sz="6" w:space="0" w:color="auto"/>
              <w:right w:val="nil"/>
            </w:tcBorders>
          </w:tcPr>
          <w:p w14:paraId="07909217"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i/>
                <w:iCs/>
                <w:sz w:val="18"/>
                <w:szCs w:val="18"/>
              </w:rPr>
              <w:t>Economic presence</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energy</w:t>
            </w:r>
            <w:r w:rsidRPr="009A743E">
              <w:rPr>
                <w:rFonts w:ascii="Times New Roman" w:hAnsi="Times New Roman" w:cs="Times New Roman"/>
                <w:sz w:val="18"/>
                <w:szCs w:val="18"/>
              </w:rPr>
              <w:t xml:space="preserve"> (8%), </w:t>
            </w:r>
            <w:r w:rsidRPr="009A743E">
              <w:rPr>
                <w:rFonts w:ascii="Times New Roman" w:hAnsi="Times New Roman" w:cs="Times New Roman"/>
                <w:i/>
                <w:iCs/>
                <w:sz w:val="18"/>
                <w:szCs w:val="18"/>
              </w:rPr>
              <w:t>primary goods</w:t>
            </w:r>
            <w:r w:rsidRPr="009A743E">
              <w:rPr>
                <w:rFonts w:ascii="Times New Roman" w:hAnsi="Times New Roman" w:cs="Times New Roman"/>
                <w:sz w:val="18"/>
                <w:szCs w:val="18"/>
              </w:rPr>
              <w:t xml:space="preserve"> (6%), </w:t>
            </w:r>
            <w:r w:rsidRPr="009A743E">
              <w:rPr>
                <w:rFonts w:ascii="Times New Roman" w:hAnsi="Times New Roman" w:cs="Times New Roman"/>
                <w:i/>
                <w:iCs/>
                <w:sz w:val="18"/>
                <w:szCs w:val="18"/>
              </w:rPr>
              <w:t xml:space="preserve">manufactures </w:t>
            </w:r>
            <w:r w:rsidRPr="009A743E">
              <w:rPr>
                <w:rFonts w:ascii="Times New Roman" w:hAnsi="Times New Roman" w:cs="Times New Roman"/>
                <w:sz w:val="18"/>
                <w:szCs w:val="18"/>
              </w:rPr>
              <w:t xml:space="preserve">(8%), </w:t>
            </w:r>
            <w:r w:rsidRPr="009A743E">
              <w:rPr>
                <w:rFonts w:ascii="Times New Roman" w:hAnsi="Times New Roman" w:cs="Times New Roman"/>
                <w:i/>
                <w:iCs/>
                <w:sz w:val="18"/>
                <w:szCs w:val="18"/>
              </w:rPr>
              <w:t>services</w:t>
            </w:r>
            <w:r w:rsidRPr="009A743E">
              <w:rPr>
                <w:rFonts w:ascii="Times New Roman" w:hAnsi="Times New Roman" w:cs="Times New Roman"/>
                <w:sz w:val="18"/>
                <w:szCs w:val="18"/>
              </w:rPr>
              <w:t xml:space="preserve"> (9%), and </w:t>
            </w:r>
            <w:r w:rsidRPr="009A743E">
              <w:rPr>
                <w:rFonts w:ascii="Times New Roman" w:hAnsi="Times New Roman" w:cs="Times New Roman"/>
                <w:i/>
                <w:iCs/>
                <w:sz w:val="18"/>
                <w:szCs w:val="18"/>
              </w:rPr>
              <w:t xml:space="preserve">investment </w:t>
            </w:r>
            <w:r w:rsidRPr="009A743E">
              <w:rPr>
                <w:rFonts w:ascii="Times New Roman" w:hAnsi="Times New Roman" w:cs="Times New Roman"/>
                <w:sz w:val="18"/>
                <w:szCs w:val="18"/>
              </w:rPr>
              <w:t>(10%);</w:t>
            </w:r>
          </w:p>
          <w:p w14:paraId="5041414A"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i/>
                <w:iCs/>
                <w:sz w:val="18"/>
                <w:szCs w:val="18"/>
              </w:rPr>
              <w:t>Military presence</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troops</w:t>
            </w:r>
            <w:r w:rsidRPr="009A743E">
              <w:rPr>
                <w:rFonts w:ascii="Times New Roman" w:hAnsi="Times New Roman" w:cs="Times New Roman"/>
                <w:sz w:val="18"/>
                <w:szCs w:val="18"/>
              </w:rPr>
              <w:t xml:space="preserve"> (10%), and </w:t>
            </w:r>
            <w:r w:rsidRPr="009A743E">
              <w:rPr>
                <w:rFonts w:ascii="Times New Roman" w:hAnsi="Times New Roman" w:cs="Times New Roman"/>
                <w:i/>
                <w:iCs/>
                <w:sz w:val="18"/>
                <w:szCs w:val="18"/>
              </w:rPr>
              <w:t>military equipment</w:t>
            </w:r>
            <w:r w:rsidRPr="009A743E">
              <w:rPr>
                <w:rFonts w:ascii="Times New Roman" w:hAnsi="Times New Roman" w:cs="Times New Roman"/>
                <w:sz w:val="18"/>
                <w:szCs w:val="18"/>
              </w:rPr>
              <w:t xml:space="preserve"> (13%);</w:t>
            </w:r>
          </w:p>
          <w:p w14:paraId="727291EA" w14:textId="77777777" w:rsidR="00BB6B3F" w:rsidRPr="009A743E" w:rsidRDefault="00BB6B3F" w:rsidP="00346DE0">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i/>
                <w:iCs/>
                <w:sz w:val="18"/>
                <w:szCs w:val="18"/>
              </w:rPr>
              <w:t>Soft presence</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migration</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tourism</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sports</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culture</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information</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technology</w:t>
            </w:r>
            <w:r w:rsidRPr="009A743E">
              <w:rPr>
                <w:rFonts w:ascii="Times New Roman" w:hAnsi="Times New Roman" w:cs="Times New Roman"/>
                <w:sz w:val="18"/>
                <w:szCs w:val="18"/>
              </w:rPr>
              <w:t xml:space="preserve"> (5%), </w:t>
            </w:r>
            <w:r w:rsidRPr="009A743E">
              <w:rPr>
                <w:rFonts w:ascii="Times New Roman" w:hAnsi="Times New Roman" w:cs="Times New Roman"/>
                <w:i/>
                <w:iCs/>
                <w:sz w:val="18"/>
                <w:szCs w:val="18"/>
              </w:rPr>
              <w:t>science</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education</w:t>
            </w:r>
            <w:r w:rsidRPr="009A743E">
              <w:rPr>
                <w:rFonts w:ascii="Times New Roman" w:hAnsi="Times New Roman" w:cs="Times New Roman"/>
                <w:sz w:val="18"/>
                <w:szCs w:val="18"/>
              </w:rPr>
              <w:t xml:space="preserve"> (4%), and </w:t>
            </w:r>
            <w:r w:rsidRPr="009A743E">
              <w:rPr>
                <w:rFonts w:ascii="Times New Roman" w:hAnsi="Times New Roman" w:cs="Times New Roman"/>
                <w:i/>
                <w:iCs/>
                <w:sz w:val="18"/>
                <w:szCs w:val="18"/>
              </w:rPr>
              <w:t>development cooperation</w:t>
            </w:r>
            <w:r w:rsidRPr="009A743E">
              <w:rPr>
                <w:rFonts w:ascii="Times New Roman" w:hAnsi="Times New Roman" w:cs="Times New Roman"/>
                <w:sz w:val="18"/>
                <w:szCs w:val="18"/>
              </w:rPr>
              <w:t xml:space="preserve"> (4%). </w:t>
            </w:r>
          </w:p>
        </w:tc>
      </w:tr>
      <w:tr w:rsidR="009A743E" w:rsidRPr="009A743E" w14:paraId="3354AE4A" w14:textId="77777777" w:rsidTr="008A4C0E">
        <w:trPr>
          <w:jc w:val="center"/>
        </w:trPr>
        <w:tc>
          <w:tcPr>
            <w:tcW w:w="12248" w:type="dxa"/>
            <w:gridSpan w:val="3"/>
            <w:tcBorders>
              <w:top w:val="single" w:sz="24" w:space="0" w:color="auto"/>
              <w:left w:val="nil"/>
              <w:bottom w:val="nil"/>
              <w:right w:val="nil"/>
            </w:tcBorders>
          </w:tcPr>
          <w:p w14:paraId="74065E18" w14:textId="77777777" w:rsidR="00AA7944" w:rsidRPr="009A743E" w:rsidRDefault="00AA7944" w:rsidP="00BF2869">
            <w:pPr>
              <w:adjustRightInd w:val="0"/>
              <w:snapToGrid w:val="0"/>
              <w:ind w:left="576" w:hanging="576"/>
              <w:rPr>
                <w:rFonts w:ascii="Times New Roman" w:hAnsi="Times New Roman" w:cs="Times New Roman"/>
                <w:b/>
                <w:bCs/>
                <w:i/>
                <w:iCs/>
                <w:sz w:val="18"/>
                <w:szCs w:val="18"/>
              </w:rPr>
            </w:pPr>
          </w:p>
        </w:tc>
      </w:tr>
    </w:tbl>
    <w:p w14:paraId="0175EFA3" w14:textId="65B6FDDF" w:rsidR="00BB6B3F" w:rsidRPr="009A743E" w:rsidRDefault="00782AF9" w:rsidP="00782AF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lastRenderedPageBreak/>
        <w:t xml:space="preserve">      </w:t>
      </w:r>
      <w:r w:rsidR="00AA7944" w:rsidRPr="009A743E">
        <w:rPr>
          <w:rFonts w:ascii="Times New Roman" w:hAnsi="Times New Roman" w:cs="Times New Roman"/>
          <w:sz w:val="24"/>
          <w:szCs w:val="24"/>
        </w:rPr>
        <w:t>Table 2.2 Continued</w:t>
      </w:r>
    </w:p>
    <w:tbl>
      <w:tblPr>
        <w:tblStyle w:val="TableGrid"/>
        <w:tblW w:w="12075" w:type="dxa"/>
        <w:jc w:val="center"/>
        <w:tblLook w:val="04A0" w:firstRow="1" w:lastRow="0" w:firstColumn="1" w:lastColumn="0" w:noHBand="0" w:noVBand="1"/>
      </w:tblPr>
      <w:tblGrid>
        <w:gridCol w:w="1545"/>
        <w:gridCol w:w="2610"/>
        <w:gridCol w:w="7920"/>
      </w:tblGrid>
      <w:tr w:rsidR="009A743E" w:rsidRPr="009A743E" w14:paraId="5B3C76FB" w14:textId="77777777" w:rsidTr="00B56251">
        <w:trPr>
          <w:tblHeader/>
          <w:jc w:val="center"/>
        </w:trPr>
        <w:tc>
          <w:tcPr>
            <w:tcW w:w="1545" w:type="dxa"/>
            <w:tcBorders>
              <w:top w:val="single" w:sz="24" w:space="0" w:color="auto"/>
              <w:left w:val="nil"/>
              <w:bottom w:val="single" w:sz="18" w:space="0" w:color="auto"/>
              <w:right w:val="nil"/>
            </w:tcBorders>
          </w:tcPr>
          <w:p w14:paraId="451B8258" w14:textId="77777777" w:rsidR="00AA7944" w:rsidRPr="009A743E" w:rsidRDefault="00AA7944" w:rsidP="00B56251">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Name</w:t>
            </w:r>
          </w:p>
        </w:tc>
        <w:tc>
          <w:tcPr>
            <w:tcW w:w="2610" w:type="dxa"/>
            <w:tcBorders>
              <w:top w:val="single" w:sz="24" w:space="0" w:color="auto"/>
              <w:left w:val="nil"/>
              <w:bottom w:val="single" w:sz="18" w:space="0" w:color="auto"/>
              <w:right w:val="nil"/>
            </w:tcBorders>
          </w:tcPr>
          <w:p w14:paraId="4B644994" w14:textId="77777777" w:rsidR="00AA7944" w:rsidRPr="009A743E" w:rsidRDefault="00AA7944" w:rsidP="00B56251">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Developer</w:t>
            </w:r>
          </w:p>
        </w:tc>
        <w:tc>
          <w:tcPr>
            <w:tcW w:w="7920" w:type="dxa"/>
            <w:tcBorders>
              <w:top w:val="single" w:sz="24" w:space="0" w:color="auto"/>
              <w:left w:val="nil"/>
              <w:bottom w:val="single" w:sz="18" w:space="0" w:color="auto"/>
              <w:right w:val="nil"/>
            </w:tcBorders>
          </w:tcPr>
          <w:p w14:paraId="616783E9" w14:textId="77777777" w:rsidR="00AA7944" w:rsidRPr="009A743E" w:rsidRDefault="00AA7944" w:rsidP="00B56251">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Methodology</w:t>
            </w:r>
          </w:p>
        </w:tc>
      </w:tr>
      <w:tr w:rsidR="009A743E" w:rsidRPr="009A743E" w14:paraId="337EA35B" w14:textId="77777777" w:rsidTr="00B56251">
        <w:trPr>
          <w:jc w:val="center"/>
        </w:trPr>
        <w:tc>
          <w:tcPr>
            <w:tcW w:w="1545" w:type="dxa"/>
            <w:tcBorders>
              <w:top w:val="single" w:sz="18" w:space="0" w:color="auto"/>
              <w:left w:val="nil"/>
              <w:bottom w:val="single" w:sz="6" w:space="0" w:color="auto"/>
              <w:right w:val="nil"/>
            </w:tcBorders>
            <w:vAlign w:val="center"/>
          </w:tcPr>
          <w:p w14:paraId="39AD6642" w14:textId="77777777" w:rsidR="00AA7944" w:rsidRPr="009A743E" w:rsidRDefault="00AA794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sz w:val="18"/>
                <w:szCs w:val="18"/>
              </w:rPr>
              <w:t>Comprehensive National Power (CNP)</w:t>
            </w:r>
          </w:p>
        </w:tc>
        <w:tc>
          <w:tcPr>
            <w:tcW w:w="2610" w:type="dxa"/>
            <w:tcBorders>
              <w:top w:val="single" w:sz="18" w:space="0" w:color="auto"/>
              <w:left w:val="nil"/>
              <w:bottom w:val="single" w:sz="6" w:space="0" w:color="auto"/>
              <w:right w:val="nil"/>
            </w:tcBorders>
            <w:vAlign w:val="center"/>
          </w:tcPr>
          <w:p w14:paraId="4C38BB1B" w14:textId="77777777" w:rsidR="00AA7944" w:rsidRPr="009A743E" w:rsidRDefault="00AA7944" w:rsidP="00B56251">
            <w:pPr>
              <w:adjustRightInd w:val="0"/>
              <w:snapToGrid w:val="0"/>
              <w:spacing w:before="120" w:after="120"/>
              <w:jc w:val="center"/>
              <w:rPr>
                <w:rFonts w:ascii="Times New Roman" w:hAnsi="Times New Roman" w:cs="Times New Roman"/>
                <w:b/>
                <w:bCs/>
                <w:sz w:val="18"/>
                <w:szCs w:val="18"/>
              </w:rPr>
            </w:pPr>
            <w:r w:rsidRPr="009A743E">
              <w:rPr>
                <w:rFonts w:ascii="Times New Roman" w:hAnsi="Times New Roman" w:cs="Times New Roman"/>
                <w:sz w:val="18"/>
                <w:szCs w:val="18"/>
              </w:rPr>
              <w:t>Chinese Academy of Social Sciences (CASS; Wang 1996)</w:t>
            </w:r>
          </w:p>
        </w:tc>
        <w:tc>
          <w:tcPr>
            <w:tcW w:w="7920" w:type="dxa"/>
            <w:tcBorders>
              <w:top w:val="single" w:sz="18" w:space="0" w:color="auto"/>
              <w:left w:val="nil"/>
              <w:bottom w:val="single" w:sz="6" w:space="0" w:color="auto"/>
              <w:right w:val="nil"/>
            </w:tcBorders>
          </w:tcPr>
          <w:p w14:paraId="376EDF70"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 xml:space="preserve">The index involves </w:t>
            </w:r>
            <w:r w:rsidRPr="009A743E">
              <w:rPr>
                <w:rFonts w:ascii="Times New Roman" w:hAnsi="Times New Roman" w:cs="Times New Roman"/>
                <w:i/>
                <w:iCs/>
                <w:sz w:val="18"/>
                <w:szCs w:val="18"/>
              </w:rPr>
              <w:t>natural resources</w:t>
            </w:r>
            <w:r w:rsidRPr="009A743E">
              <w:rPr>
                <w:rFonts w:ascii="Times New Roman" w:hAnsi="Times New Roman" w:cs="Times New Roman"/>
                <w:sz w:val="18"/>
                <w:szCs w:val="18"/>
              </w:rPr>
              <w:t xml:space="preserve"> (8%), </w:t>
            </w:r>
            <w:r w:rsidRPr="009A743E">
              <w:rPr>
                <w:rFonts w:ascii="Times New Roman" w:hAnsi="Times New Roman" w:cs="Times New Roman"/>
                <w:i/>
                <w:iCs/>
                <w:sz w:val="18"/>
                <w:szCs w:val="18"/>
              </w:rPr>
              <w:t>economic capability</w:t>
            </w:r>
            <w:r w:rsidRPr="009A743E">
              <w:rPr>
                <w:rFonts w:ascii="Times New Roman" w:hAnsi="Times New Roman" w:cs="Times New Roman"/>
                <w:sz w:val="18"/>
                <w:szCs w:val="18"/>
              </w:rPr>
              <w:t xml:space="preserve"> (28%), </w:t>
            </w:r>
            <w:r w:rsidRPr="009A743E">
              <w:rPr>
                <w:rFonts w:ascii="Times New Roman" w:hAnsi="Times New Roman" w:cs="Times New Roman"/>
                <w:i/>
                <w:iCs/>
                <w:sz w:val="18"/>
                <w:szCs w:val="18"/>
              </w:rPr>
              <w:t>foreign economic activities</w:t>
            </w:r>
            <w:r w:rsidRPr="009A743E">
              <w:rPr>
                <w:rFonts w:ascii="Times New Roman" w:hAnsi="Times New Roman" w:cs="Times New Roman"/>
                <w:sz w:val="18"/>
                <w:szCs w:val="18"/>
              </w:rPr>
              <w:t xml:space="preserve"> (13%); </w:t>
            </w:r>
            <w:r w:rsidRPr="009A743E">
              <w:rPr>
                <w:rFonts w:ascii="Times New Roman" w:hAnsi="Times New Roman" w:cs="Times New Roman"/>
                <w:i/>
                <w:iCs/>
                <w:sz w:val="18"/>
                <w:szCs w:val="18"/>
              </w:rPr>
              <w:t>science and technology</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social development</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military capability</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government capability</w:t>
            </w:r>
            <w:r w:rsidRPr="009A743E">
              <w:rPr>
                <w:rFonts w:ascii="Times New Roman" w:hAnsi="Times New Roman" w:cs="Times New Roman"/>
                <w:sz w:val="18"/>
                <w:szCs w:val="18"/>
              </w:rPr>
              <w:t xml:space="preserve"> (8%), and </w:t>
            </w:r>
            <w:r w:rsidRPr="009A743E">
              <w:rPr>
                <w:rFonts w:ascii="Times New Roman" w:hAnsi="Times New Roman" w:cs="Times New Roman"/>
                <w:i/>
                <w:iCs/>
                <w:sz w:val="18"/>
                <w:szCs w:val="18"/>
              </w:rPr>
              <w:t>foreign affairs capability</w:t>
            </w:r>
            <w:r w:rsidRPr="009A743E">
              <w:rPr>
                <w:rFonts w:ascii="Times New Roman" w:hAnsi="Times New Roman" w:cs="Times New Roman"/>
                <w:sz w:val="18"/>
                <w:szCs w:val="18"/>
              </w:rPr>
              <w:t xml:space="preserve"> (8%).</w:t>
            </w:r>
          </w:p>
        </w:tc>
      </w:tr>
      <w:tr w:rsidR="009A743E" w:rsidRPr="009A743E" w14:paraId="7B7A5D35" w14:textId="77777777" w:rsidTr="00B56251">
        <w:trPr>
          <w:jc w:val="center"/>
        </w:trPr>
        <w:tc>
          <w:tcPr>
            <w:tcW w:w="1545" w:type="dxa"/>
            <w:tcBorders>
              <w:top w:val="single" w:sz="6" w:space="0" w:color="auto"/>
              <w:left w:val="nil"/>
              <w:bottom w:val="single" w:sz="6" w:space="0" w:color="auto"/>
              <w:right w:val="nil"/>
            </w:tcBorders>
            <w:vAlign w:val="center"/>
          </w:tcPr>
          <w:p w14:paraId="1C4DA178" w14:textId="77777777" w:rsidR="00AA7944" w:rsidRPr="009A743E" w:rsidRDefault="00AA794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hint="eastAsia"/>
                <w:sz w:val="18"/>
                <w:szCs w:val="18"/>
              </w:rPr>
              <w:t>ISA Country Power Rankings</w:t>
            </w:r>
          </w:p>
        </w:tc>
        <w:tc>
          <w:tcPr>
            <w:tcW w:w="2610" w:type="dxa"/>
            <w:tcBorders>
              <w:top w:val="single" w:sz="6" w:space="0" w:color="auto"/>
              <w:left w:val="nil"/>
              <w:bottom w:val="single" w:sz="6" w:space="0" w:color="auto"/>
              <w:right w:val="nil"/>
            </w:tcBorders>
            <w:vAlign w:val="center"/>
          </w:tcPr>
          <w:p w14:paraId="6938300A"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hint="eastAsia"/>
                <w:sz w:val="18"/>
                <w:szCs w:val="18"/>
              </w:rPr>
              <w:t>International Strategic Analysis</w:t>
            </w:r>
          </w:p>
        </w:tc>
        <w:tc>
          <w:tcPr>
            <w:tcW w:w="7920" w:type="dxa"/>
            <w:tcBorders>
              <w:top w:val="single" w:sz="6" w:space="0" w:color="auto"/>
              <w:left w:val="nil"/>
              <w:bottom w:val="single" w:sz="6" w:space="0" w:color="auto"/>
              <w:right w:val="nil"/>
            </w:tcBorders>
          </w:tcPr>
          <w:p w14:paraId="2B97D95C"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 xml:space="preserve">The index involves </w:t>
            </w:r>
            <w:r w:rsidRPr="009A743E">
              <w:rPr>
                <w:rFonts w:ascii="Times New Roman" w:hAnsi="Times New Roman" w:cs="Times New Roman"/>
                <w:i/>
                <w:iCs/>
                <w:sz w:val="18"/>
                <w:szCs w:val="18"/>
              </w:rPr>
              <w:t>economic power</w:t>
            </w:r>
            <w:r w:rsidRPr="009A743E">
              <w:rPr>
                <w:rFonts w:ascii="Times New Roman" w:hAnsi="Times New Roman" w:cs="Times New Roman"/>
                <w:sz w:val="18"/>
                <w:szCs w:val="18"/>
              </w:rPr>
              <w:t xml:space="preserve"> (25%), </w:t>
            </w:r>
            <w:r w:rsidRPr="009A743E">
              <w:rPr>
                <w:rFonts w:ascii="Times New Roman" w:hAnsi="Times New Roman" w:cs="Times New Roman"/>
                <w:i/>
                <w:iCs/>
                <w:sz w:val="18"/>
                <w:szCs w:val="18"/>
              </w:rPr>
              <w:t>demographic power</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military power</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political power</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environmental and natural resource power</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technological power</w:t>
            </w:r>
            <w:r w:rsidRPr="009A743E">
              <w:rPr>
                <w:rFonts w:ascii="Times New Roman" w:hAnsi="Times New Roman" w:cs="Times New Roman"/>
                <w:sz w:val="18"/>
                <w:szCs w:val="18"/>
              </w:rPr>
              <w:t xml:space="preserve"> (10%), and </w:t>
            </w:r>
            <w:r w:rsidRPr="009A743E">
              <w:rPr>
                <w:rFonts w:ascii="Times New Roman" w:hAnsi="Times New Roman" w:cs="Times New Roman"/>
                <w:i/>
                <w:iCs/>
                <w:sz w:val="18"/>
                <w:szCs w:val="18"/>
              </w:rPr>
              <w:t>cultural power</w:t>
            </w:r>
            <w:r w:rsidRPr="009A743E">
              <w:rPr>
                <w:rFonts w:ascii="Times New Roman" w:hAnsi="Times New Roman" w:cs="Times New Roman"/>
                <w:sz w:val="18"/>
                <w:szCs w:val="18"/>
              </w:rPr>
              <w:t xml:space="preserve"> (10%).</w:t>
            </w:r>
          </w:p>
        </w:tc>
      </w:tr>
      <w:tr w:rsidR="009A743E" w:rsidRPr="009A743E" w14:paraId="49B07602" w14:textId="77777777" w:rsidTr="00B56251">
        <w:trPr>
          <w:jc w:val="center"/>
        </w:trPr>
        <w:tc>
          <w:tcPr>
            <w:tcW w:w="1545" w:type="dxa"/>
            <w:tcBorders>
              <w:top w:val="single" w:sz="6" w:space="0" w:color="auto"/>
              <w:left w:val="nil"/>
              <w:bottom w:val="single" w:sz="6" w:space="0" w:color="auto"/>
              <w:right w:val="nil"/>
            </w:tcBorders>
            <w:vAlign w:val="center"/>
          </w:tcPr>
          <w:p w14:paraId="2056C2B3" w14:textId="77777777" w:rsidR="00AA7944" w:rsidRPr="009A743E" w:rsidRDefault="00AA7944" w:rsidP="00B56251">
            <w:pPr>
              <w:adjustRightInd w:val="0"/>
              <w:snapToGrid w:val="0"/>
              <w:spacing w:before="120" w:after="120"/>
              <w:jc w:val="center"/>
              <w:rPr>
                <w:rFonts w:ascii="Times New Roman" w:hAnsi="Times New Roman" w:cs="Times New Roman"/>
                <w:sz w:val="18"/>
                <w:szCs w:val="18"/>
              </w:rPr>
            </w:pPr>
            <w:r w:rsidRPr="009A743E">
              <w:rPr>
                <w:rFonts w:ascii="Times New Roman" w:hAnsi="Times New Roman" w:cs="Times New Roman"/>
                <w:sz w:val="18"/>
                <w:szCs w:val="18"/>
              </w:rPr>
              <w:t>National Power Ranking</w:t>
            </w:r>
          </w:p>
        </w:tc>
        <w:tc>
          <w:tcPr>
            <w:tcW w:w="2610" w:type="dxa"/>
            <w:tcBorders>
              <w:top w:val="single" w:sz="6" w:space="0" w:color="auto"/>
              <w:left w:val="nil"/>
              <w:bottom w:val="single" w:sz="6" w:space="0" w:color="auto"/>
              <w:right w:val="nil"/>
            </w:tcBorders>
            <w:vAlign w:val="center"/>
          </w:tcPr>
          <w:p w14:paraId="3B781E07"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 xml:space="preserve">Powermetric Research Network </w:t>
            </w:r>
          </w:p>
          <w:p w14:paraId="0A24B396"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(Białoskórski et al. 2019)</w:t>
            </w:r>
          </w:p>
        </w:tc>
        <w:tc>
          <w:tcPr>
            <w:tcW w:w="7920" w:type="dxa"/>
            <w:tcBorders>
              <w:top w:val="single" w:sz="6" w:space="0" w:color="auto"/>
              <w:left w:val="nil"/>
              <w:bottom w:val="single" w:sz="6" w:space="0" w:color="auto"/>
              <w:right w:val="nil"/>
            </w:tcBorders>
          </w:tcPr>
          <w:p w14:paraId="3D0A2815"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position w:val="-24"/>
                <w:sz w:val="18"/>
                <w:szCs w:val="18"/>
              </w:rPr>
              <w:object w:dxaOrig="7699" w:dyaOrig="620" w14:anchorId="6058AE17">
                <v:shape id="_x0000_i1059" type="#_x0000_t75" style="width:289.75pt;height:24.6pt" o:ole="">
                  <v:imagedata r:id="rId73" o:title=""/>
                </v:shape>
                <o:OLEObject Type="Embed" ProgID="Equation.DSMT4" ShapeID="_x0000_i1059" DrawAspect="Content" ObjectID="_1719660666" r:id="rId74"/>
              </w:object>
            </w:r>
            <w:r w:rsidRPr="009A743E">
              <w:rPr>
                <w:rFonts w:ascii="Times New Roman" w:hAnsi="Times New Roman" w:cs="Times New Roman"/>
                <w:sz w:val="18"/>
                <w:szCs w:val="18"/>
              </w:rPr>
              <w:t xml:space="preserve">, where </w:t>
            </w:r>
            <w:r w:rsidRPr="009A743E">
              <w:rPr>
                <w:rFonts w:ascii="Times New Roman" w:hAnsi="Times New Roman" w:cs="Times New Roman"/>
                <w:i/>
                <w:iCs/>
                <w:sz w:val="18"/>
                <w:szCs w:val="18"/>
              </w:rPr>
              <w:t>EP</w:t>
            </w:r>
            <w:r w:rsidRPr="009A743E">
              <w:rPr>
                <w:rFonts w:ascii="Times New Roman" w:hAnsi="Times New Roman" w:cs="Times New Roman"/>
                <w:sz w:val="18"/>
                <w:szCs w:val="18"/>
              </w:rPr>
              <w:t xml:space="preserve">=economic power; </w:t>
            </w:r>
            <w:r w:rsidRPr="009A743E">
              <w:rPr>
                <w:rFonts w:ascii="Times New Roman" w:hAnsi="Times New Roman" w:cs="Times New Roman"/>
                <w:i/>
                <w:iCs/>
                <w:sz w:val="18"/>
                <w:szCs w:val="18"/>
              </w:rPr>
              <w:t>MP</w:t>
            </w:r>
            <w:r w:rsidRPr="009A743E">
              <w:rPr>
                <w:rFonts w:ascii="Times New Roman" w:hAnsi="Times New Roman" w:cs="Times New Roman"/>
                <w:sz w:val="18"/>
                <w:szCs w:val="18"/>
              </w:rPr>
              <w:t xml:space="preserve">=military power; </w:t>
            </w:r>
            <w:r w:rsidRPr="009A743E">
              <w:rPr>
                <w:rFonts w:ascii="Times New Roman" w:hAnsi="Times New Roman" w:cs="Times New Roman"/>
                <w:i/>
                <w:iCs/>
                <w:sz w:val="18"/>
                <w:szCs w:val="18"/>
              </w:rPr>
              <w:t>GDP</w:t>
            </w:r>
            <w:r w:rsidRPr="009A743E">
              <w:rPr>
                <w:rFonts w:ascii="Times New Roman" w:hAnsi="Times New Roman" w:cs="Times New Roman"/>
                <w:sz w:val="18"/>
                <w:szCs w:val="18"/>
              </w:rPr>
              <w:t xml:space="preserve">=gross domestic product; </w:t>
            </w:r>
            <w:r w:rsidRPr="009A743E">
              <w:rPr>
                <w:rFonts w:ascii="Times New Roman" w:hAnsi="Times New Roman" w:cs="Times New Roman"/>
                <w:i/>
                <w:iCs/>
                <w:sz w:val="18"/>
                <w:szCs w:val="18"/>
              </w:rPr>
              <w:t>L</w:t>
            </w:r>
            <w:r w:rsidRPr="009A743E">
              <w:rPr>
                <w:rFonts w:ascii="Times New Roman" w:hAnsi="Times New Roman" w:cs="Times New Roman"/>
                <w:sz w:val="18"/>
                <w:szCs w:val="18"/>
              </w:rPr>
              <w:t xml:space="preserve">=population; </w:t>
            </w:r>
            <w:r w:rsidRPr="009A743E">
              <w:rPr>
                <w:rFonts w:ascii="Times New Roman" w:hAnsi="Times New Roman" w:cs="Times New Roman"/>
                <w:i/>
                <w:iCs/>
                <w:sz w:val="18"/>
                <w:szCs w:val="18"/>
              </w:rPr>
              <w:t>a</w:t>
            </w:r>
            <w:r w:rsidRPr="009A743E">
              <w:rPr>
                <w:rFonts w:ascii="Times New Roman" w:hAnsi="Times New Roman" w:cs="Times New Roman"/>
                <w:sz w:val="18"/>
                <w:szCs w:val="18"/>
              </w:rPr>
              <w:t xml:space="preserve">=territory; </w:t>
            </w:r>
            <w:r w:rsidRPr="009A743E">
              <w:rPr>
                <w:rFonts w:ascii="Times New Roman" w:hAnsi="Times New Roman" w:cs="Times New Roman"/>
                <w:i/>
                <w:iCs/>
                <w:sz w:val="18"/>
                <w:szCs w:val="18"/>
              </w:rPr>
              <w:t>MEX</w:t>
            </w:r>
            <w:r w:rsidRPr="009A743E">
              <w:rPr>
                <w:rFonts w:ascii="Times New Roman" w:hAnsi="Times New Roman" w:cs="Times New Roman"/>
                <w:sz w:val="18"/>
                <w:szCs w:val="18"/>
              </w:rPr>
              <w:t xml:space="preserve">=military expenditures; </w:t>
            </w:r>
            <w:r w:rsidRPr="009A743E">
              <w:rPr>
                <w:rFonts w:ascii="Times New Roman" w:hAnsi="Times New Roman" w:cs="Times New Roman"/>
                <w:i/>
                <w:iCs/>
                <w:sz w:val="18"/>
                <w:szCs w:val="18"/>
              </w:rPr>
              <w:t>S</w:t>
            </w:r>
            <w:r w:rsidRPr="009A743E">
              <w:rPr>
                <w:rFonts w:ascii="Times New Roman" w:hAnsi="Times New Roman" w:cs="Times New Roman"/>
                <w:sz w:val="18"/>
                <w:szCs w:val="18"/>
              </w:rPr>
              <w:t>=active soldiers.</w:t>
            </w:r>
          </w:p>
        </w:tc>
      </w:tr>
      <w:tr w:rsidR="009A743E" w:rsidRPr="009A743E" w14:paraId="5FC29A0C" w14:textId="77777777" w:rsidTr="00B56251">
        <w:trPr>
          <w:jc w:val="center"/>
        </w:trPr>
        <w:tc>
          <w:tcPr>
            <w:tcW w:w="1545" w:type="dxa"/>
            <w:tcBorders>
              <w:top w:val="single" w:sz="6" w:space="0" w:color="auto"/>
              <w:left w:val="nil"/>
              <w:bottom w:val="single" w:sz="6" w:space="0" w:color="auto"/>
              <w:right w:val="nil"/>
            </w:tcBorders>
            <w:vAlign w:val="center"/>
          </w:tcPr>
          <w:p w14:paraId="11AC1667"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Audit of Geopolitical Capability (AGC)</w:t>
            </w:r>
          </w:p>
        </w:tc>
        <w:tc>
          <w:tcPr>
            <w:tcW w:w="2610" w:type="dxa"/>
            <w:tcBorders>
              <w:top w:val="single" w:sz="6" w:space="0" w:color="auto"/>
              <w:left w:val="nil"/>
              <w:bottom w:val="single" w:sz="6" w:space="0" w:color="auto"/>
              <w:right w:val="nil"/>
            </w:tcBorders>
            <w:vAlign w:val="center"/>
          </w:tcPr>
          <w:p w14:paraId="11E42192"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Henry Jackson Society</w:t>
            </w:r>
          </w:p>
          <w:p w14:paraId="77E8A1B2" w14:textId="77777777" w:rsidR="00AA7944" w:rsidRPr="009A743E" w:rsidRDefault="00AA7944" w:rsidP="00B56251">
            <w:pPr>
              <w:adjustRightInd w:val="0"/>
              <w:snapToGrid w:val="0"/>
              <w:spacing w:before="120" w:after="120"/>
              <w:rPr>
                <w:rFonts w:ascii="Times New Roman" w:hAnsi="Times New Roman" w:cs="Times New Roman"/>
                <w:sz w:val="18"/>
                <w:szCs w:val="18"/>
              </w:rPr>
            </w:pPr>
            <w:r w:rsidRPr="009A743E">
              <w:rPr>
                <w:rFonts w:ascii="Times New Roman" w:hAnsi="Times New Roman" w:cs="Times New Roman"/>
                <w:sz w:val="18"/>
                <w:szCs w:val="18"/>
              </w:rPr>
              <w:t>Rogers (2019)</w:t>
            </w:r>
          </w:p>
        </w:tc>
        <w:tc>
          <w:tcPr>
            <w:tcW w:w="7920" w:type="dxa"/>
            <w:tcBorders>
              <w:top w:val="single" w:sz="6" w:space="0" w:color="auto"/>
              <w:left w:val="nil"/>
              <w:bottom w:val="single" w:sz="6" w:space="0" w:color="auto"/>
              <w:right w:val="nil"/>
            </w:tcBorders>
          </w:tcPr>
          <w:p w14:paraId="32902AB1" w14:textId="65DA4995" w:rsidR="00AA7944" w:rsidRPr="009A743E" w:rsidRDefault="00AA7944" w:rsidP="00B56251">
            <w:pPr>
              <w:adjustRightInd w:val="0"/>
              <w:snapToGrid w:val="0"/>
              <w:spacing w:before="120" w:after="120"/>
              <w:rPr>
                <w:rFonts w:ascii="Times New Roman" w:hAnsi="Times New Roman" w:cs="Times New Roman"/>
                <w:b/>
                <w:bCs/>
                <w:sz w:val="18"/>
                <w:szCs w:val="18"/>
              </w:rPr>
            </w:pPr>
            <w:r w:rsidRPr="009A743E">
              <w:rPr>
                <w:rFonts w:ascii="Times New Roman" w:hAnsi="Times New Roman" w:cs="Times New Roman"/>
                <w:sz w:val="18"/>
                <w:szCs w:val="18"/>
              </w:rPr>
              <w:t xml:space="preserve">The index involves </w:t>
            </w:r>
            <w:r w:rsidRPr="009A743E">
              <w:rPr>
                <w:rFonts w:ascii="Times New Roman" w:hAnsi="Times New Roman" w:cs="Times New Roman"/>
                <w:i/>
                <w:iCs/>
                <w:sz w:val="18"/>
                <w:szCs w:val="18"/>
              </w:rPr>
              <w:t>national wealth</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national spread</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resource self-sufficiency</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national income</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corporate size</w:t>
            </w:r>
            <w:r w:rsidRPr="009A743E">
              <w:rPr>
                <w:rFonts w:ascii="Times New Roman" w:hAnsi="Times New Roman" w:cs="Times New Roman"/>
                <w:sz w:val="18"/>
                <w:szCs w:val="18"/>
              </w:rPr>
              <w:t xml:space="preserve"> (2%), </w:t>
            </w:r>
            <w:r w:rsidRPr="009A743E">
              <w:rPr>
                <w:rFonts w:ascii="Times New Roman" w:hAnsi="Times New Roman" w:cs="Times New Roman"/>
                <w:i/>
                <w:iCs/>
                <w:sz w:val="18"/>
                <w:szCs w:val="18"/>
              </w:rPr>
              <w:t>financial control</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commercial reach</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knowledge base</w:t>
            </w:r>
            <w:r w:rsidRPr="009A743E">
              <w:rPr>
                <w:rFonts w:ascii="Times New Roman" w:hAnsi="Times New Roman" w:cs="Times New Roman"/>
                <w:sz w:val="18"/>
                <w:szCs w:val="18"/>
              </w:rPr>
              <w:t xml:space="preserve"> (4%), </w:t>
            </w:r>
            <w:r w:rsidRPr="009A743E">
              <w:rPr>
                <w:rFonts w:ascii="Times New Roman" w:hAnsi="Times New Roman" w:cs="Times New Roman"/>
                <w:i/>
                <w:iCs/>
                <w:sz w:val="18"/>
                <w:szCs w:val="18"/>
              </w:rPr>
              <w:t>infrastructure</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research outlay</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innovativeness</w:t>
            </w:r>
            <w:r w:rsidRPr="009A743E">
              <w:rPr>
                <w:rFonts w:ascii="Times New Roman" w:hAnsi="Times New Roman" w:cs="Times New Roman"/>
                <w:sz w:val="18"/>
                <w:szCs w:val="18"/>
              </w:rPr>
              <w:t xml:space="preserve"> (1%),</w:t>
            </w:r>
            <w:r w:rsidRPr="009A743E">
              <w:rPr>
                <w:rFonts w:ascii="Times New Roman" w:hAnsi="Times New Roman" w:cs="Times New Roman"/>
                <w:i/>
                <w:iCs/>
                <w:sz w:val="18"/>
                <w:szCs w:val="18"/>
              </w:rPr>
              <w:t xml:space="preserve"> health</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freedom to create</w:t>
            </w:r>
            <w:r w:rsidRPr="009A743E">
              <w:rPr>
                <w:rFonts w:ascii="Times New Roman" w:hAnsi="Times New Roman" w:cs="Times New Roman"/>
                <w:sz w:val="18"/>
                <w:szCs w:val="18"/>
              </w:rPr>
              <w:t xml:space="preserve"> (10%), </w:t>
            </w:r>
            <w:r w:rsidRPr="009A743E">
              <w:rPr>
                <w:rFonts w:ascii="Times New Roman" w:hAnsi="Times New Roman" w:cs="Times New Roman"/>
                <w:i/>
                <w:iCs/>
                <w:sz w:val="18"/>
                <w:szCs w:val="18"/>
              </w:rPr>
              <w:t>discursive dominance</w:t>
            </w:r>
            <w:r w:rsidRPr="009A743E">
              <w:rPr>
                <w:rFonts w:ascii="Times New Roman" w:hAnsi="Times New Roman" w:cs="Times New Roman"/>
                <w:sz w:val="18"/>
                <w:szCs w:val="18"/>
              </w:rPr>
              <w:t xml:space="preserve"> (2%), </w:t>
            </w:r>
            <w:r w:rsidRPr="009A743E">
              <w:rPr>
                <w:rFonts w:ascii="Times New Roman" w:hAnsi="Times New Roman" w:cs="Times New Roman"/>
                <w:i/>
                <w:iCs/>
                <w:sz w:val="18"/>
                <w:szCs w:val="18"/>
              </w:rPr>
              <w:t>national appeal</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sporting attainment</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economic allure</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overseas missions</w:t>
            </w:r>
            <w:r w:rsidRPr="009A743E">
              <w:rPr>
                <w:rFonts w:ascii="Times New Roman" w:hAnsi="Times New Roman" w:cs="Times New Roman"/>
                <w:sz w:val="18"/>
                <w:szCs w:val="18"/>
              </w:rPr>
              <w:t xml:space="preserve"> (6%), </w:t>
            </w:r>
            <w:r w:rsidRPr="009A743E">
              <w:rPr>
                <w:rFonts w:ascii="Times New Roman" w:hAnsi="Times New Roman" w:cs="Times New Roman"/>
                <w:i/>
                <w:iCs/>
                <w:sz w:val="18"/>
                <w:szCs w:val="18"/>
              </w:rPr>
              <w:t>diplomatic centrality</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organizational penetration</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developmental capacity</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passport power</w:t>
            </w:r>
            <w:r w:rsidRPr="009A743E">
              <w:rPr>
                <w:rFonts w:ascii="Times New Roman" w:hAnsi="Times New Roman" w:cs="Times New Roman"/>
                <w:sz w:val="18"/>
                <w:szCs w:val="18"/>
              </w:rPr>
              <w:t xml:space="preserve"> (1.5%), </w:t>
            </w:r>
            <w:r w:rsidR="0041233E" w:rsidRPr="009A743E">
              <w:rPr>
                <w:rFonts w:ascii="Times New Roman" w:hAnsi="Times New Roman" w:cs="Times New Roman"/>
                <w:i/>
                <w:iCs/>
                <w:sz w:val="18"/>
                <w:szCs w:val="18"/>
              </w:rPr>
              <w:t>defense</w:t>
            </w:r>
            <w:r w:rsidRPr="009A743E">
              <w:rPr>
                <w:rFonts w:ascii="Times New Roman" w:hAnsi="Times New Roman" w:cs="Times New Roman"/>
                <w:i/>
                <w:iCs/>
                <w:sz w:val="18"/>
                <w:szCs w:val="18"/>
              </w:rPr>
              <w:t xml:space="preserve"> spending </w:t>
            </w:r>
            <w:r w:rsidRPr="009A743E">
              <w:rPr>
                <w:rFonts w:ascii="Times New Roman" w:hAnsi="Times New Roman" w:cs="Times New Roman"/>
                <w:sz w:val="18"/>
                <w:szCs w:val="18"/>
              </w:rPr>
              <w:t xml:space="preserve">(6%), </w:t>
            </w:r>
            <w:r w:rsidRPr="009A743E">
              <w:rPr>
                <w:rFonts w:ascii="Times New Roman" w:hAnsi="Times New Roman" w:cs="Times New Roman"/>
                <w:i/>
                <w:iCs/>
                <w:sz w:val="18"/>
                <w:szCs w:val="18"/>
              </w:rPr>
              <w:t>nuclear arsenal</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projection forces</w:t>
            </w:r>
            <w:r w:rsidRPr="009A743E">
              <w:rPr>
                <w:rFonts w:ascii="Times New Roman" w:hAnsi="Times New Roman" w:cs="Times New Roman"/>
                <w:sz w:val="18"/>
                <w:szCs w:val="18"/>
              </w:rPr>
              <w:t xml:space="preserve"> (3%), </w:t>
            </w:r>
            <w:r w:rsidRPr="009A743E">
              <w:rPr>
                <w:rFonts w:ascii="Times New Roman" w:hAnsi="Times New Roman" w:cs="Times New Roman"/>
                <w:i/>
                <w:iCs/>
                <w:sz w:val="18"/>
                <w:szCs w:val="18"/>
              </w:rPr>
              <w:t>military-Industrial base</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global reach</w:t>
            </w:r>
            <w:r w:rsidRPr="009A743E">
              <w:rPr>
                <w:rFonts w:ascii="Times New Roman" w:hAnsi="Times New Roman" w:cs="Times New Roman"/>
                <w:sz w:val="18"/>
                <w:szCs w:val="18"/>
              </w:rPr>
              <w:t xml:space="preserve"> (1.5%), </w:t>
            </w:r>
            <w:r w:rsidRPr="009A743E">
              <w:rPr>
                <w:rFonts w:ascii="Times New Roman" w:hAnsi="Times New Roman" w:cs="Times New Roman"/>
                <w:i/>
                <w:iCs/>
                <w:sz w:val="18"/>
                <w:szCs w:val="18"/>
              </w:rPr>
              <w:t>government efficacy</w:t>
            </w:r>
            <w:r w:rsidRPr="009A743E">
              <w:rPr>
                <w:rFonts w:ascii="Times New Roman" w:hAnsi="Times New Roman" w:cs="Times New Roman"/>
                <w:sz w:val="18"/>
                <w:szCs w:val="18"/>
              </w:rPr>
              <w:t xml:space="preserve"> (7%), </w:t>
            </w:r>
            <w:r w:rsidRPr="009A743E">
              <w:rPr>
                <w:rFonts w:ascii="Times New Roman" w:hAnsi="Times New Roman" w:cs="Times New Roman"/>
                <w:i/>
                <w:iCs/>
                <w:sz w:val="18"/>
                <w:szCs w:val="18"/>
              </w:rPr>
              <w:t>economic resolve</w:t>
            </w:r>
            <w:r w:rsidRPr="009A743E">
              <w:rPr>
                <w:rFonts w:ascii="Times New Roman" w:hAnsi="Times New Roman" w:cs="Times New Roman"/>
                <w:sz w:val="18"/>
                <w:szCs w:val="18"/>
              </w:rPr>
              <w:t xml:space="preserve"> (1%), </w:t>
            </w:r>
            <w:r w:rsidRPr="009A743E">
              <w:rPr>
                <w:rFonts w:ascii="Times New Roman" w:hAnsi="Times New Roman" w:cs="Times New Roman"/>
                <w:i/>
                <w:iCs/>
                <w:sz w:val="18"/>
                <w:szCs w:val="18"/>
              </w:rPr>
              <w:t>strategic resolve</w:t>
            </w:r>
            <w:r w:rsidRPr="009A743E">
              <w:rPr>
                <w:rFonts w:ascii="Times New Roman" w:hAnsi="Times New Roman" w:cs="Times New Roman"/>
                <w:sz w:val="18"/>
                <w:szCs w:val="18"/>
              </w:rPr>
              <w:t xml:space="preserve"> (1%), and </w:t>
            </w:r>
            <w:r w:rsidRPr="009A743E">
              <w:rPr>
                <w:rFonts w:ascii="Times New Roman" w:hAnsi="Times New Roman" w:cs="Times New Roman"/>
                <w:i/>
                <w:iCs/>
                <w:sz w:val="18"/>
                <w:szCs w:val="18"/>
              </w:rPr>
              <w:t>altruistic resolve</w:t>
            </w:r>
            <w:r w:rsidRPr="009A743E">
              <w:rPr>
                <w:rFonts w:ascii="Times New Roman" w:hAnsi="Times New Roman" w:cs="Times New Roman"/>
                <w:sz w:val="18"/>
                <w:szCs w:val="18"/>
              </w:rPr>
              <w:t xml:space="preserve"> (1%).</w:t>
            </w:r>
          </w:p>
        </w:tc>
      </w:tr>
      <w:tr w:rsidR="00AA7944" w:rsidRPr="009A743E" w14:paraId="7457CA54" w14:textId="77777777" w:rsidTr="00B56251">
        <w:trPr>
          <w:jc w:val="center"/>
        </w:trPr>
        <w:tc>
          <w:tcPr>
            <w:tcW w:w="12075" w:type="dxa"/>
            <w:gridSpan w:val="3"/>
            <w:tcBorders>
              <w:top w:val="single" w:sz="24" w:space="0" w:color="auto"/>
              <w:left w:val="nil"/>
              <w:bottom w:val="nil"/>
              <w:right w:val="nil"/>
            </w:tcBorders>
          </w:tcPr>
          <w:p w14:paraId="763E9CFB" w14:textId="77777777" w:rsidR="00AA7944" w:rsidRPr="009A743E" w:rsidRDefault="00AA7944" w:rsidP="00B56251">
            <w:pPr>
              <w:adjustRightInd w:val="0"/>
              <w:snapToGrid w:val="0"/>
              <w:ind w:left="576" w:hanging="576"/>
              <w:rPr>
                <w:rFonts w:ascii="Times New Roman" w:hAnsi="Times New Roman" w:cs="Times New Roman"/>
                <w:sz w:val="18"/>
                <w:szCs w:val="18"/>
              </w:rPr>
            </w:pPr>
            <w:r w:rsidRPr="009A743E">
              <w:rPr>
                <w:rFonts w:ascii="Times New Roman" w:hAnsi="Times New Roman" w:cs="Times New Roman"/>
                <w:b/>
                <w:bCs/>
                <w:i/>
                <w:iCs/>
                <w:sz w:val="18"/>
                <w:szCs w:val="18"/>
              </w:rPr>
              <w:t>Note</w:t>
            </w:r>
            <w:r w:rsidRPr="009A743E">
              <w:rPr>
                <w:rFonts w:ascii="Times New Roman" w:hAnsi="Times New Roman" w:cs="Times New Roman"/>
                <w:sz w:val="18"/>
                <w:szCs w:val="18"/>
              </w:rPr>
              <w:t>: a. Cline (1993) defines strategic purpose as “the part of the political decision-making process that conceptualizes and establishes goals and objectives designed to protect and enhance interests in the international environment.”</w:t>
            </w:r>
          </w:p>
          <w:p w14:paraId="5B194ACF" w14:textId="076E6E7E" w:rsidR="00AA7944" w:rsidRPr="009A743E" w:rsidRDefault="00AA7944" w:rsidP="00B56251">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 xml:space="preserve">          b. </w:t>
            </w:r>
            <w:r w:rsidR="002F314A">
              <w:rPr>
                <w:rFonts w:ascii="Times New Roman" w:hAnsi="Times New Roman" w:cs="Times New Roman"/>
                <w:sz w:val="18"/>
                <w:szCs w:val="18"/>
              </w:rPr>
              <w:t>National will here refers to t</w:t>
            </w:r>
            <w:r w:rsidRPr="009A743E">
              <w:rPr>
                <w:rFonts w:ascii="Times New Roman" w:hAnsi="Times New Roman" w:cs="Times New Roman"/>
                <w:sz w:val="18"/>
                <w:szCs w:val="18"/>
              </w:rPr>
              <w:t>he degree to which citizens can be mobilized to support defense policies.</w:t>
            </w:r>
          </w:p>
        </w:tc>
      </w:tr>
    </w:tbl>
    <w:p w14:paraId="2476F5CA" w14:textId="77777777" w:rsidR="00BB6B3F" w:rsidRPr="009A743E" w:rsidRDefault="00BB6B3F" w:rsidP="00BB6B3F">
      <w:pPr>
        <w:adjustRightInd w:val="0"/>
        <w:snapToGrid w:val="0"/>
        <w:spacing w:after="0" w:line="480" w:lineRule="auto"/>
        <w:rPr>
          <w:rFonts w:ascii="Times New Roman" w:hAnsi="Times New Roman" w:cs="Times New Roman"/>
          <w:sz w:val="24"/>
          <w:szCs w:val="24"/>
        </w:rPr>
        <w:sectPr w:rsidR="00BB6B3F" w:rsidRPr="009A743E" w:rsidSect="00C373BB">
          <w:pgSz w:w="15840" w:h="12240" w:orient="landscape" w:code="1"/>
          <w:pgMar w:top="1440" w:right="1440" w:bottom="1440" w:left="1440" w:header="720" w:footer="1440" w:gutter="0"/>
          <w:cols w:space="720"/>
          <w:docGrid w:linePitch="360"/>
        </w:sectPr>
      </w:pPr>
    </w:p>
    <w:p w14:paraId="420309C4" w14:textId="504BCC29" w:rsidR="00560D06" w:rsidRPr="009A743E" w:rsidRDefault="00560D06" w:rsidP="00560D06">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A minority of power measures involve at least one variable belonging to the category named “technology or science”; in other words, a state’s technical capacities have been recognized by, albeit not many, scholars as an integral part of national power. Interestingly, Chinese and Japanese raters normally stress technology’s role in determining national power (e.g., Saaty and Khouja 1976; EPA</w:t>
      </w:r>
      <w:r w:rsidR="00A521FE" w:rsidRPr="009A743E">
        <w:rPr>
          <w:rFonts w:ascii="Times New Roman" w:hAnsi="Times New Roman" w:cs="Times New Roman"/>
          <w:sz w:val="24"/>
          <w:szCs w:val="24"/>
        </w:rPr>
        <w:t xml:space="preserve"> 1987</w:t>
      </w:r>
      <w:r w:rsidRPr="009A743E">
        <w:rPr>
          <w:rFonts w:ascii="Times New Roman" w:hAnsi="Times New Roman" w:cs="Times New Roman"/>
          <w:sz w:val="24"/>
          <w:szCs w:val="24"/>
        </w:rPr>
        <w:t xml:space="preserve">; Huang 1992; Wang 1996). It </w:t>
      </w:r>
      <w:r w:rsidR="00D0200E" w:rsidRPr="009A743E">
        <w:rPr>
          <w:rFonts w:ascii="Times New Roman" w:hAnsi="Times New Roman" w:cs="Times New Roman"/>
          <w:sz w:val="24"/>
          <w:szCs w:val="24"/>
        </w:rPr>
        <w:t>is probably</w:t>
      </w:r>
      <w:r w:rsidRPr="009A743E">
        <w:rPr>
          <w:rFonts w:ascii="Times New Roman" w:hAnsi="Times New Roman" w:cs="Times New Roman"/>
          <w:sz w:val="24"/>
          <w:szCs w:val="24"/>
        </w:rPr>
        <w:t xml:space="preserve"> partly because that the two countries experienced unprecedented invasion by Western countries in the 19</w:t>
      </w:r>
      <w:r w:rsidRPr="009A743E">
        <w:rPr>
          <w:rFonts w:ascii="Times New Roman" w:hAnsi="Times New Roman" w:cs="Times New Roman"/>
          <w:sz w:val="24"/>
          <w:szCs w:val="24"/>
          <w:vertAlign w:val="superscript"/>
        </w:rPr>
        <w:t>th</w:t>
      </w:r>
      <w:r w:rsidRPr="009A743E">
        <w:rPr>
          <w:rFonts w:ascii="Times New Roman" w:hAnsi="Times New Roman" w:cs="Times New Roman"/>
          <w:sz w:val="24"/>
          <w:szCs w:val="24"/>
        </w:rPr>
        <w:t xml:space="preserve"> century, and then, both attributed the loss of autonomy to their immense tech gaps with the Western invaders’</w:t>
      </w:r>
      <w:r w:rsidRPr="009A743E">
        <w:rPr>
          <w:rStyle w:val="FootnoteReference"/>
          <w:rFonts w:ascii="Times New Roman" w:hAnsi="Times New Roman" w:cs="Times New Roman"/>
          <w:sz w:val="24"/>
          <w:szCs w:val="24"/>
        </w:rPr>
        <w:footnoteReference w:id="9"/>
      </w:r>
      <w:r w:rsidRPr="009A743E">
        <w:rPr>
          <w:rFonts w:ascii="Times New Roman" w:hAnsi="Times New Roman" w:cs="Times New Roman"/>
          <w:sz w:val="24"/>
          <w:szCs w:val="24"/>
        </w:rPr>
        <w:t>. Further, they ascribed the stunning technical backwardness to the failure of their traditional political institutions</w:t>
      </w:r>
      <w:r w:rsidRPr="009A743E">
        <w:rPr>
          <w:rStyle w:val="FootnoteReference"/>
          <w:rFonts w:ascii="Times New Roman" w:hAnsi="Times New Roman" w:cs="Times New Roman"/>
          <w:sz w:val="24"/>
          <w:szCs w:val="24"/>
        </w:rPr>
        <w:footnoteReference w:id="10"/>
      </w:r>
      <w:r w:rsidRPr="009A743E">
        <w:rPr>
          <w:rFonts w:ascii="Times New Roman" w:hAnsi="Times New Roman" w:cs="Times New Roman"/>
          <w:sz w:val="24"/>
          <w:szCs w:val="24"/>
        </w:rPr>
        <w:t xml:space="preserve">. Since its seizure of governing power, the Chinese Communist Party has been sticking with the doctrine of materialism and constantly pursuing high levels of both national production and technical capacity, though some radical policies like the </w:t>
      </w:r>
      <w:r w:rsidRPr="009A743E">
        <w:rPr>
          <w:rFonts w:ascii="Times New Roman" w:hAnsi="Times New Roman" w:cs="Times New Roman"/>
          <w:i/>
          <w:iCs/>
          <w:sz w:val="24"/>
          <w:szCs w:val="24"/>
        </w:rPr>
        <w:t>Great Leap</w:t>
      </w:r>
      <w:r w:rsidRPr="009A743E">
        <w:rPr>
          <w:rFonts w:ascii="Times New Roman" w:hAnsi="Times New Roman" w:cs="Times New Roman"/>
          <w:sz w:val="24"/>
          <w:szCs w:val="24"/>
        </w:rPr>
        <w:t xml:space="preserve"> were so unrealistic that they performed counter</w:t>
      </w:r>
      <w:r w:rsidRPr="009A743E">
        <w:rPr>
          <w:rFonts w:ascii="Times New Roman" w:hAnsi="Times New Roman" w:cs="Times New Roman" w:hint="eastAsia"/>
          <w:sz w:val="24"/>
          <w:szCs w:val="24"/>
        </w:rPr>
        <w:t>productive</w:t>
      </w:r>
      <w:r w:rsidRPr="009A743E">
        <w:rPr>
          <w:rFonts w:ascii="Times New Roman" w:hAnsi="Times New Roman" w:cs="Times New Roman"/>
          <w:sz w:val="24"/>
          <w:szCs w:val="24"/>
        </w:rPr>
        <w:t xml:space="preserve">ly. </w:t>
      </w:r>
      <w:r w:rsidR="00164DF9">
        <w:rPr>
          <w:rFonts w:ascii="Times New Roman" w:hAnsi="Times New Roman" w:cs="Times New Roman"/>
          <w:sz w:val="24"/>
          <w:szCs w:val="24"/>
        </w:rPr>
        <w:t>As a</w:t>
      </w:r>
      <w:r w:rsidR="0092565D">
        <w:rPr>
          <w:rFonts w:ascii="Times New Roman" w:hAnsi="Times New Roman" w:cs="Times New Roman"/>
          <w:sz w:val="24"/>
          <w:szCs w:val="24"/>
        </w:rPr>
        <w:t xml:space="preserve"> fledging communist state</w:t>
      </w:r>
      <w:r w:rsidR="000F0128">
        <w:rPr>
          <w:rFonts w:ascii="Times New Roman" w:hAnsi="Times New Roman" w:cs="Times New Roman"/>
          <w:sz w:val="24"/>
          <w:szCs w:val="24"/>
        </w:rPr>
        <w:t>, P.R. China initially</w:t>
      </w:r>
      <w:r w:rsidRPr="009A743E">
        <w:rPr>
          <w:rFonts w:ascii="Times New Roman" w:hAnsi="Times New Roman" w:cs="Times New Roman"/>
          <w:sz w:val="24"/>
          <w:szCs w:val="24"/>
        </w:rPr>
        <w:t xml:space="preserve"> mobilized substantial resources and effectively took advantage of the Soviet tech aids to successfully acquire critical strategic powers like nuclear bombs, missiles, and satellites. After assuming power, Deng Xiaoping launched profound economic and social reforms in China</w:t>
      </w:r>
      <w:r w:rsidR="00F16F6F" w:rsidRPr="009A743E">
        <w:rPr>
          <w:rFonts w:ascii="Times New Roman" w:hAnsi="Times New Roman" w:cs="Times New Roman"/>
          <w:sz w:val="24"/>
          <w:szCs w:val="24"/>
        </w:rPr>
        <w:t xml:space="preserve"> and redressed former radicalism</w:t>
      </w:r>
      <w:r w:rsidRPr="009A743E">
        <w:rPr>
          <w:rFonts w:ascii="Times New Roman" w:hAnsi="Times New Roman" w:cs="Times New Roman"/>
          <w:sz w:val="24"/>
          <w:szCs w:val="24"/>
        </w:rPr>
        <w:t xml:space="preserve">. In 1978, </w:t>
      </w:r>
      <w:r w:rsidR="000F0128">
        <w:rPr>
          <w:rFonts w:ascii="Times New Roman" w:hAnsi="Times New Roman" w:cs="Times New Roman"/>
          <w:sz w:val="24"/>
          <w:szCs w:val="24"/>
        </w:rPr>
        <w:t>he</w:t>
      </w:r>
      <w:r w:rsidRPr="009A743E">
        <w:rPr>
          <w:rFonts w:ascii="Times New Roman" w:hAnsi="Times New Roman" w:cs="Times New Roman"/>
          <w:sz w:val="24"/>
          <w:szCs w:val="24"/>
        </w:rPr>
        <w:t xml:space="preserve"> visited Japan, </w:t>
      </w:r>
      <w:r w:rsidR="00F16F6F" w:rsidRPr="009A743E">
        <w:rPr>
          <w:rFonts w:ascii="Times New Roman" w:hAnsi="Times New Roman" w:cs="Times New Roman"/>
          <w:sz w:val="24"/>
          <w:szCs w:val="24"/>
        </w:rPr>
        <w:lastRenderedPageBreak/>
        <w:t xml:space="preserve">aiming </w:t>
      </w:r>
      <w:r w:rsidRPr="009A743E">
        <w:rPr>
          <w:rFonts w:ascii="Times New Roman" w:hAnsi="Times New Roman" w:cs="Times New Roman"/>
          <w:sz w:val="24"/>
          <w:szCs w:val="24"/>
        </w:rPr>
        <w:t xml:space="preserve">to draw lessons from the advanced neighbor about “how to grow to be a technically powerful nation”. </w:t>
      </w:r>
      <w:r w:rsidR="000F0128">
        <w:rPr>
          <w:rFonts w:ascii="Times New Roman" w:hAnsi="Times New Roman" w:cs="Times New Roman"/>
          <w:sz w:val="24"/>
          <w:szCs w:val="24"/>
        </w:rPr>
        <w:t xml:space="preserve">Deng </w:t>
      </w:r>
      <w:r w:rsidRPr="009A743E">
        <w:rPr>
          <w:rFonts w:ascii="Times New Roman" w:hAnsi="Times New Roman" w:cs="Times New Roman"/>
          <w:sz w:val="24"/>
          <w:szCs w:val="24"/>
        </w:rPr>
        <w:t>proposed the notion of “</w:t>
      </w:r>
      <w:r w:rsidRPr="009A743E">
        <w:rPr>
          <w:rFonts w:ascii="Times New Roman" w:hAnsi="Times New Roman" w:cs="Times New Roman"/>
          <w:i/>
          <w:iCs/>
          <w:sz w:val="24"/>
          <w:szCs w:val="24"/>
        </w:rPr>
        <w:t>science and technology are the first productivity</w:t>
      </w:r>
      <w:r w:rsidRPr="009A743E">
        <w:rPr>
          <w:rFonts w:ascii="Times New Roman" w:hAnsi="Times New Roman" w:cs="Times New Roman"/>
          <w:sz w:val="24"/>
          <w:szCs w:val="24"/>
        </w:rPr>
        <w:t xml:space="preserve">” </w:t>
      </w:r>
      <w:r w:rsidRPr="009A743E">
        <w:rPr>
          <w:rFonts w:ascii="Times New Roman" w:hAnsi="Times New Roman" w:cs="Times New Roman" w:hint="eastAsia"/>
          <w:sz w:val="24"/>
          <w:szCs w:val="24"/>
        </w:rPr>
        <w:t>in</w:t>
      </w:r>
      <w:r w:rsidRPr="009A743E">
        <w:rPr>
          <w:rFonts w:ascii="Times New Roman" w:hAnsi="Times New Roman" w:cs="Times New Roman"/>
          <w:sz w:val="24"/>
          <w:szCs w:val="24"/>
        </w:rPr>
        <w:t xml:space="preserve"> 1988 when he met the Czechoslovakian communist party secretary; since then, this tenet has become one of the principles that have firmly rooted in Chinese mind and guided </w:t>
      </w:r>
      <w:r w:rsidR="00863231">
        <w:rPr>
          <w:rFonts w:ascii="Times New Roman" w:hAnsi="Times New Roman" w:cs="Times New Roman"/>
          <w:sz w:val="24"/>
          <w:szCs w:val="24"/>
        </w:rPr>
        <w:t xml:space="preserve">this country’s </w:t>
      </w:r>
      <w:r w:rsidRPr="009A743E">
        <w:rPr>
          <w:rFonts w:ascii="Times New Roman" w:hAnsi="Times New Roman" w:cs="Times New Roman"/>
          <w:sz w:val="24"/>
          <w:szCs w:val="24"/>
        </w:rPr>
        <w:t xml:space="preserve">growth. Therefore, it is understandable that most Chinese measurers deem state tech capacity as an important ingredient of national power. Besides, it is noteworthy that the formulas that do not encompass a variable </w:t>
      </w:r>
      <w:r w:rsidR="00F16F6F" w:rsidRPr="009A743E">
        <w:rPr>
          <w:rFonts w:ascii="Times New Roman" w:hAnsi="Times New Roman" w:cs="Times New Roman"/>
          <w:sz w:val="24"/>
          <w:szCs w:val="24"/>
        </w:rPr>
        <w:t>subsumed under the category of</w:t>
      </w:r>
      <w:r w:rsidRPr="009A743E">
        <w:rPr>
          <w:rFonts w:ascii="Times New Roman" w:hAnsi="Times New Roman" w:cs="Times New Roman"/>
          <w:sz w:val="24"/>
          <w:szCs w:val="24"/>
        </w:rPr>
        <w:t xml:space="preserve"> </w:t>
      </w:r>
      <w:r w:rsidR="00863231">
        <w:rPr>
          <w:rFonts w:ascii="Times New Roman" w:hAnsi="Times New Roman" w:cs="Times New Roman"/>
          <w:sz w:val="24"/>
          <w:szCs w:val="24"/>
        </w:rPr>
        <w:t>“</w:t>
      </w:r>
      <w:r w:rsidRPr="009A743E">
        <w:rPr>
          <w:rFonts w:ascii="Times New Roman" w:hAnsi="Times New Roman" w:cs="Times New Roman"/>
          <w:sz w:val="24"/>
          <w:szCs w:val="24"/>
        </w:rPr>
        <w:t>technology</w:t>
      </w:r>
      <w:r w:rsidR="00863231">
        <w:rPr>
          <w:rFonts w:ascii="Times New Roman" w:hAnsi="Times New Roman" w:cs="Times New Roman"/>
          <w:sz w:val="24"/>
          <w:szCs w:val="24"/>
        </w:rPr>
        <w:t>”</w:t>
      </w:r>
      <w:r w:rsidRPr="009A743E">
        <w:rPr>
          <w:rFonts w:ascii="Times New Roman" w:hAnsi="Times New Roman" w:cs="Times New Roman"/>
          <w:sz w:val="24"/>
          <w:szCs w:val="24"/>
        </w:rPr>
        <w:t xml:space="preserve"> or </w:t>
      </w:r>
      <w:r w:rsidR="00863231">
        <w:rPr>
          <w:rFonts w:ascii="Times New Roman" w:hAnsi="Times New Roman" w:cs="Times New Roman"/>
          <w:sz w:val="24"/>
          <w:szCs w:val="24"/>
        </w:rPr>
        <w:t>“</w:t>
      </w:r>
      <w:r w:rsidRPr="009A743E">
        <w:rPr>
          <w:rFonts w:ascii="Times New Roman" w:hAnsi="Times New Roman" w:cs="Times New Roman"/>
          <w:sz w:val="24"/>
          <w:szCs w:val="24"/>
        </w:rPr>
        <w:t>science</w:t>
      </w:r>
      <w:r w:rsidR="00863231">
        <w:rPr>
          <w:rFonts w:ascii="Times New Roman" w:hAnsi="Times New Roman" w:cs="Times New Roman"/>
          <w:sz w:val="24"/>
          <w:szCs w:val="24"/>
        </w:rPr>
        <w:t>”</w:t>
      </w:r>
      <w:r w:rsidRPr="009A743E">
        <w:rPr>
          <w:rFonts w:ascii="Times New Roman" w:hAnsi="Times New Roman" w:cs="Times New Roman"/>
          <w:sz w:val="24"/>
          <w:szCs w:val="24"/>
        </w:rPr>
        <w:t xml:space="preserve"> may refer to some factors </w:t>
      </w:r>
      <w:r w:rsidR="00576967" w:rsidRPr="009A743E">
        <w:rPr>
          <w:rFonts w:ascii="Times New Roman" w:hAnsi="Times New Roman" w:cs="Times New Roman"/>
          <w:sz w:val="24"/>
          <w:szCs w:val="24"/>
        </w:rPr>
        <w:t>which</w:t>
      </w:r>
      <w:r w:rsidRPr="009A743E">
        <w:rPr>
          <w:rFonts w:ascii="Times New Roman" w:hAnsi="Times New Roman" w:cs="Times New Roman"/>
          <w:sz w:val="24"/>
          <w:szCs w:val="24"/>
        </w:rPr>
        <w:t xml:space="preserve"> are highly interrelated with state technological capacity, such as education, literacy, communications system, trade, or foreign investments. </w:t>
      </w:r>
    </w:p>
    <w:p w14:paraId="7C9BEC90" w14:textId="4DDF9E74" w:rsidR="00BB6B3F" w:rsidRPr="009A743E" w:rsidRDefault="0092565D" w:rsidP="00BB6B3F">
      <w:pPr>
        <w:shd w:val="clear" w:color="auto" w:fill="FFFFFF"/>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research</w:t>
      </w:r>
      <w:r w:rsidR="00BB6B3F" w:rsidRPr="009A743E">
        <w:rPr>
          <w:rFonts w:ascii="Times New Roman" w:hAnsi="Times New Roman" w:cs="Times New Roman"/>
          <w:sz w:val="24"/>
          <w:szCs w:val="24"/>
        </w:rPr>
        <w:t xml:space="preserve"> recommend</w:t>
      </w:r>
      <w:r>
        <w:rPr>
          <w:rFonts w:ascii="Times New Roman" w:hAnsi="Times New Roman" w:cs="Times New Roman"/>
          <w:sz w:val="24"/>
          <w:szCs w:val="24"/>
        </w:rPr>
        <w:t>s</w:t>
      </w:r>
      <w:r w:rsidR="00BB6B3F" w:rsidRPr="009A743E">
        <w:rPr>
          <w:rFonts w:ascii="Times New Roman" w:hAnsi="Times New Roman" w:cs="Times New Roman"/>
          <w:sz w:val="24"/>
          <w:szCs w:val="24"/>
        </w:rPr>
        <w:t xml:space="preserve"> that </w:t>
      </w:r>
      <w:r w:rsidR="00BB6B3F" w:rsidRPr="009A743E">
        <w:rPr>
          <w:rFonts w:ascii="Times New Roman" w:hAnsi="Times New Roman" w:cs="Times New Roman"/>
          <w:i/>
          <w:iCs/>
          <w:sz w:val="24"/>
          <w:szCs w:val="24"/>
        </w:rPr>
        <w:t xml:space="preserve">when </w:t>
      </w:r>
      <w:r w:rsidR="00F06A61" w:rsidRPr="009A743E">
        <w:rPr>
          <w:rFonts w:ascii="Times New Roman" w:hAnsi="Times New Roman" w:cs="Times New Roman"/>
          <w:i/>
          <w:iCs/>
          <w:sz w:val="24"/>
          <w:szCs w:val="24"/>
        </w:rPr>
        <w:t>conducting IR</w:t>
      </w:r>
      <w:r w:rsidR="00BB6B3F" w:rsidRPr="009A743E">
        <w:rPr>
          <w:rFonts w:ascii="Times New Roman" w:hAnsi="Times New Roman" w:cs="Times New Roman"/>
          <w:i/>
          <w:iCs/>
          <w:sz w:val="24"/>
          <w:szCs w:val="24"/>
        </w:rPr>
        <w:t xml:space="preserve"> analys</w:t>
      </w:r>
      <w:r w:rsidR="00F16F6F" w:rsidRPr="009A743E">
        <w:rPr>
          <w:rFonts w:ascii="Times New Roman" w:hAnsi="Times New Roman" w:cs="Times New Roman"/>
          <w:i/>
          <w:iCs/>
          <w:sz w:val="24"/>
          <w:szCs w:val="24"/>
        </w:rPr>
        <w:t>i</w:t>
      </w:r>
      <w:r w:rsidR="00BB6B3F" w:rsidRPr="009A743E">
        <w:rPr>
          <w:rFonts w:ascii="Times New Roman" w:hAnsi="Times New Roman" w:cs="Times New Roman"/>
          <w:i/>
          <w:iCs/>
          <w:sz w:val="24"/>
          <w:szCs w:val="24"/>
        </w:rPr>
        <w:t>s,</w:t>
      </w:r>
      <w:r w:rsidR="00BB6B3F" w:rsidRPr="009A743E">
        <w:rPr>
          <w:rFonts w:ascii="Times New Roman" w:hAnsi="Times New Roman" w:cs="Times New Roman"/>
          <w:sz w:val="24"/>
          <w:szCs w:val="24"/>
        </w:rPr>
        <w:t xml:space="preserve"> </w:t>
      </w:r>
      <w:r w:rsidR="00BB6B3F" w:rsidRPr="009A743E">
        <w:rPr>
          <w:rFonts w:ascii="Times New Roman" w:hAnsi="Times New Roman" w:cs="Times New Roman"/>
          <w:i/>
          <w:iCs/>
          <w:sz w:val="24"/>
          <w:szCs w:val="24"/>
        </w:rPr>
        <w:t>it is</w:t>
      </w:r>
      <w:r w:rsidR="00576967" w:rsidRPr="009A743E">
        <w:rPr>
          <w:rFonts w:ascii="Times New Roman" w:hAnsi="Times New Roman" w:cs="Times New Roman"/>
          <w:i/>
          <w:iCs/>
          <w:sz w:val="24"/>
          <w:szCs w:val="24"/>
        </w:rPr>
        <w:t xml:space="preserve"> perhaps</w:t>
      </w:r>
      <w:r w:rsidR="00BB6B3F" w:rsidRPr="009A743E">
        <w:rPr>
          <w:rFonts w:ascii="Times New Roman" w:hAnsi="Times New Roman" w:cs="Times New Roman"/>
          <w:i/>
          <w:iCs/>
          <w:sz w:val="24"/>
          <w:szCs w:val="24"/>
        </w:rPr>
        <w:t xml:space="preserve"> better to find appropriate proxies </w:t>
      </w:r>
      <w:r w:rsidR="00F06A61" w:rsidRPr="009A743E">
        <w:rPr>
          <w:rFonts w:ascii="Times New Roman" w:hAnsi="Times New Roman" w:cs="Times New Roman"/>
          <w:i/>
          <w:iCs/>
          <w:sz w:val="24"/>
          <w:szCs w:val="24"/>
        </w:rPr>
        <w:t>for</w:t>
      </w:r>
      <w:r w:rsidR="00BB6B3F" w:rsidRPr="009A743E">
        <w:rPr>
          <w:rFonts w:ascii="Times New Roman" w:hAnsi="Times New Roman" w:cs="Times New Roman"/>
          <w:i/>
          <w:iCs/>
          <w:sz w:val="24"/>
          <w:szCs w:val="24"/>
        </w:rPr>
        <w:t xml:space="preserve"> national power that best fit issues at hand than use a synthetic power index</w:t>
      </w:r>
      <w:r w:rsidR="00BB6B3F" w:rsidRPr="009A743E">
        <w:rPr>
          <w:rFonts w:ascii="Times New Roman" w:hAnsi="Times New Roman" w:cs="Times New Roman"/>
          <w:sz w:val="24"/>
          <w:szCs w:val="24"/>
        </w:rPr>
        <w:t xml:space="preserve">, given that a number of challenges exist </w:t>
      </w:r>
      <w:r w:rsidR="00F06A61" w:rsidRPr="009A743E">
        <w:rPr>
          <w:rFonts w:ascii="Times New Roman" w:hAnsi="Times New Roman" w:cs="Times New Roman"/>
          <w:sz w:val="24"/>
          <w:szCs w:val="24"/>
        </w:rPr>
        <w:t>in formulating</w:t>
      </w:r>
      <w:r w:rsidR="00BB6B3F" w:rsidRPr="009A743E">
        <w:rPr>
          <w:rFonts w:ascii="Times New Roman" w:hAnsi="Times New Roman" w:cs="Times New Roman"/>
          <w:sz w:val="24"/>
          <w:szCs w:val="24"/>
        </w:rPr>
        <w:t xml:space="preserve"> a</w:t>
      </w:r>
      <w:r w:rsidR="00F06A61" w:rsidRPr="009A743E">
        <w:rPr>
          <w:rFonts w:ascii="Times New Roman" w:hAnsi="Times New Roman" w:cs="Times New Roman"/>
          <w:sz w:val="24"/>
          <w:szCs w:val="24"/>
        </w:rPr>
        <w:t xml:space="preserve"> reliable</w:t>
      </w:r>
      <w:r w:rsidR="00BB6B3F" w:rsidRPr="009A743E">
        <w:rPr>
          <w:rFonts w:ascii="Times New Roman" w:hAnsi="Times New Roman" w:cs="Times New Roman"/>
          <w:sz w:val="24"/>
          <w:szCs w:val="24"/>
        </w:rPr>
        <w:t xml:space="preserve"> composite power </w:t>
      </w:r>
      <w:r w:rsidR="00F06A61" w:rsidRPr="009A743E">
        <w:rPr>
          <w:rFonts w:ascii="Times New Roman" w:hAnsi="Times New Roman" w:cs="Times New Roman"/>
          <w:sz w:val="24"/>
          <w:szCs w:val="24"/>
        </w:rPr>
        <w:t>index</w:t>
      </w:r>
      <w:r w:rsidR="00BB6B3F" w:rsidRPr="009A743E">
        <w:rPr>
          <w:rFonts w:ascii="Times New Roman" w:hAnsi="Times New Roman" w:cs="Times New Roman"/>
          <w:sz w:val="24"/>
          <w:szCs w:val="24"/>
        </w:rPr>
        <w:t xml:space="preserve">. The first concern rests in the problematic lack of common standards for selecting and weighting variables, which jeopardizes the external </w:t>
      </w:r>
      <w:r w:rsidR="00BB6B3F" w:rsidRPr="009A743E">
        <w:rPr>
          <w:rFonts w:ascii="Times New Roman" w:hAnsi="Times New Roman" w:cs="Times New Roman"/>
          <w:i/>
          <w:iCs/>
          <w:sz w:val="24"/>
          <w:szCs w:val="24"/>
        </w:rPr>
        <w:t>consistency</w:t>
      </w:r>
      <w:r w:rsidR="00BB6B3F" w:rsidRPr="009A743E">
        <w:rPr>
          <w:rFonts w:ascii="Times New Roman" w:hAnsi="Times New Roman" w:cs="Times New Roman"/>
          <w:sz w:val="24"/>
          <w:szCs w:val="24"/>
        </w:rPr>
        <w:t xml:space="preserve"> and </w:t>
      </w:r>
      <w:r w:rsidR="00BB6B3F" w:rsidRPr="009A743E">
        <w:rPr>
          <w:rFonts w:ascii="Times New Roman" w:hAnsi="Times New Roman" w:cs="Times New Roman"/>
          <w:i/>
          <w:iCs/>
          <w:sz w:val="24"/>
          <w:szCs w:val="24"/>
        </w:rPr>
        <w:t>reliability</w:t>
      </w:r>
      <w:r w:rsidR="00BB6B3F" w:rsidRPr="009A743E">
        <w:rPr>
          <w:rFonts w:ascii="Times New Roman" w:hAnsi="Times New Roman" w:cs="Times New Roman"/>
          <w:sz w:val="24"/>
          <w:szCs w:val="24"/>
        </w:rPr>
        <w:t xml:space="preserve"> of </w:t>
      </w:r>
      <w:r w:rsidR="00F06A61" w:rsidRPr="009A743E">
        <w:rPr>
          <w:rFonts w:ascii="Times New Roman" w:hAnsi="Times New Roman" w:cs="Times New Roman"/>
          <w:sz w:val="24"/>
          <w:szCs w:val="24"/>
        </w:rPr>
        <w:t>the comprehensive measurement of national power;</w:t>
      </w:r>
      <w:r w:rsidR="00BB6B3F" w:rsidRPr="009A743E">
        <w:rPr>
          <w:rFonts w:ascii="Times New Roman" w:hAnsi="Times New Roman" w:cs="Times New Roman"/>
          <w:sz w:val="24"/>
          <w:szCs w:val="24"/>
        </w:rPr>
        <w:t xml:space="preserve"> internal inconsistency of measuring is also significant </w:t>
      </w:r>
      <w:r w:rsidR="00F06A61" w:rsidRPr="009A743E">
        <w:rPr>
          <w:rFonts w:ascii="Times New Roman" w:hAnsi="Times New Roman" w:cs="Times New Roman"/>
          <w:sz w:val="24"/>
          <w:szCs w:val="24"/>
        </w:rPr>
        <w:t>given that</w:t>
      </w:r>
      <w:r w:rsidR="00BB6B3F" w:rsidRPr="009A743E">
        <w:rPr>
          <w:rFonts w:ascii="Times New Roman" w:hAnsi="Times New Roman" w:cs="Times New Roman"/>
          <w:sz w:val="24"/>
          <w:szCs w:val="24"/>
        </w:rPr>
        <w:t xml:space="preserve"> many scholars incrementally advance </w:t>
      </w:r>
      <w:r w:rsidR="00F06A61" w:rsidRPr="009A743E">
        <w:rPr>
          <w:rFonts w:ascii="Times New Roman" w:hAnsi="Times New Roman" w:cs="Times New Roman"/>
          <w:sz w:val="24"/>
          <w:szCs w:val="24"/>
        </w:rPr>
        <w:t xml:space="preserve">or </w:t>
      </w:r>
      <w:r w:rsidR="00BB6B3F" w:rsidRPr="009A743E">
        <w:rPr>
          <w:rFonts w:ascii="Times New Roman" w:hAnsi="Times New Roman" w:cs="Times New Roman"/>
          <w:sz w:val="24"/>
          <w:szCs w:val="24"/>
        </w:rPr>
        <w:t>sometimes</w:t>
      </w:r>
      <w:r w:rsidR="00F06A61" w:rsidRPr="009A743E">
        <w:rPr>
          <w:rFonts w:ascii="Times New Roman" w:hAnsi="Times New Roman" w:cs="Times New Roman"/>
          <w:sz w:val="24"/>
          <w:szCs w:val="24"/>
        </w:rPr>
        <w:t xml:space="preserve"> even</w:t>
      </w:r>
      <w:r w:rsidR="00BB6B3F" w:rsidRPr="009A743E">
        <w:rPr>
          <w:rFonts w:ascii="Times New Roman" w:hAnsi="Times New Roman" w:cs="Times New Roman"/>
          <w:sz w:val="24"/>
          <w:szCs w:val="24"/>
        </w:rPr>
        <w:t xml:space="preserve"> </w:t>
      </w:r>
      <w:r w:rsidR="00B5012A" w:rsidRPr="009A743E">
        <w:rPr>
          <w:rFonts w:ascii="Times New Roman" w:hAnsi="Times New Roman" w:cs="Times New Roman"/>
          <w:sz w:val="24"/>
          <w:szCs w:val="24"/>
        </w:rPr>
        <w:t>fundamentally revise</w:t>
      </w:r>
      <w:r w:rsidR="00BB6B3F" w:rsidRPr="009A743E">
        <w:rPr>
          <w:rFonts w:ascii="Times New Roman" w:hAnsi="Times New Roman" w:cs="Times New Roman"/>
          <w:sz w:val="24"/>
          <w:szCs w:val="24"/>
        </w:rPr>
        <w:t xml:space="preserve"> their</w:t>
      </w:r>
      <w:r w:rsidR="00F06A61" w:rsidRPr="009A743E">
        <w:rPr>
          <w:rFonts w:ascii="Times New Roman" w:hAnsi="Times New Roman" w:cs="Times New Roman"/>
          <w:sz w:val="24"/>
          <w:szCs w:val="24"/>
        </w:rPr>
        <w:t xml:space="preserve"> past</w:t>
      </w:r>
      <w:r w:rsidR="00BB6B3F" w:rsidRPr="009A743E">
        <w:rPr>
          <w:rFonts w:ascii="Times New Roman" w:hAnsi="Times New Roman" w:cs="Times New Roman"/>
          <w:sz w:val="24"/>
          <w:szCs w:val="24"/>
        </w:rPr>
        <w:t xml:space="preserve"> formulas. Likewise, national power measures can be easily manipulated to reflect personal knowledge and predispositions, as well as national interests. For instance, measurers from countries of a small territory but </w:t>
      </w:r>
      <w:r w:rsidR="00F06A61" w:rsidRPr="009A743E">
        <w:rPr>
          <w:rFonts w:ascii="Times New Roman" w:hAnsi="Times New Roman" w:cs="Times New Roman"/>
          <w:sz w:val="24"/>
          <w:szCs w:val="24"/>
        </w:rPr>
        <w:t>a great economy</w:t>
      </w:r>
      <w:r w:rsidR="00BB6B3F" w:rsidRPr="009A743E">
        <w:rPr>
          <w:rFonts w:ascii="Times New Roman" w:hAnsi="Times New Roman" w:cs="Times New Roman"/>
          <w:sz w:val="24"/>
          <w:szCs w:val="24"/>
        </w:rPr>
        <w:t xml:space="preserve"> may tend to highlight economic power and</w:t>
      </w:r>
      <w:r w:rsidR="00F06A61" w:rsidRPr="009A743E">
        <w:rPr>
          <w:rFonts w:ascii="Times New Roman" w:hAnsi="Times New Roman" w:cs="Times New Roman"/>
          <w:sz w:val="24"/>
          <w:szCs w:val="24"/>
        </w:rPr>
        <w:t xml:space="preserve"> exclude</w:t>
      </w:r>
      <w:r w:rsidR="00BB6B3F" w:rsidRPr="009A743E">
        <w:rPr>
          <w:rFonts w:ascii="Times New Roman" w:hAnsi="Times New Roman" w:cs="Times New Roman"/>
          <w:sz w:val="24"/>
          <w:szCs w:val="24"/>
        </w:rPr>
        <w:t xml:space="preserve"> </w:t>
      </w:r>
      <w:r w:rsidR="00F06A61" w:rsidRPr="009A743E">
        <w:rPr>
          <w:rFonts w:ascii="Times New Roman" w:hAnsi="Times New Roman" w:cs="Times New Roman"/>
          <w:sz w:val="24"/>
          <w:szCs w:val="24"/>
        </w:rPr>
        <w:t xml:space="preserve">geographical factors like </w:t>
      </w:r>
      <w:r w:rsidR="00BB6B3F" w:rsidRPr="009A743E">
        <w:rPr>
          <w:rFonts w:ascii="Times New Roman" w:hAnsi="Times New Roman" w:cs="Times New Roman"/>
          <w:sz w:val="24"/>
          <w:szCs w:val="24"/>
        </w:rPr>
        <w:t>population or territorial area (e.g., Shimbori et al. 1963). Scholars dwelling in authoritarian states or identifying with a nation of ingrained authoritarian culture are more likely to involve “political capability”, which normally stands for the capab</w:t>
      </w:r>
      <w:r w:rsidR="006059F6" w:rsidRPr="009A743E">
        <w:rPr>
          <w:rFonts w:ascii="Times New Roman" w:hAnsi="Times New Roman" w:cs="Times New Roman"/>
          <w:sz w:val="24"/>
          <w:szCs w:val="24"/>
        </w:rPr>
        <w:t>ility</w:t>
      </w:r>
      <w:r w:rsidR="00BB6B3F" w:rsidRPr="009A743E">
        <w:rPr>
          <w:rFonts w:ascii="Times New Roman" w:hAnsi="Times New Roman" w:cs="Times New Roman"/>
          <w:sz w:val="24"/>
          <w:szCs w:val="24"/>
        </w:rPr>
        <w:t xml:space="preserve"> that a state has of extracting or mobilizing resources within its sovereignty, into formulas than </w:t>
      </w:r>
      <w:r w:rsidR="00BB6B3F" w:rsidRPr="009A743E">
        <w:rPr>
          <w:rFonts w:ascii="Times New Roman" w:hAnsi="Times New Roman" w:cs="Times New Roman"/>
          <w:sz w:val="24"/>
          <w:szCs w:val="24"/>
        </w:rPr>
        <w:lastRenderedPageBreak/>
        <w:t xml:space="preserve">are those originating from democracies (e.g., Wang 1996; Zhu and Xiao 1999; Hu and Men 2002; </w:t>
      </w:r>
      <w:r w:rsidR="0089137C" w:rsidRPr="009A743E">
        <w:rPr>
          <w:rFonts w:ascii="Times New Roman" w:hAnsi="Times New Roman" w:cs="Times New Roman"/>
          <w:sz w:val="24"/>
          <w:szCs w:val="24"/>
        </w:rPr>
        <w:t>Chinese Academy of Science</w:t>
      </w:r>
      <w:r w:rsidR="00BB6B3F" w:rsidRPr="009A743E">
        <w:rPr>
          <w:rFonts w:ascii="Times New Roman" w:hAnsi="Times New Roman" w:cs="Times New Roman"/>
          <w:sz w:val="24"/>
          <w:szCs w:val="24"/>
        </w:rPr>
        <w:t xml:space="preserve"> 2003; Wang 2006). Sometimes measures of national power are also suspected of serving national strategies. For </w:t>
      </w:r>
      <w:r w:rsidR="006059F6" w:rsidRPr="009A743E">
        <w:rPr>
          <w:rFonts w:ascii="Times New Roman" w:hAnsi="Times New Roman" w:cs="Times New Roman"/>
          <w:sz w:val="24"/>
          <w:szCs w:val="24"/>
        </w:rPr>
        <w:t>instance</w:t>
      </w:r>
      <w:r w:rsidR="00BB6B3F" w:rsidRPr="009A743E">
        <w:rPr>
          <w:rFonts w:ascii="Times New Roman" w:hAnsi="Times New Roman" w:cs="Times New Roman"/>
          <w:sz w:val="24"/>
          <w:szCs w:val="24"/>
        </w:rPr>
        <w:t xml:space="preserve">, China’s </w:t>
      </w:r>
      <w:r w:rsidR="006059F6" w:rsidRPr="009A743E">
        <w:rPr>
          <w:rFonts w:ascii="Times New Roman" w:hAnsi="Times New Roman" w:cs="Times New Roman"/>
          <w:sz w:val="24"/>
          <w:szCs w:val="24"/>
        </w:rPr>
        <w:t>C</w:t>
      </w:r>
      <w:r w:rsidR="00BB6B3F" w:rsidRPr="009A743E">
        <w:rPr>
          <w:rFonts w:ascii="Times New Roman" w:hAnsi="Times New Roman" w:cs="Times New Roman"/>
          <w:sz w:val="24"/>
          <w:szCs w:val="24"/>
        </w:rPr>
        <w:t xml:space="preserve">omprehensive </w:t>
      </w:r>
      <w:r w:rsidR="006059F6" w:rsidRPr="009A743E">
        <w:rPr>
          <w:rFonts w:ascii="Times New Roman" w:hAnsi="Times New Roman" w:cs="Times New Roman"/>
          <w:sz w:val="24"/>
          <w:szCs w:val="24"/>
        </w:rPr>
        <w:t>N</w:t>
      </w:r>
      <w:r w:rsidR="00BB6B3F" w:rsidRPr="009A743E">
        <w:rPr>
          <w:rFonts w:ascii="Times New Roman" w:hAnsi="Times New Roman" w:cs="Times New Roman"/>
          <w:sz w:val="24"/>
          <w:szCs w:val="24"/>
        </w:rPr>
        <w:t xml:space="preserve">ational </w:t>
      </w:r>
      <w:r w:rsidR="006059F6" w:rsidRPr="009A743E">
        <w:rPr>
          <w:rFonts w:ascii="Times New Roman" w:hAnsi="Times New Roman" w:cs="Times New Roman"/>
          <w:sz w:val="24"/>
          <w:szCs w:val="24"/>
        </w:rPr>
        <w:t>P</w:t>
      </w:r>
      <w:r w:rsidR="00BB6B3F" w:rsidRPr="009A743E">
        <w:rPr>
          <w:rFonts w:ascii="Times New Roman" w:hAnsi="Times New Roman" w:cs="Times New Roman"/>
          <w:sz w:val="24"/>
          <w:szCs w:val="24"/>
        </w:rPr>
        <w:t xml:space="preserve">ower (CNP) </w:t>
      </w:r>
      <w:r w:rsidR="006059F6" w:rsidRPr="009A743E">
        <w:rPr>
          <w:rFonts w:ascii="Times New Roman" w:hAnsi="Times New Roman" w:cs="Times New Roman"/>
          <w:sz w:val="24"/>
          <w:szCs w:val="24"/>
        </w:rPr>
        <w:t>has tended to</w:t>
      </w:r>
      <w:r w:rsidR="00BB6B3F" w:rsidRPr="009A743E">
        <w:rPr>
          <w:rFonts w:ascii="Times New Roman" w:hAnsi="Times New Roman" w:cs="Times New Roman"/>
          <w:sz w:val="24"/>
          <w:szCs w:val="24"/>
        </w:rPr>
        <w:t xml:space="preserve"> assign a low rating to China</w:t>
      </w:r>
      <w:r w:rsidR="00BB6B3F" w:rsidRPr="009A743E">
        <w:rPr>
          <w:rStyle w:val="FootnoteReference"/>
          <w:rFonts w:ascii="Times New Roman" w:hAnsi="Times New Roman" w:cs="Times New Roman"/>
          <w:sz w:val="24"/>
          <w:szCs w:val="24"/>
        </w:rPr>
        <w:footnoteReference w:id="11"/>
      </w:r>
      <w:r w:rsidR="00BB6B3F" w:rsidRPr="009A743E">
        <w:rPr>
          <w:rFonts w:ascii="Times New Roman" w:hAnsi="Times New Roman" w:cs="Times New Roman"/>
          <w:sz w:val="24"/>
          <w:szCs w:val="24"/>
        </w:rPr>
        <w:t xml:space="preserve"> relative to the US, Russia, Japan, Germany, and Britain, in accordance with its policy of “</w:t>
      </w:r>
      <w:r w:rsidR="00BB6B3F" w:rsidRPr="009A743E">
        <w:rPr>
          <w:rFonts w:ascii="Times New Roman" w:hAnsi="Times New Roman" w:cs="Times New Roman"/>
          <w:i/>
          <w:iCs/>
          <w:sz w:val="24"/>
          <w:szCs w:val="24"/>
        </w:rPr>
        <w:t>Tao Guang Yang Hui</w:t>
      </w:r>
      <w:r w:rsidR="00BB6B3F" w:rsidRPr="009A743E">
        <w:rPr>
          <w:rFonts w:ascii="Times New Roman" w:hAnsi="Times New Roman" w:cs="Times New Roman"/>
          <w:sz w:val="24"/>
          <w:szCs w:val="24"/>
        </w:rPr>
        <w:t>”</w:t>
      </w:r>
      <w:r w:rsidR="00BB6B3F" w:rsidRPr="009A743E">
        <w:rPr>
          <w:rStyle w:val="FootnoteReference"/>
          <w:rFonts w:ascii="Times New Roman" w:hAnsi="Times New Roman" w:cs="Times New Roman"/>
          <w:sz w:val="24"/>
          <w:szCs w:val="24"/>
        </w:rPr>
        <w:footnoteReference w:id="12"/>
      </w:r>
      <w:r w:rsidR="00BB6B3F" w:rsidRPr="009A743E">
        <w:rPr>
          <w:rFonts w:ascii="Times New Roman" w:hAnsi="Times New Roman" w:cs="Times New Roman"/>
          <w:sz w:val="24"/>
          <w:szCs w:val="24"/>
        </w:rPr>
        <w:t xml:space="preserve">; by contrast, American raters like </w:t>
      </w:r>
      <w:r w:rsidR="006059F6" w:rsidRPr="009A743E">
        <w:rPr>
          <w:rFonts w:ascii="Times New Roman" w:hAnsi="Times New Roman" w:cs="Times New Roman"/>
          <w:sz w:val="24"/>
          <w:szCs w:val="24"/>
        </w:rPr>
        <w:t xml:space="preserve">to </w:t>
      </w:r>
      <w:r w:rsidR="00BF79D1">
        <w:rPr>
          <w:rFonts w:ascii="Times New Roman" w:hAnsi="Times New Roman" w:cs="Times New Roman"/>
          <w:sz w:val="24"/>
          <w:szCs w:val="24"/>
        </w:rPr>
        <w:t>give</w:t>
      </w:r>
      <w:r w:rsidR="004B6D97" w:rsidRPr="009A743E">
        <w:rPr>
          <w:rFonts w:ascii="Times New Roman" w:hAnsi="Times New Roman" w:cs="Times New Roman"/>
          <w:sz w:val="24"/>
          <w:szCs w:val="24"/>
        </w:rPr>
        <w:t xml:space="preserve"> a top rank to </w:t>
      </w:r>
      <w:r w:rsidR="00BB6B3F" w:rsidRPr="009A743E">
        <w:rPr>
          <w:rFonts w:ascii="Times New Roman" w:hAnsi="Times New Roman" w:cs="Times New Roman"/>
          <w:sz w:val="24"/>
          <w:szCs w:val="24"/>
        </w:rPr>
        <w:t xml:space="preserve">recent China, either purposely or unintendedly </w:t>
      </w:r>
      <w:r w:rsidR="000F0128">
        <w:rPr>
          <w:rFonts w:ascii="Times New Roman" w:hAnsi="Times New Roman" w:cs="Times New Roman"/>
          <w:sz w:val="24"/>
          <w:szCs w:val="24"/>
        </w:rPr>
        <w:t xml:space="preserve">legitimize </w:t>
      </w:r>
      <w:r w:rsidR="00BF79D1">
        <w:rPr>
          <w:rFonts w:ascii="Times New Roman" w:hAnsi="Times New Roman" w:cs="Times New Roman"/>
          <w:sz w:val="24"/>
          <w:szCs w:val="24"/>
        </w:rPr>
        <w:t>the US</w:t>
      </w:r>
      <w:r w:rsidR="00BB6B3F" w:rsidRPr="009A743E">
        <w:rPr>
          <w:rFonts w:ascii="Times New Roman" w:hAnsi="Times New Roman" w:cs="Times New Roman"/>
          <w:sz w:val="24"/>
          <w:szCs w:val="24"/>
        </w:rPr>
        <w:t xml:space="preserve"> deterren</w:t>
      </w:r>
      <w:r w:rsidR="006059F6" w:rsidRPr="009A743E">
        <w:rPr>
          <w:rFonts w:ascii="Times New Roman" w:hAnsi="Times New Roman" w:cs="Times New Roman"/>
          <w:sz w:val="24"/>
          <w:szCs w:val="24"/>
        </w:rPr>
        <w:t>ce</w:t>
      </w:r>
      <w:r w:rsidR="00BB6B3F" w:rsidRPr="009A743E">
        <w:rPr>
          <w:rFonts w:ascii="Times New Roman" w:hAnsi="Times New Roman" w:cs="Times New Roman"/>
          <w:sz w:val="24"/>
          <w:szCs w:val="24"/>
        </w:rPr>
        <w:t xml:space="preserve"> </w:t>
      </w:r>
      <w:r w:rsidR="00576967" w:rsidRPr="009A743E">
        <w:rPr>
          <w:rFonts w:ascii="Times New Roman" w:hAnsi="Times New Roman" w:cs="Times New Roman"/>
          <w:sz w:val="24"/>
          <w:szCs w:val="24"/>
        </w:rPr>
        <w:t xml:space="preserve">measures </w:t>
      </w:r>
      <w:r w:rsidR="00BB6B3F" w:rsidRPr="009A743E">
        <w:rPr>
          <w:rFonts w:ascii="Times New Roman" w:hAnsi="Times New Roman" w:cs="Times New Roman"/>
          <w:sz w:val="24"/>
          <w:szCs w:val="24"/>
        </w:rPr>
        <w:t>against China’s rise.</w:t>
      </w:r>
    </w:p>
    <w:p w14:paraId="04CF41D5" w14:textId="772E7027" w:rsidR="00BB6B3F" w:rsidRPr="009A743E" w:rsidRDefault="00BB6B3F" w:rsidP="00BB6B3F">
      <w:pPr>
        <w:shd w:val="clear" w:color="auto" w:fill="FFFFFF"/>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Second, </w:t>
      </w:r>
      <w:r w:rsidR="0080588C" w:rsidRPr="009A743E">
        <w:rPr>
          <w:rFonts w:ascii="Times New Roman" w:hAnsi="Times New Roman" w:cs="Times New Roman"/>
          <w:sz w:val="24"/>
          <w:szCs w:val="24"/>
        </w:rPr>
        <w:t>synthetic</w:t>
      </w:r>
      <w:r w:rsidRPr="009A743E">
        <w:rPr>
          <w:rFonts w:ascii="Times New Roman" w:hAnsi="Times New Roman" w:cs="Times New Roman"/>
          <w:sz w:val="24"/>
          <w:szCs w:val="24"/>
        </w:rPr>
        <w:t xml:space="preserve"> measures for national power, especially when including many variables, are susceptible to high levels of </w:t>
      </w:r>
      <w:r w:rsidRPr="009A743E">
        <w:rPr>
          <w:rFonts w:ascii="Times New Roman" w:hAnsi="Times New Roman" w:cs="Times New Roman"/>
          <w:i/>
          <w:iCs/>
          <w:sz w:val="24"/>
          <w:szCs w:val="24"/>
        </w:rPr>
        <w:t>intercorrelation</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multicollinearity</w:t>
      </w:r>
      <w:r w:rsidRPr="009A743E">
        <w:rPr>
          <w:rFonts w:ascii="Times New Roman" w:hAnsi="Times New Roman" w:cs="Times New Roman"/>
          <w:sz w:val="24"/>
          <w:szCs w:val="24"/>
        </w:rPr>
        <w:t xml:space="preserve">; the issue of </w:t>
      </w:r>
      <w:r w:rsidRPr="009A743E">
        <w:rPr>
          <w:rFonts w:ascii="Times New Roman" w:hAnsi="Times New Roman" w:cs="Times New Roman"/>
          <w:i/>
          <w:iCs/>
          <w:sz w:val="24"/>
          <w:szCs w:val="24"/>
        </w:rPr>
        <w:t>double counting</w:t>
      </w:r>
      <w:r w:rsidRPr="009A743E">
        <w:rPr>
          <w:rFonts w:ascii="Times New Roman" w:hAnsi="Times New Roman" w:cs="Times New Roman"/>
          <w:sz w:val="24"/>
          <w:szCs w:val="24"/>
        </w:rPr>
        <w:t xml:space="preserve"> would therefore be severe if all power-related factors</w:t>
      </w:r>
      <w:r w:rsidR="0080588C" w:rsidRPr="009A743E">
        <w:rPr>
          <w:rFonts w:ascii="Times New Roman" w:hAnsi="Times New Roman" w:cs="Times New Roman"/>
          <w:sz w:val="24"/>
          <w:szCs w:val="24"/>
        </w:rPr>
        <w:t xml:space="preserve"> are put</w:t>
      </w:r>
      <w:r w:rsidRPr="009A743E">
        <w:rPr>
          <w:rFonts w:ascii="Times New Roman" w:hAnsi="Times New Roman" w:cs="Times New Roman"/>
          <w:sz w:val="24"/>
          <w:szCs w:val="24"/>
        </w:rPr>
        <w:t xml:space="preserve"> together into one formula. </w:t>
      </w:r>
      <w:r w:rsidR="00576967" w:rsidRPr="009A743E">
        <w:rPr>
          <w:rFonts w:ascii="Times New Roman" w:hAnsi="Times New Roman" w:cs="Times New Roman"/>
          <w:sz w:val="24"/>
          <w:szCs w:val="24"/>
        </w:rPr>
        <w:t xml:space="preserve">For example, </w:t>
      </w:r>
      <w:r w:rsidRPr="009A743E">
        <w:rPr>
          <w:rFonts w:ascii="Times New Roman" w:hAnsi="Times New Roman" w:cs="Times New Roman"/>
          <w:sz w:val="24"/>
          <w:szCs w:val="24"/>
        </w:rPr>
        <w:t xml:space="preserve">several core components of national power, such as </w:t>
      </w:r>
      <w:r w:rsidR="006E348E" w:rsidRPr="009A743E">
        <w:rPr>
          <w:rFonts w:ascii="Times New Roman" w:hAnsi="Times New Roman" w:cs="Times New Roman"/>
          <w:sz w:val="24"/>
          <w:szCs w:val="24"/>
        </w:rPr>
        <w:t>gross domestic production</w:t>
      </w:r>
      <w:r w:rsidRPr="009A743E">
        <w:rPr>
          <w:rFonts w:ascii="Times New Roman" w:hAnsi="Times New Roman" w:cs="Times New Roman"/>
          <w:sz w:val="24"/>
          <w:szCs w:val="24"/>
        </w:rPr>
        <w:t>, population, area of territory, and military spending, are subject to high levels of collinearity. Common wisdom suggests that a country of a larger territory is more likely to have a larger population</w:t>
      </w:r>
      <w:r w:rsidR="00AE114E" w:rsidRPr="009A743E">
        <w:rPr>
          <w:rFonts w:ascii="Times New Roman" w:hAnsi="Times New Roman" w:cs="Times New Roman"/>
          <w:sz w:val="24"/>
          <w:szCs w:val="24"/>
        </w:rPr>
        <w:t>, and</w:t>
      </w:r>
      <w:r w:rsidRPr="009A743E">
        <w:rPr>
          <w:rFonts w:ascii="Times New Roman" w:hAnsi="Times New Roman" w:cs="Times New Roman"/>
          <w:sz w:val="24"/>
          <w:szCs w:val="24"/>
        </w:rPr>
        <w:t xml:space="preserve"> a larger population </w:t>
      </w:r>
      <w:r w:rsidR="006E348E" w:rsidRPr="009A743E">
        <w:rPr>
          <w:rFonts w:ascii="Times New Roman" w:hAnsi="Times New Roman" w:cs="Times New Roman"/>
          <w:sz w:val="24"/>
          <w:szCs w:val="24"/>
        </w:rPr>
        <w:t>often</w:t>
      </w:r>
      <w:r w:rsidRPr="009A743E">
        <w:rPr>
          <w:rFonts w:ascii="Times New Roman" w:hAnsi="Times New Roman" w:cs="Times New Roman"/>
          <w:sz w:val="24"/>
          <w:szCs w:val="24"/>
        </w:rPr>
        <w:t xml:space="preserve"> leads to a larger number of troops and higher </w:t>
      </w:r>
      <w:r w:rsidR="00576967" w:rsidRPr="009A743E">
        <w:rPr>
          <w:rFonts w:ascii="Times New Roman" w:hAnsi="Times New Roman" w:cs="Times New Roman"/>
          <w:sz w:val="24"/>
          <w:szCs w:val="24"/>
        </w:rPr>
        <w:t>domestic production</w:t>
      </w:r>
      <w:r w:rsidRPr="009A743E">
        <w:rPr>
          <w:rFonts w:ascii="Times New Roman" w:hAnsi="Times New Roman" w:cs="Times New Roman"/>
          <w:sz w:val="24"/>
          <w:szCs w:val="24"/>
        </w:rPr>
        <w:t xml:space="preserve">. In the similar vein, a state that has a </w:t>
      </w:r>
      <w:r w:rsidR="00AE114E" w:rsidRPr="009A743E">
        <w:rPr>
          <w:rFonts w:ascii="Times New Roman" w:hAnsi="Times New Roman" w:cs="Times New Roman"/>
          <w:sz w:val="24"/>
          <w:szCs w:val="24"/>
        </w:rPr>
        <w:t>great economy</w:t>
      </w:r>
      <w:r w:rsidRPr="009A743E">
        <w:rPr>
          <w:rFonts w:ascii="Times New Roman" w:hAnsi="Times New Roman" w:cs="Times New Roman"/>
          <w:sz w:val="24"/>
          <w:szCs w:val="24"/>
        </w:rPr>
        <w:t xml:space="preserve"> normally enjoys a great deal of cultural power, and more broadly, hard power often acts as </w:t>
      </w:r>
      <w:r w:rsidR="00AE114E" w:rsidRPr="009A743E">
        <w:rPr>
          <w:rFonts w:ascii="Times New Roman" w:hAnsi="Times New Roman" w:cs="Times New Roman"/>
          <w:sz w:val="24"/>
          <w:szCs w:val="24"/>
        </w:rPr>
        <w:t>the</w:t>
      </w:r>
      <w:r w:rsidRPr="009A743E">
        <w:rPr>
          <w:rFonts w:ascii="Times New Roman" w:hAnsi="Times New Roman" w:cs="Times New Roman"/>
          <w:sz w:val="24"/>
          <w:szCs w:val="24"/>
        </w:rPr>
        <w:t xml:space="preserve"> basis of soft power. </w:t>
      </w:r>
      <w:r w:rsidR="006E348E" w:rsidRPr="009A743E">
        <w:rPr>
          <w:rFonts w:ascii="Times New Roman" w:hAnsi="Times New Roman" w:cs="Times New Roman"/>
          <w:sz w:val="24"/>
          <w:szCs w:val="24"/>
        </w:rPr>
        <w:t xml:space="preserve">These intercorrelations result in </w:t>
      </w:r>
      <w:r w:rsidR="007411C0" w:rsidRPr="009A743E">
        <w:rPr>
          <w:rFonts w:ascii="Times New Roman" w:hAnsi="Times New Roman" w:cs="Times New Roman"/>
          <w:sz w:val="24"/>
          <w:szCs w:val="24"/>
        </w:rPr>
        <w:t>severe</w:t>
      </w:r>
      <w:r w:rsidRPr="009A743E">
        <w:rPr>
          <w:rFonts w:ascii="Times New Roman" w:hAnsi="Times New Roman" w:cs="Times New Roman"/>
          <w:sz w:val="24"/>
          <w:szCs w:val="24"/>
        </w:rPr>
        <w:t xml:space="preserve"> double-counting issue</w:t>
      </w:r>
      <w:r w:rsidR="007411C0" w:rsidRPr="009A743E">
        <w:rPr>
          <w:rFonts w:ascii="Times New Roman" w:hAnsi="Times New Roman" w:cs="Times New Roman"/>
          <w:sz w:val="24"/>
          <w:szCs w:val="24"/>
        </w:rPr>
        <w:t xml:space="preserve"> in measuring state power by unduly exaggerating certain factors’ magnitudes and marginalizing some</w:t>
      </w:r>
      <w:r w:rsidR="00576967" w:rsidRPr="009A743E">
        <w:rPr>
          <w:rFonts w:ascii="Times New Roman" w:hAnsi="Times New Roman" w:cs="Times New Roman"/>
          <w:sz w:val="24"/>
          <w:szCs w:val="24"/>
        </w:rPr>
        <w:t xml:space="preserve"> relatively</w:t>
      </w:r>
      <w:r w:rsidR="007411C0" w:rsidRPr="009A743E">
        <w:rPr>
          <w:rFonts w:ascii="Times New Roman" w:hAnsi="Times New Roman" w:cs="Times New Roman"/>
          <w:sz w:val="24"/>
          <w:szCs w:val="24"/>
        </w:rPr>
        <w:t xml:space="preserve"> isolated but important factors like technology, which </w:t>
      </w:r>
      <w:r w:rsidRPr="009A743E">
        <w:rPr>
          <w:rFonts w:ascii="Times New Roman" w:hAnsi="Times New Roman" w:cs="Times New Roman"/>
          <w:sz w:val="24"/>
          <w:szCs w:val="24"/>
        </w:rPr>
        <w:t>inexorably compromises the explanatory power of national power</w:t>
      </w:r>
      <w:r w:rsidR="007411C0" w:rsidRPr="009A743E">
        <w:rPr>
          <w:rFonts w:ascii="Times New Roman" w:hAnsi="Times New Roman" w:cs="Times New Roman"/>
          <w:sz w:val="24"/>
          <w:szCs w:val="24"/>
        </w:rPr>
        <w:t xml:space="preserve"> when using such an index</w:t>
      </w:r>
      <w:r w:rsidR="00E64911">
        <w:rPr>
          <w:rFonts w:ascii="Times New Roman" w:hAnsi="Times New Roman" w:cs="Times New Roman"/>
          <w:sz w:val="24"/>
          <w:szCs w:val="24"/>
        </w:rPr>
        <w:t>.</w:t>
      </w:r>
      <w:r w:rsidRPr="009A743E">
        <w:rPr>
          <w:rFonts w:ascii="Times New Roman" w:hAnsi="Times New Roman" w:cs="Times New Roman"/>
          <w:sz w:val="24"/>
          <w:szCs w:val="24"/>
        </w:rPr>
        <w:t xml:space="preserve"> For example, even though China had the highest 2021 </w:t>
      </w:r>
      <w:r w:rsidRPr="009A743E">
        <w:rPr>
          <w:rFonts w:ascii="Times New Roman" w:hAnsi="Times New Roman" w:cs="Times New Roman"/>
          <w:sz w:val="24"/>
          <w:szCs w:val="24"/>
        </w:rPr>
        <w:lastRenderedPageBreak/>
        <w:t>CINC score, quite few if any analysts would believe that China ha</w:t>
      </w:r>
      <w:r w:rsidR="00AE114E" w:rsidRPr="009A743E">
        <w:rPr>
          <w:rFonts w:ascii="Times New Roman" w:hAnsi="Times New Roman" w:cs="Times New Roman"/>
          <w:sz w:val="24"/>
          <w:szCs w:val="24"/>
        </w:rPr>
        <w:t>d</w:t>
      </w:r>
      <w:r w:rsidRPr="009A743E">
        <w:rPr>
          <w:rFonts w:ascii="Times New Roman" w:hAnsi="Times New Roman" w:cs="Times New Roman"/>
          <w:sz w:val="24"/>
          <w:szCs w:val="24"/>
        </w:rPr>
        <w:t xml:space="preserve"> overtaken the US</w:t>
      </w:r>
      <w:r w:rsidR="00E2270A" w:rsidRPr="009A743E">
        <w:rPr>
          <w:rFonts w:ascii="Times New Roman" w:hAnsi="Times New Roman" w:cs="Times New Roman"/>
          <w:sz w:val="24"/>
          <w:szCs w:val="24"/>
        </w:rPr>
        <w:t xml:space="preserve"> and been</w:t>
      </w:r>
      <w:r w:rsidRPr="009A743E">
        <w:rPr>
          <w:rFonts w:ascii="Times New Roman" w:hAnsi="Times New Roman" w:cs="Times New Roman"/>
          <w:sz w:val="24"/>
          <w:szCs w:val="24"/>
        </w:rPr>
        <w:t xml:space="preserve"> capable of winning a </w:t>
      </w:r>
      <w:r w:rsidRPr="009A743E">
        <w:rPr>
          <w:rFonts w:ascii="Times New Roman" w:hAnsi="Times New Roman" w:cs="Times New Roman"/>
          <w:i/>
          <w:iCs/>
          <w:sz w:val="24"/>
          <w:szCs w:val="24"/>
        </w:rPr>
        <w:t xml:space="preserve">vis-à-vis </w:t>
      </w:r>
      <w:r w:rsidRPr="009A743E">
        <w:rPr>
          <w:rFonts w:ascii="Times New Roman" w:hAnsi="Times New Roman" w:cs="Times New Roman"/>
          <w:sz w:val="24"/>
          <w:szCs w:val="24"/>
        </w:rPr>
        <w:t xml:space="preserve">war with </w:t>
      </w:r>
      <w:r w:rsidR="00AE114E" w:rsidRPr="009A743E">
        <w:rPr>
          <w:rFonts w:ascii="Times New Roman" w:hAnsi="Times New Roman" w:cs="Times New Roman"/>
          <w:sz w:val="24"/>
          <w:szCs w:val="24"/>
        </w:rPr>
        <w:t>the latter</w:t>
      </w:r>
      <w:r w:rsidRPr="009A743E">
        <w:rPr>
          <w:rFonts w:ascii="Times New Roman" w:hAnsi="Times New Roman" w:cs="Times New Roman"/>
          <w:sz w:val="24"/>
          <w:szCs w:val="24"/>
        </w:rPr>
        <w:t xml:space="preserve">. Since China has </w:t>
      </w:r>
      <w:r w:rsidR="00E2270A" w:rsidRPr="009A743E">
        <w:rPr>
          <w:rFonts w:ascii="Times New Roman" w:hAnsi="Times New Roman" w:cs="Times New Roman"/>
          <w:sz w:val="24"/>
          <w:szCs w:val="24"/>
        </w:rPr>
        <w:t xml:space="preserve">a significantly </w:t>
      </w:r>
      <w:r w:rsidRPr="009A743E">
        <w:rPr>
          <w:rFonts w:ascii="Times New Roman" w:hAnsi="Times New Roman" w:cs="Times New Roman"/>
          <w:sz w:val="24"/>
          <w:szCs w:val="24"/>
        </w:rPr>
        <w:t xml:space="preserve">large population, it tends to have a large quantity of gross domestic product, steel production, military personnel, and energy consumption. That is, </w:t>
      </w:r>
      <w:r w:rsidR="00783B74">
        <w:rPr>
          <w:rFonts w:ascii="Times New Roman" w:hAnsi="Times New Roman" w:cs="Times New Roman"/>
          <w:sz w:val="24"/>
          <w:szCs w:val="24"/>
        </w:rPr>
        <w:t>its</w:t>
      </w:r>
      <w:r w:rsidRPr="009A743E">
        <w:rPr>
          <w:rFonts w:ascii="Times New Roman" w:hAnsi="Times New Roman" w:cs="Times New Roman"/>
          <w:sz w:val="24"/>
          <w:szCs w:val="24"/>
        </w:rPr>
        <w:t xml:space="preserve"> demographic </w:t>
      </w:r>
      <w:r w:rsidR="00E2270A" w:rsidRPr="009A743E">
        <w:rPr>
          <w:rFonts w:ascii="Times New Roman" w:hAnsi="Times New Roman" w:cs="Times New Roman"/>
          <w:sz w:val="24"/>
          <w:szCs w:val="24"/>
        </w:rPr>
        <w:t>advantage</w:t>
      </w:r>
      <w:r w:rsidR="006E348E" w:rsidRPr="009A743E">
        <w:rPr>
          <w:rFonts w:ascii="Times New Roman" w:hAnsi="Times New Roman" w:cs="Times New Roman"/>
          <w:sz w:val="24"/>
          <w:szCs w:val="24"/>
        </w:rPr>
        <w:t xml:space="preserve"> in manpower</w:t>
      </w:r>
      <w:r w:rsidRPr="009A743E">
        <w:rPr>
          <w:rFonts w:ascii="Times New Roman" w:hAnsi="Times New Roman" w:cs="Times New Roman"/>
          <w:sz w:val="24"/>
          <w:szCs w:val="24"/>
        </w:rPr>
        <w:t xml:space="preserve"> is repeatedly counted in its CINC score through</w:t>
      </w:r>
      <w:r w:rsidR="00110CE5" w:rsidRPr="009A743E">
        <w:rPr>
          <w:rFonts w:ascii="Times New Roman" w:hAnsi="Times New Roman" w:cs="Times New Roman"/>
          <w:sz w:val="24"/>
          <w:szCs w:val="24"/>
        </w:rPr>
        <w:t xml:space="preserve"> influencing</w:t>
      </w:r>
      <w:r w:rsidRPr="009A743E">
        <w:rPr>
          <w:rFonts w:ascii="Times New Roman" w:hAnsi="Times New Roman" w:cs="Times New Roman"/>
          <w:sz w:val="24"/>
          <w:szCs w:val="24"/>
        </w:rPr>
        <w:t xml:space="preserve"> a number of intercorrelated variables, overblowing its national power</w:t>
      </w:r>
      <w:r w:rsidR="006E348E" w:rsidRPr="009A743E">
        <w:rPr>
          <w:rFonts w:ascii="Times New Roman" w:hAnsi="Times New Roman" w:cs="Times New Roman"/>
          <w:sz w:val="24"/>
          <w:szCs w:val="24"/>
        </w:rPr>
        <w:t xml:space="preserve"> index</w:t>
      </w:r>
      <w:r w:rsidRPr="009A743E">
        <w:rPr>
          <w:rFonts w:ascii="Times New Roman" w:hAnsi="Times New Roman" w:cs="Times New Roman"/>
          <w:sz w:val="24"/>
          <w:szCs w:val="24"/>
        </w:rPr>
        <w:t>. Had more</w:t>
      </w:r>
      <w:r w:rsidR="004A2154" w:rsidRPr="009A743E">
        <w:rPr>
          <w:rFonts w:ascii="Times New Roman" w:hAnsi="Times New Roman" w:cs="Times New Roman"/>
          <w:sz w:val="24"/>
          <w:szCs w:val="24"/>
        </w:rPr>
        <w:t xml:space="preserve"> </w:t>
      </w:r>
      <w:r w:rsidRPr="009A743E">
        <w:rPr>
          <w:rFonts w:ascii="Times New Roman" w:hAnsi="Times New Roman" w:cs="Times New Roman"/>
          <w:sz w:val="24"/>
          <w:szCs w:val="24"/>
        </w:rPr>
        <w:t>power components</w:t>
      </w:r>
      <w:r w:rsidR="0068702F" w:rsidRPr="009A743E">
        <w:rPr>
          <w:rFonts w:ascii="Times New Roman" w:hAnsi="Times New Roman" w:cs="Times New Roman"/>
          <w:sz w:val="24"/>
          <w:szCs w:val="24"/>
        </w:rPr>
        <w:t xml:space="preserve"> that are not related to population</w:t>
      </w:r>
      <w:r w:rsidRPr="009A743E">
        <w:rPr>
          <w:rFonts w:ascii="Times New Roman" w:hAnsi="Times New Roman" w:cs="Times New Roman"/>
          <w:sz w:val="24"/>
          <w:szCs w:val="24"/>
        </w:rPr>
        <w:t>, such as state technological capacit</w:t>
      </w:r>
      <w:r w:rsidR="004A2154" w:rsidRPr="009A743E">
        <w:rPr>
          <w:rFonts w:ascii="Times New Roman" w:hAnsi="Times New Roman" w:cs="Times New Roman"/>
          <w:sz w:val="24"/>
          <w:szCs w:val="24"/>
        </w:rPr>
        <w:t>y</w:t>
      </w:r>
      <w:r w:rsidRPr="009A743E">
        <w:rPr>
          <w:rFonts w:ascii="Times New Roman" w:hAnsi="Times New Roman" w:cs="Times New Roman"/>
          <w:sz w:val="24"/>
          <w:szCs w:val="24"/>
        </w:rPr>
        <w:t xml:space="preserve">, the quality of GDP, and </w:t>
      </w:r>
      <w:r w:rsidR="0068702F" w:rsidRPr="009A743E">
        <w:rPr>
          <w:rFonts w:ascii="Times New Roman" w:hAnsi="Times New Roman" w:cs="Times New Roman"/>
          <w:sz w:val="24"/>
          <w:szCs w:val="24"/>
        </w:rPr>
        <w:t>state-of-the -art</w:t>
      </w:r>
      <w:r w:rsidRPr="009A743E">
        <w:rPr>
          <w:rFonts w:ascii="Times New Roman" w:hAnsi="Times New Roman" w:cs="Times New Roman"/>
          <w:sz w:val="24"/>
          <w:szCs w:val="24"/>
        </w:rPr>
        <w:t xml:space="preserve"> military apparatuses, been taken into account, China would not have been assigned a power rank above the US.</w:t>
      </w:r>
    </w:p>
    <w:p w14:paraId="1E1D430D" w14:textId="3141A68C" w:rsidR="00BB6B3F" w:rsidRPr="009A743E" w:rsidRDefault="00AB272E" w:rsidP="00BB6B3F">
      <w:pPr>
        <w:shd w:val="clear" w:color="auto" w:fill="FFFFFF"/>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Quite a few</w:t>
      </w:r>
      <w:r w:rsidR="00BB6B3F" w:rsidRPr="009A743E">
        <w:rPr>
          <w:rFonts w:ascii="Times New Roman" w:hAnsi="Times New Roman" w:cs="Times New Roman"/>
          <w:sz w:val="24"/>
          <w:szCs w:val="24"/>
        </w:rPr>
        <w:t xml:space="preserve"> measures of national power select variable schemes unarbitrarily. Some of them conducted perception surveys and regressions. However, since there exist</w:t>
      </w:r>
      <w:r w:rsidR="00B5012A" w:rsidRPr="009A743E">
        <w:rPr>
          <w:rFonts w:ascii="Times New Roman" w:hAnsi="Times New Roman" w:cs="Times New Roman"/>
          <w:sz w:val="24"/>
          <w:szCs w:val="24"/>
        </w:rPr>
        <w:t>s</w:t>
      </w:r>
      <w:r w:rsidR="00BB6B3F" w:rsidRPr="009A743E">
        <w:rPr>
          <w:rFonts w:ascii="Times New Roman" w:hAnsi="Times New Roman" w:cs="Times New Roman"/>
          <w:sz w:val="24"/>
          <w:szCs w:val="24"/>
        </w:rPr>
        <w:t xml:space="preserve"> </w:t>
      </w:r>
      <w:r w:rsidR="00E61573" w:rsidRPr="009A743E">
        <w:rPr>
          <w:rFonts w:ascii="Times New Roman" w:hAnsi="Times New Roman" w:cs="Times New Roman"/>
          <w:sz w:val="24"/>
          <w:szCs w:val="24"/>
        </w:rPr>
        <w:t>significant</w:t>
      </w:r>
      <w:r w:rsidR="00BB6B3F" w:rsidRPr="009A743E">
        <w:rPr>
          <w:rFonts w:ascii="Times New Roman" w:hAnsi="Times New Roman" w:cs="Times New Roman"/>
          <w:sz w:val="24"/>
          <w:szCs w:val="24"/>
        </w:rPr>
        <w:t xml:space="preserve"> cross-sample and temporal variation in knowledge, cognitive habit, and psychological state, this method </w:t>
      </w:r>
      <w:r w:rsidR="00E61573" w:rsidRPr="009A743E">
        <w:rPr>
          <w:rFonts w:ascii="Times New Roman" w:hAnsi="Times New Roman" w:cs="Times New Roman"/>
          <w:sz w:val="24"/>
          <w:szCs w:val="24"/>
        </w:rPr>
        <w:t>may</w:t>
      </w:r>
      <w:r w:rsidR="00BB6B3F" w:rsidRPr="009A743E">
        <w:rPr>
          <w:rFonts w:ascii="Times New Roman" w:hAnsi="Times New Roman" w:cs="Times New Roman"/>
          <w:sz w:val="24"/>
          <w:szCs w:val="24"/>
        </w:rPr>
        <w:t xml:space="preserve"> lead to a low level of external validity and reliability. </w:t>
      </w:r>
      <w:r w:rsidR="00E61573" w:rsidRPr="009A743E">
        <w:rPr>
          <w:rFonts w:ascii="Times New Roman" w:hAnsi="Times New Roman" w:cs="Times New Roman"/>
          <w:sz w:val="24"/>
          <w:szCs w:val="24"/>
        </w:rPr>
        <w:t xml:space="preserve">Some researchers </w:t>
      </w:r>
      <w:r w:rsidR="00BB6B3F" w:rsidRPr="009A743E">
        <w:rPr>
          <w:rFonts w:ascii="Times New Roman" w:hAnsi="Times New Roman" w:cs="Times New Roman"/>
          <w:sz w:val="24"/>
          <w:szCs w:val="24"/>
        </w:rPr>
        <w:t xml:space="preserve">choose to conduct regression analyses </w:t>
      </w:r>
      <w:r w:rsidR="00E61573" w:rsidRPr="009A743E">
        <w:rPr>
          <w:rFonts w:ascii="Times New Roman" w:hAnsi="Times New Roman" w:cs="Times New Roman"/>
          <w:sz w:val="24"/>
          <w:szCs w:val="24"/>
        </w:rPr>
        <w:t xml:space="preserve">over a list of </w:t>
      </w:r>
      <w:r w:rsidR="00BB6B3F" w:rsidRPr="009A743E">
        <w:rPr>
          <w:rFonts w:ascii="Times New Roman" w:hAnsi="Times New Roman" w:cs="Times New Roman"/>
          <w:sz w:val="24"/>
          <w:szCs w:val="24"/>
        </w:rPr>
        <w:t xml:space="preserve">potential power variables </w:t>
      </w:r>
      <w:r w:rsidR="003F3C8A" w:rsidRPr="009A743E">
        <w:rPr>
          <w:rFonts w:ascii="Times New Roman" w:hAnsi="Times New Roman" w:cs="Times New Roman"/>
          <w:sz w:val="24"/>
          <w:szCs w:val="24"/>
        </w:rPr>
        <w:t>and</w:t>
      </w:r>
      <w:r w:rsidR="00BB6B3F" w:rsidRPr="009A743E">
        <w:rPr>
          <w:rFonts w:ascii="Times New Roman" w:hAnsi="Times New Roman" w:cs="Times New Roman"/>
          <w:sz w:val="24"/>
          <w:szCs w:val="24"/>
        </w:rPr>
        <w:t xml:space="preserve"> </w:t>
      </w:r>
      <w:r w:rsidR="00727FFB" w:rsidRPr="009A743E">
        <w:rPr>
          <w:rFonts w:ascii="Times New Roman" w:hAnsi="Times New Roman" w:cs="Times New Roman"/>
          <w:sz w:val="24"/>
          <w:szCs w:val="24"/>
        </w:rPr>
        <w:t>compare</w:t>
      </w:r>
      <w:r w:rsidR="00BB6B3F" w:rsidRPr="009A743E">
        <w:rPr>
          <w:rFonts w:ascii="Times New Roman" w:hAnsi="Times New Roman" w:cs="Times New Roman"/>
          <w:sz w:val="24"/>
          <w:szCs w:val="24"/>
        </w:rPr>
        <w:t xml:space="preserve"> their performance in explanation and extrapolation of IR events</w:t>
      </w:r>
      <w:r w:rsidR="003F3C8A" w:rsidRPr="009A743E">
        <w:rPr>
          <w:rFonts w:ascii="Times New Roman" w:hAnsi="Times New Roman" w:cs="Times New Roman"/>
          <w:sz w:val="24"/>
          <w:szCs w:val="24"/>
        </w:rPr>
        <w:t>; based on statistic</w:t>
      </w:r>
      <w:r w:rsidR="00110CE5" w:rsidRPr="009A743E">
        <w:rPr>
          <w:rFonts w:ascii="Times New Roman" w:hAnsi="Times New Roman" w:cs="Times New Roman"/>
          <w:sz w:val="24"/>
          <w:szCs w:val="24"/>
        </w:rPr>
        <w:t xml:space="preserve"> outputs</w:t>
      </w:r>
      <w:r w:rsidR="003F3C8A" w:rsidRPr="009A743E">
        <w:rPr>
          <w:rFonts w:ascii="Times New Roman" w:hAnsi="Times New Roman" w:cs="Times New Roman"/>
          <w:sz w:val="24"/>
          <w:szCs w:val="24"/>
        </w:rPr>
        <w:t>, they select</w:t>
      </w:r>
      <w:r w:rsidR="00BB6B3F" w:rsidRPr="009A743E">
        <w:rPr>
          <w:rFonts w:ascii="Times New Roman" w:hAnsi="Times New Roman" w:cs="Times New Roman"/>
          <w:sz w:val="24"/>
          <w:szCs w:val="24"/>
        </w:rPr>
        <w:t xml:space="preserve"> variables</w:t>
      </w:r>
      <w:r w:rsidR="00727FFB" w:rsidRPr="009A743E">
        <w:rPr>
          <w:rFonts w:ascii="Times New Roman" w:hAnsi="Times New Roman" w:cs="Times New Roman"/>
          <w:sz w:val="24"/>
          <w:szCs w:val="24"/>
        </w:rPr>
        <w:t xml:space="preserve"> </w:t>
      </w:r>
      <w:r w:rsidR="003F3C8A" w:rsidRPr="009A743E">
        <w:rPr>
          <w:rFonts w:ascii="Times New Roman" w:hAnsi="Times New Roman" w:cs="Times New Roman"/>
          <w:sz w:val="24"/>
          <w:szCs w:val="24"/>
        </w:rPr>
        <w:t xml:space="preserve">and decide on </w:t>
      </w:r>
      <w:r w:rsidR="00BB6B3F" w:rsidRPr="009A743E">
        <w:rPr>
          <w:rFonts w:ascii="Times New Roman" w:hAnsi="Times New Roman" w:cs="Times New Roman"/>
          <w:sz w:val="24"/>
          <w:szCs w:val="24"/>
        </w:rPr>
        <w:t xml:space="preserve">their weights. </w:t>
      </w:r>
      <w:r w:rsidR="003F3C8A" w:rsidRPr="009A743E">
        <w:rPr>
          <w:rFonts w:ascii="Times New Roman" w:hAnsi="Times New Roman" w:cs="Times New Roman"/>
          <w:sz w:val="24"/>
          <w:szCs w:val="24"/>
        </w:rPr>
        <w:t>Yet</w:t>
      </w:r>
      <w:r w:rsidR="00110CE5"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this approach tacitly assumes that national power is essentially equivalent to a particular political event like war victory, which </w:t>
      </w:r>
      <w:r w:rsidR="00727FFB" w:rsidRPr="009A743E">
        <w:rPr>
          <w:rFonts w:ascii="Times New Roman" w:hAnsi="Times New Roman" w:cs="Times New Roman"/>
          <w:sz w:val="24"/>
          <w:szCs w:val="24"/>
        </w:rPr>
        <w:t>may be</w:t>
      </w:r>
      <w:r w:rsidR="00BB6B3F" w:rsidRPr="009A743E">
        <w:rPr>
          <w:rFonts w:ascii="Times New Roman" w:hAnsi="Times New Roman" w:cs="Times New Roman"/>
          <w:sz w:val="24"/>
          <w:szCs w:val="24"/>
        </w:rPr>
        <w:t xml:space="preserve"> conceptually and ontologically untenable</w:t>
      </w:r>
      <w:r w:rsidR="004977F0" w:rsidRPr="009A743E">
        <w:rPr>
          <w:rFonts w:ascii="Times New Roman" w:hAnsi="Times New Roman" w:cs="Times New Roman"/>
          <w:sz w:val="24"/>
          <w:szCs w:val="24"/>
        </w:rPr>
        <w:t xml:space="preserve"> given that national power</w:t>
      </w:r>
      <w:r w:rsidR="00110CE5" w:rsidRPr="009A743E">
        <w:rPr>
          <w:rFonts w:ascii="Times New Roman" w:hAnsi="Times New Roman" w:cs="Times New Roman"/>
          <w:sz w:val="24"/>
          <w:szCs w:val="24"/>
        </w:rPr>
        <w:t xml:space="preserve"> primarily</w:t>
      </w:r>
      <w:r w:rsidR="004977F0" w:rsidRPr="009A743E">
        <w:rPr>
          <w:rFonts w:ascii="Times New Roman" w:hAnsi="Times New Roman" w:cs="Times New Roman"/>
          <w:sz w:val="24"/>
          <w:szCs w:val="24"/>
        </w:rPr>
        <w:t xml:space="preserve"> influences state behavior </w:t>
      </w:r>
      <w:r w:rsidR="00110CE5" w:rsidRPr="009A743E">
        <w:rPr>
          <w:rFonts w:ascii="Times New Roman" w:hAnsi="Times New Roman" w:cs="Times New Roman"/>
          <w:sz w:val="24"/>
          <w:szCs w:val="24"/>
        </w:rPr>
        <w:t>by providing</w:t>
      </w:r>
      <w:r w:rsidR="004977F0" w:rsidRPr="009A743E">
        <w:rPr>
          <w:rFonts w:ascii="Times New Roman" w:hAnsi="Times New Roman" w:cs="Times New Roman"/>
          <w:sz w:val="24"/>
          <w:szCs w:val="24"/>
        </w:rPr>
        <w:t xml:space="preserve"> an </w:t>
      </w:r>
      <w:r w:rsidR="004977F0" w:rsidRPr="009A743E">
        <w:rPr>
          <w:rFonts w:ascii="Times New Roman" w:hAnsi="Times New Roman" w:cs="Times New Roman"/>
          <w:i/>
          <w:iCs/>
          <w:sz w:val="24"/>
          <w:szCs w:val="24"/>
        </w:rPr>
        <w:t>ex ante</w:t>
      </w:r>
      <w:r w:rsidR="004977F0" w:rsidRPr="009A743E">
        <w:rPr>
          <w:rFonts w:ascii="Times New Roman" w:hAnsi="Times New Roman" w:cs="Times New Roman"/>
          <w:sz w:val="24"/>
          <w:szCs w:val="24"/>
        </w:rPr>
        <w:t xml:space="preserve"> perception</w:t>
      </w:r>
      <w:r w:rsidR="00110CE5" w:rsidRPr="009A743E">
        <w:rPr>
          <w:rFonts w:ascii="Times New Roman" w:hAnsi="Times New Roman" w:cs="Times New Roman"/>
          <w:sz w:val="24"/>
          <w:szCs w:val="24"/>
        </w:rPr>
        <w:t xml:space="preserve"> and estimat</w:t>
      </w:r>
      <w:r>
        <w:rPr>
          <w:rFonts w:ascii="Times New Roman" w:hAnsi="Times New Roman" w:cs="Times New Roman"/>
          <w:sz w:val="24"/>
          <w:szCs w:val="24"/>
        </w:rPr>
        <w:t>es</w:t>
      </w:r>
      <w:r w:rsidR="000538D2" w:rsidRPr="009A743E">
        <w:rPr>
          <w:rFonts w:ascii="Times New Roman" w:hAnsi="Times New Roman" w:cs="Times New Roman"/>
          <w:sz w:val="24"/>
          <w:szCs w:val="24"/>
        </w:rPr>
        <w:t xml:space="preserve">; </w:t>
      </w:r>
      <w:r w:rsidR="003F3C8A" w:rsidRPr="009A743E">
        <w:rPr>
          <w:rFonts w:ascii="Times New Roman" w:hAnsi="Times New Roman" w:cs="Times New Roman"/>
          <w:sz w:val="24"/>
          <w:szCs w:val="24"/>
        </w:rPr>
        <w:t xml:space="preserve">meanwhile, </w:t>
      </w:r>
      <w:r w:rsidR="005F277B" w:rsidRPr="009A743E">
        <w:rPr>
          <w:rFonts w:ascii="Times New Roman" w:hAnsi="Times New Roman" w:cs="Times New Roman"/>
          <w:sz w:val="24"/>
          <w:szCs w:val="24"/>
        </w:rPr>
        <w:t>this regression-based survey</w:t>
      </w:r>
      <w:r w:rsidR="00727FFB" w:rsidRPr="009A743E">
        <w:rPr>
          <w:rFonts w:ascii="Times New Roman" w:hAnsi="Times New Roman" w:cs="Times New Roman"/>
          <w:sz w:val="24"/>
          <w:szCs w:val="24"/>
        </w:rPr>
        <w:t xml:space="preserve"> </w:t>
      </w:r>
      <w:r w:rsidR="003F3C8A" w:rsidRPr="009A743E">
        <w:rPr>
          <w:rFonts w:ascii="Times New Roman" w:hAnsi="Times New Roman" w:cs="Times New Roman"/>
          <w:sz w:val="24"/>
          <w:szCs w:val="24"/>
        </w:rPr>
        <w:t>tends to be</w:t>
      </w:r>
      <w:r w:rsidR="000538D2"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subject to selection bias, </w:t>
      </w:r>
      <w:r w:rsidR="003F3C8A" w:rsidRPr="009A743E">
        <w:rPr>
          <w:rFonts w:ascii="Times New Roman" w:hAnsi="Times New Roman" w:cs="Times New Roman"/>
          <w:sz w:val="24"/>
          <w:szCs w:val="24"/>
        </w:rPr>
        <w:t>considering that</w:t>
      </w:r>
      <w:r w:rsidR="00BB6B3F" w:rsidRPr="009A743E">
        <w:rPr>
          <w:rFonts w:ascii="Times New Roman" w:hAnsi="Times New Roman" w:cs="Times New Roman"/>
          <w:sz w:val="24"/>
          <w:szCs w:val="24"/>
        </w:rPr>
        <w:t xml:space="preserve"> national power can </w:t>
      </w:r>
      <w:r w:rsidR="004977F0" w:rsidRPr="009A743E">
        <w:rPr>
          <w:rFonts w:ascii="Times New Roman" w:hAnsi="Times New Roman" w:cs="Times New Roman"/>
          <w:sz w:val="24"/>
          <w:szCs w:val="24"/>
        </w:rPr>
        <w:t>affect</w:t>
      </w:r>
      <w:r w:rsidR="00BB6B3F" w:rsidRPr="009A743E">
        <w:rPr>
          <w:rFonts w:ascii="Times New Roman" w:hAnsi="Times New Roman" w:cs="Times New Roman"/>
          <w:sz w:val="24"/>
          <w:szCs w:val="24"/>
        </w:rPr>
        <w:t xml:space="preserve"> whether a state decides to engage in a war in the first place. Moreover, external validity of variable schemes selected this way </w:t>
      </w:r>
      <w:r w:rsidR="003F3C8A" w:rsidRPr="009A743E">
        <w:rPr>
          <w:rFonts w:ascii="Times New Roman" w:hAnsi="Times New Roman" w:cs="Times New Roman"/>
          <w:sz w:val="24"/>
          <w:szCs w:val="24"/>
        </w:rPr>
        <w:t xml:space="preserve">will </w:t>
      </w:r>
      <w:r w:rsidR="00BB6B3F" w:rsidRPr="009A743E">
        <w:rPr>
          <w:rFonts w:ascii="Times New Roman" w:hAnsi="Times New Roman" w:cs="Times New Roman"/>
          <w:sz w:val="24"/>
          <w:szCs w:val="24"/>
        </w:rPr>
        <w:t xml:space="preserve">be compromised by their lack of theoretical grounds </w:t>
      </w:r>
      <w:r w:rsidR="002D1AAB" w:rsidRPr="009A743E">
        <w:rPr>
          <w:rFonts w:ascii="Times New Roman" w:hAnsi="Times New Roman" w:cs="Times New Roman"/>
          <w:sz w:val="24"/>
          <w:szCs w:val="24"/>
        </w:rPr>
        <w:t>for</w:t>
      </w:r>
      <w:r w:rsidR="00BB6B3F" w:rsidRPr="009A743E">
        <w:rPr>
          <w:rFonts w:ascii="Times New Roman" w:hAnsi="Times New Roman" w:cs="Times New Roman"/>
          <w:sz w:val="24"/>
          <w:szCs w:val="24"/>
        </w:rPr>
        <w:t xml:space="preserve"> justify</w:t>
      </w:r>
      <w:r w:rsidR="002D1AAB" w:rsidRPr="009A743E">
        <w:rPr>
          <w:rFonts w:ascii="Times New Roman" w:hAnsi="Times New Roman" w:cs="Times New Roman"/>
          <w:sz w:val="24"/>
          <w:szCs w:val="24"/>
        </w:rPr>
        <w:t>ing</w:t>
      </w:r>
      <w:r w:rsidR="00BB6B3F" w:rsidRPr="009A743E">
        <w:rPr>
          <w:rFonts w:ascii="Times New Roman" w:hAnsi="Times New Roman" w:cs="Times New Roman"/>
          <w:sz w:val="24"/>
          <w:szCs w:val="24"/>
        </w:rPr>
        <w:t xml:space="preserve"> the selection process</w:t>
      </w:r>
      <w:r w:rsidR="000538D2" w:rsidRPr="009A743E">
        <w:rPr>
          <w:rFonts w:ascii="Times New Roman" w:hAnsi="Times New Roman" w:cs="Times New Roman"/>
          <w:sz w:val="24"/>
          <w:szCs w:val="24"/>
        </w:rPr>
        <w:t>.</w:t>
      </w:r>
    </w:p>
    <w:p w14:paraId="02E2AB37" w14:textId="48E1423F" w:rsidR="00D91A33" w:rsidRPr="009A743E" w:rsidRDefault="00C03FFA" w:rsidP="00D91A33">
      <w:pPr>
        <w:shd w:val="clear" w:color="auto" w:fill="FFFFFF"/>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Lastly,</w:t>
      </w:r>
      <w:r w:rsidR="00BB6B3F" w:rsidRPr="009A743E">
        <w:rPr>
          <w:rFonts w:ascii="Times New Roman" w:hAnsi="Times New Roman" w:cs="Times New Roman"/>
          <w:sz w:val="24"/>
          <w:szCs w:val="24"/>
        </w:rPr>
        <w:t xml:space="preserve"> these measures </w:t>
      </w:r>
      <w:r w:rsidRPr="009A743E">
        <w:rPr>
          <w:rFonts w:ascii="Times New Roman" w:hAnsi="Times New Roman" w:cs="Times New Roman"/>
          <w:sz w:val="24"/>
          <w:szCs w:val="24"/>
        </w:rPr>
        <w:t xml:space="preserve">have an </w:t>
      </w:r>
      <w:r w:rsidR="00BB6B3F" w:rsidRPr="009A743E">
        <w:rPr>
          <w:rFonts w:ascii="Times New Roman" w:hAnsi="Times New Roman" w:cs="Times New Roman"/>
          <w:sz w:val="24"/>
          <w:szCs w:val="24"/>
        </w:rPr>
        <w:t>implicit</w:t>
      </w:r>
      <w:r w:rsidRPr="009A743E">
        <w:rPr>
          <w:rFonts w:ascii="Times New Roman" w:hAnsi="Times New Roman" w:cs="Times New Roman"/>
          <w:sz w:val="24"/>
          <w:szCs w:val="24"/>
        </w:rPr>
        <w:t xml:space="preserve"> assumption </w:t>
      </w:r>
      <w:r w:rsidR="00BB6B3F" w:rsidRPr="009A743E">
        <w:rPr>
          <w:rFonts w:ascii="Times New Roman" w:hAnsi="Times New Roman" w:cs="Times New Roman"/>
          <w:sz w:val="24"/>
          <w:szCs w:val="24"/>
        </w:rPr>
        <w:t xml:space="preserve">that different power components always lead states to behave in same courses; in the language of math, they are presumed to be scalars rather than a set of vectors. National power </w:t>
      </w:r>
      <w:r w:rsidR="00F16F6F" w:rsidRPr="009A743E">
        <w:rPr>
          <w:rFonts w:ascii="Times New Roman" w:hAnsi="Times New Roman" w:cs="Times New Roman"/>
          <w:sz w:val="24"/>
          <w:szCs w:val="24"/>
        </w:rPr>
        <w:t xml:space="preserve">will </w:t>
      </w:r>
      <w:r w:rsidR="00BB6B3F" w:rsidRPr="009A743E">
        <w:rPr>
          <w:rFonts w:ascii="Times New Roman" w:hAnsi="Times New Roman" w:cs="Times New Roman"/>
          <w:sz w:val="24"/>
          <w:szCs w:val="24"/>
        </w:rPr>
        <w:t>lose</w:t>
      </w:r>
      <w:r w:rsidR="00F16F6F" w:rsidRPr="009A743E">
        <w:rPr>
          <w:rFonts w:ascii="Times New Roman" w:hAnsi="Times New Roman" w:cs="Times New Roman"/>
          <w:sz w:val="24"/>
          <w:szCs w:val="24"/>
        </w:rPr>
        <w:t xml:space="preserve"> much</w:t>
      </w:r>
      <w:r w:rsidR="00BB6B3F" w:rsidRPr="009A743E">
        <w:rPr>
          <w:rFonts w:ascii="Times New Roman" w:hAnsi="Times New Roman" w:cs="Times New Roman"/>
          <w:sz w:val="24"/>
          <w:szCs w:val="24"/>
        </w:rPr>
        <w:t xml:space="preserve"> explanatory power if this presumption</w:t>
      </w:r>
      <w:r w:rsidR="00F16F6F" w:rsidRPr="009A743E">
        <w:rPr>
          <w:rFonts w:ascii="Times New Roman" w:hAnsi="Times New Roman" w:cs="Times New Roman"/>
          <w:sz w:val="24"/>
          <w:szCs w:val="24"/>
        </w:rPr>
        <w:t xml:space="preserve"> unfortunately</w:t>
      </w:r>
      <w:r w:rsidR="00BB6B3F" w:rsidRPr="009A743E">
        <w:rPr>
          <w:rFonts w:ascii="Times New Roman" w:hAnsi="Times New Roman" w:cs="Times New Roman"/>
          <w:sz w:val="24"/>
          <w:szCs w:val="24"/>
        </w:rPr>
        <w:t xml:space="preserve"> fails to hold. States may undertake different strategies to deal with </w:t>
      </w:r>
      <w:r w:rsidR="00AF41A8" w:rsidRPr="009A743E">
        <w:rPr>
          <w:rFonts w:ascii="Times New Roman" w:hAnsi="Times New Roman" w:cs="Times New Roman"/>
          <w:sz w:val="24"/>
          <w:szCs w:val="24"/>
        </w:rPr>
        <w:t>different dimensions of national power competition</w:t>
      </w:r>
      <w:r w:rsidR="00861631">
        <w:rPr>
          <w:rFonts w:ascii="Times New Roman" w:hAnsi="Times New Roman" w:cs="Times New Roman"/>
          <w:sz w:val="24"/>
          <w:szCs w:val="24"/>
        </w:rPr>
        <w:t xml:space="preserve"> or conflict</w:t>
      </w:r>
      <w:r w:rsidR="00BB6B3F" w:rsidRPr="009A743E">
        <w:rPr>
          <w:rFonts w:ascii="Times New Roman" w:hAnsi="Times New Roman" w:cs="Times New Roman"/>
          <w:sz w:val="24"/>
          <w:szCs w:val="24"/>
        </w:rPr>
        <w:t xml:space="preserve">. For instance, a state’s rise in military strength </w:t>
      </w:r>
      <w:r w:rsidR="00AF41A8" w:rsidRPr="009A743E">
        <w:rPr>
          <w:rFonts w:ascii="Times New Roman" w:hAnsi="Times New Roman" w:cs="Times New Roman"/>
          <w:sz w:val="24"/>
          <w:szCs w:val="24"/>
        </w:rPr>
        <w:t>is usually bound to</w:t>
      </w:r>
      <w:r w:rsidR="00BB6B3F" w:rsidRPr="009A743E">
        <w:rPr>
          <w:rFonts w:ascii="Times New Roman" w:hAnsi="Times New Roman" w:cs="Times New Roman"/>
          <w:sz w:val="24"/>
          <w:szCs w:val="24"/>
        </w:rPr>
        <w:t xml:space="preserve"> incur militarized deterren</w:t>
      </w:r>
      <w:r w:rsidR="00882A49" w:rsidRPr="009A743E">
        <w:rPr>
          <w:rFonts w:ascii="Times New Roman" w:hAnsi="Times New Roman" w:cs="Times New Roman"/>
          <w:sz w:val="24"/>
          <w:szCs w:val="24"/>
        </w:rPr>
        <w:t>ce</w:t>
      </w:r>
      <w:r w:rsidR="00BB6B3F" w:rsidRPr="009A743E">
        <w:rPr>
          <w:rFonts w:ascii="Times New Roman" w:hAnsi="Times New Roman" w:cs="Times New Roman"/>
          <w:sz w:val="24"/>
          <w:szCs w:val="24"/>
        </w:rPr>
        <w:t xml:space="preserve"> from </w:t>
      </w:r>
      <w:r w:rsidR="00882A49" w:rsidRPr="009A743E">
        <w:rPr>
          <w:rFonts w:ascii="Times New Roman" w:hAnsi="Times New Roman" w:cs="Times New Roman"/>
          <w:sz w:val="24"/>
          <w:szCs w:val="24"/>
        </w:rPr>
        <w:t xml:space="preserve">the challenged </w:t>
      </w:r>
      <w:r w:rsidR="00D91A33" w:rsidRPr="009A743E">
        <w:rPr>
          <w:rFonts w:ascii="Times New Roman" w:hAnsi="Times New Roman" w:cs="Times New Roman"/>
          <w:sz w:val="24"/>
          <w:szCs w:val="24"/>
        </w:rPr>
        <w:t>dominant power</w:t>
      </w:r>
      <w:r w:rsidR="00BB6B3F" w:rsidRPr="009A743E">
        <w:rPr>
          <w:rFonts w:ascii="Times New Roman" w:hAnsi="Times New Roman" w:cs="Times New Roman"/>
          <w:sz w:val="24"/>
          <w:szCs w:val="24"/>
        </w:rPr>
        <w:t xml:space="preserve">, while its acquisition of nuclear </w:t>
      </w:r>
      <w:r w:rsidR="007411C0" w:rsidRPr="009A743E">
        <w:rPr>
          <w:rFonts w:ascii="Times New Roman" w:hAnsi="Times New Roman" w:cs="Times New Roman"/>
          <w:sz w:val="24"/>
          <w:szCs w:val="24"/>
        </w:rPr>
        <w:t>weapons</w:t>
      </w:r>
      <w:r w:rsidR="00BB6B3F" w:rsidRPr="009A743E">
        <w:rPr>
          <w:rFonts w:ascii="Times New Roman" w:hAnsi="Times New Roman" w:cs="Times New Roman"/>
          <w:sz w:val="24"/>
          <w:szCs w:val="24"/>
        </w:rPr>
        <w:t xml:space="preserve"> may bring about a peaceful talk between them. </w:t>
      </w:r>
      <w:r w:rsidR="0073149D" w:rsidRPr="009A743E">
        <w:rPr>
          <w:rFonts w:ascii="Times New Roman" w:hAnsi="Times New Roman" w:cs="Times New Roman"/>
          <w:sz w:val="24"/>
          <w:szCs w:val="24"/>
        </w:rPr>
        <w:t xml:space="preserve">In a later section, I will </w:t>
      </w:r>
      <w:r w:rsidR="007411C0" w:rsidRPr="009A743E">
        <w:rPr>
          <w:rFonts w:ascii="Times New Roman" w:hAnsi="Times New Roman" w:cs="Times New Roman"/>
          <w:sz w:val="24"/>
          <w:szCs w:val="24"/>
        </w:rPr>
        <w:t>introduce the argument</w:t>
      </w:r>
      <w:r w:rsidR="0073149D" w:rsidRPr="009A743E">
        <w:rPr>
          <w:rFonts w:ascii="Times New Roman" w:hAnsi="Times New Roman" w:cs="Times New Roman"/>
          <w:sz w:val="24"/>
          <w:szCs w:val="24"/>
        </w:rPr>
        <w:t xml:space="preserve"> that </w:t>
      </w:r>
      <w:r w:rsidR="00110CE5" w:rsidRPr="009A743E">
        <w:rPr>
          <w:rFonts w:ascii="Times New Roman" w:hAnsi="Times New Roman" w:cs="Times New Roman"/>
          <w:sz w:val="24"/>
          <w:szCs w:val="24"/>
        </w:rPr>
        <w:t>economic</w:t>
      </w:r>
      <w:r w:rsidR="0073149D" w:rsidRPr="009A743E">
        <w:rPr>
          <w:rFonts w:ascii="Times New Roman" w:hAnsi="Times New Roman" w:cs="Times New Roman"/>
          <w:sz w:val="24"/>
          <w:szCs w:val="24"/>
        </w:rPr>
        <w:t xml:space="preserve"> means </w:t>
      </w:r>
      <w:r w:rsidR="007411C0" w:rsidRPr="009A743E">
        <w:rPr>
          <w:rFonts w:ascii="Times New Roman" w:hAnsi="Times New Roman" w:cs="Times New Roman"/>
          <w:sz w:val="24"/>
          <w:szCs w:val="24"/>
        </w:rPr>
        <w:t>are supposed to be</w:t>
      </w:r>
      <w:r w:rsidR="0073149D" w:rsidRPr="009A743E">
        <w:rPr>
          <w:rFonts w:ascii="Times New Roman" w:hAnsi="Times New Roman" w:cs="Times New Roman"/>
          <w:sz w:val="24"/>
          <w:szCs w:val="24"/>
        </w:rPr>
        <w:t xml:space="preserve"> more effective and efficient than military action in addressing interstate technical competition. </w:t>
      </w:r>
      <w:r w:rsidR="00EB4BD1" w:rsidRPr="009A743E">
        <w:rPr>
          <w:rFonts w:ascii="Times New Roman" w:hAnsi="Times New Roman" w:cs="Times New Roman"/>
          <w:sz w:val="24"/>
          <w:szCs w:val="24"/>
        </w:rPr>
        <w:t>Therefore,</w:t>
      </w:r>
      <w:r w:rsidR="00110CE5" w:rsidRPr="009A743E">
        <w:rPr>
          <w:rFonts w:ascii="Times New Roman" w:hAnsi="Times New Roman" w:cs="Times New Roman"/>
          <w:sz w:val="24"/>
          <w:szCs w:val="24"/>
        </w:rPr>
        <w:t xml:space="preserve"> in some</w:t>
      </w:r>
      <w:r w:rsidR="00861631">
        <w:rPr>
          <w:rFonts w:ascii="Times New Roman" w:hAnsi="Times New Roman" w:cs="Times New Roman"/>
          <w:sz w:val="24"/>
          <w:szCs w:val="24"/>
        </w:rPr>
        <w:t xml:space="preserve"> analytical</w:t>
      </w:r>
      <w:r w:rsidR="00110CE5" w:rsidRPr="009A743E">
        <w:rPr>
          <w:rFonts w:ascii="Times New Roman" w:hAnsi="Times New Roman" w:cs="Times New Roman"/>
          <w:sz w:val="24"/>
          <w:szCs w:val="24"/>
        </w:rPr>
        <w:t xml:space="preserve"> contexts</w:t>
      </w:r>
      <w:r w:rsidR="00EB4BD1"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it </w:t>
      </w:r>
      <w:r w:rsidR="00110CE5" w:rsidRPr="009A743E">
        <w:rPr>
          <w:rFonts w:ascii="Times New Roman" w:hAnsi="Times New Roman" w:cs="Times New Roman"/>
          <w:sz w:val="24"/>
          <w:szCs w:val="24"/>
        </w:rPr>
        <w:t xml:space="preserve">is probably </w:t>
      </w:r>
      <w:r w:rsidR="00BB6B3F" w:rsidRPr="009A743E">
        <w:rPr>
          <w:rFonts w:ascii="Times New Roman" w:hAnsi="Times New Roman" w:cs="Times New Roman"/>
          <w:sz w:val="24"/>
          <w:szCs w:val="24"/>
        </w:rPr>
        <w:t>better</w:t>
      </w:r>
      <w:r w:rsidR="00861631">
        <w:rPr>
          <w:rFonts w:ascii="Times New Roman" w:hAnsi="Times New Roman" w:cs="Times New Roman"/>
          <w:sz w:val="24"/>
          <w:szCs w:val="24"/>
        </w:rPr>
        <w:t xml:space="preserve"> for us</w:t>
      </w:r>
      <w:r w:rsidR="00BB6B3F" w:rsidRPr="009A743E">
        <w:rPr>
          <w:rFonts w:ascii="Times New Roman" w:hAnsi="Times New Roman" w:cs="Times New Roman"/>
          <w:sz w:val="24"/>
          <w:szCs w:val="24"/>
        </w:rPr>
        <w:t xml:space="preserve"> to </w:t>
      </w:r>
      <w:r w:rsidR="00EB4BD1" w:rsidRPr="009A743E">
        <w:rPr>
          <w:rFonts w:ascii="Times New Roman" w:hAnsi="Times New Roman" w:cs="Times New Roman"/>
          <w:sz w:val="24"/>
          <w:szCs w:val="24"/>
        </w:rPr>
        <w:t xml:space="preserve">rely on </w:t>
      </w:r>
      <w:r w:rsidR="00BB6B3F" w:rsidRPr="009A743E">
        <w:rPr>
          <w:rFonts w:ascii="Times New Roman" w:hAnsi="Times New Roman" w:cs="Times New Roman"/>
          <w:sz w:val="24"/>
          <w:szCs w:val="24"/>
        </w:rPr>
        <w:t xml:space="preserve">proxies </w:t>
      </w:r>
      <w:r w:rsidR="00EB4BD1" w:rsidRPr="009A743E">
        <w:rPr>
          <w:rFonts w:ascii="Times New Roman" w:hAnsi="Times New Roman" w:cs="Times New Roman"/>
          <w:sz w:val="24"/>
          <w:szCs w:val="24"/>
        </w:rPr>
        <w:t>for</w:t>
      </w:r>
      <w:r w:rsidR="00BB6B3F" w:rsidRPr="009A743E">
        <w:rPr>
          <w:rFonts w:ascii="Times New Roman" w:hAnsi="Times New Roman" w:cs="Times New Roman"/>
          <w:sz w:val="24"/>
          <w:szCs w:val="24"/>
        </w:rPr>
        <w:t xml:space="preserve"> national power that best fit the issue at hand than a synthetic power index that embraces everything</w:t>
      </w:r>
      <w:r w:rsidR="00D91A33" w:rsidRPr="009A743E">
        <w:rPr>
          <w:rFonts w:ascii="Times New Roman" w:hAnsi="Times New Roman" w:cs="Times New Roman"/>
          <w:sz w:val="24"/>
          <w:szCs w:val="24"/>
        </w:rPr>
        <w:t>.</w:t>
      </w:r>
    </w:p>
    <w:p w14:paraId="1A02DDED" w14:textId="77777777" w:rsidR="00D91A33" w:rsidRPr="009A743E" w:rsidRDefault="00D91A33" w:rsidP="00D91A33">
      <w:pPr>
        <w:shd w:val="clear" w:color="auto" w:fill="FFFFFF"/>
        <w:adjustRightInd w:val="0"/>
        <w:snapToGrid w:val="0"/>
        <w:spacing w:after="0" w:line="480" w:lineRule="auto"/>
        <w:rPr>
          <w:rFonts w:ascii="Times New Roman" w:hAnsi="Times New Roman" w:cs="Times New Roman"/>
          <w:sz w:val="24"/>
          <w:szCs w:val="24"/>
        </w:rPr>
      </w:pPr>
    </w:p>
    <w:p w14:paraId="66780CEA" w14:textId="0E637EC4" w:rsidR="00BB6B3F" w:rsidRPr="009A743E" w:rsidRDefault="00BB6B3F" w:rsidP="00D91A33">
      <w:pPr>
        <w:shd w:val="clear" w:color="auto" w:fill="FFFFFF"/>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II.v. State Technological Capacity and National Power</w:t>
      </w:r>
    </w:p>
    <w:p w14:paraId="269449C5" w14:textId="39293C68"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Among several potential proxies, state tech capacity </w:t>
      </w:r>
      <w:r w:rsidR="0099487A" w:rsidRPr="009A743E">
        <w:rPr>
          <w:rFonts w:ascii="Times New Roman" w:hAnsi="Times New Roman" w:cs="Times New Roman"/>
          <w:sz w:val="24"/>
          <w:szCs w:val="24"/>
        </w:rPr>
        <w:t>may be</w:t>
      </w:r>
      <w:r w:rsidRPr="009A743E">
        <w:rPr>
          <w:rFonts w:ascii="Times New Roman" w:hAnsi="Times New Roman" w:cs="Times New Roman"/>
          <w:sz w:val="24"/>
          <w:szCs w:val="24"/>
        </w:rPr>
        <w:t xml:space="preserve"> the paramount one</w:t>
      </w:r>
      <w:r w:rsidR="00D8209E" w:rsidRPr="009A743E">
        <w:rPr>
          <w:rFonts w:ascii="Times New Roman" w:hAnsi="Times New Roman" w:cs="Times New Roman"/>
          <w:sz w:val="24"/>
          <w:szCs w:val="24"/>
        </w:rPr>
        <w:t xml:space="preserve"> </w:t>
      </w:r>
      <w:r w:rsidR="006B4AFF" w:rsidRPr="009A743E">
        <w:rPr>
          <w:rFonts w:ascii="Times New Roman" w:hAnsi="Times New Roman" w:cs="Times New Roman"/>
          <w:sz w:val="24"/>
          <w:szCs w:val="24"/>
        </w:rPr>
        <w:t>contemporarily</w:t>
      </w:r>
      <w:r w:rsidRPr="009A743E">
        <w:rPr>
          <w:rFonts w:ascii="Times New Roman" w:hAnsi="Times New Roman" w:cs="Times New Roman"/>
          <w:sz w:val="24"/>
          <w:szCs w:val="24"/>
        </w:rPr>
        <w:t xml:space="preserve">. </w:t>
      </w:r>
      <w:r w:rsidR="0099487A" w:rsidRPr="009A743E">
        <w:rPr>
          <w:rFonts w:ascii="Times New Roman" w:hAnsi="Times New Roman" w:cs="Times New Roman"/>
          <w:sz w:val="24"/>
          <w:szCs w:val="24"/>
        </w:rPr>
        <w:t xml:space="preserve">First, technology </w:t>
      </w:r>
      <w:r w:rsidR="00AF41A8" w:rsidRPr="009A743E">
        <w:rPr>
          <w:rFonts w:ascii="Times New Roman" w:hAnsi="Times New Roman" w:cs="Times New Roman"/>
          <w:sz w:val="24"/>
          <w:szCs w:val="24"/>
        </w:rPr>
        <w:t>directly</w:t>
      </w:r>
      <w:r w:rsidR="0099487A" w:rsidRPr="009A743E">
        <w:rPr>
          <w:rFonts w:ascii="Times New Roman" w:hAnsi="Times New Roman" w:cs="Times New Roman"/>
          <w:sz w:val="24"/>
          <w:szCs w:val="24"/>
        </w:rPr>
        <w:t xml:space="preserve"> </w:t>
      </w:r>
      <w:r w:rsidR="00AF41A8" w:rsidRPr="009A743E">
        <w:rPr>
          <w:rFonts w:ascii="Times New Roman" w:hAnsi="Times New Roman" w:cs="Times New Roman"/>
          <w:sz w:val="24"/>
          <w:szCs w:val="24"/>
        </w:rPr>
        <w:t xml:space="preserve">greatly </w:t>
      </w:r>
      <w:r w:rsidR="0099487A" w:rsidRPr="009A743E">
        <w:rPr>
          <w:rFonts w:ascii="Times New Roman" w:hAnsi="Times New Roman" w:cs="Times New Roman"/>
          <w:sz w:val="24"/>
          <w:szCs w:val="24"/>
        </w:rPr>
        <w:t>influence other conventional components of national power, such as national production</w:t>
      </w:r>
      <w:r w:rsidR="004B6D97" w:rsidRPr="009A743E">
        <w:rPr>
          <w:rFonts w:ascii="Times New Roman" w:hAnsi="Times New Roman" w:cs="Times New Roman"/>
          <w:sz w:val="24"/>
          <w:szCs w:val="24"/>
        </w:rPr>
        <w:t>,</w:t>
      </w:r>
      <w:r w:rsidR="0099487A" w:rsidRPr="009A743E">
        <w:rPr>
          <w:rFonts w:ascii="Times New Roman" w:hAnsi="Times New Roman" w:cs="Times New Roman"/>
          <w:sz w:val="24"/>
          <w:szCs w:val="24"/>
        </w:rPr>
        <w:t xml:space="preserve"> military strength</w:t>
      </w:r>
      <w:r w:rsidR="004B6D97" w:rsidRPr="009A743E">
        <w:rPr>
          <w:rFonts w:ascii="Times New Roman" w:hAnsi="Times New Roman" w:cs="Times New Roman"/>
          <w:sz w:val="24"/>
          <w:szCs w:val="24"/>
        </w:rPr>
        <w:t>, and soft power</w:t>
      </w:r>
      <w:r w:rsidR="0099487A" w:rsidRPr="009A743E">
        <w:rPr>
          <w:rFonts w:ascii="Times New Roman" w:hAnsi="Times New Roman" w:cs="Times New Roman"/>
          <w:sz w:val="24"/>
          <w:szCs w:val="24"/>
        </w:rPr>
        <w:t>. Second</w:t>
      </w:r>
      <w:r w:rsidRPr="009A743E">
        <w:rPr>
          <w:rFonts w:ascii="Times New Roman" w:hAnsi="Times New Roman" w:cs="Times New Roman"/>
          <w:sz w:val="24"/>
          <w:szCs w:val="24"/>
        </w:rPr>
        <w:t>, among major power components, state tech strength</w:t>
      </w:r>
      <w:r w:rsidR="006B4AFF" w:rsidRPr="009A743E">
        <w:rPr>
          <w:rFonts w:ascii="Times New Roman" w:hAnsi="Times New Roman" w:cs="Times New Roman"/>
          <w:sz w:val="24"/>
          <w:szCs w:val="24"/>
        </w:rPr>
        <w:t>s</w:t>
      </w:r>
      <w:r w:rsidRPr="009A743E">
        <w:rPr>
          <w:rFonts w:ascii="Times New Roman" w:hAnsi="Times New Roman" w:cs="Times New Roman"/>
          <w:sz w:val="24"/>
          <w:szCs w:val="24"/>
        </w:rPr>
        <w:t xml:space="preserve"> appear</w:t>
      </w:r>
      <w:r w:rsidR="006B4AFF" w:rsidRPr="009A743E">
        <w:rPr>
          <w:rFonts w:ascii="Times New Roman" w:hAnsi="Times New Roman" w:cs="Times New Roman"/>
          <w:sz w:val="24"/>
          <w:szCs w:val="24"/>
        </w:rPr>
        <w:t xml:space="preserve"> </w:t>
      </w:r>
      <w:r w:rsidR="004B6D97" w:rsidRPr="009A743E">
        <w:rPr>
          <w:rFonts w:ascii="Times New Roman" w:hAnsi="Times New Roman" w:cs="Times New Roman"/>
          <w:sz w:val="24"/>
          <w:szCs w:val="24"/>
        </w:rPr>
        <w:t>to have</w:t>
      </w:r>
      <w:r w:rsidRPr="009A743E">
        <w:rPr>
          <w:rFonts w:ascii="Times New Roman" w:hAnsi="Times New Roman" w:cs="Times New Roman"/>
          <w:sz w:val="24"/>
          <w:szCs w:val="24"/>
        </w:rPr>
        <w:t xml:space="preserve"> significant</w:t>
      </w:r>
      <w:r w:rsidR="004B6D97" w:rsidRPr="009A743E">
        <w:rPr>
          <w:rFonts w:ascii="Times New Roman" w:hAnsi="Times New Roman" w:cs="Times New Roman"/>
          <w:sz w:val="24"/>
          <w:szCs w:val="24"/>
        </w:rPr>
        <w:t xml:space="preserve"> explanatory power</w:t>
      </w:r>
      <w:r w:rsidR="00FA7534" w:rsidRPr="009A743E">
        <w:rPr>
          <w:rFonts w:ascii="Times New Roman" w:hAnsi="Times New Roman" w:cs="Times New Roman"/>
          <w:sz w:val="24"/>
          <w:szCs w:val="24"/>
        </w:rPr>
        <w:t xml:space="preserve"> for </w:t>
      </w:r>
      <w:r w:rsidR="00AB272E">
        <w:rPr>
          <w:rFonts w:ascii="Times New Roman" w:hAnsi="Times New Roman" w:cs="Times New Roman"/>
          <w:sz w:val="24"/>
          <w:szCs w:val="24"/>
        </w:rPr>
        <w:t xml:space="preserve">some IR </w:t>
      </w:r>
      <w:r w:rsidR="00FA7534" w:rsidRPr="009A743E">
        <w:rPr>
          <w:rFonts w:ascii="Times New Roman" w:hAnsi="Times New Roman" w:cs="Times New Roman"/>
          <w:sz w:val="24"/>
          <w:szCs w:val="24"/>
        </w:rPr>
        <w:t>events like trade conflict</w:t>
      </w:r>
      <w:r w:rsidRPr="009A743E">
        <w:rPr>
          <w:rFonts w:ascii="Times New Roman" w:hAnsi="Times New Roman" w:cs="Times New Roman"/>
          <w:sz w:val="24"/>
          <w:szCs w:val="24"/>
        </w:rPr>
        <w:t xml:space="preserve">, especially when applied to </w:t>
      </w:r>
      <w:r w:rsidR="006B4AFF" w:rsidRPr="009A743E">
        <w:rPr>
          <w:rFonts w:ascii="Times New Roman" w:hAnsi="Times New Roman" w:cs="Times New Roman"/>
          <w:sz w:val="24"/>
          <w:szCs w:val="24"/>
        </w:rPr>
        <w:t xml:space="preserve">the </w:t>
      </w:r>
      <w:r w:rsidR="002D1AAB" w:rsidRPr="009A743E">
        <w:rPr>
          <w:rFonts w:ascii="Times New Roman" w:hAnsi="Times New Roman" w:cs="Times New Roman"/>
          <w:sz w:val="24"/>
          <w:szCs w:val="24"/>
        </w:rPr>
        <w:t xml:space="preserve">modern </w:t>
      </w:r>
      <w:r w:rsidR="001410F9">
        <w:rPr>
          <w:rFonts w:ascii="Times New Roman" w:hAnsi="Times New Roman" w:cs="Times New Roman"/>
          <w:sz w:val="24"/>
          <w:szCs w:val="24"/>
        </w:rPr>
        <w:t>times</w:t>
      </w:r>
      <w:r w:rsidR="00FA7534" w:rsidRPr="009A743E">
        <w:rPr>
          <w:rFonts w:ascii="Times New Roman" w:hAnsi="Times New Roman" w:cs="Times New Roman"/>
          <w:sz w:val="24"/>
          <w:szCs w:val="24"/>
        </w:rPr>
        <w:t>, which will</w:t>
      </w:r>
      <w:r w:rsidRPr="009A743E">
        <w:rPr>
          <w:rFonts w:ascii="Times New Roman" w:hAnsi="Times New Roman" w:cs="Times New Roman"/>
          <w:sz w:val="24"/>
          <w:szCs w:val="24"/>
        </w:rPr>
        <w:t xml:space="preserve"> be elaborated on in </w:t>
      </w:r>
      <w:r w:rsidR="00FA7534" w:rsidRPr="009A743E">
        <w:rPr>
          <w:rFonts w:ascii="Times New Roman" w:hAnsi="Times New Roman" w:cs="Times New Roman"/>
          <w:sz w:val="24"/>
          <w:szCs w:val="24"/>
        </w:rPr>
        <w:t xml:space="preserve">Part IV </w:t>
      </w:r>
      <w:r w:rsidRPr="009A743E">
        <w:rPr>
          <w:rFonts w:ascii="Times New Roman" w:hAnsi="Times New Roman" w:cs="Times New Roman"/>
          <w:sz w:val="24"/>
          <w:szCs w:val="24"/>
        </w:rPr>
        <w:t xml:space="preserve">at large. </w:t>
      </w:r>
      <w:r w:rsidR="00D8209E" w:rsidRPr="009A743E">
        <w:rPr>
          <w:rFonts w:ascii="Times New Roman" w:hAnsi="Times New Roman" w:cs="Times New Roman"/>
          <w:sz w:val="24"/>
          <w:szCs w:val="24"/>
        </w:rPr>
        <w:t>Third,</w:t>
      </w:r>
      <w:r w:rsidRPr="009A743E">
        <w:rPr>
          <w:rFonts w:ascii="Times New Roman" w:hAnsi="Times New Roman" w:cs="Times New Roman"/>
          <w:sz w:val="24"/>
          <w:szCs w:val="24"/>
        </w:rPr>
        <w:t xml:space="preserve"> policymakers, especially those of modern generations, </w:t>
      </w:r>
      <w:r w:rsidR="004B6D97" w:rsidRPr="009A743E">
        <w:rPr>
          <w:rFonts w:ascii="Times New Roman" w:hAnsi="Times New Roman" w:cs="Times New Roman"/>
          <w:sz w:val="24"/>
          <w:szCs w:val="24"/>
        </w:rPr>
        <w:t>have</w:t>
      </w:r>
      <w:r w:rsidRPr="009A743E">
        <w:rPr>
          <w:rFonts w:ascii="Times New Roman" w:hAnsi="Times New Roman" w:cs="Times New Roman"/>
          <w:sz w:val="24"/>
          <w:szCs w:val="24"/>
        </w:rPr>
        <w:t xml:space="preserve"> </w:t>
      </w:r>
      <w:r w:rsidR="004B6D97" w:rsidRPr="009A743E">
        <w:rPr>
          <w:rFonts w:ascii="Times New Roman" w:hAnsi="Times New Roman" w:cs="Times New Roman"/>
          <w:sz w:val="24"/>
          <w:szCs w:val="24"/>
        </w:rPr>
        <w:t xml:space="preserve">been placing </w:t>
      </w:r>
      <w:r w:rsidRPr="009A743E">
        <w:rPr>
          <w:rFonts w:ascii="Times New Roman" w:hAnsi="Times New Roman" w:cs="Times New Roman"/>
          <w:sz w:val="24"/>
          <w:szCs w:val="24"/>
        </w:rPr>
        <w:t>technolog</w:t>
      </w:r>
      <w:r w:rsidR="0099487A"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r w:rsidR="00FD05BF" w:rsidRPr="009A743E">
        <w:rPr>
          <w:rFonts w:ascii="Times New Roman" w:hAnsi="Times New Roman" w:cs="Times New Roman"/>
          <w:sz w:val="24"/>
          <w:szCs w:val="24"/>
        </w:rPr>
        <w:t>at the core of</w:t>
      </w:r>
      <w:r w:rsidRPr="009A743E">
        <w:rPr>
          <w:rFonts w:ascii="Times New Roman" w:hAnsi="Times New Roman" w:cs="Times New Roman"/>
          <w:sz w:val="24"/>
          <w:szCs w:val="24"/>
        </w:rPr>
        <w:t xml:space="preserve"> national </w:t>
      </w:r>
      <w:r w:rsidR="00AB272E">
        <w:rPr>
          <w:rFonts w:ascii="Times New Roman" w:hAnsi="Times New Roman" w:cs="Times New Roman"/>
          <w:sz w:val="24"/>
          <w:szCs w:val="24"/>
        </w:rPr>
        <w:t>security</w:t>
      </w:r>
      <w:r w:rsidRPr="009A743E">
        <w:rPr>
          <w:rFonts w:ascii="Times New Roman" w:hAnsi="Times New Roman" w:cs="Times New Roman"/>
          <w:sz w:val="24"/>
          <w:szCs w:val="24"/>
        </w:rPr>
        <w:t xml:space="preserve">, </w:t>
      </w:r>
      <w:r w:rsidR="00AF41A8" w:rsidRPr="009A743E">
        <w:rPr>
          <w:rFonts w:ascii="Times New Roman" w:hAnsi="Times New Roman" w:cs="Times New Roman"/>
          <w:sz w:val="24"/>
          <w:szCs w:val="24"/>
        </w:rPr>
        <w:t xml:space="preserve">and their </w:t>
      </w:r>
      <w:r w:rsidRPr="009A743E">
        <w:rPr>
          <w:rFonts w:ascii="Times New Roman" w:hAnsi="Times New Roman" w:cs="Times New Roman"/>
          <w:sz w:val="24"/>
          <w:szCs w:val="24"/>
        </w:rPr>
        <w:t xml:space="preserve">perception </w:t>
      </w:r>
      <w:r w:rsidR="002D1AAB" w:rsidRPr="009A743E">
        <w:rPr>
          <w:rFonts w:ascii="Times New Roman" w:hAnsi="Times New Roman" w:cs="Times New Roman"/>
          <w:sz w:val="24"/>
          <w:szCs w:val="24"/>
        </w:rPr>
        <w:t xml:space="preserve">can profoundly </w:t>
      </w:r>
      <w:r w:rsidRPr="009A743E">
        <w:rPr>
          <w:rFonts w:ascii="Times New Roman" w:hAnsi="Times New Roman" w:cs="Times New Roman"/>
          <w:sz w:val="24"/>
          <w:szCs w:val="24"/>
        </w:rPr>
        <w:t>impact foreign polic</w:t>
      </w:r>
      <w:r w:rsidR="0098661F"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p>
    <w:p w14:paraId="21DEDF76" w14:textId="15F0964B"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sz w:val="24"/>
          <w:szCs w:val="24"/>
        </w:rPr>
        <w:t>State tech capacity</w:t>
      </w:r>
      <w:r w:rsidRPr="009A743E">
        <w:rPr>
          <w:rFonts w:ascii="Times New Roman" w:hAnsi="Times New Roman" w:cs="Times New Roman"/>
          <w:sz w:val="24"/>
          <w:szCs w:val="24"/>
        </w:rPr>
        <w:t xml:space="preserve"> consists of the </w:t>
      </w:r>
      <w:r w:rsidRPr="009A743E">
        <w:rPr>
          <w:rFonts w:ascii="Times New Roman" w:hAnsi="Times New Roman" w:cs="Times New Roman"/>
          <w:i/>
          <w:iCs/>
          <w:sz w:val="24"/>
          <w:szCs w:val="24"/>
        </w:rPr>
        <w:t xml:space="preserve">quality </w:t>
      </w:r>
      <w:r w:rsidRPr="009A743E">
        <w:rPr>
          <w:rFonts w:ascii="Times New Roman" w:hAnsi="Times New Roman" w:cs="Times New Roman"/>
          <w:sz w:val="24"/>
          <w:szCs w:val="24"/>
        </w:rPr>
        <w:t>and</w:t>
      </w:r>
      <w:r w:rsidRPr="009A743E">
        <w:rPr>
          <w:rFonts w:ascii="Times New Roman" w:hAnsi="Times New Roman" w:cs="Times New Roman"/>
          <w:i/>
          <w:iCs/>
          <w:sz w:val="24"/>
          <w:szCs w:val="24"/>
        </w:rPr>
        <w:t xml:space="preserve"> amount</w:t>
      </w:r>
      <w:r w:rsidRPr="009A743E">
        <w:rPr>
          <w:rFonts w:ascii="Times New Roman" w:hAnsi="Times New Roman" w:cs="Times New Roman"/>
          <w:sz w:val="24"/>
          <w:szCs w:val="24"/>
        </w:rPr>
        <w:t xml:space="preserve"> of national-possessed knowledge and skills as well as national abilities to </w:t>
      </w:r>
      <w:r w:rsidRPr="009A743E">
        <w:rPr>
          <w:rFonts w:ascii="Times New Roman" w:hAnsi="Times New Roman" w:cs="Times New Roman"/>
          <w:i/>
          <w:iCs/>
          <w:sz w:val="24"/>
          <w:szCs w:val="24"/>
        </w:rPr>
        <w:t xml:space="preserve">create, apply, </w:t>
      </w:r>
      <w:r w:rsidRPr="009A743E">
        <w:rPr>
          <w:rFonts w:ascii="Times New Roman" w:hAnsi="Times New Roman" w:cs="Times New Roman"/>
          <w:sz w:val="24"/>
          <w:szCs w:val="24"/>
        </w:rPr>
        <w:t>and</w:t>
      </w:r>
      <w:r w:rsidRPr="009A743E">
        <w:rPr>
          <w:rFonts w:ascii="Times New Roman" w:hAnsi="Times New Roman" w:cs="Times New Roman"/>
          <w:i/>
          <w:iCs/>
          <w:sz w:val="24"/>
          <w:szCs w:val="24"/>
        </w:rPr>
        <w:t xml:space="preserve"> store</w:t>
      </w:r>
      <w:r w:rsidRPr="009A743E">
        <w:rPr>
          <w:rFonts w:ascii="Times New Roman" w:hAnsi="Times New Roman" w:cs="Times New Roman"/>
          <w:sz w:val="24"/>
          <w:szCs w:val="24"/>
        </w:rPr>
        <w:t xml:space="preserve"> knowledge; ingredients of </w:t>
      </w:r>
      <w:r w:rsidRPr="009A743E">
        <w:rPr>
          <w:rFonts w:ascii="Times New Roman" w:hAnsi="Times New Roman" w:cs="Times New Roman"/>
          <w:sz w:val="24"/>
          <w:szCs w:val="24"/>
        </w:rPr>
        <w:lastRenderedPageBreak/>
        <w:t>technology can be either</w:t>
      </w:r>
      <w:r w:rsidRPr="009A743E">
        <w:rPr>
          <w:rFonts w:ascii="Times New Roman" w:hAnsi="Times New Roman" w:cs="Times New Roman"/>
          <w:i/>
          <w:iCs/>
          <w:sz w:val="24"/>
          <w:szCs w:val="24"/>
        </w:rPr>
        <w:t xml:space="preserve"> material </w:t>
      </w:r>
      <w:r w:rsidRPr="009A743E">
        <w:rPr>
          <w:rFonts w:ascii="Times New Roman" w:hAnsi="Times New Roman" w:cs="Times New Roman"/>
          <w:sz w:val="24"/>
          <w:szCs w:val="24"/>
        </w:rPr>
        <w:t>or</w:t>
      </w:r>
      <w:r w:rsidRPr="009A743E">
        <w:rPr>
          <w:rFonts w:ascii="Times New Roman" w:hAnsi="Times New Roman" w:cs="Times New Roman"/>
          <w:i/>
          <w:iCs/>
          <w:sz w:val="24"/>
          <w:szCs w:val="24"/>
        </w:rPr>
        <w:t xml:space="preserve"> ideational</w:t>
      </w:r>
      <w:r w:rsidRPr="009A743E">
        <w:rPr>
          <w:rFonts w:ascii="Times New Roman" w:hAnsi="Times New Roman" w:cs="Times New Roman"/>
          <w:sz w:val="24"/>
          <w:szCs w:val="24"/>
        </w:rPr>
        <w:t xml:space="preserve">, in forms of </w:t>
      </w:r>
      <w:r w:rsidRPr="009A743E">
        <w:rPr>
          <w:rFonts w:ascii="Times New Roman" w:hAnsi="Times New Roman" w:cs="Times New Roman"/>
          <w:i/>
          <w:iCs/>
          <w:sz w:val="24"/>
          <w:szCs w:val="24"/>
        </w:rPr>
        <w:t xml:space="preserve">facilities, personnel, formulas, </w:t>
      </w:r>
      <w:r w:rsidRPr="009A743E">
        <w:rPr>
          <w:rFonts w:ascii="Times New Roman" w:hAnsi="Times New Roman" w:cs="Times New Roman"/>
          <w:sz w:val="24"/>
          <w:szCs w:val="24"/>
        </w:rPr>
        <w:t>or</w:t>
      </w:r>
      <w:r w:rsidRPr="009A743E">
        <w:rPr>
          <w:rFonts w:ascii="Times New Roman" w:hAnsi="Times New Roman" w:cs="Times New Roman"/>
          <w:i/>
          <w:iCs/>
          <w:sz w:val="24"/>
          <w:szCs w:val="24"/>
        </w:rPr>
        <w:t xml:space="preserve"> skills</w:t>
      </w:r>
      <w:r w:rsidRPr="009A743E">
        <w:rPr>
          <w:rFonts w:ascii="Times New Roman" w:hAnsi="Times New Roman" w:cs="Times New Roman"/>
          <w:sz w:val="24"/>
          <w:szCs w:val="24"/>
        </w:rPr>
        <w:t xml:space="preserve">. Technological capacity </w:t>
      </w:r>
      <w:r w:rsidRPr="009A743E">
        <w:rPr>
          <w:rFonts w:ascii="Times New Roman" w:hAnsi="Times New Roman" w:cs="Times New Roman"/>
          <w:i/>
          <w:iCs/>
          <w:sz w:val="24"/>
          <w:szCs w:val="24"/>
        </w:rPr>
        <w:t>per se</w:t>
      </w:r>
      <w:r w:rsidRPr="009A743E">
        <w:rPr>
          <w:rFonts w:ascii="Times New Roman" w:hAnsi="Times New Roman" w:cs="Times New Roman"/>
          <w:sz w:val="24"/>
          <w:szCs w:val="24"/>
        </w:rPr>
        <w:t xml:space="preserve"> is a straightforward part of national power. On one hand, material components of technology, such as labs, researchers, technicians, information system</w:t>
      </w:r>
      <w:r w:rsidR="001E01E7" w:rsidRPr="009A743E">
        <w:rPr>
          <w:rFonts w:ascii="Times New Roman" w:hAnsi="Times New Roman" w:cs="Times New Roman"/>
          <w:sz w:val="24"/>
          <w:szCs w:val="24"/>
        </w:rPr>
        <w:t>s</w:t>
      </w:r>
      <w:r w:rsidRPr="009A743E">
        <w:rPr>
          <w:rFonts w:ascii="Times New Roman" w:hAnsi="Times New Roman" w:cs="Times New Roman"/>
          <w:sz w:val="24"/>
          <w:szCs w:val="24"/>
        </w:rPr>
        <w:t>, satellites, supercomputers</w:t>
      </w:r>
      <w:r w:rsidR="00D22DB6" w:rsidRPr="009A743E">
        <w:rPr>
          <w:rFonts w:ascii="Times New Roman" w:hAnsi="Times New Roman" w:cs="Times New Roman"/>
          <w:sz w:val="24"/>
          <w:szCs w:val="24"/>
        </w:rPr>
        <w:t>, and the like</w:t>
      </w:r>
      <w:r w:rsidRPr="009A743E">
        <w:rPr>
          <w:rFonts w:ascii="Times New Roman" w:hAnsi="Times New Roman" w:cs="Times New Roman"/>
          <w:sz w:val="24"/>
          <w:szCs w:val="24"/>
        </w:rPr>
        <w:t xml:space="preserve">, are tangible resources that directly contribute to national hard and soft power, though their utility is often </w:t>
      </w:r>
      <w:r w:rsidR="001410F9">
        <w:rPr>
          <w:rFonts w:ascii="Times New Roman" w:hAnsi="Times New Roman" w:cs="Times New Roman"/>
          <w:sz w:val="24"/>
          <w:szCs w:val="24"/>
        </w:rPr>
        <w:t>greatly</w:t>
      </w:r>
      <w:r w:rsidRPr="009A743E">
        <w:rPr>
          <w:rFonts w:ascii="Times New Roman" w:hAnsi="Times New Roman" w:cs="Times New Roman"/>
          <w:sz w:val="24"/>
          <w:szCs w:val="24"/>
        </w:rPr>
        <w:t xml:space="preserve"> condition</w:t>
      </w:r>
      <w:r w:rsidR="001410F9">
        <w:rPr>
          <w:rFonts w:ascii="Times New Roman" w:hAnsi="Times New Roman" w:cs="Times New Roman"/>
          <w:sz w:val="24"/>
          <w:szCs w:val="24"/>
        </w:rPr>
        <w:t xml:space="preserve">ed </w:t>
      </w:r>
      <w:r w:rsidRPr="009A743E">
        <w:rPr>
          <w:rFonts w:ascii="Times New Roman" w:hAnsi="Times New Roman" w:cs="Times New Roman"/>
          <w:sz w:val="24"/>
          <w:szCs w:val="24"/>
        </w:rPr>
        <w:t xml:space="preserve">on other resources like innovative </w:t>
      </w:r>
      <w:r w:rsidR="0098661F" w:rsidRPr="009A743E">
        <w:rPr>
          <w:rFonts w:ascii="Times New Roman" w:hAnsi="Times New Roman" w:cs="Times New Roman"/>
          <w:sz w:val="24"/>
          <w:szCs w:val="24"/>
        </w:rPr>
        <w:t>capability and</w:t>
      </w:r>
      <w:r w:rsidRPr="009A743E">
        <w:rPr>
          <w:rFonts w:ascii="Times New Roman" w:hAnsi="Times New Roman" w:cs="Times New Roman"/>
          <w:sz w:val="24"/>
          <w:szCs w:val="24"/>
        </w:rPr>
        <w:t xml:space="preserve"> management</w:t>
      </w:r>
      <w:r w:rsidR="0098661F"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as well as their effective interplays. On the other hand, well-protected ideational aspects of technology accord competitive advantages to a state in that information itself is important </w:t>
      </w:r>
      <w:r w:rsidR="001E01E7" w:rsidRPr="009A743E">
        <w:rPr>
          <w:rFonts w:ascii="Times New Roman" w:hAnsi="Times New Roman" w:cs="Times New Roman"/>
          <w:sz w:val="24"/>
          <w:szCs w:val="24"/>
        </w:rPr>
        <w:t xml:space="preserve">national </w:t>
      </w:r>
      <w:r w:rsidRPr="009A743E">
        <w:rPr>
          <w:rFonts w:ascii="Times New Roman" w:hAnsi="Times New Roman" w:cs="Times New Roman"/>
          <w:sz w:val="24"/>
          <w:szCs w:val="24"/>
        </w:rPr>
        <w:t xml:space="preserve">strategic assets. Nevertheless, state tech capacity contributes to national power mainly by its </w:t>
      </w:r>
      <w:r w:rsidR="00AF41A8" w:rsidRPr="009A743E">
        <w:rPr>
          <w:rFonts w:ascii="Times New Roman" w:hAnsi="Times New Roman" w:cs="Times New Roman"/>
          <w:sz w:val="24"/>
          <w:szCs w:val="24"/>
        </w:rPr>
        <w:t>tight bonds with</w:t>
      </w:r>
      <w:r w:rsidRPr="009A743E">
        <w:rPr>
          <w:rFonts w:ascii="Times New Roman" w:hAnsi="Times New Roman" w:cs="Times New Roman"/>
          <w:sz w:val="24"/>
          <w:szCs w:val="24"/>
        </w:rPr>
        <w:t xml:space="preserve"> national income, militarized defense and offense, and global influence. </w:t>
      </w:r>
    </w:p>
    <w:p w14:paraId="131C17D7" w14:textId="77777777" w:rsidR="00D91A33" w:rsidRPr="009A743E" w:rsidRDefault="00D91A33" w:rsidP="00BB6B3F">
      <w:pPr>
        <w:adjustRightInd w:val="0"/>
        <w:snapToGrid w:val="0"/>
        <w:spacing w:after="0" w:line="480" w:lineRule="auto"/>
        <w:rPr>
          <w:rFonts w:ascii="Times New Roman" w:hAnsi="Times New Roman" w:cs="Times New Roman"/>
          <w:b/>
          <w:bCs/>
          <w:sz w:val="24"/>
          <w:szCs w:val="24"/>
        </w:rPr>
      </w:pPr>
    </w:p>
    <w:p w14:paraId="40BDF932" w14:textId="7B0893D4"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II.v(i) Technology and National Income</w:t>
      </w:r>
    </w:p>
    <w:p w14:paraId="530DD339" w14:textId="55305149"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According to the endogenous growth theory, R&amp;D is one of determinants of domestic productivity (Abernathy and Townsend 1975), which is crucial for promoting production and sustaining economic growth</w:t>
      </w:r>
      <w:r w:rsidRPr="009A743E">
        <w:rPr>
          <w:rStyle w:val="FootnoteReference"/>
          <w:rFonts w:ascii="Times New Roman" w:hAnsi="Times New Roman" w:cs="Times New Roman"/>
          <w:sz w:val="24"/>
          <w:szCs w:val="24"/>
        </w:rPr>
        <w:footnoteReference w:id="13"/>
      </w:r>
      <w:r w:rsidRPr="009A743E">
        <w:rPr>
          <w:rFonts w:ascii="Times New Roman" w:hAnsi="Times New Roman" w:cs="Times New Roman"/>
          <w:sz w:val="24"/>
          <w:szCs w:val="24"/>
        </w:rPr>
        <w:t xml:space="preserve">. </w:t>
      </w:r>
      <w:bookmarkStart w:id="4" w:name="_Hlk94299814"/>
      <w:r w:rsidRPr="009A743E">
        <w:rPr>
          <w:rFonts w:ascii="Times New Roman" w:hAnsi="Times New Roman" w:cs="Times New Roman"/>
          <w:sz w:val="24"/>
          <w:szCs w:val="24"/>
        </w:rPr>
        <w:t>National income, often indicated by domestic product, is a</w:t>
      </w:r>
      <w:r w:rsidR="001E01E7" w:rsidRPr="009A743E">
        <w:rPr>
          <w:rFonts w:ascii="Times New Roman" w:hAnsi="Times New Roman" w:cs="Times New Roman"/>
          <w:sz w:val="24"/>
          <w:szCs w:val="24"/>
        </w:rPr>
        <w:t xml:space="preserve"> widely recognized </w:t>
      </w:r>
      <w:r w:rsidRPr="009A743E">
        <w:rPr>
          <w:rFonts w:ascii="Times New Roman" w:hAnsi="Times New Roman" w:cs="Times New Roman"/>
          <w:sz w:val="24"/>
          <w:szCs w:val="24"/>
        </w:rPr>
        <w:t xml:space="preserve">component of national power (e.g., Davis 1954; Casetti 2003), </w:t>
      </w:r>
      <w:r w:rsidR="001E01E7" w:rsidRPr="009A743E">
        <w:rPr>
          <w:rFonts w:ascii="Times New Roman" w:hAnsi="Times New Roman" w:cs="Times New Roman"/>
          <w:sz w:val="24"/>
          <w:szCs w:val="24"/>
        </w:rPr>
        <w:t xml:space="preserve">in the sense that </w:t>
      </w:r>
      <w:r w:rsidRPr="009A743E">
        <w:rPr>
          <w:rFonts w:ascii="Times New Roman" w:hAnsi="Times New Roman" w:cs="Times New Roman"/>
          <w:sz w:val="24"/>
          <w:szCs w:val="24"/>
        </w:rPr>
        <w:t xml:space="preserve">most </w:t>
      </w:r>
      <w:r w:rsidR="001E01E7" w:rsidRPr="009A743E">
        <w:rPr>
          <w:rFonts w:ascii="Times New Roman" w:hAnsi="Times New Roman" w:cs="Times New Roman"/>
          <w:sz w:val="24"/>
          <w:szCs w:val="24"/>
        </w:rPr>
        <w:t xml:space="preserve">existing </w:t>
      </w:r>
      <w:r w:rsidRPr="009A743E">
        <w:rPr>
          <w:rFonts w:ascii="Times New Roman" w:hAnsi="Times New Roman" w:cs="Times New Roman"/>
          <w:sz w:val="24"/>
          <w:szCs w:val="24"/>
        </w:rPr>
        <w:t xml:space="preserve">power formulas involve it. </w:t>
      </w:r>
      <w:bookmarkEnd w:id="4"/>
      <w:r w:rsidRPr="009A743E">
        <w:rPr>
          <w:rFonts w:ascii="Times New Roman" w:hAnsi="Times New Roman" w:cs="Times New Roman"/>
          <w:sz w:val="24"/>
          <w:szCs w:val="24"/>
        </w:rPr>
        <w:t>Some researchers like Davis (1954) even employ national income as the single proxy of national power. On one hand, through directly enhancing domestic production activit</w:t>
      </w:r>
      <w:r w:rsidR="00C429C6" w:rsidRPr="009A743E">
        <w:rPr>
          <w:rFonts w:ascii="Times New Roman" w:hAnsi="Times New Roman" w:cs="Times New Roman"/>
          <w:sz w:val="24"/>
          <w:szCs w:val="24"/>
        </w:rPr>
        <w:t>y</w:t>
      </w:r>
      <w:r w:rsidRPr="009A743E">
        <w:rPr>
          <w:rFonts w:ascii="Times New Roman" w:hAnsi="Times New Roman" w:cs="Times New Roman"/>
          <w:sz w:val="24"/>
          <w:szCs w:val="24"/>
        </w:rPr>
        <w:t>, technological capacity furthers national</w:t>
      </w:r>
      <w:r w:rsidR="006B4AFF" w:rsidRPr="009A743E">
        <w:rPr>
          <w:rFonts w:ascii="Times New Roman" w:hAnsi="Times New Roman" w:cs="Times New Roman"/>
          <w:sz w:val="24"/>
          <w:szCs w:val="24"/>
        </w:rPr>
        <w:t xml:space="preserve"> material</w:t>
      </w:r>
      <w:r w:rsidRPr="009A743E">
        <w:rPr>
          <w:rFonts w:ascii="Times New Roman" w:hAnsi="Times New Roman" w:cs="Times New Roman"/>
          <w:sz w:val="24"/>
          <w:szCs w:val="24"/>
        </w:rPr>
        <w:t xml:space="preserve"> power. On the other hand, </w:t>
      </w:r>
      <w:r w:rsidRPr="009A743E">
        <w:rPr>
          <w:rFonts w:ascii="Times New Roman" w:hAnsi="Times New Roman" w:cs="Times New Roman"/>
          <w:sz w:val="24"/>
          <w:szCs w:val="24"/>
        </w:rPr>
        <w:lastRenderedPageBreak/>
        <w:t xml:space="preserve">innovative advantages lend competitive edges, in the manner of monopolizing </w:t>
      </w:r>
      <w:r w:rsidR="003A1587" w:rsidRPr="009A743E">
        <w:rPr>
          <w:rFonts w:ascii="Times New Roman" w:hAnsi="Times New Roman" w:cs="Times New Roman"/>
          <w:sz w:val="24"/>
          <w:szCs w:val="24"/>
        </w:rPr>
        <w:t xml:space="preserve">global </w:t>
      </w:r>
      <w:r w:rsidRPr="009A743E">
        <w:rPr>
          <w:rFonts w:ascii="Times New Roman" w:hAnsi="Times New Roman" w:cs="Times New Roman"/>
          <w:sz w:val="24"/>
          <w:szCs w:val="24"/>
        </w:rPr>
        <w:t>markets</w:t>
      </w:r>
      <w:r w:rsidR="006B4AFF" w:rsidRPr="009A743E">
        <w:rPr>
          <w:rFonts w:ascii="Times New Roman" w:hAnsi="Times New Roman" w:cs="Times New Roman"/>
          <w:sz w:val="24"/>
          <w:szCs w:val="24"/>
        </w:rPr>
        <w:t xml:space="preserve"> for tech-related products</w:t>
      </w:r>
      <w:r w:rsidRPr="009A743E">
        <w:rPr>
          <w:rFonts w:ascii="Times New Roman" w:hAnsi="Times New Roman" w:cs="Times New Roman"/>
          <w:sz w:val="24"/>
          <w:szCs w:val="24"/>
        </w:rPr>
        <w:t xml:space="preserve">, to oligopolistic firms and help them exploitingly gain excessive profits </w:t>
      </w:r>
      <w:r w:rsidR="006B4AFF" w:rsidRPr="009A743E">
        <w:rPr>
          <w:rFonts w:ascii="Times New Roman" w:hAnsi="Times New Roman" w:cs="Times New Roman"/>
          <w:sz w:val="24"/>
          <w:szCs w:val="24"/>
        </w:rPr>
        <w:t>from joining</w:t>
      </w:r>
      <w:r w:rsidR="003A1587" w:rsidRPr="009A743E">
        <w:rPr>
          <w:rFonts w:ascii="Times New Roman" w:hAnsi="Times New Roman" w:cs="Times New Roman"/>
          <w:sz w:val="24"/>
          <w:szCs w:val="24"/>
        </w:rPr>
        <w:t xml:space="preserve"> </w:t>
      </w:r>
      <w:r w:rsidR="006B4AFF" w:rsidRPr="009A743E">
        <w:rPr>
          <w:rFonts w:ascii="Times New Roman" w:hAnsi="Times New Roman" w:cs="Times New Roman"/>
          <w:sz w:val="24"/>
          <w:szCs w:val="24"/>
        </w:rPr>
        <w:t>global production and distribution</w:t>
      </w:r>
      <w:r w:rsidRPr="009A743E">
        <w:rPr>
          <w:rFonts w:ascii="Times New Roman" w:hAnsi="Times New Roman" w:cs="Times New Roman"/>
          <w:sz w:val="24"/>
          <w:szCs w:val="24"/>
        </w:rPr>
        <w:t xml:space="preserve"> (Prebisch 1962). Through highlighting technology’s vital role</w:t>
      </w:r>
      <w:r w:rsidR="007F02C2" w:rsidRPr="009A743E">
        <w:rPr>
          <w:rFonts w:ascii="Times New Roman" w:hAnsi="Times New Roman" w:cs="Times New Roman"/>
          <w:sz w:val="24"/>
          <w:szCs w:val="24"/>
        </w:rPr>
        <w:t>s</w:t>
      </w:r>
      <w:r w:rsidRPr="009A743E">
        <w:rPr>
          <w:rFonts w:ascii="Times New Roman" w:hAnsi="Times New Roman" w:cs="Times New Roman"/>
          <w:sz w:val="24"/>
          <w:szCs w:val="24"/>
        </w:rPr>
        <w:t xml:space="preserve"> in global political economy, Gilpin (1987) redefines the dependency system this way: “The core is characterized principally by its more advanced levels of technology and economic development; the periphery is, at least initially, dependent on the core as a market for its commodity exports and as a source of productive techniques” (20)</w:t>
      </w:r>
      <w:r w:rsidR="003A1587" w:rsidRPr="009A743E">
        <w:rPr>
          <w:rFonts w:ascii="Times New Roman" w:hAnsi="Times New Roman" w:cs="Times New Roman"/>
          <w:sz w:val="24"/>
          <w:szCs w:val="24"/>
        </w:rPr>
        <w:t>.</w:t>
      </w:r>
      <w:r w:rsidRPr="009A743E">
        <w:rPr>
          <w:rFonts w:ascii="Times New Roman" w:hAnsi="Times New Roman" w:cs="Times New Roman"/>
          <w:sz w:val="24"/>
          <w:szCs w:val="24"/>
        </w:rPr>
        <w:t xml:space="preserve"> In short, tech repertoires assist states to </w:t>
      </w:r>
      <w:r w:rsidR="006B4AFF" w:rsidRPr="009A743E">
        <w:rPr>
          <w:rFonts w:ascii="Times New Roman" w:hAnsi="Times New Roman" w:cs="Times New Roman"/>
          <w:sz w:val="24"/>
          <w:szCs w:val="24"/>
        </w:rPr>
        <w:t>extract</w:t>
      </w:r>
      <w:r w:rsidRPr="009A743E">
        <w:rPr>
          <w:rFonts w:ascii="Times New Roman" w:hAnsi="Times New Roman" w:cs="Times New Roman"/>
          <w:sz w:val="24"/>
          <w:szCs w:val="24"/>
        </w:rPr>
        <w:t xml:space="preserve"> </w:t>
      </w:r>
      <w:r w:rsidR="003A1587" w:rsidRPr="009A743E">
        <w:rPr>
          <w:rFonts w:ascii="Times New Roman" w:hAnsi="Times New Roman" w:cs="Times New Roman"/>
          <w:sz w:val="24"/>
          <w:szCs w:val="24"/>
        </w:rPr>
        <w:t xml:space="preserve">wealth </w:t>
      </w:r>
      <w:r w:rsidRPr="009A743E">
        <w:rPr>
          <w:rFonts w:ascii="Times New Roman" w:hAnsi="Times New Roman" w:cs="Times New Roman"/>
          <w:sz w:val="24"/>
          <w:szCs w:val="24"/>
        </w:rPr>
        <w:t xml:space="preserve">from </w:t>
      </w:r>
      <w:r w:rsidR="006B4AFF" w:rsidRPr="009A743E">
        <w:rPr>
          <w:rFonts w:ascii="Times New Roman" w:hAnsi="Times New Roman" w:cs="Times New Roman"/>
          <w:sz w:val="24"/>
          <w:szCs w:val="24"/>
        </w:rPr>
        <w:t>economic globalization</w:t>
      </w:r>
      <w:r w:rsidRPr="009A743E">
        <w:rPr>
          <w:rFonts w:ascii="Times New Roman" w:hAnsi="Times New Roman" w:cs="Times New Roman"/>
          <w:sz w:val="24"/>
          <w:szCs w:val="24"/>
        </w:rPr>
        <w:t xml:space="preserve">, which, in combination with their </w:t>
      </w:r>
      <w:r w:rsidR="003A1587" w:rsidRPr="009A743E">
        <w:rPr>
          <w:rFonts w:ascii="Times New Roman" w:hAnsi="Times New Roman" w:cs="Times New Roman"/>
          <w:sz w:val="24"/>
          <w:szCs w:val="24"/>
        </w:rPr>
        <w:t>contribution to</w:t>
      </w:r>
      <w:r w:rsidRPr="009A743E">
        <w:rPr>
          <w:rFonts w:ascii="Times New Roman" w:hAnsi="Times New Roman" w:cs="Times New Roman"/>
          <w:sz w:val="24"/>
          <w:szCs w:val="24"/>
        </w:rPr>
        <w:t xml:space="preserve"> domestic productivity, serve as a</w:t>
      </w:r>
      <w:r w:rsidR="003A1587" w:rsidRPr="009A743E">
        <w:rPr>
          <w:rFonts w:ascii="Times New Roman" w:hAnsi="Times New Roman" w:cs="Times New Roman"/>
          <w:sz w:val="24"/>
          <w:szCs w:val="24"/>
        </w:rPr>
        <w:t xml:space="preserve"> firm</w:t>
      </w:r>
      <w:r w:rsidRPr="009A743E">
        <w:rPr>
          <w:rFonts w:ascii="Times New Roman" w:hAnsi="Times New Roman" w:cs="Times New Roman"/>
          <w:sz w:val="24"/>
          <w:szCs w:val="24"/>
        </w:rPr>
        <w:t xml:space="preserve"> basis of a long-lasting economic prosperity. </w:t>
      </w:r>
      <w:r w:rsidRPr="009A743E">
        <w:rPr>
          <w:rFonts w:ascii="Times New Roman" w:hAnsi="Times New Roman" w:cs="Times New Roman"/>
          <w:sz w:val="24"/>
          <w:szCs w:val="24"/>
          <w:shd w:val="clear" w:color="auto" w:fill="FFFFFF"/>
        </w:rPr>
        <w:t>Fagerberg (1988) investigates twenty-seven developed or semi-industrialized countries in a period over 1973-1983 and finds a strong positive association between growth of technological activit</w:t>
      </w:r>
      <w:r w:rsidR="00C429C6" w:rsidRPr="009A743E">
        <w:rPr>
          <w:rFonts w:ascii="Times New Roman" w:hAnsi="Times New Roman" w:cs="Times New Roman"/>
          <w:sz w:val="24"/>
          <w:szCs w:val="24"/>
          <w:shd w:val="clear" w:color="auto" w:fill="FFFFFF"/>
        </w:rPr>
        <w:t xml:space="preserve">y </w:t>
      </w:r>
      <w:r w:rsidRPr="009A743E">
        <w:rPr>
          <w:rFonts w:ascii="Times New Roman" w:hAnsi="Times New Roman" w:cs="Times New Roman"/>
          <w:sz w:val="24"/>
          <w:szCs w:val="24"/>
          <w:shd w:val="clear" w:color="auto" w:fill="FFFFFF"/>
        </w:rPr>
        <w:t>and national economy.</w:t>
      </w:r>
      <w:r w:rsidRPr="009A743E">
        <w:rPr>
          <w:rFonts w:ascii="Times New Roman" w:hAnsi="Times New Roman" w:cs="Times New Roman"/>
          <w:sz w:val="24"/>
          <w:szCs w:val="24"/>
        </w:rPr>
        <w:t xml:space="preserve"> Again, since economic achievements are a major part of national power, technolog</w:t>
      </w:r>
      <w:r w:rsidR="00C569FC" w:rsidRPr="009A743E">
        <w:rPr>
          <w:rFonts w:ascii="Times New Roman" w:hAnsi="Times New Roman" w:cs="Times New Roman"/>
          <w:sz w:val="24"/>
          <w:szCs w:val="24"/>
        </w:rPr>
        <w:t>y is</w:t>
      </w:r>
      <w:r w:rsidRPr="009A743E">
        <w:rPr>
          <w:rFonts w:ascii="Times New Roman" w:hAnsi="Times New Roman" w:cs="Times New Roman"/>
          <w:sz w:val="24"/>
          <w:szCs w:val="24"/>
        </w:rPr>
        <w:t xml:space="preserve"> germane to national power</w:t>
      </w:r>
      <w:r w:rsidR="00C569FC" w:rsidRPr="009A743E">
        <w:rPr>
          <w:rFonts w:ascii="Times New Roman" w:hAnsi="Times New Roman" w:cs="Times New Roman"/>
          <w:sz w:val="24"/>
          <w:szCs w:val="24"/>
        </w:rPr>
        <w:t xml:space="preserve"> through enhancing economy</w:t>
      </w:r>
      <w:r w:rsidRPr="009A743E">
        <w:rPr>
          <w:rFonts w:ascii="Times New Roman" w:hAnsi="Times New Roman" w:cs="Times New Roman"/>
          <w:sz w:val="24"/>
          <w:szCs w:val="24"/>
        </w:rPr>
        <w:t xml:space="preserve">. </w:t>
      </w:r>
    </w:p>
    <w:p w14:paraId="19377F4F" w14:textId="780D2F32" w:rsidR="00077B4F" w:rsidRPr="009A743E" w:rsidRDefault="00BB6B3F" w:rsidP="00FA7534">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In the following figures, year-country observations are plotted against national income, </w:t>
      </w:r>
      <w:r w:rsidR="007F02C2" w:rsidRPr="009A743E">
        <w:rPr>
          <w:rFonts w:ascii="Times New Roman" w:hAnsi="Times New Roman" w:cs="Times New Roman"/>
          <w:sz w:val="24"/>
          <w:szCs w:val="24"/>
        </w:rPr>
        <w:t xml:space="preserve">which is </w:t>
      </w:r>
      <w:r w:rsidRPr="009A743E">
        <w:rPr>
          <w:rFonts w:ascii="Times New Roman" w:hAnsi="Times New Roman" w:cs="Times New Roman"/>
          <w:sz w:val="24"/>
          <w:szCs w:val="24"/>
        </w:rPr>
        <w:t>indicated by gross domestic product</w:t>
      </w:r>
      <w:r w:rsidR="007F02C2" w:rsidRPr="009A743E">
        <w:rPr>
          <w:rFonts w:ascii="Times New Roman" w:hAnsi="Times New Roman" w:cs="Times New Roman"/>
          <w:sz w:val="24"/>
          <w:szCs w:val="24"/>
        </w:rPr>
        <w:t>, as well as</w:t>
      </w:r>
      <w:r w:rsidRPr="009A743E">
        <w:rPr>
          <w:rFonts w:ascii="Times New Roman" w:hAnsi="Times New Roman" w:cs="Times New Roman"/>
          <w:sz w:val="24"/>
          <w:szCs w:val="24"/>
        </w:rPr>
        <w:t xml:space="preserve"> three proxies of state tech capacity, which have been transformed logarithmically</w:t>
      </w:r>
      <w:r w:rsidR="007F02C2" w:rsidRPr="009A743E">
        <w:rPr>
          <w:rFonts w:ascii="Times New Roman" w:hAnsi="Times New Roman" w:cs="Times New Roman"/>
          <w:sz w:val="24"/>
          <w:szCs w:val="24"/>
        </w:rPr>
        <w:t>, respectively</w:t>
      </w:r>
      <w:r w:rsidRPr="009A743E">
        <w:rPr>
          <w:rFonts w:ascii="Times New Roman" w:hAnsi="Times New Roman" w:cs="Times New Roman"/>
          <w:sz w:val="24"/>
          <w:szCs w:val="24"/>
        </w:rPr>
        <w:t xml:space="preserve">. </w:t>
      </w:r>
      <w:r w:rsidR="005A4349" w:rsidRPr="009A743E">
        <w:rPr>
          <w:rFonts w:ascii="Times New Roman" w:hAnsi="Times New Roman" w:cs="Times New Roman"/>
          <w:sz w:val="24"/>
          <w:szCs w:val="24"/>
        </w:rPr>
        <w:t>T</w:t>
      </w:r>
      <w:r w:rsidRPr="009A743E">
        <w:rPr>
          <w:rFonts w:ascii="Times New Roman" w:hAnsi="Times New Roman" w:cs="Times New Roman"/>
          <w:sz w:val="24"/>
          <w:szCs w:val="24"/>
        </w:rPr>
        <w:t xml:space="preserve">he data are drawn from the World Bank database, and more </w:t>
      </w:r>
      <w:r w:rsidR="005A4349" w:rsidRPr="009A743E">
        <w:rPr>
          <w:rFonts w:ascii="Times New Roman" w:hAnsi="Times New Roman" w:cs="Times New Roman"/>
          <w:sz w:val="24"/>
          <w:szCs w:val="24"/>
        </w:rPr>
        <w:t>information</w:t>
      </w:r>
      <w:r w:rsidRPr="009A743E">
        <w:rPr>
          <w:rFonts w:ascii="Times New Roman" w:hAnsi="Times New Roman" w:cs="Times New Roman"/>
          <w:sz w:val="24"/>
          <w:szCs w:val="24"/>
        </w:rPr>
        <w:t xml:space="preserve"> </w:t>
      </w:r>
      <w:r w:rsidR="005A4349" w:rsidRPr="009A743E">
        <w:rPr>
          <w:rFonts w:ascii="Times New Roman" w:hAnsi="Times New Roman" w:cs="Times New Roman"/>
          <w:sz w:val="24"/>
          <w:szCs w:val="24"/>
        </w:rPr>
        <w:t xml:space="preserve">about the variables </w:t>
      </w:r>
      <w:r w:rsidRPr="009A743E">
        <w:rPr>
          <w:rFonts w:ascii="Times New Roman" w:hAnsi="Times New Roman" w:cs="Times New Roman"/>
          <w:sz w:val="24"/>
          <w:szCs w:val="24"/>
        </w:rPr>
        <w:t>can be found in Section II.vii. Figure 2.1 demonstrates a strong, positive association between national income and nationally received payments for intellectual property</w:t>
      </w:r>
      <w:r w:rsidR="00532B77" w:rsidRPr="009A743E">
        <w:rPr>
          <w:rFonts w:ascii="Times New Roman" w:hAnsi="Times New Roman" w:cs="Times New Roman"/>
          <w:sz w:val="24"/>
          <w:szCs w:val="24"/>
        </w:rPr>
        <w:t xml:space="preserve"> (IP)</w:t>
      </w:r>
      <w:r w:rsidRPr="009A743E">
        <w:rPr>
          <w:rFonts w:ascii="Times New Roman" w:hAnsi="Times New Roman" w:cs="Times New Roman"/>
          <w:sz w:val="24"/>
          <w:szCs w:val="24"/>
        </w:rPr>
        <w:t>. Similar patterns can be discerned in Figures 2.2 and 2.3, in which national income is significantly positively correlated with annual patent applications and high-tech exports</w:t>
      </w:r>
      <w:r w:rsidR="0068702F" w:rsidRPr="009A743E">
        <w:rPr>
          <w:rFonts w:ascii="Times New Roman" w:hAnsi="Times New Roman" w:cs="Times New Roman"/>
          <w:sz w:val="24"/>
          <w:szCs w:val="24"/>
        </w:rPr>
        <w:t>.</w:t>
      </w:r>
    </w:p>
    <w:p w14:paraId="5AD9E737" w14:textId="329D1E93" w:rsidR="00BB6B3F" w:rsidRPr="009A743E" w:rsidRDefault="00BB6B3F" w:rsidP="00E61573">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04FC1C72" wp14:editId="38D8839B">
            <wp:extent cx="5024815" cy="3760470"/>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5051507" cy="3780446"/>
                    </a:xfrm>
                    <a:prstGeom prst="rect">
                      <a:avLst/>
                    </a:prstGeom>
                  </pic:spPr>
                </pic:pic>
              </a:graphicData>
            </a:graphic>
          </wp:inline>
        </w:drawing>
      </w:r>
    </w:p>
    <w:p w14:paraId="3EB97497" w14:textId="77777777" w:rsidR="00E61573" w:rsidRPr="009A743E" w:rsidRDefault="00E61573" w:rsidP="00E61573">
      <w:pPr>
        <w:adjustRightInd w:val="0"/>
        <w:snapToGrid w:val="0"/>
        <w:spacing w:after="0" w:line="240" w:lineRule="auto"/>
        <w:rPr>
          <w:rFonts w:ascii="Times New Roman" w:hAnsi="Times New Roman" w:cs="Times New Roman"/>
          <w:sz w:val="24"/>
          <w:szCs w:val="24"/>
        </w:rPr>
      </w:pPr>
      <w:r w:rsidRPr="009A743E">
        <w:rPr>
          <w:rFonts w:ascii="Times New Roman" w:hAnsi="Times New Roman" w:cs="Times New Roman"/>
          <w:sz w:val="24"/>
          <w:szCs w:val="24"/>
        </w:rPr>
        <w:t>Figure 2.1. The Plot of Gross Domestic Product against Nationally Received Payments for Intellectual Property</w:t>
      </w:r>
    </w:p>
    <w:p w14:paraId="50AAACF1" w14:textId="77777777" w:rsidR="00E61573" w:rsidRPr="009A743E" w:rsidRDefault="00E61573" w:rsidP="00BB6B3F">
      <w:pPr>
        <w:adjustRightInd w:val="0"/>
        <w:snapToGrid w:val="0"/>
        <w:spacing w:after="0" w:line="480" w:lineRule="auto"/>
        <w:jc w:val="center"/>
        <w:rPr>
          <w:rFonts w:ascii="Times New Roman" w:hAnsi="Times New Roman" w:cs="Times New Roman"/>
          <w:sz w:val="24"/>
          <w:szCs w:val="24"/>
        </w:rPr>
      </w:pPr>
    </w:p>
    <w:p w14:paraId="74880C08" w14:textId="77777777" w:rsidR="00BB6B3F" w:rsidRPr="009A743E" w:rsidRDefault="00BB6B3F" w:rsidP="00BB6B3F">
      <w:pPr>
        <w:adjustRightInd w:val="0"/>
        <w:snapToGrid w:val="0"/>
        <w:spacing w:after="0" w:line="480" w:lineRule="auto"/>
        <w:jc w:val="center"/>
        <w:rPr>
          <w:rFonts w:ascii="Times New Roman" w:hAnsi="Times New Roman" w:cs="Times New Roman"/>
          <w:sz w:val="24"/>
          <w:szCs w:val="24"/>
        </w:rPr>
      </w:pPr>
    </w:p>
    <w:p w14:paraId="5A1ECCB6" w14:textId="77777777" w:rsidR="00177570" w:rsidRPr="009A743E" w:rsidRDefault="00177570" w:rsidP="00E61573">
      <w:pPr>
        <w:adjustRightInd w:val="0"/>
        <w:snapToGrid w:val="0"/>
        <w:spacing w:after="0" w:line="480" w:lineRule="auto"/>
        <w:rPr>
          <w:rFonts w:ascii="Times New Roman" w:hAnsi="Times New Roman" w:cs="Times New Roman"/>
          <w:sz w:val="24"/>
          <w:szCs w:val="24"/>
        </w:rPr>
        <w:sectPr w:rsidR="00177570" w:rsidRPr="009A743E" w:rsidSect="00C373BB">
          <w:pgSz w:w="12240" w:h="15840" w:code="1"/>
          <w:pgMar w:top="1440" w:right="1440" w:bottom="1440" w:left="1440" w:header="720" w:footer="1440" w:gutter="0"/>
          <w:cols w:space="720"/>
          <w:docGrid w:linePitch="360"/>
        </w:sectPr>
      </w:pPr>
    </w:p>
    <w:p w14:paraId="2A833F1E" w14:textId="653DA274" w:rsidR="00BB6B3F" w:rsidRPr="009A743E" w:rsidRDefault="00BB6B3F" w:rsidP="00E61573">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518AA6C3" wp14:editId="0C8AC75B">
            <wp:extent cx="5040091" cy="3771900"/>
            <wp:effectExtent l="0" t="0" r="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5061859" cy="3788191"/>
                    </a:xfrm>
                    <a:prstGeom prst="rect">
                      <a:avLst/>
                    </a:prstGeom>
                  </pic:spPr>
                </pic:pic>
              </a:graphicData>
            </a:graphic>
          </wp:inline>
        </w:drawing>
      </w:r>
    </w:p>
    <w:p w14:paraId="48B5A383" w14:textId="77777777" w:rsidR="00E61573" w:rsidRPr="009A743E" w:rsidRDefault="00E61573" w:rsidP="008D1AA1">
      <w:pPr>
        <w:adjustRightInd w:val="0"/>
        <w:snapToGrid w:val="0"/>
        <w:spacing w:after="0" w:line="360" w:lineRule="auto"/>
        <w:rPr>
          <w:rFonts w:ascii="Times New Roman" w:hAnsi="Times New Roman" w:cs="Times New Roman"/>
          <w:sz w:val="24"/>
          <w:szCs w:val="24"/>
        </w:rPr>
      </w:pPr>
      <w:r w:rsidRPr="009A743E">
        <w:rPr>
          <w:rFonts w:ascii="Times New Roman" w:hAnsi="Times New Roman" w:cs="Times New Roman"/>
          <w:sz w:val="24"/>
          <w:szCs w:val="24"/>
        </w:rPr>
        <w:t>Figure 2.2. The Plot of Gross Domestic Product against State High-Tech Export</w:t>
      </w:r>
    </w:p>
    <w:p w14:paraId="520D0064" w14:textId="2C79CB4A" w:rsidR="00E61573" w:rsidRPr="009A743E" w:rsidRDefault="00E61573" w:rsidP="00BB6B3F">
      <w:pPr>
        <w:adjustRightInd w:val="0"/>
        <w:snapToGrid w:val="0"/>
        <w:spacing w:after="0" w:line="480" w:lineRule="auto"/>
        <w:jc w:val="center"/>
        <w:rPr>
          <w:rFonts w:ascii="Times New Roman" w:hAnsi="Times New Roman" w:cs="Times New Roman"/>
          <w:sz w:val="24"/>
          <w:szCs w:val="24"/>
        </w:rPr>
        <w:sectPr w:rsidR="00E61573" w:rsidRPr="009A743E" w:rsidSect="00BF2272">
          <w:pgSz w:w="12240" w:h="15840" w:code="1"/>
          <w:pgMar w:top="1440" w:right="1440" w:bottom="1440" w:left="1440" w:header="720" w:footer="1440" w:gutter="0"/>
          <w:cols w:space="720"/>
          <w:docGrid w:linePitch="360"/>
        </w:sectPr>
      </w:pPr>
    </w:p>
    <w:p w14:paraId="45E58F15" w14:textId="57D4EBD2" w:rsidR="00BB6B3F" w:rsidRPr="009A743E" w:rsidRDefault="00BB6B3F" w:rsidP="008D1AA1">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78097C67" wp14:editId="07C78111">
            <wp:extent cx="5143500" cy="3849292"/>
            <wp:effectExtent l="0" t="0" r="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5164111" cy="3864717"/>
                    </a:xfrm>
                    <a:prstGeom prst="rect">
                      <a:avLst/>
                    </a:prstGeom>
                  </pic:spPr>
                </pic:pic>
              </a:graphicData>
            </a:graphic>
          </wp:inline>
        </w:drawing>
      </w:r>
    </w:p>
    <w:p w14:paraId="4B17114D" w14:textId="77777777" w:rsidR="008D1AA1" w:rsidRPr="009A743E" w:rsidRDefault="008D1AA1" w:rsidP="008D1AA1">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Figure 2.3. The Plot of Gross Domestic Product against Annual National Patent Files</w:t>
      </w:r>
    </w:p>
    <w:p w14:paraId="55B59671" w14:textId="6C41DE1E" w:rsidR="008D1AA1" w:rsidRPr="009A743E" w:rsidRDefault="008D1AA1" w:rsidP="00FF3DA6">
      <w:pPr>
        <w:adjustRightInd w:val="0"/>
        <w:snapToGrid w:val="0"/>
        <w:spacing w:after="0" w:line="480" w:lineRule="auto"/>
        <w:rPr>
          <w:rFonts w:ascii="Times New Roman" w:hAnsi="Times New Roman" w:cs="Times New Roman"/>
          <w:sz w:val="24"/>
          <w:szCs w:val="24"/>
        </w:rPr>
        <w:sectPr w:rsidR="008D1AA1" w:rsidRPr="009A743E" w:rsidSect="00BF2272">
          <w:pgSz w:w="12240" w:h="15840" w:code="1"/>
          <w:pgMar w:top="1440" w:right="1440" w:bottom="1440" w:left="1440" w:header="720" w:footer="1440" w:gutter="0"/>
          <w:cols w:space="720"/>
          <w:docGrid w:linePitch="360"/>
        </w:sectPr>
      </w:pPr>
    </w:p>
    <w:p w14:paraId="12AEE3C9" w14:textId="07EADEEB" w:rsidR="00BB6B3F" w:rsidRPr="009A743E" w:rsidRDefault="005A4349" w:rsidP="00FF3DA6">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Additionally</w:t>
      </w:r>
      <w:r w:rsidR="00BB6B3F" w:rsidRPr="009A743E">
        <w:rPr>
          <w:rFonts w:ascii="Times New Roman" w:hAnsi="Times New Roman" w:cs="Times New Roman"/>
          <w:sz w:val="24"/>
          <w:szCs w:val="24"/>
        </w:rPr>
        <w:t>, as with general informational assets, the cost</w:t>
      </w:r>
      <w:r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that </w:t>
      </w:r>
      <w:r w:rsidRPr="009A743E">
        <w:rPr>
          <w:rFonts w:ascii="Times New Roman" w:hAnsi="Times New Roman" w:cs="Times New Roman"/>
          <w:sz w:val="24"/>
          <w:szCs w:val="24"/>
        </w:rPr>
        <w:t>it</w:t>
      </w:r>
      <w:r w:rsidR="00BB6B3F" w:rsidRPr="009A743E">
        <w:rPr>
          <w:rFonts w:ascii="Times New Roman" w:hAnsi="Times New Roman" w:cs="Times New Roman"/>
          <w:sz w:val="24"/>
          <w:szCs w:val="24"/>
        </w:rPr>
        <w:t xml:space="preserve"> takes to hide, move, </w:t>
      </w:r>
      <w:r w:rsidR="00BB6B3F" w:rsidRPr="009A743E">
        <w:rPr>
          <w:rFonts w:ascii="Times New Roman" w:hAnsi="Times New Roman" w:cs="Times New Roman" w:hint="eastAsia"/>
          <w:sz w:val="24"/>
          <w:szCs w:val="24"/>
        </w:rPr>
        <w:t>store</w:t>
      </w:r>
      <w:r w:rsidR="00BB6B3F" w:rsidRPr="009A743E">
        <w:rPr>
          <w:rFonts w:ascii="Times New Roman" w:hAnsi="Times New Roman" w:cs="Times New Roman"/>
          <w:sz w:val="24"/>
          <w:szCs w:val="24"/>
        </w:rPr>
        <w:t xml:space="preserve">, and replicate disembodied components of technology </w:t>
      </w:r>
      <w:r w:rsidRPr="009A743E">
        <w:rPr>
          <w:rFonts w:ascii="Times New Roman" w:hAnsi="Times New Roman" w:cs="Times New Roman"/>
          <w:sz w:val="24"/>
          <w:szCs w:val="24"/>
        </w:rPr>
        <w:t xml:space="preserve">is </w:t>
      </w:r>
      <w:r w:rsidR="00BB6B3F" w:rsidRPr="009A743E">
        <w:rPr>
          <w:rFonts w:ascii="Times New Roman" w:hAnsi="Times New Roman" w:cs="Times New Roman"/>
          <w:sz w:val="24"/>
          <w:szCs w:val="24"/>
        </w:rPr>
        <w:t xml:space="preserve">relatively small, and technology is therefore </w:t>
      </w:r>
      <w:r w:rsidR="00AF2126" w:rsidRPr="009A743E">
        <w:rPr>
          <w:rFonts w:ascii="Times New Roman" w:hAnsi="Times New Roman" w:cs="Times New Roman"/>
          <w:sz w:val="24"/>
          <w:szCs w:val="24"/>
        </w:rPr>
        <w:t>expected</w:t>
      </w:r>
      <w:r w:rsidR="00BB6B3F" w:rsidRPr="009A743E">
        <w:rPr>
          <w:rFonts w:ascii="Times New Roman" w:hAnsi="Times New Roman" w:cs="Times New Roman"/>
          <w:sz w:val="24"/>
          <w:szCs w:val="24"/>
        </w:rPr>
        <w:t xml:space="preserve"> to have great capabil</w:t>
      </w:r>
      <w:r w:rsidRPr="009A743E">
        <w:rPr>
          <w:rFonts w:ascii="Times New Roman" w:hAnsi="Times New Roman" w:cs="Times New Roman"/>
          <w:sz w:val="24"/>
          <w:szCs w:val="24"/>
        </w:rPr>
        <w:t xml:space="preserve">ity </w:t>
      </w:r>
      <w:r w:rsidR="00BB6B3F" w:rsidRPr="009A743E">
        <w:rPr>
          <w:rFonts w:ascii="Times New Roman" w:hAnsi="Times New Roman" w:cs="Times New Roman"/>
          <w:sz w:val="24"/>
          <w:szCs w:val="24"/>
        </w:rPr>
        <w:t>to be immune to or recuperat</w:t>
      </w:r>
      <w:r w:rsidRPr="009A743E">
        <w:rPr>
          <w:rFonts w:ascii="Times New Roman" w:hAnsi="Times New Roman" w:cs="Times New Roman"/>
          <w:sz w:val="24"/>
          <w:szCs w:val="24"/>
        </w:rPr>
        <w:t>e</w:t>
      </w:r>
      <w:r w:rsidR="00BB6B3F" w:rsidRPr="009A743E">
        <w:rPr>
          <w:rFonts w:ascii="Times New Roman" w:hAnsi="Times New Roman" w:cs="Times New Roman"/>
          <w:sz w:val="24"/>
          <w:szCs w:val="24"/>
        </w:rPr>
        <w:t xml:space="preserve"> from exogenous shocks. Therefore, the states </w:t>
      </w:r>
      <w:r w:rsidRPr="009A743E">
        <w:rPr>
          <w:rFonts w:ascii="Times New Roman" w:hAnsi="Times New Roman" w:cs="Times New Roman"/>
          <w:sz w:val="24"/>
          <w:szCs w:val="24"/>
        </w:rPr>
        <w:t xml:space="preserve">that </w:t>
      </w:r>
      <w:r w:rsidR="00BB6B3F" w:rsidRPr="009A743E">
        <w:rPr>
          <w:rFonts w:ascii="Times New Roman" w:hAnsi="Times New Roman" w:cs="Times New Roman"/>
          <w:sz w:val="24"/>
          <w:szCs w:val="24"/>
        </w:rPr>
        <w:t>possess a large</w:t>
      </w:r>
      <w:r w:rsidRPr="009A743E">
        <w:rPr>
          <w:rFonts w:ascii="Times New Roman" w:hAnsi="Times New Roman" w:cs="Times New Roman"/>
          <w:sz w:val="24"/>
          <w:szCs w:val="24"/>
        </w:rPr>
        <w:t>r</w:t>
      </w:r>
      <w:r w:rsidR="00BB6B3F" w:rsidRPr="009A743E">
        <w:rPr>
          <w:rFonts w:ascii="Times New Roman" w:hAnsi="Times New Roman" w:cs="Times New Roman"/>
          <w:sz w:val="24"/>
          <w:szCs w:val="24"/>
        </w:rPr>
        <w:t xml:space="preserve"> number of advanced technologies are supposed to be more self-sufficient and resilient to a global economic, natural, or violent crisis (e.g., Bristow and Healy 2018). In other words, technological capacity contributes to state risk-resisting capability and </w:t>
      </w:r>
      <w:r w:rsidR="0042360B" w:rsidRPr="009A743E">
        <w:rPr>
          <w:rFonts w:ascii="Times New Roman" w:hAnsi="Times New Roman" w:cs="Times New Roman"/>
          <w:sz w:val="24"/>
          <w:szCs w:val="24"/>
        </w:rPr>
        <w:t xml:space="preserve">economic resilience. </w:t>
      </w:r>
      <w:r w:rsidR="00BB6B3F" w:rsidRPr="009A743E">
        <w:rPr>
          <w:rFonts w:ascii="Times New Roman" w:hAnsi="Times New Roman" w:cs="Times New Roman"/>
          <w:sz w:val="24"/>
          <w:szCs w:val="24"/>
        </w:rPr>
        <w:t xml:space="preserve"> </w:t>
      </w:r>
    </w:p>
    <w:p w14:paraId="5A65509D" w14:textId="77777777"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p>
    <w:p w14:paraId="7BD27285" w14:textId="2F1A025D"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II.v(ii). Technology and War</w:t>
      </w:r>
    </w:p>
    <w:p w14:paraId="53805033" w14:textId="1C8DB4C9"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Technolog</w:t>
      </w:r>
      <w:r w:rsidR="000C115A"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r w:rsidR="000C115A" w:rsidRPr="009A743E">
        <w:rPr>
          <w:rFonts w:ascii="Times New Roman" w:hAnsi="Times New Roman" w:cs="Times New Roman"/>
          <w:sz w:val="24"/>
          <w:szCs w:val="24"/>
        </w:rPr>
        <w:t>is</w:t>
      </w:r>
      <w:r w:rsidRPr="009A743E">
        <w:rPr>
          <w:rFonts w:ascii="Times New Roman" w:hAnsi="Times New Roman" w:cs="Times New Roman"/>
          <w:sz w:val="24"/>
          <w:szCs w:val="24"/>
        </w:rPr>
        <w:t xml:space="preserve"> major components of military strength. A tenet for conventional war is that </w:t>
      </w:r>
      <w:r w:rsidR="00F753B3">
        <w:rPr>
          <w:rFonts w:ascii="Times New Roman" w:hAnsi="Times New Roman" w:cs="Times New Roman"/>
          <w:sz w:val="24"/>
          <w:szCs w:val="24"/>
        </w:rPr>
        <w:t>all else being equal</w:t>
      </w:r>
      <w:r w:rsidRPr="009A743E">
        <w:rPr>
          <w:rFonts w:ascii="Times New Roman" w:hAnsi="Times New Roman" w:cs="Times New Roman"/>
          <w:sz w:val="24"/>
          <w:szCs w:val="24"/>
        </w:rPr>
        <w:t xml:space="preserve">, the side carrying more advanced arms should have the upper hand in battlegrounds. In white arm wars, impregnable fortresses, impenetrable armors, rugged boats, and high-quality blades were vital in </w:t>
      </w:r>
      <w:r w:rsidRPr="009A743E">
        <w:rPr>
          <w:rFonts w:ascii="Times New Roman" w:hAnsi="Times New Roman" w:cs="Times New Roman" w:hint="eastAsia"/>
          <w:sz w:val="24"/>
          <w:szCs w:val="24"/>
        </w:rPr>
        <w:t>increasing</w:t>
      </w:r>
      <w:r w:rsidRPr="009A743E">
        <w:rPr>
          <w:rFonts w:ascii="Times New Roman" w:hAnsi="Times New Roman" w:cs="Times New Roman"/>
          <w:sz w:val="24"/>
          <w:szCs w:val="24"/>
        </w:rPr>
        <w:t xml:space="preserve"> combat effectiveness, which relied heavily on contemporarily consummate craftsmen and technolog</w:t>
      </w:r>
      <w:r w:rsidR="00F753B3">
        <w:rPr>
          <w:rFonts w:ascii="Times New Roman" w:hAnsi="Times New Roman" w:cs="Times New Roman"/>
          <w:sz w:val="24"/>
          <w:szCs w:val="24"/>
        </w:rPr>
        <w:t>y</w:t>
      </w:r>
      <w:r w:rsidRPr="009A743E">
        <w:rPr>
          <w:rFonts w:ascii="Times New Roman" w:hAnsi="Times New Roman" w:cs="Times New Roman"/>
          <w:sz w:val="24"/>
          <w:szCs w:val="24"/>
        </w:rPr>
        <w:t>. Since the 14</w:t>
      </w:r>
      <w:r w:rsidRPr="009A743E">
        <w:rPr>
          <w:rFonts w:ascii="Times New Roman" w:hAnsi="Times New Roman" w:cs="Times New Roman"/>
          <w:sz w:val="24"/>
          <w:szCs w:val="24"/>
          <w:vertAlign w:val="superscript"/>
        </w:rPr>
        <w:t>th</w:t>
      </w:r>
      <w:r w:rsidRPr="009A743E">
        <w:rPr>
          <w:rFonts w:ascii="Times New Roman" w:hAnsi="Times New Roman" w:cs="Times New Roman"/>
          <w:sz w:val="24"/>
          <w:szCs w:val="24"/>
        </w:rPr>
        <w:t xml:space="preserve"> century, weaponry progress went into the phase of “</w:t>
      </w:r>
      <w:r w:rsidRPr="009A743E">
        <w:rPr>
          <w:rFonts w:ascii="Times New Roman" w:hAnsi="Times New Roman" w:cs="Times New Roman"/>
          <w:i/>
          <w:iCs/>
          <w:sz w:val="24"/>
          <w:szCs w:val="24"/>
        </w:rPr>
        <w:t>mechanization</w:t>
      </w:r>
      <w:r w:rsidRPr="009A743E">
        <w:rPr>
          <w:rFonts w:ascii="Times New Roman" w:hAnsi="Times New Roman" w:cs="Times New Roman"/>
          <w:sz w:val="24"/>
          <w:szCs w:val="24"/>
        </w:rPr>
        <w:t xml:space="preserve">”. </w:t>
      </w:r>
      <w:r w:rsidR="00F753B3" w:rsidRPr="009A743E">
        <w:rPr>
          <w:rFonts w:ascii="Times New Roman" w:hAnsi="Times New Roman" w:cs="Times New Roman"/>
          <w:sz w:val="24"/>
          <w:szCs w:val="24"/>
        </w:rPr>
        <w:t>At</w:t>
      </w:r>
      <w:r w:rsidR="00A33BB8" w:rsidRPr="009A743E">
        <w:rPr>
          <w:rFonts w:ascii="Times New Roman" w:hAnsi="Times New Roman" w:cs="Times New Roman"/>
          <w:sz w:val="24"/>
          <w:szCs w:val="24"/>
        </w:rPr>
        <w:t xml:space="preserve"> the</w:t>
      </w:r>
      <w:r w:rsidRPr="009A743E">
        <w:rPr>
          <w:rFonts w:ascii="Times New Roman" w:hAnsi="Times New Roman" w:cs="Times New Roman"/>
          <w:sz w:val="24"/>
          <w:szCs w:val="24"/>
        </w:rPr>
        <w:t xml:space="preserve"> early age of discovery, firearms had been advanced such that they were easy to carry and operate and allowed for remote, precise killing; rifles and muskets lent overwhelming edges to European expeditioners and immigrants over native sword warriors, spearmen, and archers residing in explored lands, propelling the colonizing process (Black 2013). The mechanization </w:t>
      </w:r>
      <w:r w:rsidR="00F753B3">
        <w:rPr>
          <w:rFonts w:ascii="Times New Roman" w:hAnsi="Times New Roman" w:cs="Times New Roman"/>
          <w:sz w:val="24"/>
          <w:szCs w:val="24"/>
        </w:rPr>
        <w:t xml:space="preserve">since </w:t>
      </w:r>
      <w:r w:rsidRPr="009A743E">
        <w:rPr>
          <w:rFonts w:ascii="Times New Roman" w:hAnsi="Times New Roman" w:cs="Times New Roman"/>
          <w:sz w:val="24"/>
          <w:szCs w:val="24"/>
        </w:rPr>
        <w:t xml:space="preserve">then continued to </w:t>
      </w:r>
      <w:r w:rsidR="00A33BB8" w:rsidRPr="009A743E">
        <w:rPr>
          <w:rFonts w:ascii="Times New Roman" w:hAnsi="Times New Roman" w:cs="Times New Roman"/>
          <w:sz w:val="24"/>
          <w:szCs w:val="24"/>
        </w:rPr>
        <w:t>advance</w:t>
      </w:r>
      <w:r w:rsidRPr="009A743E">
        <w:rPr>
          <w:rFonts w:ascii="Times New Roman" w:hAnsi="Times New Roman" w:cs="Times New Roman"/>
          <w:sz w:val="24"/>
          <w:szCs w:val="24"/>
        </w:rPr>
        <w:t xml:space="preserve">, and the two world wars epitomized its prowess. </w:t>
      </w:r>
      <w:r w:rsidR="00F753B3">
        <w:rPr>
          <w:rFonts w:ascii="Times New Roman" w:hAnsi="Times New Roman" w:cs="Times New Roman"/>
          <w:sz w:val="24"/>
          <w:szCs w:val="24"/>
        </w:rPr>
        <w:t>T</w:t>
      </w:r>
      <w:r w:rsidRPr="009A743E">
        <w:rPr>
          <w:rFonts w:ascii="Times New Roman" w:hAnsi="Times New Roman" w:cs="Times New Roman"/>
          <w:sz w:val="24"/>
          <w:szCs w:val="24"/>
        </w:rPr>
        <w:t xml:space="preserve">anks, radars, propeller </w:t>
      </w:r>
      <w:r w:rsidR="009D2461" w:rsidRPr="009A743E">
        <w:rPr>
          <w:rFonts w:ascii="Times New Roman" w:hAnsi="Times New Roman" w:cs="Times New Roman"/>
          <w:sz w:val="24"/>
          <w:szCs w:val="24"/>
        </w:rPr>
        <w:t>or</w:t>
      </w:r>
      <w:r w:rsidRPr="009A743E">
        <w:rPr>
          <w:rFonts w:ascii="Times New Roman" w:hAnsi="Times New Roman" w:cs="Times New Roman"/>
          <w:sz w:val="24"/>
          <w:szCs w:val="24"/>
        </w:rPr>
        <w:t xml:space="preserve"> jet bombers and fighters, electric telegraphy, machine guns, aircraft carriers, lethal gas</w:t>
      </w:r>
      <w:r w:rsidR="009D2461" w:rsidRPr="009A743E">
        <w:rPr>
          <w:rFonts w:ascii="Times New Roman" w:hAnsi="Times New Roman" w:cs="Times New Roman"/>
          <w:sz w:val="24"/>
          <w:szCs w:val="24"/>
        </w:rPr>
        <w:t>es</w:t>
      </w:r>
      <w:r w:rsidRPr="009A743E">
        <w:rPr>
          <w:rFonts w:ascii="Times New Roman" w:hAnsi="Times New Roman" w:cs="Times New Roman"/>
          <w:sz w:val="24"/>
          <w:szCs w:val="24"/>
        </w:rPr>
        <w:t>, and nuclear fissions were used (Hacker 2005), accounting largely for innumerable mass killings in battles and among civilians</w:t>
      </w:r>
      <w:r w:rsidR="00F753B3">
        <w:rPr>
          <w:rFonts w:ascii="Times New Roman" w:hAnsi="Times New Roman" w:cs="Times New Roman"/>
          <w:sz w:val="24"/>
          <w:szCs w:val="24"/>
        </w:rPr>
        <w:t xml:space="preserve"> in the wars</w:t>
      </w:r>
      <w:r w:rsidRPr="009A743E">
        <w:rPr>
          <w:rFonts w:ascii="Times New Roman" w:hAnsi="Times New Roman" w:cs="Times New Roman"/>
          <w:sz w:val="24"/>
          <w:szCs w:val="24"/>
        </w:rPr>
        <w:t xml:space="preserve">. This was a function of the fact that the belligerents put enormous efforts and passed </w:t>
      </w:r>
      <w:r w:rsidRPr="009A743E">
        <w:rPr>
          <w:rFonts w:ascii="Times New Roman" w:hAnsi="Times New Roman" w:cs="Times New Roman"/>
          <w:sz w:val="24"/>
          <w:szCs w:val="24"/>
        </w:rPr>
        <w:lastRenderedPageBreak/>
        <w:t>war pressures on</w:t>
      </w:r>
      <w:r w:rsidR="00EE60C0">
        <w:rPr>
          <w:rFonts w:ascii="Times New Roman" w:hAnsi="Times New Roman" w:cs="Times New Roman"/>
          <w:sz w:val="24"/>
          <w:szCs w:val="24"/>
        </w:rPr>
        <w:t xml:space="preserve"> </w:t>
      </w:r>
      <w:r w:rsidRPr="009A743E">
        <w:rPr>
          <w:rFonts w:ascii="Times New Roman" w:hAnsi="Times New Roman" w:cs="Times New Roman"/>
          <w:sz w:val="24"/>
          <w:szCs w:val="24"/>
        </w:rPr>
        <w:t>to domestic scientific and techn</w:t>
      </w:r>
      <w:r w:rsidR="009D2461" w:rsidRPr="009A743E">
        <w:rPr>
          <w:rFonts w:ascii="Times New Roman" w:hAnsi="Times New Roman" w:cs="Times New Roman"/>
          <w:sz w:val="24"/>
          <w:szCs w:val="24"/>
        </w:rPr>
        <w:t xml:space="preserve">ical </w:t>
      </w:r>
      <w:r w:rsidRPr="009A743E">
        <w:rPr>
          <w:rFonts w:ascii="Times New Roman" w:hAnsi="Times New Roman" w:cs="Times New Roman"/>
          <w:sz w:val="24"/>
          <w:szCs w:val="24"/>
        </w:rPr>
        <w:t xml:space="preserve">innovations (e.g., </w:t>
      </w:r>
      <w:r w:rsidRPr="009A743E">
        <w:rPr>
          <w:rFonts w:ascii="Times New Roman" w:eastAsia="SimSun" w:hAnsi="Times New Roman" w:cs="Times New Roman"/>
          <w:sz w:val="24"/>
          <w:szCs w:val="24"/>
        </w:rPr>
        <w:t xml:space="preserve">Growther and Whiddington </w:t>
      </w:r>
      <w:r w:rsidRPr="009A743E">
        <w:rPr>
          <w:rFonts w:ascii="Times New Roman" w:hAnsi="Times New Roman" w:cs="Times New Roman"/>
          <w:sz w:val="24"/>
          <w:szCs w:val="24"/>
          <w:shd w:val="clear" w:color="auto" w:fill="FFFFFF"/>
        </w:rPr>
        <w:t>194</w:t>
      </w:r>
      <w:r w:rsidR="0048183F" w:rsidRPr="009A743E">
        <w:rPr>
          <w:rFonts w:ascii="Times New Roman" w:hAnsi="Times New Roman" w:cs="Times New Roman"/>
          <w:sz w:val="24"/>
          <w:szCs w:val="24"/>
          <w:shd w:val="clear" w:color="auto" w:fill="FFFFFF"/>
        </w:rPr>
        <w:t>7</w:t>
      </w:r>
      <w:r w:rsidRPr="009A743E">
        <w:rPr>
          <w:rFonts w:ascii="Times New Roman" w:hAnsi="Times New Roman" w:cs="Times New Roman"/>
          <w:sz w:val="24"/>
          <w:szCs w:val="24"/>
        </w:rPr>
        <w:t xml:space="preserve">). </w:t>
      </w:r>
      <w:r w:rsidR="00EE60C0">
        <w:rPr>
          <w:rFonts w:ascii="Times New Roman" w:hAnsi="Times New Roman" w:cs="Times New Roman"/>
          <w:sz w:val="24"/>
          <w:szCs w:val="24"/>
        </w:rPr>
        <w:t>In the postwar period</w:t>
      </w:r>
      <w:r w:rsidRPr="009A743E">
        <w:rPr>
          <w:rFonts w:ascii="Times New Roman" w:hAnsi="Times New Roman" w:cs="Times New Roman"/>
          <w:sz w:val="24"/>
          <w:szCs w:val="24"/>
        </w:rPr>
        <w:t xml:space="preserve">, interstate militarized conflict has taken on </w:t>
      </w:r>
      <w:r w:rsidR="00EE60C0">
        <w:rPr>
          <w:rFonts w:ascii="Times New Roman" w:hAnsi="Times New Roman" w:cs="Times New Roman"/>
          <w:sz w:val="24"/>
          <w:szCs w:val="24"/>
        </w:rPr>
        <w:t xml:space="preserve">upgraded </w:t>
      </w:r>
      <w:r w:rsidRPr="009A743E">
        <w:rPr>
          <w:rFonts w:ascii="Times New Roman" w:hAnsi="Times New Roman" w:cs="Times New Roman"/>
          <w:sz w:val="24"/>
          <w:szCs w:val="24"/>
        </w:rPr>
        <w:t>forms</w:t>
      </w:r>
      <w:r w:rsidR="00EE60C0">
        <w:rPr>
          <w:rFonts w:ascii="Times New Roman" w:hAnsi="Times New Roman" w:cs="Times New Roman"/>
          <w:sz w:val="24"/>
          <w:szCs w:val="24"/>
        </w:rPr>
        <w:t xml:space="preserve"> like</w:t>
      </w:r>
      <w:r w:rsidRPr="009A743E">
        <w:rPr>
          <w:rFonts w:ascii="Times New Roman" w:hAnsi="Times New Roman" w:cs="Times New Roman"/>
          <w:sz w:val="24"/>
          <w:szCs w:val="24"/>
        </w:rPr>
        <w:t xml:space="preserve"> high levels of automation, cyberspace battlefronts, and potential biological warfare.</w:t>
      </w:r>
    </w:p>
    <w:p w14:paraId="7C91A657" w14:textId="7FFFDAEE"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Technolog</w:t>
      </w:r>
      <w:r w:rsidR="009D2461" w:rsidRPr="009A743E">
        <w:rPr>
          <w:rFonts w:ascii="Times New Roman" w:hAnsi="Times New Roman" w:cs="Times New Roman"/>
          <w:sz w:val="24"/>
          <w:szCs w:val="24"/>
        </w:rPr>
        <w:t>y</w:t>
      </w:r>
      <w:r w:rsidRPr="009A743E">
        <w:rPr>
          <w:rFonts w:ascii="Times New Roman" w:hAnsi="Times New Roman" w:cs="Times New Roman"/>
          <w:sz w:val="24"/>
          <w:szCs w:val="24"/>
        </w:rPr>
        <w:t xml:space="preserve"> can promote the automation of military weapons and thereby increase the efficiency and effectiveness of military attacks and defenses. Unmanned weaponry made its debut in the Second World War, in forms of American </w:t>
      </w:r>
      <w:r w:rsidRPr="009A743E">
        <w:rPr>
          <w:rFonts w:ascii="Times New Roman" w:hAnsi="Times New Roman" w:cs="Times New Roman" w:hint="eastAsia"/>
          <w:sz w:val="24"/>
          <w:szCs w:val="24"/>
        </w:rPr>
        <w:t>installation</w:t>
      </w:r>
      <w:r w:rsidRPr="009A743E">
        <w:rPr>
          <w:rFonts w:ascii="Times New Roman" w:hAnsi="Times New Roman" w:cs="Times New Roman"/>
          <w:sz w:val="24"/>
          <w:szCs w:val="24"/>
        </w:rPr>
        <w:t xml:space="preserve"> of Norden Bombsight, an automatic bombsight, on bombers, and German use of V-1 buzz bomb, a precursor of ballistic missiles. Since then, unmanned arms have been ceaselessly progressing, </w:t>
      </w:r>
      <w:r w:rsidR="001C5933" w:rsidRPr="009A743E">
        <w:rPr>
          <w:rFonts w:ascii="Times New Roman" w:hAnsi="Times New Roman" w:cs="Times New Roman"/>
          <w:sz w:val="24"/>
          <w:szCs w:val="24"/>
        </w:rPr>
        <w:t>and</w:t>
      </w:r>
      <w:r w:rsidRPr="009A743E">
        <w:rPr>
          <w:rFonts w:ascii="Times New Roman" w:hAnsi="Times New Roman" w:cs="Times New Roman"/>
          <w:sz w:val="24"/>
          <w:szCs w:val="24"/>
        </w:rPr>
        <w:t xml:space="preserve"> tele-control aircrafts, cannons, missiles, and submarine objects have kept coming out. In 1955, for containing the communist spread in Indochina from the north, the US began to get mired into the Vietnam war. One decade after that, as more than ten thousand warriors died, American morale and public confidence in the war had significantly been worn out. Domestic surges of anti-war sentiments and protests </w:t>
      </w:r>
      <w:r w:rsidR="00D31620" w:rsidRPr="009A743E">
        <w:rPr>
          <w:rFonts w:ascii="Times New Roman" w:hAnsi="Times New Roman" w:cs="Times New Roman"/>
          <w:sz w:val="24"/>
          <w:szCs w:val="24"/>
        </w:rPr>
        <w:t xml:space="preserve">eventually </w:t>
      </w:r>
      <w:r w:rsidRPr="009A743E">
        <w:rPr>
          <w:rFonts w:ascii="Times New Roman" w:hAnsi="Times New Roman" w:cs="Times New Roman"/>
          <w:sz w:val="24"/>
          <w:szCs w:val="24"/>
        </w:rPr>
        <w:t xml:space="preserve">culminated in the </w:t>
      </w:r>
      <w:r w:rsidRPr="009A743E">
        <w:rPr>
          <w:rFonts w:ascii="Times New Roman" w:hAnsi="Times New Roman" w:cs="Times New Roman"/>
          <w:i/>
          <w:iCs/>
          <w:sz w:val="24"/>
          <w:szCs w:val="24"/>
        </w:rPr>
        <w:t>Paris Peace Accords</w:t>
      </w:r>
      <w:r w:rsidRPr="009A743E">
        <w:rPr>
          <w:rFonts w:ascii="Times New Roman" w:hAnsi="Times New Roman" w:cs="Times New Roman"/>
          <w:sz w:val="24"/>
          <w:szCs w:val="24"/>
        </w:rPr>
        <w:t xml:space="preserve"> of 1973 that arranged the US retreat from Southeastern Asia in 1975, when the prolonged war </w:t>
      </w:r>
      <w:r w:rsidR="00D31620" w:rsidRPr="009A743E">
        <w:rPr>
          <w:rFonts w:ascii="Times New Roman" w:hAnsi="Times New Roman" w:cs="Times New Roman"/>
          <w:sz w:val="24"/>
          <w:szCs w:val="24"/>
        </w:rPr>
        <w:t xml:space="preserve">already </w:t>
      </w:r>
      <w:r w:rsidRPr="009A743E">
        <w:rPr>
          <w:rFonts w:ascii="Times New Roman" w:hAnsi="Times New Roman" w:cs="Times New Roman"/>
          <w:sz w:val="24"/>
          <w:szCs w:val="24"/>
        </w:rPr>
        <w:t xml:space="preserve">generated more than 40,000 casualties of American combatants. By contrast, the US-led coalition concluded </w:t>
      </w:r>
      <w:bookmarkStart w:id="5" w:name="_Hlk93588365"/>
      <w:r w:rsidRPr="009A743E">
        <w:rPr>
          <w:rFonts w:ascii="Times New Roman" w:hAnsi="Times New Roman" w:cs="Times New Roman"/>
          <w:sz w:val="24"/>
          <w:szCs w:val="24"/>
        </w:rPr>
        <w:t>the Gulf War of 1991</w:t>
      </w:r>
      <w:bookmarkEnd w:id="5"/>
      <w:r w:rsidRPr="009A743E">
        <w:rPr>
          <w:rFonts w:ascii="Times New Roman" w:hAnsi="Times New Roman" w:cs="Times New Roman"/>
          <w:sz w:val="24"/>
          <w:szCs w:val="24"/>
        </w:rPr>
        <w:t xml:space="preserve"> in merely one month, with a land-sliding, decisive victory and impressively few causalities that are lower than one hundred and fifty. American painlessness of this war should largely be credited to its </w:t>
      </w:r>
      <w:r w:rsidR="00AF2126" w:rsidRPr="009A743E">
        <w:rPr>
          <w:rFonts w:ascii="Times New Roman" w:hAnsi="Times New Roman" w:cs="Times New Roman"/>
          <w:sz w:val="24"/>
          <w:szCs w:val="24"/>
        </w:rPr>
        <w:t xml:space="preserve">deployment and </w:t>
      </w:r>
      <w:r w:rsidRPr="009A743E">
        <w:rPr>
          <w:rFonts w:ascii="Times New Roman" w:hAnsi="Times New Roman" w:cs="Times New Roman"/>
          <w:sz w:val="24"/>
          <w:szCs w:val="24"/>
        </w:rPr>
        <w:t xml:space="preserve">employment of many cutting-edge technologies that allowed for a high level of autonomous operations or remote control of weaponry, which </w:t>
      </w:r>
      <w:r w:rsidR="00D31620" w:rsidRPr="009A743E">
        <w:rPr>
          <w:rFonts w:ascii="Times New Roman" w:hAnsi="Times New Roman" w:cs="Times New Roman"/>
          <w:sz w:val="24"/>
          <w:szCs w:val="24"/>
        </w:rPr>
        <w:t>enormously</w:t>
      </w:r>
      <w:r w:rsidRPr="009A743E">
        <w:rPr>
          <w:rFonts w:ascii="Times New Roman" w:hAnsi="Times New Roman" w:cs="Times New Roman"/>
          <w:sz w:val="24"/>
          <w:szCs w:val="24"/>
        </w:rPr>
        <w:t xml:space="preserve"> increased the effectiveness of attacks and defenses and reduced the exposure of combatants within enemies’ </w:t>
      </w:r>
      <w:r w:rsidRPr="009A743E">
        <w:rPr>
          <w:rFonts w:ascii="Times New Roman" w:hAnsi="Times New Roman" w:cs="Times New Roman" w:hint="eastAsia"/>
          <w:sz w:val="24"/>
          <w:szCs w:val="24"/>
        </w:rPr>
        <w:t>firing</w:t>
      </w:r>
      <w:r w:rsidRPr="009A743E">
        <w:rPr>
          <w:rFonts w:ascii="Times New Roman" w:hAnsi="Times New Roman" w:cs="Times New Roman"/>
          <w:sz w:val="24"/>
          <w:szCs w:val="24"/>
        </w:rPr>
        <w:t xml:space="preserve"> </w:t>
      </w:r>
      <w:r w:rsidRPr="009A743E">
        <w:rPr>
          <w:rFonts w:ascii="Times New Roman" w:hAnsi="Times New Roman" w:cs="Times New Roman" w:hint="eastAsia"/>
          <w:sz w:val="24"/>
          <w:szCs w:val="24"/>
        </w:rPr>
        <w:t>ranges</w:t>
      </w:r>
      <w:r w:rsidRPr="009A743E">
        <w:rPr>
          <w:rFonts w:ascii="Times New Roman" w:hAnsi="Times New Roman" w:cs="Times New Roman"/>
          <w:sz w:val="24"/>
          <w:szCs w:val="24"/>
        </w:rPr>
        <w:t xml:space="preserve">. The high-tech apparatuses </w:t>
      </w:r>
      <w:bookmarkStart w:id="6" w:name="_Hlk93588405"/>
      <w:r w:rsidR="0048183F" w:rsidRPr="009A743E">
        <w:rPr>
          <w:rFonts w:ascii="Times New Roman" w:hAnsi="Times New Roman" w:cs="Times New Roman"/>
          <w:sz w:val="24"/>
          <w:szCs w:val="24"/>
        </w:rPr>
        <w:t xml:space="preserve">ranged from </w:t>
      </w:r>
      <w:r w:rsidRPr="009A743E">
        <w:rPr>
          <w:rFonts w:ascii="Times New Roman" w:hAnsi="Times New Roman" w:cs="Times New Roman"/>
          <w:sz w:val="24"/>
          <w:szCs w:val="24"/>
        </w:rPr>
        <w:t xml:space="preserve">precision-guided weapons, reliable anti-ballistic missile systems, </w:t>
      </w:r>
      <w:r w:rsidR="0048183F" w:rsidRPr="009A743E">
        <w:rPr>
          <w:rFonts w:ascii="Times New Roman" w:hAnsi="Times New Roman" w:cs="Times New Roman"/>
          <w:sz w:val="24"/>
          <w:szCs w:val="24"/>
        </w:rPr>
        <w:t>to</w:t>
      </w:r>
      <w:r w:rsidRPr="009A743E">
        <w:rPr>
          <w:rFonts w:ascii="Times New Roman" w:hAnsi="Times New Roman" w:cs="Times New Roman"/>
          <w:sz w:val="24"/>
          <w:szCs w:val="24"/>
        </w:rPr>
        <w:t xml:space="preserve"> drones, which were assisted by the global positioning system (GPS) and satellite communication system</w:t>
      </w:r>
      <w:r w:rsidR="00D31620" w:rsidRPr="009A743E">
        <w:rPr>
          <w:rFonts w:ascii="Times New Roman" w:hAnsi="Times New Roman" w:cs="Times New Roman"/>
          <w:sz w:val="24"/>
          <w:szCs w:val="24"/>
        </w:rPr>
        <w:t>s</w:t>
      </w:r>
      <w:r w:rsidRPr="009A743E">
        <w:rPr>
          <w:rFonts w:ascii="Times New Roman" w:hAnsi="Times New Roman" w:cs="Times New Roman"/>
          <w:sz w:val="24"/>
          <w:szCs w:val="24"/>
        </w:rPr>
        <w:t>.</w:t>
      </w:r>
      <w:bookmarkEnd w:id="6"/>
      <w:r w:rsidRPr="009A743E">
        <w:rPr>
          <w:rFonts w:ascii="Times New Roman" w:hAnsi="Times New Roman" w:cs="Times New Roman"/>
          <w:sz w:val="24"/>
          <w:szCs w:val="24"/>
        </w:rPr>
        <w:t xml:space="preserve"> Contemporarily, some </w:t>
      </w:r>
      <w:r w:rsidRPr="009A743E">
        <w:rPr>
          <w:rFonts w:ascii="Times New Roman" w:hAnsi="Times New Roman" w:cs="Times New Roman"/>
          <w:sz w:val="24"/>
          <w:szCs w:val="24"/>
        </w:rPr>
        <w:lastRenderedPageBreak/>
        <w:t xml:space="preserve">merging techniques like AI and robotics, </w:t>
      </w:r>
      <w:r w:rsidR="00D31620" w:rsidRPr="009A743E">
        <w:rPr>
          <w:rFonts w:ascii="Times New Roman" w:hAnsi="Times New Roman" w:cs="Times New Roman"/>
          <w:sz w:val="24"/>
          <w:szCs w:val="24"/>
        </w:rPr>
        <w:t>coupled with</w:t>
      </w:r>
      <w:r w:rsidRPr="009A743E">
        <w:rPr>
          <w:rFonts w:ascii="Times New Roman" w:hAnsi="Times New Roman" w:cs="Times New Roman"/>
          <w:sz w:val="24"/>
          <w:szCs w:val="24"/>
        </w:rPr>
        <w:t xml:space="preserve"> sophisticated warfare algorithms, can elevate arms’ automation to such a high degree that they make </w:t>
      </w:r>
      <w:bookmarkStart w:id="7" w:name="_Hlk93588453"/>
      <w:r w:rsidRPr="009A743E">
        <w:rPr>
          <w:rFonts w:ascii="Times New Roman" w:hAnsi="Times New Roman" w:cs="Times New Roman"/>
          <w:sz w:val="24"/>
          <w:szCs w:val="24"/>
        </w:rPr>
        <w:t>human intervention nearly trivial</w:t>
      </w:r>
      <w:bookmarkEnd w:id="7"/>
      <w:r w:rsidRPr="009A743E">
        <w:rPr>
          <w:rFonts w:ascii="Times New Roman" w:hAnsi="Times New Roman" w:cs="Times New Roman"/>
          <w:sz w:val="24"/>
          <w:szCs w:val="24"/>
        </w:rPr>
        <w:t>; highly autonomous weapons have displayed in many scenarios their appalling efficiency and reliability in execution. On 3</w:t>
      </w:r>
      <w:r w:rsidRPr="009A743E">
        <w:rPr>
          <w:rFonts w:ascii="Times New Roman" w:hAnsi="Times New Roman" w:cs="Times New Roman"/>
          <w:sz w:val="24"/>
          <w:szCs w:val="24"/>
          <w:vertAlign w:val="superscript"/>
        </w:rPr>
        <w:t>rd</w:t>
      </w:r>
      <w:r w:rsidRPr="009A743E">
        <w:rPr>
          <w:rFonts w:ascii="Times New Roman" w:hAnsi="Times New Roman" w:cs="Times New Roman"/>
          <w:sz w:val="24"/>
          <w:szCs w:val="24"/>
        </w:rPr>
        <w:t xml:space="preserve"> January 2020, the US sent a drone strike at Baghdad and killed Soleimani, an Iranian military officer, on his way to meet Iraqi prime minister in Baghdad. L</w:t>
      </w:r>
      <w:r w:rsidRPr="009A743E">
        <w:rPr>
          <w:rFonts w:ascii="Times New Roman" w:hAnsi="Times New Roman" w:cs="Times New Roman" w:hint="eastAsia"/>
          <w:sz w:val="24"/>
          <w:szCs w:val="24"/>
        </w:rPr>
        <w:t>i</w:t>
      </w:r>
      <w:r w:rsidRPr="009A743E">
        <w:rPr>
          <w:rFonts w:ascii="Times New Roman" w:hAnsi="Times New Roman" w:cs="Times New Roman"/>
          <w:sz w:val="24"/>
          <w:szCs w:val="24"/>
        </w:rPr>
        <w:t>kewise, Fakhrizadeh, an Iranian nuclear scientist and politician, got assassinated on 27</w:t>
      </w:r>
      <w:r w:rsidRPr="009A743E">
        <w:rPr>
          <w:rFonts w:ascii="Times New Roman" w:hAnsi="Times New Roman" w:cs="Times New Roman"/>
          <w:sz w:val="24"/>
          <w:szCs w:val="24"/>
          <w:vertAlign w:val="superscript"/>
        </w:rPr>
        <w:t>th</w:t>
      </w:r>
      <w:r w:rsidRPr="009A743E">
        <w:rPr>
          <w:rFonts w:ascii="Times New Roman" w:hAnsi="Times New Roman" w:cs="Times New Roman"/>
          <w:sz w:val="24"/>
          <w:szCs w:val="24"/>
        </w:rPr>
        <w:t xml:space="preserve"> November 2020 in T</w:t>
      </w:r>
      <w:r w:rsidRPr="009A743E">
        <w:rPr>
          <w:rFonts w:ascii="Times New Roman" w:hAnsi="Times New Roman" w:cs="Times New Roman" w:hint="eastAsia"/>
          <w:sz w:val="24"/>
          <w:szCs w:val="24"/>
        </w:rPr>
        <w:t>ehran</w:t>
      </w:r>
      <w:r w:rsidRPr="009A743E">
        <w:rPr>
          <w:rFonts w:ascii="Times New Roman" w:hAnsi="Times New Roman" w:cs="Times New Roman"/>
          <w:sz w:val="24"/>
          <w:szCs w:val="24"/>
        </w:rPr>
        <w:t>, reportedly by an automatic gun equipped with AI and facial recognition and controlled by satellite</w:t>
      </w:r>
      <w:r w:rsidR="00D31620" w:rsidRPr="009A743E">
        <w:rPr>
          <w:rFonts w:ascii="Times New Roman" w:hAnsi="Times New Roman" w:cs="Times New Roman"/>
          <w:sz w:val="24"/>
          <w:szCs w:val="24"/>
        </w:rPr>
        <w:t>s</w:t>
      </w:r>
      <w:r w:rsidRPr="009A743E">
        <w:rPr>
          <w:rFonts w:ascii="Times New Roman" w:hAnsi="Times New Roman" w:cs="Times New Roman"/>
          <w:sz w:val="24"/>
          <w:szCs w:val="24"/>
        </w:rPr>
        <w:t xml:space="preserve">, and “the gun was so accurate that not a single bullet struck his wife, who was seated next to him” (Shahla and Motevalli 2020). In addition to smart drones and autonomous machine guns, many other robots can alter war patterns as well. Tiny espionage robots can </w:t>
      </w:r>
      <w:r w:rsidRPr="009A743E">
        <w:rPr>
          <w:rFonts w:ascii="Times New Roman" w:hAnsi="Times New Roman" w:cs="Times New Roman" w:hint="eastAsia"/>
          <w:sz w:val="24"/>
          <w:szCs w:val="24"/>
        </w:rPr>
        <w:t>sneak</w:t>
      </w:r>
      <w:r w:rsidRPr="009A743E">
        <w:rPr>
          <w:rFonts w:ascii="Times New Roman" w:hAnsi="Times New Roman" w:cs="Times New Roman"/>
          <w:sz w:val="24"/>
          <w:szCs w:val="24"/>
        </w:rPr>
        <w:t xml:space="preserve"> into spaces where impossible for </w:t>
      </w:r>
      <w:r w:rsidR="00D31620" w:rsidRPr="009A743E">
        <w:rPr>
          <w:rFonts w:ascii="Times New Roman" w:hAnsi="Times New Roman" w:cs="Times New Roman"/>
          <w:sz w:val="24"/>
          <w:szCs w:val="24"/>
        </w:rPr>
        <w:t>humans</w:t>
      </w:r>
      <w:r w:rsidRPr="009A743E">
        <w:rPr>
          <w:rFonts w:ascii="Times New Roman" w:hAnsi="Times New Roman" w:cs="Times New Roman"/>
          <w:sz w:val="24"/>
          <w:szCs w:val="24"/>
        </w:rPr>
        <w:t xml:space="preserve"> to reach; robotic birds that carry venom or germ can make a biological or chemical attack anywhere surreptitiously; military actions will be more maneuverable if letting robotic dogs lift heavy </w:t>
      </w:r>
      <w:r w:rsidRPr="009A743E">
        <w:rPr>
          <w:rFonts w:ascii="Times New Roman" w:hAnsi="Times New Roman" w:cs="Times New Roman" w:hint="eastAsia"/>
          <w:sz w:val="24"/>
          <w:szCs w:val="24"/>
        </w:rPr>
        <w:t>munitions</w:t>
      </w:r>
      <w:r w:rsidRPr="009A743E">
        <w:rPr>
          <w:rFonts w:ascii="Times New Roman" w:hAnsi="Times New Roman" w:cs="Times New Roman"/>
          <w:sz w:val="24"/>
          <w:szCs w:val="24"/>
        </w:rPr>
        <w:t xml:space="preserve"> and walk on foot through rugged terrains like dense jungles that do not allow a wheeled vehicle to pass.  </w:t>
      </w:r>
    </w:p>
    <w:p w14:paraId="7AA7546F" w14:textId="035D3154"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Since the advent of the Web in early 1990s, people have reaped immense tech welfare by using the internet, which has however engendered severe security issues. A large portion of national security problems have been arising from cyberspace (Reveron 2012)</w:t>
      </w:r>
      <w:r w:rsidRPr="009A743E">
        <w:rPr>
          <w:rStyle w:val="FootnoteReference"/>
          <w:rFonts w:ascii="Times New Roman" w:hAnsi="Times New Roman" w:cs="Times New Roman"/>
          <w:sz w:val="24"/>
          <w:szCs w:val="24"/>
        </w:rPr>
        <w:footnoteReference w:id="14"/>
      </w:r>
      <w:r w:rsidRPr="009A743E">
        <w:rPr>
          <w:rFonts w:ascii="Times New Roman" w:hAnsi="Times New Roman" w:cs="Times New Roman"/>
          <w:sz w:val="24"/>
          <w:szCs w:val="24"/>
        </w:rPr>
        <w:t xml:space="preserve">, and state governments have been in high demand of advanced techniques to ward off cyber invasion and protect the information linked to networks. Virtual offenses and defenses have been explored as auxiliary militarized campaigns, in which informational techniques play the pivotal role. In times </w:t>
      </w:r>
      <w:r w:rsidRPr="009A743E">
        <w:rPr>
          <w:rFonts w:ascii="Times New Roman" w:hAnsi="Times New Roman" w:cs="Times New Roman"/>
          <w:sz w:val="24"/>
          <w:szCs w:val="24"/>
        </w:rPr>
        <w:lastRenderedPageBreak/>
        <w:t>of militarized disputes, cyberattacks have potential</w:t>
      </w:r>
      <w:r w:rsidR="00D1420F" w:rsidRPr="009A743E">
        <w:rPr>
          <w:rFonts w:ascii="Times New Roman" w:hAnsi="Times New Roman" w:cs="Times New Roman"/>
          <w:sz w:val="24"/>
          <w:szCs w:val="24"/>
        </w:rPr>
        <w:t>s</w:t>
      </w:r>
      <w:r w:rsidRPr="009A743E">
        <w:rPr>
          <w:rFonts w:ascii="Times New Roman" w:hAnsi="Times New Roman" w:cs="Times New Roman"/>
          <w:sz w:val="24"/>
          <w:szCs w:val="24"/>
        </w:rPr>
        <w:t xml:space="preserve"> to </w:t>
      </w:r>
      <w:bookmarkStart w:id="8" w:name="_Hlk93588234"/>
      <w:r w:rsidRPr="009A743E">
        <w:rPr>
          <w:rFonts w:ascii="Times New Roman" w:hAnsi="Times New Roman" w:cs="Times New Roman"/>
          <w:sz w:val="24"/>
          <w:szCs w:val="24"/>
        </w:rPr>
        <w:t xml:space="preserve">paralyze the telecontrol networks and automation process </w:t>
      </w:r>
      <w:bookmarkEnd w:id="8"/>
      <w:r w:rsidRPr="009A743E">
        <w:rPr>
          <w:rFonts w:ascii="Times New Roman" w:hAnsi="Times New Roman" w:cs="Times New Roman"/>
          <w:sz w:val="24"/>
          <w:szCs w:val="24"/>
        </w:rPr>
        <w:t>that are critical to enemies’ national defense or specific military action. For instance, in September 2007, Israeli armies penetrated in Syrian radar networks and changed thereon real-time radar images, making its jet raid in Syria undetected (Singer and Friedman 2014). Beyond wartime, cyber invasion</w:t>
      </w:r>
      <w:r w:rsidRPr="009A743E">
        <w:rPr>
          <w:rFonts w:ascii="Times New Roman" w:hAnsi="Times New Roman" w:cs="Times New Roman" w:hint="eastAsia"/>
          <w:sz w:val="24"/>
          <w:szCs w:val="24"/>
        </w:rPr>
        <w:t>s</w:t>
      </w:r>
      <w:r w:rsidRPr="009A743E">
        <w:rPr>
          <w:rFonts w:ascii="Times New Roman" w:hAnsi="Times New Roman" w:cs="Times New Roman"/>
          <w:sz w:val="24"/>
          <w:szCs w:val="24"/>
        </w:rPr>
        <w:t xml:space="preserve"> can threaten national security by </w:t>
      </w:r>
      <w:bookmarkStart w:id="9" w:name="_Hlk93588263"/>
      <w:r w:rsidRPr="009A743E">
        <w:rPr>
          <w:rFonts w:ascii="Times New Roman" w:hAnsi="Times New Roman" w:cs="Times New Roman"/>
          <w:sz w:val="24"/>
          <w:szCs w:val="24"/>
        </w:rPr>
        <w:t>sending blackmails, virus, and disinformation, as well as facilitating espionage</w:t>
      </w:r>
      <w:bookmarkEnd w:id="9"/>
      <w:r w:rsidRPr="009A743E">
        <w:rPr>
          <w:rFonts w:ascii="Times New Roman" w:hAnsi="Times New Roman" w:cs="Times New Roman"/>
          <w:sz w:val="24"/>
          <w:szCs w:val="24"/>
        </w:rPr>
        <w:t>. Under cyberattacks, military, political, commercial, or other sealed information become subject to</w:t>
      </w:r>
      <w:r w:rsidR="00D1420F"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exposure to foreign forces, except if the target is equipped with effective cyber safeguards. In this regard, </w:t>
      </w:r>
      <w:r w:rsidR="00AD68CC" w:rsidRPr="009A743E">
        <w:rPr>
          <w:rFonts w:ascii="Times New Roman" w:hAnsi="Times New Roman" w:cs="Times New Roman"/>
          <w:sz w:val="24"/>
          <w:szCs w:val="24"/>
        </w:rPr>
        <w:t>in addition</w:t>
      </w:r>
      <w:r w:rsidRPr="009A743E">
        <w:rPr>
          <w:rFonts w:ascii="Times New Roman" w:hAnsi="Times New Roman" w:cs="Times New Roman"/>
          <w:sz w:val="24"/>
          <w:szCs w:val="24"/>
        </w:rPr>
        <w:t xml:space="preserve"> to advanced informational know-hows, AI can make both cyber defense and offense more efficient and effective, by relying on deep learning </w:t>
      </w:r>
      <w:r w:rsidRPr="009A743E">
        <w:rPr>
          <w:rFonts w:ascii="Times New Roman" w:hAnsi="Times New Roman" w:cs="Times New Roman" w:hint="eastAsia"/>
          <w:sz w:val="24"/>
          <w:szCs w:val="24"/>
        </w:rPr>
        <w:t>programs</w:t>
      </w:r>
      <w:r w:rsidRPr="009A743E">
        <w:rPr>
          <w:rFonts w:ascii="Times New Roman" w:hAnsi="Times New Roman" w:cs="Times New Roman"/>
          <w:sz w:val="24"/>
          <w:szCs w:val="24"/>
        </w:rPr>
        <w:t xml:space="preserve"> and big data analysis to automatically detect </w:t>
      </w:r>
      <w:r w:rsidR="0095310C" w:rsidRPr="009A743E">
        <w:rPr>
          <w:rFonts w:ascii="Times New Roman" w:hAnsi="Times New Roman" w:cs="Times New Roman"/>
          <w:sz w:val="24"/>
          <w:szCs w:val="24"/>
        </w:rPr>
        <w:t>susceptible</w:t>
      </w:r>
      <w:r w:rsidRPr="009A743E">
        <w:rPr>
          <w:rFonts w:ascii="Times New Roman" w:hAnsi="Times New Roman" w:cs="Times New Roman"/>
          <w:sz w:val="24"/>
          <w:szCs w:val="24"/>
        </w:rPr>
        <w:t xml:space="preserve"> cyber dynamics and monitoring weaknesses of networks (Hoadley and Lucas 2018).</w:t>
      </w:r>
    </w:p>
    <w:p w14:paraId="005F17D8" w14:textId="39F75E39" w:rsidR="00BB6B3F" w:rsidRPr="009A743E" w:rsidRDefault="001410F9" w:rsidP="00BB6B3F">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BB6B3F" w:rsidRPr="009A743E">
        <w:rPr>
          <w:rFonts w:ascii="Times New Roman" w:hAnsi="Times New Roman" w:cs="Times New Roman"/>
          <w:sz w:val="24"/>
          <w:szCs w:val="24"/>
        </w:rPr>
        <w:t>, growing biotechnolog</w:t>
      </w:r>
      <w:r w:rsidR="0061694E" w:rsidRPr="009A743E">
        <w:rPr>
          <w:rFonts w:ascii="Times New Roman" w:hAnsi="Times New Roman" w:cs="Times New Roman"/>
          <w:sz w:val="24"/>
          <w:szCs w:val="24"/>
        </w:rPr>
        <w:t>y</w:t>
      </w:r>
      <w:r w:rsidR="00BB6B3F" w:rsidRPr="009A743E">
        <w:rPr>
          <w:rFonts w:ascii="Times New Roman" w:hAnsi="Times New Roman" w:cs="Times New Roman"/>
          <w:sz w:val="24"/>
          <w:szCs w:val="24"/>
        </w:rPr>
        <w:t xml:space="preserve"> may break another ground for war. In history, spreading infectious disease had sporadically been used along with violent disputes.  After the first world war, </w:t>
      </w:r>
      <w:r w:rsidR="0061694E" w:rsidRPr="009A743E">
        <w:rPr>
          <w:rFonts w:ascii="Times New Roman" w:hAnsi="Times New Roman" w:cs="Times New Roman"/>
          <w:sz w:val="24"/>
          <w:szCs w:val="24"/>
        </w:rPr>
        <w:t>despite</w:t>
      </w:r>
      <w:r w:rsidR="00BB6B3F" w:rsidRPr="009A743E">
        <w:rPr>
          <w:rFonts w:ascii="Times New Roman" w:hAnsi="Times New Roman" w:cs="Times New Roman"/>
          <w:sz w:val="24"/>
          <w:szCs w:val="24"/>
        </w:rPr>
        <w:t xml:space="preserve"> the items of the </w:t>
      </w:r>
      <w:r w:rsidR="00BB6B3F" w:rsidRPr="009A743E">
        <w:rPr>
          <w:rFonts w:ascii="Times New Roman" w:hAnsi="Times New Roman" w:cs="Times New Roman"/>
          <w:i/>
          <w:iCs/>
          <w:sz w:val="24"/>
          <w:szCs w:val="24"/>
        </w:rPr>
        <w:t>Geneva Protocol</w:t>
      </w:r>
      <w:r w:rsidR="00BB6B3F" w:rsidRPr="009A743E">
        <w:rPr>
          <w:rFonts w:ascii="Times New Roman" w:hAnsi="Times New Roman" w:cs="Times New Roman"/>
          <w:sz w:val="24"/>
          <w:szCs w:val="24"/>
        </w:rPr>
        <w:t xml:space="preserve"> of 1925 that stipulate no first use of bioweapons, developing and preserving biological munition were not prohibited by any international agreements; biological armaments that were more destructive than chemical weapons were greatly appreciated by and developed in France, the UK, the US, and Japan (Guillemin 2004). Nevertheless, only Japan rendered biological warfare a reality. Japanese Unit 731 and its affiliates assaulted Chinese civilians by disbursing plague-infected fleas through airplanes, poisoning water, and spreading germ-carrying bodies, resulting in approximately 580,000 casualties (Barenblatt 2004). During the Cold War, the US and USSR foresaw bioweapons more destructive than nuclear weapons, and both removed restrictions on offensive use of bioweapons and overtly spent substantial resources developing </w:t>
      </w:r>
      <w:r w:rsidR="0061694E" w:rsidRPr="009A743E">
        <w:rPr>
          <w:rFonts w:ascii="Times New Roman" w:hAnsi="Times New Roman" w:cs="Times New Roman"/>
          <w:sz w:val="24"/>
          <w:szCs w:val="24"/>
        </w:rPr>
        <w:t>their own</w:t>
      </w:r>
      <w:r w:rsidR="00BB6B3F" w:rsidRPr="009A743E">
        <w:rPr>
          <w:rFonts w:ascii="Times New Roman" w:hAnsi="Times New Roman" w:cs="Times New Roman"/>
          <w:sz w:val="24"/>
          <w:szCs w:val="24"/>
        </w:rPr>
        <w:t xml:space="preserve"> bioarms </w:t>
      </w:r>
      <w:r w:rsidR="00BB6B3F" w:rsidRPr="009A743E">
        <w:rPr>
          <w:rFonts w:ascii="Times New Roman" w:hAnsi="Times New Roman" w:cs="Times New Roman"/>
          <w:sz w:val="24"/>
          <w:szCs w:val="24"/>
        </w:rPr>
        <w:lastRenderedPageBreak/>
        <w:t xml:space="preserve">programs (Guillemin 2004) until 1975 when the </w:t>
      </w:r>
      <w:r w:rsidR="00BB6B3F" w:rsidRPr="009A743E">
        <w:rPr>
          <w:rFonts w:ascii="Times New Roman" w:hAnsi="Times New Roman" w:cs="Times New Roman"/>
          <w:i/>
          <w:iCs/>
          <w:sz w:val="24"/>
          <w:szCs w:val="24"/>
        </w:rPr>
        <w:t>Biological Weapons Convention</w:t>
      </w:r>
      <w:r w:rsidR="00BB6B3F" w:rsidRPr="009A743E">
        <w:rPr>
          <w:rFonts w:ascii="Times New Roman" w:hAnsi="Times New Roman" w:cs="Times New Roman"/>
          <w:sz w:val="24"/>
          <w:szCs w:val="24"/>
        </w:rPr>
        <w:t xml:space="preserve"> signed by the superpowers went into force, which banned all offensive bioweapons. Regardless, biological warfare has still been lingering around the world. Several Chinese officials have </w:t>
      </w:r>
      <w:r w:rsidR="0061694E" w:rsidRPr="009A743E">
        <w:rPr>
          <w:rFonts w:ascii="Times New Roman" w:hAnsi="Times New Roman" w:cs="Times New Roman"/>
          <w:sz w:val="24"/>
          <w:szCs w:val="24"/>
        </w:rPr>
        <w:t xml:space="preserve">even </w:t>
      </w:r>
      <w:r w:rsidR="00BB6B3F" w:rsidRPr="009A743E">
        <w:rPr>
          <w:rFonts w:ascii="Times New Roman" w:hAnsi="Times New Roman" w:cs="Times New Roman"/>
          <w:sz w:val="24"/>
          <w:szCs w:val="24"/>
        </w:rPr>
        <w:t xml:space="preserve">envisioned </w:t>
      </w:r>
      <w:bookmarkStart w:id="10" w:name="_Hlk93588595"/>
      <w:r w:rsidR="00BB6B3F" w:rsidRPr="009A743E">
        <w:rPr>
          <w:rFonts w:ascii="Times New Roman" w:hAnsi="Times New Roman" w:cs="Times New Roman"/>
          <w:sz w:val="24"/>
          <w:szCs w:val="24"/>
        </w:rPr>
        <w:t xml:space="preserve">“specific ethnic genetic attacks” </w:t>
      </w:r>
      <w:bookmarkEnd w:id="10"/>
      <w:r w:rsidR="00BB6B3F" w:rsidRPr="009A743E">
        <w:rPr>
          <w:rFonts w:ascii="Times New Roman" w:hAnsi="Times New Roman" w:cs="Times New Roman"/>
          <w:sz w:val="24"/>
          <w:szCs w:val="24"/>
        </w:rPr>
        <w:t>in their strategic reports (e.g., Zhang 2017). Initiation of such warfare is supposed to hinge on national technical and political capability of collecting gene information and cultivating ethnic-specific targeting disease agents; some techniques beyond biotechnolog</w:t>
      </w:r>
      <w:r w:rsidR="00A545F0" w:rsidRPr="009A743E">
        <w:rPr>
          <w:rFonts w:ascii="Times New Roman" w:hAnsi="Times New Roman" w:cs="Times New Roman"/>
          <w:sz w:val="24"/>
          <w:szCs w:val="24"/>
        </w:rPr>
        <w:t>y</w:t>
      </w:r>
      <w:r w:rsidR="00BB6B3F" w:rsidRPr="009A743E">
        <w:rPr>
          <w:rFonts w:ascii="Times New Roman" w:hAnsi="Times New Roman" w:cs="Times New Roman"/>
          <w:sz w:val="24"/>
          <w:szCs w:val="24"/>
        </w:rPr>
        <w:t xml:space="preserve"> such as AI and facial/gesture recognition can </w:t>
      </w:r>
      <w:r w:rsidR="00A545F0" w:rsidRPr="009A743E">
        <w:rPr>
          <w:rFonts w:ascii="Times New Roman" w:hAnsi="Times New Roman" w:cs="Times New Roman"/>
          <w:sz w:val="24"/>
          <w:szCs w:val="24"/>
        </w:rPr>
        <w:t xml:space="preserve">greatly </w:t>
      </w:r>
      <w:r w:rsidR="00AF2126" w:rsidRPr="009A743E">
        <w:rPr>
          <w:rFonts w:ascii="Times New Roman" w:hAnsi="Times New Roman" w:cs="Times New Roman"/>
          <w:sz w:val="24"/>
          <w:szCs w:val="24"/>
        </w:rPr>
        <w:t>expedite</w:t>
      </w:r>
      <w:r w:rsidR="00BB6B3F" w:rsidRPr="009A743E">
        <w:rPr>
          <w:rFonts w:ascii="Times New Roman" w:hAnsi="Times New Roman" w:cs="Times New Roman"/>
          <w:sz w:val="24"/>
          <w:szCs w:val="24"/>
        </w:rPr>
        <w:t xml:space="preserve"> the process. It is highly doubt</w:t>
      </w:r>
      <w:r w:rsidR="00F46464" w:rsidRPr="009A743E">
        <w:rPr>
          <w:rFonts w:ascii="Times New Roman" w:hAnsi="Times New Roman" w:cs="Times New Roman"/>
          <w:sz w:val="24"/>
          <w:szCs w:val="24"/>
        </w:rPr>
        <w:t>ful</w:t>
      </w:r>
      <w:r w:rsidR="00BB6B3F" w:rsidRPr="009A743E">
        <w:rPr>
          <w:rFonts w:ascii="Times New Roman" w:hAnsi="Times New Roman" w:cs="Times New Roman"/>
          <w:sz w:val="24"/>
          <w:szCs w:val="24"/>
        </w:rPr>
        <w:t xml:space="preserve"> that international regimes of scientific ethics are capable of effectively preventing </w:t>
      </w:r>
      <w:r w:rsidR="0095310C">
        <w:rPr>
          <w:rFonts w:ascii="Times New Roman" w:hAnsi="Times New Roman" w:cs="Times New Roman"/>
          <w:sz w:val="24"/>
          <w:szCs w:val="24"/>
        </w:rPr>
        <w:t>so</w:t>
      </w:r>
      <w:r w:rsidR="00BB6B3F" w:rsidRPr="009A743E">
        <w:rPr>
          <w:rFonts w:ascii="Times New Roman" w:hAnsi="Times New Roman" w:cs="Times New Roman"/>
          <w:sz w:val="24"/>
          <w:szCs w:val="24"/>
        </w:rPr>
        <w:t xml:space="preserve">-far-imaginary genetic warfare from eventual </w:t>
      </w:r>
      <w:r w:rsidR="00FD05BF" w:rsidRPr="009A743E">
        <w:rPr>
          <w:rFonts w:ascii="Times New Roman" w:hAnsi="Times New Roman" w:cs="Times New Roman"/>
          <w:sz w:val="24"/>
          <w:szCs w:val="24"/>
        </w:rPr>
        <w:t>occurrence</w:t>
      </w:r>
      <w:r w:rsidR="00BB6B3F" w:rsidRPr="009A743E">
        <w:rPr>
          <w:rFonts w:ascii="Times New Roman" w:hAnsi="Times New Roman" w:cs="Times New Roman"/>
          <w:sz w:val="24"/>
          <w:szCs w:val="24"/>
        </w:rPr>
        <w:t xml:space="preserve">, </w:t>
      </w:r>
      <w:r w:rsidR="00FD05BF" w:rsidRPr="009A743E">
        <w:rPr>
          <w:rFonts w:ascii="Times New Roman" w:hAnsi="Times New Roman" w:cs="Times New Roman"/>
          <w:sz w:val="24"/>
          <w:szCs w:val="24"/>
        </w:rPr>
        <w:t>considering that</w:t>
      </w:r>
      <w:r w:rsidR="00BB6B3F" w:rsidRPr="009A743E">
        <w:rPr>
          <w:rFonts w:ascii="Times New Roman" w:hAnsi="Times New Roman" w:cs="Times New Roman"/>
          <w:sz w:val="24"/>
          <w:szCs w:val="24"/>
        </w:rPr>
        <w:t xml:space="preserve"> some cases of </w:t>
      </w:r>
      <w:bookmarkStart w:id="11" w:name="_Hlk93588664"/>
      <w:r w:rsidR="00BB6B3F" w:rsidRPr="009A743E">
        <w:rPr>
          <w:rFonts w:ascii="Times New Roman" w:hAnsi="Times New Roman" w:cs="Times New Roman"/>
          <w:sz w:val="24"/>
          <w:szCs w:val="24"/>
        </w:rPr>
        <w:t xml:space="preserve">collecting gene information </w:t>
      </w:r>
      <w:bookmarkEnd w:id="11"/>
      <w:r w:rsidR="00BB6B3F" w:rsidRPr="009A743E">
        <w:rPr>
          <w:rFonts w:ascii="Times New Roman" w:hAnsi="Times New Roman" w:cs="Times New Roman"/>
          <w:sz w:val="24"/>
          <w:szCs w:val="24"/>
        </w:rPr>
        <w:t xml:space="preserve">on specific ethnic groups have been </w:t>
      </w:r>
      <w:r w:rsidR="002A66DB" w:rsidRPr="009A743E">
        <w:rPr>
          <w:rFonts w:ascii="Times New Roman" w:hAnsi="Times New Roman" w:cs="Times New Roman"/>
          <w:sz w:val="24"/>
          <w:szCs w:val="24"/>
        </w:rPr>
        <w:t>disclosed</w:t>
      </w:r>
      <w:r w:rsidR="00BB6B3F" w:rsidRPr="009A743E">
        <w:rPr>
          <w:rFonts w:ascii="Times New Roman" w:hAnsi="Times New Roman" w:cs="Times New Roman"/>
          <w:sz w:val="24"/>
          <w:szCs w:val="24"/>
        </w:rPr>
        <w:t xml:space="preserve">. For </w:t>
      </w:r>
      <w:r w:rsidR="00FD05BF" w:rsidRPr="009A743E">
        <w:rPr>
          <w:rFonts w:ascii="Times New Roman" w:hAnsi="Times New Roman" w:cs="Times New Roman"/>
          <w:sz w:val="24"/>
          <w:szCs w:val="24"/>
        </w:rPr>
        <w:t>instance</w:t>
      </w:r>
      <w:r w:rsidR="00BB6B3F" w:rsidRPr="009A743E">
        <w:rPr>
          <w:rFonts w:ascii="Times New Roman" w:hAnsi="Times New Roman" w:cs="Times New Roman"/>
          <w:sz w:val="24"/>
          <w:szCs w:val="24"/>
        </w:rPr>
        <w:t>, China has been reported to screen and analyze its citizens’ genetic data, especially those of Uighurs, an ethnic minority in China, to allegedly “infer geographic origins of suspects” (</w:t>
      </w:r>
      <w:r w:rsidR="00BB6B3F" w:rsidRPr="009A743E">
        <w:rPr>
          <w:rFonts w:ascii="Times New Roman" w:hAnsi="Times New Roman" w:cs="Times New Roman"/>
          <w:sz w:val="24"/>
          <w:szCs w:val="24"/>
          <w:shd w:val="clear" w:color="auto" w:fill="FFFFFF"/>
        </w:rPr>
        <w:t>Wee 2019</w:t>
      </w:r>
      <w:r w:rsidR="00BB6B3F" w:rsidRPr="009A743E">
        <w:rPr>
          <w:rFonts w:ascii="Times New Roman" w:hAnsi="Times New Roman" w:cs="Times New Roman"/>
          <w:sz w:val="24"/>
          <w:szCs w:val="24"/>
        </w:rPr>
        <w:t xml:space="preserve">). Though its key purpose so far seems to reinforce within-state suppressive ruling, the techniques can, to be sure, be </w:t>
      </w:r>
      <w:r w:rsidR="002A66DB" w:rsidRPr="009A743E">
        <w:rPr>
          <w:rFonts w:ascii="Times New Roman" w:hAnsi="Times New Roman" w:cs="Times New Roman"/>
          <w:sz w:val="24"/>
          <w:szCs w:val="24"/>
        </w:rPr>
        <w:t xml:space="preserve">used to target </w:t>
      </w:r>
      <w:r w:rsidR="00A545F0" w:rsidRPr="009A743E">
        <w:rPr>
          <w:rFonts w:ascii="Times New Roman" w:hAnsi="Times New Roman" w:cs="Times New Roman"/>
          <w:sz w:val="24"/>
          <w:szCs w:val="24"/>
        </w:rPr>
        <w:t>external</w:t>
      </w:r>
      <w:r w:rsidR="00BB6B3F" w:rsidRPr="009A743E">
        <w:rPr>
          <w:rFonts w:ascii="Times New Roman" w:hAnsi="Times New Roman" w:cs="Times New Roman"/>
          <w:sz w:val="24"/>
          <w:szCs w:val="24"/>
        </w:rPr>
        <w:t xml:space="preserve"> races in similar ways. Furthermore, some radical research like gene editing can provoke the idea of so-called</w:t>
      </w:r>
      <w:r w:rsidR="00BB6B3F" w:rsidRPr="009A743E">
        <w:rPr>
          <w:rFonts w:ascii="Times New Roman" w:hAnsi="Times New Roman" w:cs="Times New Roman" w:hint="eastAsia"/>
          <w:sz w:val="24"/>
          <w:szCs w:val="24"/>
        </w:rPr>
        <w:t xml:space="preserve"> </w:t>
      </w:r>
      <w:bookmarkStart w:id="12" w:name="_Hlk93588619"/>
      <w:r w:rsidR="00BB6B3F" w:rsidRPr="009A743E">
        <w:rPr>
          <w:rFonts w:ascii="Times New Roman" w:hAnsi="Times New Roman" w:cs="Times New Roman"/>
          <w:sz w:val="24"/>
          <w:szCs w:val="24"/>
        </w:rPr>
        <w:t xml:space="preserve">“racial improvement” </w:t>
      </w:r>
      <w:bookmarkEnd w:id="12"/>
      <w:r w:rsidR="00BB6B3F" w:rsidRPr="009A743E">
        <w:rPr>
          <w:rFonts w:ascii="Times New Roman" w:hAnsi="Times New Roman" w:cs="Times New Roman"/>
          <w:sz w:val="24"/>
          <w:szCs w:val="24"/>
        </w:rPr>
        <w:t xml:space="preserve">that fascists </w:t>
      </w:r>
      <w:r w:rsidR="002A66DB" w:rsidRPr="009A743E">
        <w:rPr>
          <w:rFonts w:ascii="Times New Roman" w:hAnsi="Times New Roman" w:cs="Times New Roman"/>
          <w:sz w:val="24"/>
          <w:szCs w:val="24"/>
        </w:rPr>
        <w:t>were</w:t>
      </w:r>
      <w:r w:rsidR="00BB6B3F" w:rsidRPr="009A743E">
        <w:rPr>
          <w:rFonts w:ascii="Times New Roman" w:hAnsi="Times New Roman" w:cs="Times New Roman"/>
          <w:sz w:val="24"/>
          <w:szCs w:val="24"/>
        </w:rPr>
        <w:t xml:space="preserve"> indulg</w:t>
      </w:r>
      <w:r w:rsidR="002A66DB" w:rsidRPr="009A743E">
        <w:rPr>
          <w:rFonts w:ascii="Times New Roman" w:hAnsi="Times New Roman" w:cs="Times New Roman"/>
          <w:sz w:val="24"/>
          <w:szCs w:val="24"/>
        </w:rPr>
        <w:t>ing</w:t>
      </w:r>
      <w:r w:rsidR="00BB6B3F" w:rsidRPr="009A743E">
        <w:rPr>
          <w:rFonts w:ascii="Times New Roman" w:hAnsi="Times New Roman" w:cs="Times New Roman"/>
          <w:sz w:val="24"/>
          <w:szCs w:val="24"/>
        </w:rPr>
        <w:t xml:space="preserve"> </w:t>
      </w:r>
      <w:r w:rsidR="00BB6B3F" w:rsidRPr="009A743E">
        <w:rPr>
          <w:rFonts w:ascii="Times New Roman" w:hAnsi="Times New Roman" w:cs="Times New Roman" w:hint="eastAsia"/>
          <w:sz w:val="24"/>
          <w:szCs w:val="24"/>
        </w:rPr>
        <w:t>in</w:t>
      </w:r>
      <w:r w:rsidR="00BB6B3F" w:rsidRPr="009A743E">
        <w:rPr>
          <w:rFonts w:ascii="Times New Roman" w:hAnsi="Times New Roman" w:cs="Times New Roman"/>
          <w:sz w:val="24"/>
          <w:szCs w:val="24"/>
        </w:rPr>
        <w:t xml:space="preserve"> and </w:t>
      </w:r>
      <w:r w:rsidR="00BB6B3F" w:rsidRPr="009A743E">
        <w:rPr>
          <w:rFonts w:ascii="Times New Roman" w:hAnsi="Times New Roman" w:cs="Times New Roman" w:hint="eastAsia"/>
          <w:sz w:val="24"/>
          <w:szCs w:val="24"/>
        </w:rPr>
        <w:t>aggrava</w:t>
      </w:r>
      <w:r w:rsidR="00BB6B3F" w:rsidRPr="009A743E">
        <w:rPr>
          <w:rFonts w:ascii="Times New Roman" w:hAnsi="Times New Roman" w:cs="Times New Roman"/>
          <w:sz w:val="24"/>
          <w:szCs w:val="24"/>
        </w:rPr>
        <w:t xml:space="preserve">te </w:t>
      </w:r>
      <w:r w:rsidR="002A66DB" w:rsidRPr="009A743E">
        <w:rPr>
          <w:rFonts w:ascii="Times New Roman" w:hAnsi="Times New Roman" w:cs="Times New Roman"/>
          <w:sz w:val="24"/>
          <w:szCs w:val="24"/>
        </w:rPr>
        <w:t>the</w:t>
      </w:r>
      <w:r w:rsidR="00BB6B3F" w:rsidRPr="009A743E">
        <w:rPr>
          <w:rFonts w:ascii="Times New Roman" w:hAnsi="Times New Roman" w:cs="Times New Roman"/>
          <w:sz w:val="24"/>
          <w:szCs w:val="24"/>
        </w:rPr>
        <w:t xml:space="preserve"> ethnic account of international conflict</w:t>
      </w:r>
      <w:r w:rsidR="00AF2126" w:rsidRPr="009A743E">
        <w:rPr>
          <w:rFonts w:ascii="Times New Roman" w:hAnsi="Times New Roman" w:cs="Times New Roman"/>
          <w:sz w:val="24"/>
          <w:szCs w:val="24"/>
        </w:rPr>
        <w:t xml:space="preserve"> and competition</w:t>
      </w:r>
      <w:r w:rsidR="00BB6B3F" w:rsidRPr="009A743E">
        <w:rPr>
          <w:rFonts w:ascii="Times New Roman" w:hAnsi="Times New Roman" w:cs="Times New Roman"/>
          <w:sz w:val="24"/>
          <w:szCs w:val="24"/>
        </w:rPr>
        <w:t xml:space="preserve">. Though gene editing has been strictly prohibited by world-wide ethic rules, clandestine research may be encouraged by unconstrained totalitarian </w:t>
      </w:r>
      <w:r w:rsidR="006C71DF" w:rsidRPr="009A743E">
        <w:rPr>
          <w:rFonts w:ascii="Times New Roman" w:hAnsi="Times New Roman" w:cs="Times New Roman"/>
          <w:sz w:val="24"/>
          <w:szCs w:val="24"/>
        </w:rPr>
        <w:t xml:space="preserve">authorities </w:t>
      </w:r>
      <w:r w:rsidR="00BB6B3F" w:rsidRPr="009A743E">
        <w:rPr>
          <w:rFonts w:ascii="Times New Roman" w:hAnsi="Times New Roman" w:cs="Times New Roman"/>
          <w:sz w:val="24"/>
          <w:szCs w:val="24"/>
        </w:rPr>
        <w:t>and ongoing under sovereignty’s shelter. For example, a C</w:t>
      </w:r>
      <w:r w:rsidR="00BB6B3F" w:rsidRPr="009A743E">
        <w:rPr>
          <w:rFonts w:ascii="Times New Roman" w:hAnsi="Times New Roman" w:cs="Times New Roman" w:hint="eastAsia"/>
          <w:sz w:val="24"/>
          <w:szCs w:val="24"/>
        </w:rPr>
        <w:t>hinese</w:t>
      </w:r>
      <w:r w:rsidR="00BB6B3F" w:rsidRPr="009A743E">
        <w:rPr>
          <w:rFonts w:ascii="Times New Roman" w:hAnsi="Times New Roman" w:cs="Times New Roman"/>
          <w:sz w:val="24"/>
          <w:szCs w:val="24"/>
        </w:rPr>
        <w:t xml:space="preserve"> scientist suddenly claimed that he bred two genetically edited babies</w:t>
      </w:r>
      <w:r w:rsidR="006C71DF" w:rsidRPr="009A743E">
        <w:rPr>
          <w:rFonts w:ascii="Times New Roman" w:hAnsi="Times New Roman" w:cs="Times New Roman"/>
          <w:sz w:val="24"/>
          <w:szCs w:val="24"/>
        </w:rPr>
        <w:t xml:space="preserve"> in early 2019</w:t>
      </w:r>
      <w:r w:rsidR="00BB6B3F" w:rsidRPr="009A743E">
        <w:rPr>
          <w:rFonts w:ascii="Times New Roman" w:hAnsi="Times New Roman" w:cs="Times New Roman"/>
          <w:sz w:val="24"/>
          <w:szCs w:val="24"/>
        </w:rPr>
        <w:t>, shocking the entire biological academia, though he subsequently was sentenced by Chinese court</w:t>
      </w:r>
      <w:r w:rsidR="00A545F0" w:rsidRPr="009A743E">
        <w:rPr>
          <w:rFonts w:ascii="Times New Roman" w:hAnsi="Times New Roman" w:cs="Times New Roman"/>
          <w:sz w:val="24"/>
          <w:szCs w:val="24"/>
        </w:rPr>
        <w:t>s</w:t>
      </w:r>
      <w:r w:rsidR="00BB6B3F" w:rsidRPr="009A743E">
        <w:rPr>
          <w:rFonts w:ascii="Times New Roman" w:hAnsi="Times New Roman" w:cs="Times New Roman"/>
          <w:sz w:val="24"/>
          <w:szCs w:val="24"/>
        </w:rPr>
        <w:t xml:space="preserve"> to jail for three years</w:t>
      </w:r>
      <w:r w:rsidR="00BB6B3F" w:rsidRPr="009A743E">
        <w:rPr>
          <w:rStyle w:val="FootnoteReference"/>
          <w:rFonts w:ascii="Times New Roman" w:hAnsi="Times New Roman" w:cs="Times New Roman"/>
          <w:sz w:val="24"/>
          <w:szCs w:val="24"/>
        </w:rPr>
        <w:footnoteReference w:id="15"/>
      </w:r>
      <w:r w:rsidR="00BB6B3F" w:rsidRPr="009A743E">
        <w:rPr>
          <w:rFonts w:ascii="Times New Roman" w:hAnsi="Times New Roman" w:cs="Times New Roman"/>
          <w:sz w:val="24"/>
          <w:szCs w:val="24"/>
        </w:rPr>
        <w:t>.</w:t>
      </w:r>
    </w:p>
    <w:p w14:paraId="70470F91" w14:textId="71E77B72" w:rsidR="00971DDB" w:rsidRPr="009A743E" w:rsidRDefault="00EE60C0" w:rsidP="00EE60C0">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history, </w:t>
      </w:r>
      <w:r w:rsidR="00971DDB" w:rsidRPr="009A743E">
        <w:rPr>
          <w:rFonts w:ascii="Times New Roman" w:hAnsi="Times New Roman" w:cs="Times New Roman"/>
          <w:sz w:val="24"/>
          <w:szCs w:val="24"/>
        </w:rPr>
        <w:t xml:space="preserve">many cases </w:t>
      </w:r>
      <w:r>
        <w:rPr>
          <w:rFonts w:ascii="Times New Roman" w:hAnsi="Times New Roman" w:cs="Times New Roman"/>
          <w:sz w:val="24"/>
          <w:szCs w:val="24"/>
        </w:rPr>
        <w:t xml:space="preserve">testify to </w:t>
      </w:r>
      <w:r w:rsidR="00971DDB" w:rsidRPr="009A743E">
        <w:rPr>
          <w:rFonts w:ascii="Times New Roman" w:hAnsi="Times New Roman" w:cs="Times New Roman"/>
          <w:sz w:val="24"/>
          <w:szCs w:val="24"/>
        </w:rPr>
        <w:t>technology</w:t>
      </w:r>
      <w:r>
        <w:rPr>
          <w:rFonts w:ascii="Times New Roman" w:hAnsi="Times New Roman" w:cs="Times New Roman"/>
          <w:sz w:val="24"/>
          <w:szCs w:val="24"/>
        </w:rPr>
        <w:t>’s</w:t>
      </w:r>
      <w:r w:rsidR="00971DDB" w:rsidRPr="009A743E">
        <w:rPr>
          <w:rFonts w:ascii="Times New Roman" w:hAnsi="Times New Roman" w:cs="Times New Roman"/>
          <w:sz w:val="24"/>
          <w:szCs w:val="24"/>
        </w:rPr>
        <w:t xml:space="preserve"> </w:t>
      </w:r>
      <w:r>
        <w:rPr>
          <w:rFonts w:ascii="Times New Roman" w:hAnsi="Times New Roman" w:cs="Times New Roman"/>
          <w:sz w:val="24"/>
          <w:szCs w:val="24"/>
        </w:rPr>
        <w:t>critical roles in determining</w:t>
      </w:r>
      <w:r w:rsidR="00971DDB" w:rsidRPr="009A743E">
        <w:rPr>
          <w:rFonts w:ascii="Times New Roman" w:hAnsi="Times New Roman" w:cs="Times New Roman"/>
          <w:sz w:val="24"/>
          <w:szCs w:val="24"/>
        </w:rPr>
        <w:t xml:space="preserve"> a </w:t>
      </w:r>
      <w:r w:rsidR="007F70F8">
        <w:rPr>
          <w:rFonts w:ascii="Times New Roman" w:hAnsi="Times New Roman" w:cs="Times New Roman"/>
          <w:sz w:val="24"/>
          <w:szCs w:val="24"/>
        </w:rPr>
        <w:t xml:space="preserve">waring </w:t>
      </w:r>
      <w:r w:rsidR="00971DDB" w:rsidRPr="009A743E">
        <w:rPr>
          <w:rFonts w:ascii="Times New Roman" w:hAnsi="Times New Roman" w:cs="Times New Roman"/>
          <w:sz w:val="24"/>
          <w:szCs w:val="24"/>
        </w:rPr>
        <w:t>state’s fate. As an example, China had the largest population and GDP, as well as a large territory, in the time of the official boycott of British opium in 1839. Yet its material might did not take effect in the subsequent two Opium Wars, both of which ended with humiliating treaties that expanded colonial privileges and advanced foreign interests in China. Similarly, even though China was far more materially powerful than was Japan during the first Sino-Japanese War in 1894, its fleets were wiped out quickly</w:t>
      </w:r>
      <w:r w:rsidR="00971DDB" w:rsidRPr="009A743E">
        <w:rPr>
          <w:rFonts w:ascii="Times New Roman" w:hAnsi="Times New Roman" w:cs="Times New Roman" w:hint="eastAsia"/>
          <w:sz w:val="24"/>
          <w:szCs w:val="24"/>
        </w:rPr>
        <w:t xml:space="preserve"> </w:t>
      </w:r>
      <w:r w:rsidR="00971DDB" w:rsidRPr="009A743E">
        <w:rPr>
          <w:rFonts w:ascii="Times New Roman" w:hAnsi="Times New Roman" w:cs="Times New Roman"/>
          <w:sz w:val="24"/>
          <w:szCs w:val="24"/>
        </w:rPr>
        <w:t xml:space="preserve">by the Japanese navy, and then it was forced to cede a part of Shandong to Japan. In reality, owing to the </w:t>
      </w:r>
      <w:r w:rsidR="00971DDB" w:rsidRPr="009A743E">
        <w:rPr>
          <w:rFonts w:ascii="Times New Roman" w:hAnsi="Times New Roman" w:cs="Times New Roman"/>
          <w:i/>
          <w:iCs/>
          <w:sz w:val="24"/>
          <w:szCs w:val="24"/>
        </w:rPr>
        <w:t>Meiji Restoration</w:t>
      </w:r>
      <w:r w:rsidR="00971DDB" w:rsidRPr="009A743E">
        <w:rPr>
          <w:rFonts w:ascii="Times New Roman" w:hAnsi="Times New Roman" w:cs="Times New Roman"/>
          <w:sz w:val="24"/>
          <w:szCs w:val="24"/>
        </w:rPr>
        <w:t xml:space="preserve"> beginning in 1868, Japan had industrialized and become technically powerful in the late 19</w:t>
      </w:r>
      <w:r w:rsidR="00971DDB" w:rsidRPr="009A743E">
        <w:rPr>
          <w:rFonts w:ascii="Times New Roman" w:hAnsi="Times New Roman" w:cs="Times New Roman"/>
          <w:sz w:val="24"/>
          <w:szCs w:val="24"/>
          <w:vertAlign w:val="superscript"/>
        </w:rPr>
        <w:t>th</w:t>
      </w:r>
      <w:r w:rsidR="00971DDB" w:rsidRPr="009A743E">
        <w:rPr>
          <w:rFonts w:ascii="Times New Roman" w:hAnsi="Times New Roman" w:cs="Times New Roman"/>
          <w:sz w:val="24"/>
          <w:szCs w:val="24"/>
        </w:rPr>
        <w:t xml:space="preserve"> century (</w:t>
      </w:r>
      <w:r w:rsidR="00971DDB" w:rsidRPr="009A743E">
        <w:rPr>
          <w:rFonts w:ascii="Times New Roman" w:hAnsi="Times New Roman" w:cs="Times New Roman"/>
          <w:sz w:val="24"/>
          <w:szCs w:val="24"/>
          <w:shd w:val="clear" w:color="auto" w:fill="FFFFFF"/>
        </w:rPr>
        <w:t>Yamamura 2017</w:t>
      </w:r>
      <w:r w:rsidR="00971DDB" w:rsidRPr="009A743E">
        <w:rPr>
          <w:rFonts w:ascii="Times New Roman" w:hAnsi="Times New Roman" w:cs="Times New Roman"/>
          <w:sz w:val="24"/>
          <w:szCs w:val="24"/>
        </w:rPr>
        <w:t>). Meanwhile, the Manchu rulers in China were reluctant to take substantive reforms toward industrialization and free markets, which, as a big concern to them, might empower the majority Han people and thereby put an end to the already-</w:t>
      </w:r>
      <w:r w:rsidR="00971DDB" w:rsidRPr="009A743E">
        <w:rPr>
          <w:rFonts w:ascii="Times New Roman" w:hAnsi="Times New Roman" w:cs="Times New Roman" w:hint="eastAsia"/>
          <w:sz w:val="24"/>
          <w:szCs w:val="24"/>
        </w:rPr>
        <w:t>faltering</w:t>
      </w:r>
      <w:r w:rsidR="00971DDB" w:rsidRPr="009A743E">
        <w:rPr>
          <w:rFonts w:ascii="Times New Roman" w:hAnsi="Times New Roman" w:cs="Times New Roman"/>
          <w:sz w:val="24"/>
          <w:szCs w:val="24"/>
        </w:rPr>
        <w:t xml:space="preserve"> regime. Another exemplary case is the series of Arab-Israeli conflicts. Though Israel has never been the most powerful Middle Eastern state in terms of major material power indicators like population, GDP, area of territory, or troops, it nearly won all the Arab-Israeli wars, or at least has never been defeated by its more materially powerful neighbors, since 1947. </w:t>
      </w:r>
      <w:r w:rsidR="00971DDB" w:rsidRPr="009A743E">
        <w:rPr>
          <w:rFonts w:ascii="Times New Roman" w:hAnsi="Times New Roman" w:cs="Times New Roman"/>
          <w:sz w:val="24"/>
          <w:szCs w:val="24"/>
          <w:shd w:val="clear" w:color="auto" w:fill="FFFFFF"/>
        </w:rPr>
        <w:t>Most credits should be given to Israeli high levels of education, morale, and innovative capability, as well as Western assistance, especially from the US. All the factors have constituted a high level of technological strength of Israel, offsetting its material deficiency relative to its Middle Eastern rivals.</w:t>
      </w:r>
      <w:r w:rsidR="00971DDB" w:rsidRPr="009A743E">
        <w:rPr>
          <w:rStyle w:val="FootnoteReference"/>
          <w:rFonts w:ascii="Times New Roman" w:hAnsi="Times New Roman" w:cs="Times New Roman"/>
          <w:sz w:val="24"/>
          <w:szCs w:val="24"/>
        </w:rPr>
        <w:footnoteReference w:id="16"/>
      </w:r>
      <w:r w:rsidR="00971DDB" w:rsidRPr="009A743E">
        <w:rPr>
          <w:rFonts w:ascii="Times New Roman" w:hAnsi="Times New Roman" w:cs="Times New Roman"/>
          <w:sz w:val="24"/>
          <w:szCs w:val="24"/>
        </w:rPr>
        <w:t xml:space="preserve"> </w:t>
      </w:r>
      <w:r w:rsidR="00971DDB" w:rsidRPr="009A743E">
        <w:rPr>
          <w:rFonts w:ascii="Times New Roman" w:hAnsi="Times New Roman" w:cs="Times New Roman"/>
          <w:sz w:val="24"/>
          <w:szCs w:val="24"/>
          <w:shd w:val="clear" w:color="auto" w:fill="FFFFFF"/>
        </w:rPr>
        <w:t xml:space="preserve"> Amid the wars, the Israeli armies employed imported advanced missiles and aircrafts and domestic-made high-quality arms like Merkava tanks, Spike systems, and Tavor rifles, and it also conducted high-tech-supported surveillance and espionage. </w:t>
      </w:r>
    </w:p>
    <w:p w14:paraId="53CE452C" w14:textId="3E7183A5"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II.v(iii). Technology and Global Influence</w:t>
      </w:r>
    </w:p>
    <w:p w14:paraId="2B4084C6" w14:textId="5C45B61F" w:rsidR="00BB6B3F" w:rsidRPr="009A743E" w:rsidRDefault="00BB6B3F" w:rsidP="00BB6B3F">
      <w:pPr>
        <w:adjustRightInd w:val="0"/>
        <w:snapToGrid w:val="0"/>
        <w:spacing w:after="0" w:line="480" w:lineRule="auto"/>
        <w:rPr>
          <w:rFonts w:ascii="Times New Roman" w:hAnsi="Times New Roman" w:cs="Times New Roman"/>
          <w:sz w:val="24"/>
          <w:szCs w:val="24"/>
          <w:shd w:val="clear" w:color="auto" w:fill="FFFFFF"/>
        </w:rPr>
      </w:pPr>
      <w:r w:rsidRPr="009A743E">
        <w:rPr>
          <w:rFonts w:ascii="Times New Roman" w:hAnsi="Times New Roman" w:cs="Times New Roman"/>
          <w:sz w:val="24"/>
          <w:szCs w:val="24"/>
        </w:rPr>
        <w:t xml:space="preserve">Technologies sometimes are directly traded </w:t>
      </w:r>
      <w:r w:rsidR="00A545F0" w:rsidRPr="009A743E">
        <w:rPr>
          <w:rFonts w:ascii="Times New Roman" w:hAnsi="Times New Roman" w:cs="Times New Roman"/>
          <w:sz w:val="24"/>
          <w:szCs w:val="24"/>
        </w:rPr>
        <w:t>by states</w:t>
      </w:r>
      <w:r w:rsidRPr="009A743E">
        <w:rPr>
          <w:rFonts w:ascii="Times New Roman" w:hAnsi="Times New Roman" w:cs="Times New Roman"/>
          <w:sz w:val="24"/>
          <w:szCs w:val="24"/>
        </w:rPr>
        <w:t xml:space="preserve"> for political benefits. </w:t>
      </w:r>
      <w:r w:rsidR="00A545F0" w:rsidRPr="009A743E">
        <w:rPr>
          <w:rFonts w:ascii="Times New Roman" w:hAnsi="Times New Roman" w:cs="Times New Roman"/>
          <w:sz w:val="24"/>
          <w:szCs w:val="24"/>
        </w:rPr>
        <w:t xml:space="preserve">For example, in the late phase of the COVID pandemic, </w:t>
      </w:r>
      <w:r w:rsidRPr="009A743E">
        <w:rPr>
          <w:rFonts w:ascii="Times New Roman" w:hAnsi="Times New Roman" w:cs="Times New Roman"/>
          <w:sz w:val="24"/>
          <w:szCs w:val="24"/>
        </w:rPr>
        <w:t>the US and China, managed to donate their vaccinations to certain states to reinforce alliance, gain overseas political support, or/and release a good national image</w:t>
      </w:r>
      <w:r w:rsidR="006C71DF"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17"/>
      </w:r>
      <w:r w:rsidRPr="009A743E">
        <w:rPr>
          <w:rFonts w:ascii="Times New Roman" w:hAnsi="Times New Roman" w:cs="Times New Roman"/>
          <w:sz w:val="24"/>
          <w:szCs w:val="24"/>
        </w:rPr>
        <w:t xml:space="preserve"> It is</w:t>
      </w:r>
      <w:r w:rsidR="00FF5793" w:rsidRPr="009A743E">
        <w:rPr>
          <w:rFonts w:ascii="Times New Roman" w:hAnsi="Times New Roman" w:cs="Times New Roman"/>
          <w:sz w:val="24"/>
          <w:szCs w:val="24"/>
        </w:rPr>
        <w:t xml:space="preserve"> </w:t>
      </w:r>
      <w:r w:rsidR="006C71DF" w:rsidRPr="009A743E">
        <w:rPr>
          <w:rFonts w:ascii="Times New Roman" w:hAnsi="Times New Roman" w:cs="Times New Roman"/>
          <w:sz w:val="24"/>
          <w:szCs w:val="24"/>
        </w:rPr>
        <w:t xml:space="preserve">also </w:t>
      </w:r>
      <w:r w:rsidR="00FF5793" w:rsidRPr="009A743E">
        <w:rPr>
          <w:rFonts w:ascii="Times New Roman" w:hAnsi="Times New Roman" w:cs="Times New Roman"/>
          <w:sz w:val="24"/>
          <w:szCs w:val="24"/>
        </w:rPr>
        <w:t>quite</w:t>
      </w:r>
      <w:r w:rsidRPr="009A743E">
        <w:rPr>
          <w:rFonts w:ascii="Times New Roman" w:hAnsi="Times New Roman" w:cs="Times New Roman"/>
          <w:sz w:val="24"/>
          <w:szCs w:val="24"/>
        </w:rPr>
        <w:t xml:space="preserve"> </w:t>
      </w:r>
      <w:r w:rsidR="006C71DF" w:rsidRPr="009A743E">
        <w:rPr>
          <w:rFonts w:ascii="Times New Roman" w:hAnsi="Times New Roman" w:cs="Times New Roman"/>
          <w:sz w:val="24"/>
          <w:szCs w:val="24"/>
        </w:rPr>
        <w:t>normal</w:t>
      </w:r>
      <w:r w:rsidRPr="009A743E">
        <w:rPr>
          <w:rFonts w:ascii="Times New Roman" w:hAnsi="Times New Roman" w:cs="Times New Roman"/>
          <w:sz w:val="24"/>
          <w:szCs w:val="24"/>
        </w:rPr>
        <w:t xml:space="preserve"> that a technologically </w:t>
      </w:r>
      <w:bookmarkStart w:id="13" w:name="_Hlk93596029"/>
      <w:r w:rsidRPr="009A743E">
        <w:rPr>
          <w:rFonts w:ascii="Times New Roman" w:hAnsi="Times New Roman" w:cs="Times New Roman"/>
          <w:sz w:val="24"/>
          <w:szCs w:val="24"/>
        </w:rPr>
        <w:t xml:space="preserve">powerful state transfers technologies or </w:t>
      </w:r>
      <w:r w:rsidR="00186487" w:rsidRPr="009A743E">
        <w:rPr>
          <w:rFonts w:ascii="Times New Roman" w:hAnsi="Times New Roman" w:cs="Times New Roman"/>
          <w:sz w:val="24"/>
          <w:szCs w:val="24"/>
        </w:rPr>
        <w:t>state-of-the-art</w:t>
      </w:r>
      <w:r w:rsidRPr="009A743E">
        <w:rPr>
          <w:rFonts w:ascii="Times New Roman" w:hAnsi="Times New Roman" w:cs="Times New Roman"/>
          <w:sz w:val="24"/>
          <w:szCs w:val="24"/>
        </w:rPr>
        <w:t xml:space="preserve"> products to their allies</w:t>
      </w:r>
      <w:bookmarkEnd w:id="13"/>
      <w:r w:rsidRPr="009A743E">
        <w:rPr>
          <w:rFonts w:ascii="Times New Roman" w:hAnsi="Times New Roman" w:cs="Times New Roman"/>
          <w:sz w:val="24"/>
          <w:szCs w:val="24"/>
        </w:rPr>
        <w:t xml:space="preserve">. For </w:t>
      </w:r>
      <w:r w:rsidR="00FF5793" w:rsidRPr="009A743E">
        <w:rPr>
          <w:rFonts w:ascii="Times New Roman" w:hAnsi="Times New Roman" w:cs="Times New Roman"/>
          <w:sz w:val="24"/>
          <w:szCs w:val="24"/>
        </w:rPr>
        <w:t>instance</w:t>
      </w:r>
      <w:r w:rsidRPr="009A743E">
        <w:rPr>
          <w:rFonts w:ascii="Times New Roman" w:hAnsi="Times New Roman" w:cs="Times New Roman"/>
          <w:sz w:val="24"/>
          <w:szCs w:val="24"/>
        </w:rPr>
        <w:t xml:space="preserve">, since its formation, P.R. China kept receiving expertise </w:t>
      </w:r>
      <w:r w:rsidR="00FF5793" w:rsidRPr="009A743E">
        <w:rPr>
          <w:rFonts w:ascii="Times New Roman" w:hAnsi="Times New Roman" w:cs="Times New Roman"/>
          <w:sz w:val="24"/>
          <w:szCs w:val="24"/>
        </w:rPr>
        <w:t>assistance</w:t>
      </w:r>
      <w:r w:rsidRPr="009A743E">
        <w:rPr>
          <w:rFonts w:ascii="Times New Roman" w:hAnsi="Times New Roman" w:cs="Times New Roman"/>
          <w:sz w:val="24"/>
          <w:szCs w:val="24"/>
        </w:rPr>
        <w:t xml:space="preserve"> from the Soviet</w:t>
      </w:r>
      <w:r w:rsidR="00FF5793" w:rsidRPr="009A743E">
        <w:rPr>
          <w:rFonts w:ascii="Times New Roman" w:hAnsi="Times New Roman" w:cs="Times New Roman"/>
          <w:sz w:val="24"/>
          <w:szCs w:val="24"/>
        </w:rPr>
        <w:t>s</w:t>
      </w:r>
      <w:r w:rsidRPr="009A743E">
        <w:rPr>
          <w:rFonts w:ascii="Times New Roman" w:hAnsi="Times New Roman" w:cs="Times New Roman"/>
          <w:sz w:val="24"/>
          <w:szCs w:val="24"/>
        </w:rPr>
        <w:t xml:space="preserve">, which vastly helped with China’s infrastructural, industrial, and ammunition progress. Contemporarily, ZTE and Huawei, two of China’s telecom manufacturers, were accused by the US of </w:t>
      </w:r>
      <w:r w:rsidRPr="009A743E">
        <w:rPr>
          <w:rFonts w:ascii="Times New Roman" w:hAnsi="Times New Roman" w:cs="Times New Roman" w:hint="eastAsia"/>
          <w:sz w:val="24"/>
          <w:szCs w:val="24"/>
        </w:rPr>
        <w:t>underground</w:t>
      </w:r>
      <w:r w:rsidRPr="009A743E">
        <w:rPr>
          <w:rFonts w:ascii="Times New Roman" w:hAnsi="Times New Roman" w:cs="Times New Roman"/>
          <w:sz w:val="24"/>
          <w:szCs w:val="24"/>
        </w:rPr>
        <w:t xml:space="preserve"> supplying equipment </w:t>
      </w:r>
      <w:r w:rsidR="00FF5793" w:rsidRPr="009A743E">
        <w:rPr>
          <w:rFonts w:ascii="Times New Roman" w:hAnsi="Times New Roman" w:cs="Times New Roman"/>
          <w:sz w:val="24"/>
          <w:szCs w:val="24"/>
        </w:rPr>
        <w:t>that contains</w:t>
      </w:r>
      <w:r w:rsidRPr="009A743E">
        <w:rPr>
          <w:rFonts w:ascii="Times New Roman" w:hAnsi="Times New Roman" w:cs="Times New Roman"/>
          <w:sz w:val="24"/>
          <w:szCs w:val="24"/>
        </w:rPr>
        <w:t xml:space="preserve"> US-made semiconductors to Iran, violating the US embargos polic</w:t>
      </w:r>
      <w:r w:rsidR="00BE55E5" w:rsidRPr="009A743E">
        <w:rPr>
          <w:rFonts w:ascii="Times New Roman" w:hAnsi="Times New Roman" w:cs="Times New Roman"/>
          <w:sz w:val="24"/>
          <w:szCs w:val="24"/>
        </w:rPr>
        <w:t>y</w:t>
      </w:r>
      <w:r w:rsidRPr="009A743E">
        <w:rPr>
          <w:rFonts w:ascii="Times New Roman" w:hAnsi="Times New Roman" w:cs="Times New Roman"/>
          <w:sz w:val="24"/>
          <w:szCs w:val="24"/>
        </w:rPr>
        <w:t>. Trade between technolog</w:t>
      </w:r>
      <w:r w:rsidR="00FF5793" w:rsidRPr="009A743E">
        <w:rPr>
          <w:rFonts w:ascii="Times New Roman" w:hAnsi="Times New Roman" w:cs="Times New Roman"/>
          <w:sz w:val="24"/>
          <w:szCs w:val="24"/>
        </w:rPr>
        <w:t>y</w:t>
      </w:r>
      <w:r w:rsidRPr="009A743E">
        <w:rPr>
          <w:rFonts w:ascii="Times New Roman" w:hAnsi="Times New Roman" w:cs="Times New Roman"/>
          <w:sz w:val="24"/>
          <w:szCs w:val="24"/>
        </w:rPr>
        <w:t xml:space="preserve"> and politic</w:t>
      </w:r>
      <w:r w:rsidR="00FF5793" w:rsidRPr="009A743E">
        <w:rPr>
          <w:rFonts w:ascii="Times New Roman" w:hAnsi="Times New Roman" w:cs="Times New Roman"/>
          <w:sz w:val="24"/>
          <w:szCs w:val="24"/>
        </w:rPr>
        <w:t>al goods</w:t>
      </w:r>
      <w:r w:rsidRPr="009A743E">
        <w:rPr>
          <w:rFonts w:ascii="Times New Roman" w:hAnsi="Times New Roman" w:cs="Times New Roman"/>
          <w:sz w:val="24"/>
          <w:szCs w:val="24"/>
        </w:rPr>
        <w:t xml:space="preserve"> sometimes is </w:t>
      </w:r>
      <w:r w:rsidR="008E725B" w:rsidRPr="009A743E">
        <w:rPr>
          <w:rFonts w:ascii="Times New Roman" w:hAnsi="Times New Roman" w:cs="Times New Roman"/>
          <w:sz w:val="24"/>
          <w:szCs w:val="24"/>
        </w:rPr>
        <w:t>implicit</w:t>
      </w:r>
      <w:r w:rsidRPr="009A743E">
        <w:rPr>
          <w:rFonts w:ascii="Times New Roman" w:hAnsi="Times New Roman" w:cs="Times New Roman"/>
          <w:sz w:val="24"/>
          <w:szCs w:val="24"/>
        </w:rPr>
        <w:t xml:space="preserve">. States </w:t>
      </w:r>
      <w:r w:rsidR="006C71DF" w:rsidRPr="009A743E">
        <w:rPr>
          <w:rFonts w:ascii="Times New Roman" w:hAnsi="Times New Roman" w:cs="Times New Roman"/>
          <w:sz w:val="24"/>
          <w:szCs w:val="24"/>
        </w:rPr>
        <w:t>conventionally</w:t>
      </w:r>
      <w:r w:rsidRPr="009A743E">
        <w:rPr>
          <w:rFonts w:ascii="Times New Roman" w:hAnsi="Times New Roman" w:cs="Times New Roman"/>
          <w:sz w:val="24"/>
          <w:szCs w:val="24"/>
        </w:rPr>
        <w:t xml:space="preserve"> restrict or even</w:t>
      </w:r>
      <w:r w:rsidR="006C71DF" w:rsidRPr="009A743E">
        <w:rPr>
          <w:rFonts w:ascii="Times New Roman" w:hAnsi="Times New Roman" w:cs="Times New Roman"/>
          <w:sz w:val="24"/>
          <w:szCs w:val="24"/>
        </w:rPr>
        <w:t xml:space="preserve"> </w:t>
      </w:r>
      <w:r w:rsidRPr="009A743E">
        <w:rPr>
          <w:rFonts w:ascii="Times New Roman" w:hAnsi="Times New Roman" w:cs="Times New Roman"/>
          <w:sz w:val="24"/>
          <w:szCs w:val="24"/>
        </w:rPr>
        <w:t>ban foreign direct investment’</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(FDI) entry to strategic industries, and </w:t>
      </w:r>
      <w:r w:rsidR="00A73902">
        <w:rPr>
          <w:rFonts w:ascii="Times New Roman" w:hAnsi="Times New Roman" w:cs="Times New Roman"/>
          <w:sz w:val="24"/>
          <w:szCs w:val="24"/>
        </w:rPr>
        <w:t>many</w:t>
      </w:r>
      <w:r w:rsidRPr="009A743E">
        <w:rPr>
          <w:rFonts w:ascii="Times New Roman" w:hAnsi="Times New Roman" w:cs="Times New Roman"/>
          <w:sz w:val="24"/>
          <w:szCs w:val="24"/>
        </w:rPr>
        <w:t xml:space="preserve"> </w:t>
      </w:r>
      <w:r w:rsidR="00A73902">
        <w:rPr>
          <w:rFonts w:ascii="Times New Roman" w:hAnsi="Times New Roman" w:cs="Times New Roman"/>
          <w:sz w:val="24"/>
          <w:szCs w:val="24"/>
        </w:rPr>
        <w:t>conduct</w:t>
      </w:r>
      <w:r w:rsidRPr="009A743E">
        <w:rPr>
          <w:rFonts w:ascii="Times New Roman" w:hAnsi="Times New Roman" w:cs="Times New Roman"/>
          <w:sz w:val="24"/>
          <w:szCs w:val="24"/>
        </w:rPr>
        <w:t xml:space="preserve"> mercantilist campaigns like </w:t>
      </w:r>
      <w:r w:rsidRPr="009A743E">
        <w:rPr>
          <w:rFonts w:ascii="Times New Roman" w:hAnsi="Times New Roman" w:cs="Times New Roman"/>
          <w:i/>
          <w:iCs/>
          <w:sz w:val="24"/>
          <w:szCs w:val="24"/>
        </w:rPr>
        <w:t>import substitution industries</w:t>
      </w:r>
      <w:r w:rsidRPr="009A743E">
        <w:rPr>
          <w:rFonts w:ascii="Times New Roman" w:hAnsi="Times New Roman" w:cs="Times New Roman"/>
          <w:sz w:val="24"/>
          <w:szCs w:val="24"/>
        </w:rPr>
        <w:t xml:space="preserve"> (ISI) to realize</w:t>
      </w:r>
      <w:r w:rsidR="006C71DF" w:rsidRPr="009A743E">
        <w:rPr>
          <w:rFonts w:ascii="Times New Roman" w:hAnsi="Times New Roman" w:cs="Times New Roman"/>
          <w:sz w:val="24"/>
          <w:szCs w:val="24"/>
        </w:rPr>
        <w:t xml:space="preserve"> tech</w:t>
      </w:r>
      <w:r w:rsidRPr="009A743E">
        <w:rPr>
          <w:rFonts w:ascii="Times New Roman" w:hAnsi="Times New Roman" w:cs="Times New Roman"/>
          <w:sz w:val="24"/>
          <w:szCs w:val="24"/>
        </w:rPr>
        <w:t xml:space="preserve"> </w:t>
      </w:r>
      <w:r w:rsidR="006C71DF" w:rsidRPr="009A743E">
        <w:rPr>
          <w:rFonts w:ascii="Times New Roman" w:hAnsi="Times New Roman" w:cs="Times New Roman"/>
          <w:sz w:val="24"/>
          <w:szCs w:val="24"/>
        </w:rPr>
        <w:t xml:space="preserve">and economic </w:t>
      </w:r>
      <w:r w:rsidRPr="009A743E">
        <w:rPr>
          <w:rFonts w:ascii="Times New Roman" w:hAnsi="Times New Roman" w:cs="Times New Roman"/>
          <w:sz w:val="24"/>
          <w:szCs w:val="24"/>
        </w:rPr>
        <w:t xml:space="preserve">autarky. </w:t>
      </w:r>
      <w:r w:rsidR="006C71DF" w:rsidRPr="009A743E">
        <w:rPr>
          <w:rFonts w:ascii="Times New Roman" w:hAnsi="Times New Roman" w:cs="Times New Roman"/>
          <w:sz w:val="24"/>
          <w:szCs w:val="24"/>
        </w:rPr>
        <w:t>However</w:t>
      </w:r>
      <w:r w:rsidRPr="009A743E">
        <w:rPr>
          <w:rFonts w:ascii="Times New Roman" w:hAnsi="Times New Roman" w:cs="Times New Roman"/>
          <w:sz w:val="24"/>
          <w:szCs w:val="24"/>
        </w:rPr>
        <w:t>, tech-intensive products and services</w:t>
      </w:r>
      <w:r w:rsidR="006C71DF" w:rsidRPr="009A743E">
        <w:rPr>
          <w:rFonts w:ascii="Times New Roman" w:hAnsi="Times New Roman" w:cs="Times New Roman"/>
          <w:sz w:val="24"/>
          <w:szCs w:val="24"/>
        </w:rPr>
        <w:t xml:space="preserve"> </w:t>
      </w:r>
      <w:r w:rsidR="000B01A6" w:rsidRPr="009A743E">
        <w:rPr>
          <w:rFonts w:ascii="Times New Roman" w:hAnsi="Times New Roman" w:cs="Times New Roman"/>
          <w:sz w:val="24"/>
          <w:szCs w:val="24"/>
        </w:rPr>
        <w:t>tend to</w:t>
      </w:r>
      <w:r w:rsidRPr="009A743E">
        <w:rPr>
          <w:rFonts w:ascii="Times New Roman" w:hAnsi="Times New Roman" w:cs="Times New Roman"/>
          <w:sz w:val="24"/>
          <w:szCs w:val="24"/>
        </w:rPr>
        <w:t xml:space="preserve"> </w:t>
      </w:r>
      <w:r w:rsidR="006C71DF" w:rsidRPr="009A743E">
        <w:rPr>
          <w:rFonts w:ascii="Times New Roman" w:hAnsi="Times New Roman" w:cs="Times New Roman"/>
          <w:sz w:val="24"/>
          <w:szCs w:val="24"/>
        </w:rPr>
        <w:t>have the capacity of</w:t>
      </w:r>
      <w:r w:rsidRPr="009A743E">
        <w:rPr>
          <w:rFonts w:ascii="Times New Roman" w:hAnsi="Times New Roman" w:cs="Times New Roman"/>
          <w:sz w:val="24"/>
          <w:szCs w:val="24"/>
        </w:rPr>
        <w:t xml:space="preserve"> </w:t>
      </w:r>
      <w:r w:rsidR="006C71DF" w:rsidRPr="009A743E">
        <w:rPr>
          <w:rFonts w:ascii="Times New Roman" w:hAnsi="Times New Roman" w:cs="Times New Roman"/>
          <w:sz w:val="24"/>
          <w:szCs w:val="24"/>
        </w:rPr>
        <w:t xml:space="preserve">overcoming </w:t>
      </w:r>
      <w:r w:rsidRPr="009A743E">
        <w:rPr>
          <w:rFonts w:ascii="Times New Roman" w:hAnsi="Times New Roman" w:cs="Times New Roman"/>
          <w:sz w:val="24"/>
          <w:szCs w:val="24"/>
        </w:rPr>
        <w:t>such</w:t>
      </w:r>
      <w:r w:rsidR="00FF5793" w:rsidRPr="009A743E">
        <w:rPr>
          <w:rFonts w:ascii="Times New Roman" w:hAnsi="Times New Roman" w:cs="Times New Roman"/>
          <w:sz w:val="24"/>
          <w:szCs w:val="24"/>
        </w:rPr>
        <w:t xml:space="preserve"> policy</w:t>
      </w:r>
      <w:r w:rsidRPr="009A743E">
        <w:rPr>
          <w:rFonts w:ascii="Times New Roman" w:hAnsi="Times New Roman" w:cs="Times New Roman"/>
          <w:sz w:val="24"/>
          <w:szCs w:val="24"/>
        </w:rPr>
        <w:t xml:space="preserve"> hurdles, especially when their </w:t>
      </w:r>
      <w:r w:rsidR="00440294" w:rsidRPr="009A743E">
        <w:rPr>
          <w:rFonts w:ascii="Times New Roman" w:hAnsi="Times New Roman" w:cs="Times New Roman"/>
          <w:sz w:val="24"/>
          <w:szCs w:val="24"/>
        </w:rPr>
        <w:t xml:space="preserve">oversea </w:t>
      </w:r>
      <w:r w:rsidR="000B01A6" w:rsidRPr="009A743E">
        <w:rPr>
          <w:rFonts w:ascii="Times New Roman" w:hAnsi="Times New Roman" w:cs="Times New Roman"/>
          <w:sz w:val="24"/>
          <w:szCs w:val="24"/>
        </w:rPr>
        <w:t>purchasers</w:t>
      </w:r>
      <w:r w:rsidRPr="009A743E">
        <w:rPr>
          <w:rFonts w:ascii="Times New Roman" w:hAnsi="Times New Roman" w:cs="Times New Roman"/>
          <w:sz w:val="24"/>
          <w:szCs w:val="24"/>
        </w:rPr>
        <w:t xml:space="preserve"> find the</w:t>
      </w:r>
      <w:r w:rsidR="000B01A6" w:rsidRPr="009A743E">
        <w:rPr>
          <w:rFonts w:ascii="Times New Roman" w:hAnsi="Times New Roman" w:cs="Times New Roman"/>
          <w:sz w:val="24"/>
          <w:szCs w:val="24"/>
        </w:rPr>
        <w:t>se</w:t>
      </w:r>
      <w:r w:rsidRPr="009A743E">
        <w:rPr>
          <w:rFonts w:ascii="Times New Roman" w:hAnsi="Times New Roman" w:cs="Times New Roman"/>
          <w:sz w:val="24"/>
          <w:szCs w:val="24"/>
        </w:rPr>
        <w:t xml:space="preserve"> imported high-tech capitals economically or physically </w:t>
      </w:r>
      <w:r w:rsidRPr="009A743E">
        <w:rPr>
          <w:rFonts w:ascii="Times New Roman" w:hAnsi="Times New Roman" w:cs="Times New Roman" w:hint="eastAsia"/>
          <w:sz w:val="24"/>
          <w:szCs w:val="24"/>
        </w:rPr>
        <w:t>non-substitutable</w:t>
      </w:r>
      <w:r w:rsidRPr="009A743E">
        <w:rPr>
          <w:rFonts w:ascii="Times New Roman" w:hAnsi="Times New Roman" w:cs="Times New Roman"/>
          <w:sz w:val="24"/>
          <w:szCs w:val="24"/>
        </w:rPr>
        <w:t xml:space="preserve"> </w:t>
      </w:r>
      <w:r w:rsidR="00440294" w:rsidRPr="009A743E">
        <w:rPr>
          <w:rFonts w:ascii="Times New Roman" w:hAnsi="Times New Roman" w:cs="Times New Roman"/>
          <w:sz w:val="24"/>
          <w:szCs w:val="24"/>
        </w:rPr>
        <w:t>in</w:t>
      </w:r>
      <w:r w:rsidRPr="009A743E">
        <w:rPr>
          <w:rFonts w:ascii="Times New Roman" w:hAnsi="Times New Roman" w:cs="Times New Roman"/>
          <w:sz w:val="24"/>
          <w:szCs w:val="24"/>
        </w:rPr>
        <w:t xml:space="preserve"> boost</w:t>
      </w:r>
      <w:r w:rsidR="00440294" w:rsidRPr="009A743E">
        <w:rPr>
          <w:rFonts w:ascii="Times New Roman" w:hAnsi="Times New Roman" w:cs="Times New Roman"/>
          <w:sz w:val="24"/>
          <w:szCs w:val="24"/>
        </w:rPr>
        <w:t>ing domestic</w:t>
      </w:r>
      <w:r w:rsidRPr="009A743E">
        <w:rPr>
          <w:rFonts w:ascii="Times New Roman" w:hAnsi="Times New Roman" w:cs="Times New Roman"/>
          <w:sz w:val="24"/>
          <w:szCs w:val="24"/>
        </w:rPr>
        <w:t xml:space="preserve"> economy and stabiliz</w:t>
      </w:r>
      <w:r w:rsidR="00440294" w:rsidRPr="009A743E">
        <w:rPr>
          <w:rFonts w:ascii="Times New Roman" w:hAnsi="Times New Roman" w:cs="Times New Roman"/>
          <w:sz w:val="24"/>
          <w:szCs w:val="24"/>
        </w:rPr>
        <w:t>ing</w:t>
      </w:r>
      <w:r w:rsidRPr="009A743E">
        <w:rPr>
          <w:rFonts w:ascii="Times New Roman" w:hAnsi="Times New Roman" w:cs="Times New Roman"/>
          <w:sz w:val="24"/>
          <w:szCs w:val="24"/>
        </w:rPr>
        <w:t xml:space="preserve"> society. Such a unilaterally </w:t>
      </w:r>
      <w:r w:rsidR="00A73902">
        <w:rPr>
          <w:rFonts w:ascii="Times New Roman" w:hAnsi="Times New Roman" w:cs="Times New Roman"/>
          <w:sz w:val="24"/>
          <w:szCs w:val="24"/>
        </w:rPr>
        <w:t xml:space="preserve">technically </w:t>
      </w:r>
      <w:r w:rsidRPr="009A743E">
        <w:rPr>
          <w:rFonts w:ascii="Times New Roman" w:hAnsi="Times New Roman" w:cs="Times New Roman"/>
          <w:sz w:val="24"/>
          <w:szCs w:val="24"/>
        </w:rPr>
        <w:t xml:space="preserve">dependent relationship can be easily converted to </w:t>
      </w:r>
      <w:r w:rsidR="00440294" w:rsidRPr="009A743E">
        <w:rPr>
          <w:rFonts w:ascii="Times New Roman" w:hAnsi="Times New Roman" w:cs="Times New Roman"/>
          <w:sz w:val="24"/>
          <w:szCs w:val="24"/>
        </w:rPr>
        <w:t xml:space="preserve">transboundary </w:t>
      </w:r>
      <w:r w:rsidRPr="009A743E">
        <w:rPr>
          <w:rFonts w:ascii="Times New Roman" w:hAnsi="Times New Roman" w:cs="Times New Roman"/>
          <w:sz w:val="24"/>
          <w:szCs w:val="24"/>
        </w:rPr>
        <w:t xml:space="preserve">political </w:t>
      </w:r>
      <w:r w:rsidR="00A73902">
        <w:rPr>
          <w:rFonts w:ascii="Times New Roman" w:hAnsi="Times New Roman" w:cs="Times New Roman"/>
          <w:sz w:val="24"/>
          <w:szCs w:val="24"/>
        </w:rPr>
        <w:t>hierarchy</w:t>
      </w:r>
      <w:r w:rsidRPr="009A743E">
        <w:rPr>
          <w:rFonts w:ascii="Times New Roman" w:hAnsi="Times New Roman" w:cs="Times New Roman"/>
          <w:sz w:val="24"/>
          <w:szCs w:val="24"/>
        </w:rPr>
        <w:t>, as the less advanced side must, sooner or later, find itself in difficulties to</w:t>
      </w:r>
      <w:r w:rsidR="00A73902">
        <w:rPr>
          <w:rFonts w:ascii="Times New Roman" w:hAnsi="Times New Roman" w:cs="Times New Roman"/>
          <w:sz w:val="24"/>
          <w:szCs w:val="24"/>
        </w:rPr>
        <w:t xml:space="preserve"> </w:t>
      </w:r>
      <w:r w:rsidRPr="009A743E">
        <w:rPr>
          <w:rFonts w:ascii="Times New Roman" w:hAnsi="Times New Roman" w:cs="Times New Roman"/>
          <w:sz w:val="24"/>
          <w:szCs w:val="24"/>
        </w:rPr>
        <w:t xml:space="preserve">pursue national interests, except if they are compatible with those of its advanced partners. In words, it </w:t>
      </w:r>
      <w:r w:rsidR="00A73902">
        <w:rPr>
          <w:rFonts w:ascii="Times New Roman" w:hAnsi="Times New Roman" w:cs="Times New Roman"/>
          <w:sz w:val="24"/>
          <w:szCs w:val="24"/>
        </w:rPr>
        <w:lastRenderedPageBreak/>
        <w:t>must</w:t>
      </w:r>
      <w:r w:rsidRPr="009A743E">
        <w:rPr>
          <w:rFonts w:ascii="Times New Roman" w:hAnsi="Times New Roman" w:cs="Times New Roman"/>
          <w:sz w:val="24"/>
          <w:szCs w:val="24"/>
        </w:rPr>
        <w:t xml:space="preserve"> surrender some policy autonomy in order to ensure sustainable supplies of critical technologies that have been embedded in its domestic economy. </w:t>
      </w:r>
      <w:r w:rsidR="000B01A6" w:rsidRPr="009A743E">
        <w:rPr>
          <w:rFonts w:ascii="Times New Roman" w:hAnsi="Times New Roman" w:cs="Times New Roman"/>
          <w:sz w:val="24"/>
          <w:szCs w:val="24"/>
        </w:rPr>
        <w:t>Furthermore</w:t>
      </w:r>
      <w:r w:rsidRPr="009A743E">
        <w:rPr>
          <w:rFonts w:ascii="Times New Roman" w:hAnsi="Times New Roman" w:cs="Times New Roman"/>
          <w:sz w:val="24"/>
          <w:szCs w:val="24"/>
        </w:rPr>
        <w:t xml:space="preserve">, </w:t>
      </w:r>
      <w:bookmarkStart w:id="14" w:name="_Hlk93596104"/>
      <w:r w:rsidRPr="009A743E">
        <w:rPr>
          <w:rFonts w:ascii="Times New Roman" w:hAnsi="Times New Roman" w:cs="Times New Roman"/>
          <w:sz w:val="24"/>
          <w:szCs w:val="24"/>
        </w:rPr>
        <w:t>such</w:t>
      </w:r>
      <w:r w:rsidR="000B01A6" w:rsidRPr="009A743E">
        <w:rPr>
          <w:rFonts w:ascii="Times New Roman" w:hAnsi="Times New Roman" w:cs="Times New Roman"/>
          <w:sz w:val="24"/>
          <w:szCs w:val="24"/>
        </w:rPr>
        <w:t xml:space="preserve"> tech-related</w:t>
      </w:r>
      <w:r w:rsidRPr="009A743E">
        <w:rPr>
          <w:rFonts w:ascii="Times New Roman" w:hAnsi="Times New Roman" w:cs="Times New Roman"/>
          <w:sz w:val="24"/>
          <w:szCs w:val="24"/>
        </w:rPr>
        <w:t xml:space="preserve"> trade and investment, </w:t>
      </w:r>
      <w:r w:rsidR="008E725B" w:rsidRPr="009A743E">
        <w:rPr>
          <w:rFonts w:ascii="Times New Roman" w:hAnsi="Times New Roman" w:cs="Times New Roman"/>
          <w:sz w:val="24"/>
          <w:szCs w:val="24"/>
        </w:rPr>
        <w:t xml:space="preserve">and </w:t>
      </w:r>
      <w:r w:rsidRPr="009A743E">
        <w:rPr>
          <w:rFonts w:ascii="Times New Roman" w:hAnsi="Times New Roman" w:cs="Times New Roman"/>
          <w:sz w:val="24"/>
          <w:szCs w:val="24"/>
        </w:rPr>
        <w:t xml:space="preserve">especially those accompanied by collateral loans, </w:t>
      </w:r>
      <w:r w:rsidR="00FE0415" w:rsidRPr="009A743E">
        <w:rPr>
          <w:rFonts w:ascii="Times New Roman" w:hAnsi="Times New Roman" w:cs="Times New Roman"/>
          <w:sz w:val="24"/>
          <w:szCs w:val="24"/>
        </w:rPr>
        <w:t>may lead to transfer of possession of</w:t>
      </w:r>
      <w:r w:rsidR="008E725B"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strategic assets, in forms of </w:t>
      </w:r>
      <w:r w:rsidRPr="009A743E">
        <w:rPr>
          <w:rFonts w:ascii="Times New Roman" w:hAnsi="Times New Roman" w:cs="Times New Roman" w:hint="eastAsia"/>
          <w:sz w:val="24"/>
          <w:szCs w:val="24"/>
        </w:rPr>
        <w:t>harbors</w:t>
      </w:r>
      <w:r w:rsidRPr="009A743E">
        <w:rPr>
          <w:rFonts w:ascii="Times New Roman" w:hAnsi="Times New Roman" w:cs="Times New Roman"/>
          <w:sz w:val="24"/>
          <w:szCs w:val="24"/>
        </w:rPr>
        <w:t xml:space="preserve">, railroads, </w:t>
      </w:r>
      <w:r w:rsidR="00A73902">
        <w:rPr>
          <w:rFonts w:ascii="Times New Roman" w:hAnsi="Times New Roman" w:cs="Times New Roman"/>
          <w:sz w:val="24"/>
          <w:szCs w:val="24"/>
        </w:rPr>
        <w:t xml:space="preserve">airports, </w:t>
      </w:r>
      <w:r w:rsidRPr="009A743E">
        <w:rPr>
          <w:rFonts w:ascii="Times New Roman" w:hAnsi="Times New Roman" w:cs="Times New Roman"/>
          <w:sz w:val="24"/>
          <w:szCs w:val="24"/>
        </w:rPr>
        <w:t xml:space="preserve">and the like, </w:t>
      </w:r>
      <w:r w:rsidR="00FE0415" w:rsidRPr="009A743E">
        <w:rPr>
          <w:rFonts w:ascii="Times New Roman" w:hAnsi="Times New Roman" w:cs="Times New Roman"/>
          <w:sz w:val="24"/>
          <w:szCs w:val="24"/>
        </w:rPr>
        <w:t>from a technically weak state to</w:t>
      </w:r>
      <w:r w:rsidRPr="009A743E">
        <w:rPr>
          <w:rFonts w:ascii="Times New Roman" w:hAnsi="Times New Roman" w:cs="Times New Roman"/>
          <w:sz w:val="24"/>
          <w:szCs w:val="24"/>
        </w:rPr>
        <w:t xml:space="preserve"> its advanced partners</w:t>
      </w:r>
      <w:bookmarkEnd w:id="14"/>
      <w:r w:rsidRPr="009A743E">
        <w:rPr>
          <w:rFonts w:ascii="Times New Roman" w:hAnsi="Times New Roman" w:cs="Times New Roman"/>
          <w:sz w:val="24"/>
          <w:szCs w:val="24"/>
        </w:rPr>
        <w:t xml:space="preserve">, reinforcing the latter’s </w:t>
      </w:r>
      <w:r w:rsidR="00FE0415" w:rsidRPr="009A743E">
        <w:rPr>
          <w:rFonts w:ascii="Times New Roman" w:hAnsi="Times New Roman" w:cs="Times New Roman"/>
          <w:sz w:val="24"/>
          <w:szCs w:val="24"/>
        </w:rPr>
        <w:t>global power</w:t>
      </w:r>
      <w:r w:rsidRPr="009A743E">
        <w:rPr>
          <w:rFonts w:ascii="Times New Roman" w:hAnsi="Times New Roman" w:cs="Times New Roman"/>
          <w:sz w:val="24"/>
          <w:szCs w:val="24"/>
        </w:rPr>
        <w:t xml:space="preserve"> by accommodating their overseas deployment of military forces</w:t>
      </w:r>
      <w:r w:rsidR="008C566B" w:rsidRPr="009A743E">
        <w:rPr>
          <w:rFonts w:ascii="Times New Roman" w:hAnsi="Times New Roman" w:cs="Times New Roman"/>
          <w:sz w:val="24"/>
          <w:szCs w:val="24"/>
        </w:rPr>
        <w:t>,</w:t>
      </w:r>
      <w:r w:rsidR="00FE0415" w:rsidRPr="009A743E">
        <w:rPr>
          <w:rFonts w:ascii="Times New Roman" w:hAnsi="Times New Roman" w:cs="Times New Roman"/>
          <w:sz w:val="24"/>
          <w:szCs w:val="24"/>
        </w:rPr>
        <w:t xml:space="preserve"> </w:t>
      </w:r>
      <w:r w:rsidR="008C566B" w:rsidRPr="009A743E">
        <w:rPr>
          <w:rFonts w:ascii="Times New Roman" w:hAnsi="Times New Roman" w:cs="Times New Roman"/>
          <w:sz w:val="24"/>
          <w:szCs w:val="24"/>
        </w:rPr>
        <w:t>facilitating</w:t>
      </w:r>
      <w:r w:rsidR="00FE0415" w:rsidRPr="009A743E">
        <w:rPr>
          <w:rFonts w:ascii="Times New Roman" w:hAnsi="Times New Roman" w:cs="Times New Roman"/>
          <w:sz w:val="24"/>
          <w:szCs w:val="24"/>
        </w:rPr>
        <w:t xml:space="preserve"> </w:t>
      </w:r>
      <w:r w:rsidR="00C429C6" w:rsidRPr="009A743E">
        <w:rPr>
          <w:rFonts w:ascii="Times New Roman" w:hAnsi="Times New Roman" w:cs="Times New Roman"/>
          <w:sz w:val="24"/>
          <w:szCs w:val="24"/>
        </w:rPr>
        <w:t>manipulate</w:t>
      </w:r>
      <w:r w:rsidR="00FE0415" w:rsidRPr="009A743E">
        <w:rPr>
          <w:rFonts w:ascii="Times New Roman" w:hAnsi="Times New Roman" w:cs="Times New Roman"/>
          <w:sz w:val="24"/>
          <w:szCs w:val="24"/>
        </w:rPr>
        <w:t xml:space="preserve"> international commercial activity</w:t>
      </w:r>
      <w:r w:rsidR="008C566B" w:rsidRPr="009A743E">
        <w:rPr>
          <w:rFonts w:ascii="Times New Roman" w:hAnsi="Times New Roman" w:cs="Times New Roman"/>
          <w:sz w:val="24"/>
          <w:szCs w:val="24"/>
        </w:rPr>
        <w:t xml:space="preserve">, </w:t>
      </w:r>
      <w:r w:rsidR="00FE0415" w:rsidRPr="009A743E">
        <w:rPr>
          <w:rFonts w:ascii="Times New Roman" w:hAnsi="Times New Roman" w:cs="Times New Roman"/>
          <w:sz w:val="24"/>
          <w:szCs w:val="24"/>
        </w:rPr>
        <w:t xml:space="preserve">or </w:t>
      </w:r>
      <w:r w:rsidR="008C566B" w:rsidRPr="009A743E">
        <w:rPr>
          <w:rFonts w:ascii="Times New Roman" w:hAnsi="Times New Roman" w:cs="Times New Roman"/>
          <w:sz w:val="24"/>
          <w:szCs w:val="24"/>
        </w:rPr>
        <w:t xml:space="preserve">helping </w:t>
      </w:r>
      <w:r w:rsidR="00FE0415" w:rsidRPr="009A743E">
        <w:rPr>
          <w:rFonts w:ascii="Times New Roman" w:hAnsi="Times New Roman" w:cs="Times New Roman"/>
          <w:sz w:val="24"/>
          <w:szCs w:val="24"/>
        </w:rPr>
        <w:t>collec</w:t>
      </w:r>
      <w:r w:rsidR="008C566B" w:rsidRPr="009A743E">
        <w:rPr>
          <w:rFonts w:ascii="Times New Roman" w:hAnsi="Times New Roman" w:cs="Times New Roman"/>
          <w:sz w:val="24"/>
          <w:szCs w:val="24"/>
        </w:rPr>
        <w:t xml:space="preserve">t </w:t>
      </w:r>
      <w:r w:rsidR="00FE0415" w:rsidRPr="009A743E">
        <w:rPr>
          <w:rFonts w:ascii="Times New Roman" w:hAnsi="Times New Roman" w:cs="Times New Roman"/>
          <w:sz w:val="24"/>
          <w:szCs w:val="24"/>
        </w:rPr>
        <w:t>global data.</w:t>
      </w:r>
    </w:p>
    <w:p w14:paraId="653266F6" w14:textId="5F41C2D0"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Great tech capacity </w:t>
      </w:r>
      <w:r w:rsidR="008C566B" w:rsidRPr="009A743E">
        <w:rPr>
          <w:rFonts w:ascii="Times New Roman" w:hAnsi="Times New Roman" w:cs="Times New Roman"/>
          <w:sz w:val="24"/>
          <w:szCs w:val="24"/>
        </w:rPr>
        <w:t xml:space="preserve">allows </w:t>
      </w:r>
      <w:r w:rsidRPr="009A743E">
        <w:rPr>
          <w:rFonts w:ascii="Times New Roman" w:hAnsi="Times New Roman" w:cs="Times New Roman"/>
          <w:sz w:val="24"/>
          <w:szCs w:val="24"/>
        </w:rPr>
        <w:t xml:space="preserve">a state </w:t>
      </w:r>
      <w:r w:rsidR="008C566B" w:rsidRPr="009A743E">
        <w:rPr>
          <w:rFonts w:ascii="Times New Roman" w:hAnsi="Times New Roman" w:cs="Times New Roman"/>
          <w:sz w:val="24"/>
          <w:szCs w:val="24"/>
        </w:rPr>
        <w:t>to take</w:t>
      </w:r>
      <w:r w:rsidRPr="009A743E">
        <w:rPr>
          <w:rFonts w:ascii="Times New Roman" w:hAnsi="Times New Roman" w:cs="Times New Roman"/>
          <w:sz w:val="24"/>
          <w:szCs w:val="24"/>
        </w:rPr>
        <w:t xml:space="preserve"> </w:t>
      </w:r>
      <w:r w:rsidR="00062241" w:rsidRPr="009A743E">
        <w:rPr>
          <w:rFonts w:ascii="Times New Roman" w:hAnsi="Times New Roman" w:cs="Times New Roman"/>
          <w:sz w:val="24"/>
          <w:szCs w:val="24"/>
        </w:rPr>
        <w:t xml:space="preserve">a </w:t>
      </w:r>
      <w:r w:rsidR="002B07A7">
        <w:rPr>
          <w:rFonts w:ascii="Times New Roman" w:hAnsi="Times New Roman" w:cs="Times New Roman"/>
          <w:sz w:val="24"/>
          <w:szCs w:val="24"/>
        </w:rPr>
        <w:t>high</w:t>
      </w:r>
      <w:r w:rsidR="00062241" w:rsidRPr="009A743E">
        <w:rPr>
          <w:rFonts w:ascii="Times New Roman" w:hAnsi="Times New Roman" w:cs="Times New Roman"/>
          <w:sz w:val="24"/>
          <w:szCs w:val="24"/>
        </w:rPr>
        <w:t xml:space="preserve"> position</w:t>
      </w:r>
      <w:r w:rsidR="006C2C9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in </w:t>
      </w:r>
      <w:bookmarkStart w:id="15" w:name="_Hlk93596120"/>
      <w:r w:rsidR="00062241" w:rsidRPr="009A743E">
        <w:rPr>
          <w:rFonts w:ascii="Times New Roman" w:hAnsi="Times New Roman" w:cs="Times New Roman"/>
          <w:sz w:val="24"/>
          <w:szCs w:val="24"/>
        </w:rPr>
        <w:t xml:space="preserve">setting </w:t>
      </w:r>
      <w:r w:rsidRPr="009A743E">
        <w:rPr>
          <w:rFonts w:ascii="Times New Roman" w:hAnsi="Times New Roman" w:cs="Times New Roman"/>
          <w:sz w:val="24"/>
          <w:szCs w:val="24"/>
        </w:rPr>
        <w:t>international standards</w:t>
      </w:r>
      <w:bookmarkEnd w:id="15"/>
      <w:r w:rsidRPr="009A743E">
        <w:rPr>
          <w:rFonts w:ascii="Times New Roman" w:hAnsi="Times New Roman" w:cs="Times New Roman"/>
          <w:sz w:val="24"/>
          <w:szCs w:val="24"/>
        </w:rPr>
        <w:t xml:space="preserve">. Global markets, </w:t>
      </w:r>
      <w:r w:rsidR="002B07A7">
        <w:rPr>
          <w:rFonts w:ascii="Times New Roman" w:hAnsi="Times New Roman" w:cs="Times New Roman"/>
          <w:sz w:val="24"/>
          <w:szCs w:val="24"/>
        </w:rPr>
        <w:t xml:space="preserve">and </w:t>
      </w:r>
      <w:r w:rsidRPr="009A743E">
        <w:rPr>
          <w:rFonts w:ascii="Times New Roman" w:hAnsi="Times New Roman" w:cs="Times New Roman"/>
          <w:sz w:val="24"/>
          <w:szCs w:val="24"/>
        </w:rPr>
        <w:t>especially cross</w:t>
      </w:r>
      <w:r w:rsidR="0095310C">
        <w:rPr>
          <w:rFonts w:ascii="Times New Roman" w:hAnsi="Times New Roman" w:cs="Times New Roman"/>
          <w:sz w:val="24"/>
          <w:szCs w:val="24"/>
        </w:rPr>
        <w:t>-</w:t>
      </w:r>
      <w:r w:rsidRPr="009A743E">
        <w:rPr>
          <w:rFonts w:ascii="Times New Roman" w:hAnsi="Times New Roman" w:cs="Times New Roman"/>
          <w:sz w:val="24"/>
          <w:szCs w:val="24"/>
        </w:rPr>
        <w:t>border high-tech products transactions, are based on standards. Although</w:t>
      </w:r>
      <w:r w:rsidR="000B01A6"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standards are </w:t>
      </w:r>
      <w:r w:rsidR="00B7552E" w:rsidRPr="009A743E">
        <w:rPr>
          <w:rFonts w:ascii="Times New Roman" w:hAnsi="Times New Roman" w:cs="Times New Roman"/>
          <w:sz w:val="24"/>
          <w:szCs w:val="24"/>
        </w:rPr>
        <w:t xml:space="preserve">mostly </w:t>
      </w:r>
      <w:r w:rsidRPr="009A743E">
        <w:rPr>
          <w:rFonts w:ascii="Times New Roman" w:hAnsi="Times New Roman" w:cs="Times New Roman"/>
          <w:sz w:val="24"/>
          <w:szCs w:val="24"/>
        </w:rPr>
        <w:t xml:space="preserve">formally set by private enterprises associations, state governments </w:t>
      </w:r>
      <w:r w:rsidR="000B01A6" w:rsidRPr="009A743E">
        <w:rPr>
          <w:rFonts w:ascii="Times New Roman" w:hAnsi="Times New Roman" w:cs="Times New Roman"/>
          <w:sz w:val="24"/>
          <w:szCs w:val="24"/>
        </w:rPr>
        <w:t xml:space="preserve">often </w:t>
      </w:r>
      <w:r w:rsidRPr="009A743E">
        <w:rPr>
          <w:rFonts w:ascii="Times New Roman" w:hAnsi="Times New Roman" w:cs="Times New Roman"/>
          <w:sz w:val="24"/>
          <w:szCs w:val="24"/>
        </w:rPr>
        <w:t xml:space="preserve">play influential, </w:t>
      </w:r>
      <w:r w:rsidR="002B07A7">
        <w:rPr>
          <w:rFonts w:ascii="Times New Roman" w:hAnsi="Times New Roman" w:cs="Times New Roman"/>
          <w:sz w:val="24"/>
          <w:szCs w:val="24"/>
        </w:rPr>
        <w:t xml:space="preserve">and </w:t>
      </w:r>
      <w:r w:rsidRPr="009A743E">
        <w:rPr>
          <w:rFonts w:ascii="Times New Roman" w:hAnsi="Times New Roman" w:cs="Times New Roman"/>
          <w:sz w:val="24"/>
          <w:szCs w:val="24"/>
        </w:rPr>
        <w:t xml:space="preserve">sometimes predominant, roles in nongovernmental standards entities, whose decisions </w:t>
      </w:r>
      <w:r w:rsidR="00B7552E" w:rsidRPr="009A743E">
        <w:rPr>
          <w:rFonts w:ascii="Times New Roman" w:hAnsi="Times New Roman" w:cs="Times New Roman"/>
          <w:sz w:val="24"/>
          <w:szCs w:val="24"/>
        </w:rPr>
        <w:t xml:space="preserve">therefore </w:t>
      </w:r>
      <w:r w:rsidR="001B20CA" w:rsidRPr="009A743E">
        <w:rPr>
          <w:rFonts w:ascii="Times New Roman" w:hAnsi="Times New Roman" w:cs="Times New Roman"/>
          <w:i/>
          <w:iCs/>
          <w:sz w:val="24"/>
          <w:szCs w:val="24"/>
        </w:rPr>
        <w:t>de facto</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 xml:space="preserve">reflect state preferences (e.g., </w:t>
      </w:r>
      <w:r w:rsidRPr="009A743E">
        <w:rPr>
          <w:rFonts w:ascii="Times New Roman" w:hAnsi="Times New Roman" w:cs="Times New Roman"/>
          <w:sz w:val="24"/>
          <w:szCs w:val="24"/>
          <w:shd w:val="clear" w:color="auto" w:fill="FFFFFF"/>
        </w:rPr>
        <w:t>Drezner 20</w:t>
      </w:r>
      <w:r w:rsidR="008D060C" w:rsidRPr="009A743E">
        <w:rPr>
          <w:rFonts w:ascii="Times New Roman" w:hAnsi="Times New Roman" w:cs="Times New Roman"/>
          <w:sz w:val="24"/>
          <w:szCs w:val="24"/>
          <w:shd w:val="clear" w:color="auto" w:fill="FFFFFF"/>
        </w:rPr>
        <w:t>0</w:t>
      </w:r>
      <w:r w:rsidRPr="009A743E">
        <w:rPr>
          <w:rFonts w:ascii="Times New Roman" w:hAnsi="Times New Roman" w:cs="Times New Roman"/>
          <w:sz w:val="24"/>
          <w:szCs w:val="24"/>
          <w:shd w:val="clear" w:color="auto" w:fill="FFFFFF"/>
        </w:rPr>
        <w:t>4</w:t>
      </w:r>
      <w:r w:rsidRPr="009A743E">
        <w:rPr>
          <w:rFonts w:ascii="Times New Roman" w:hAnsi="Times New Roman" w:cs="Times New Roman"/>
          <w:sz w:val="24"/>
          <w:szCs w:val="24"/>
        </w:rPr>
        <w:t>). A state that possesses a big economy and cutting-edge technolog</w:t>
      </w:r>
      <w:r w:rsidR="001B20CA" w:rsidRPr="009A743E">
        <w:rPr>
          <w:rFonts w:ascii="Times New Roman" w:hAnsi="Times New Roman" w:cs="Times New Roman"/>
          <w:sz w:val="24"/>
          <w:szCs w:val="24"/>
        </w:rPr>
        <w:t>y</w:t>
      </w:r>
      <w:r w:rsidRPr="009A743E">
        <w:rPr>
          <w:rFonts w:ascii="Times New Roman" w:hAnsi="Times New Roman" w:cs="Times New Roman"/>
          <w:sz w:val="24"/>
          <w:szCs w:val="24"/>
        </w:rPr>
        <w:t xml:space="preserve"> has much chance of being involved in formulating </w:t>
      </w:r>
      <w:r w:rsidR="008D060C" w:rsidRPr="009A743E">
        <w:rPr>
          <w:rFonts w:ascii="Times New Roman" w:hAnsi="Times New Roman" w:cs="Times New Roman"/>
          <w:sz w:val="24"/>
          <w:szCs w:val="24"/>
        </w:rPr>
        <w:t>transboundary</w:t>
      </w:r>
      <w:r w:rsidRPr="009A743E">
        <w:rPr>
          <w:rFonts w:ascii="Times New Roman" w:hAnsi="Times New Roman" w:cs="Times New Roman"/>
          <w:sz w:val="24"/>
          <w:szCs w:val="24"/>
        </w:rPr>
        <w:t xml:space="preserve"> standards </w:t>
      </w:r>
      <w:r w:rsidRPr="009A743E">
        <w:rPr>
          <w:rFonts w:ascii="Times New Roman" w:hAnsi="Times New Roman" w:cs="Times New Roman"/>
          <w:sz w:val="24"/>
          <w:szCs w:val="24"/>
          <w:shd w:val="clear" w:color="auto" w:fill="FFFFFF"/>
        </w:rPr>
        <w:t>(Mattli and Büthe 2003)</w:t>
      </w:r>
      <w:r w:rsidRPr="009A743E">
        <w:rPr>
          <w:rFonts w:ascii="Times New Roman" w:hAnsi="Times New Roman" w:cs="Times New Roman"/>
          <w:sz w:val="24"/>
          <w:szCs w:val="24"/>
        </w:rPr>
        <w:t>. Standardization activit</w:t>
      </w:r>
      <w:r w:rsidR="00C429C6" w:rsidRPr="009A743E">
        <w:rPr>
          <w:rFonts w:ascii="Times New Roman" w:hAnsi="Times New Roman" w:cs="Times New Roman"/>
          <w:sz w:val="24"/>
          <w:szCs w:val="24"/>
        </w:rPr>
        <w:t>y</w:t>
      </w:r>
      <w:r w:rsidRPr="009A743E">
        <w:rPr>
          <w:rFonts w:ascii="Times New Roman" w:hAnsi="Times New Roman" w:cs="Times New Roman"/>
          <w:sz w:val="24"/>
          <w:szCs w:val="24"/>
        </w:rPr>
        <w:t xml:space="preserve"> further</w:t>
      </w:r>
      <w:r w:rsidR="00C429C6" w:rsidRPr="009A743E">
        <w:rPr>
          <w:rFonts w:ascii="Times New Roman" w:hAnsi="Times New Roman" w:cs="Times New Roman"/>
          <w:sz w:val="24"/>
          <w:szCs w:val="24"/>
        </w:rPr>
        <w:t>s</w:t>
      </w:r>
      <w:r w:rsidRPr="009A743E">
        <w:rPr>
          <w:rFonts w:ascii="Times New Roman" w:hAnsi="Times New Roman" w:cs="Times New Roman"/>
          <w:sz w:val="24"/>
          <w:szCs w:val="24"/>
        </w:rPr>
        <w:t xml:space="preserve"> major participants’ global power, in the sense that standards can be manipulated to act as barriers against </w:t>
      </w:r>
      <w:r w:rsidR="002A66DB" w:rsidRPr="009A743E">
        <w:rPr>
          <w:rFonts w:ascii="Times New Roman" w:hAnsi="Times New Roman" w:cs="Times New Roman"/>
          <w:sz w:val="24"/>
          <w:szCs w:val="24"/>
        </w:rPr>
        <w:t>particular</w:t>
      </w:r>
      <w:r w:rsidRPr="009A743E">
        <w:rPr>
          <w:rFonts w:ascii="Times New Roman" w:hAnsi="Times New Roman" w:cs="Times New Roman"/>
          <w:sz w:val="24"/>
          <w:szCs w:val="24"/>
        </w:rPr>
        <w:t xml:space="preserve"> products, shaping </w:t>
      </w:r>
      <w:r w:rsidR="002B07A7">
        <w:rPr>
          <w:rFonts w:ascii="Times New Roman" w:hAnsi="Times New Roman" w:cs="Times New Roman"/>
          <w:sz w:val="24"/>
          <w:szCs w:val="24"/>
        </w:rPr>
        <w:t xml:space="preserve">production patterns and </w:t>
      </w:r>
      <w:r w:rsidRPr="009A743E">
        <w:rPr>
          <w:rFonts w:ascii="Times New Roman" w:hAnsi="Times New Roman" w:cs="Times New Roman"/>
          <w:sz w:val="24"/>
          <w:szCs w:val="24"/>
        </w:rPr>
        <w:t>trade behavior</w:t>
      </w:r>
      <w:r w:rsidR="002B07A7">
        <w:rPr>
          <w:rFonts w:ascii="Times New Roman" w:hAnsi="Times New Roman" w:cs="Times New Roman"/>
          <w:sz w:val="24"/>
          <w:szCs w:val="24"/>
        </w:rPr>
        <w:t>s</w:t>
      </w:r>
      <w:r w:rsidRPr="009A743E">
        <w:rPr>
          <w:rFonts w:ascii="Times New Roman" w:hAnsi="Times New Roman" w:cs="Times New Roman"/>
          <w:sz w:val="24"/>
          <w:szCs w:val="24"/>
        </w:rPr>
        <w:t xml:space="preserve">. As China’s innovative </w:t>
      </w:r>
      <w:r w:rsidR="002A66DB" w:rsidRPr="009A743E">
        <w:rPr>
          <w:rFonts w:ascii="Times New Roman" w:hAnsi="Times New Roman" w:cs="Times New Roman"/>
          <w:sz w:val="24"/>
          <w:szCs w:val="24"/>
        </w:rPr>
        <w:t>capacity</w:t>
      </w:r>
      <w:r w:rsidRPr="009A743E">
        <w:rPr>
          <w:rFonts w:ascii="Times New Roman" w:hAnsi="Times New Roman" w:cs="Times New Roman"/>
          <w:sz w:val="24"/>
          <w:szCs w:val="24"/>
        </w:rPr>
        <w:t xml:space="preserve"> grows, </w:t>
      </w:r>
      <w:r w:rsidR="002A66DB" w:rsidRPr="009A743E">
        <w:rPr>
          <w:rFonts w:ascii="Times New Roman" w:hAnsi="Times New Roman" w:cs="Times New Roman"/>
          <w:sz w:val="24"/>
          <w:szCs w:val="24"/>
        </w:rPr>
        <w:t>utilizing</w:t>
      </w:r>
      <w:r w:rsidRPr="009A743E">
        <w:rPr>
          <w:rFonts w:ascii="Times New Roman" w:hAnsi="Times New Roman" w:cs="Times New Roman"/>
          <w:sz w:val="24"/>
          <w:szCs w:val="24"/>
        </w:rPr>
        <w:t xml:space="preserve"> </w:t>
      </w:r>
      <w:r w:rsidR="00062241"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tech </w:t>
      </w:r>
      <w:r w:rsidR="002A66DB" w:rsidRPr="009A743E">
        <w:rPr>
          <w:rFonts w:ascii="Times New Roman" w:hAnsi="Times New Roman" w:cs="Times New Roman"/>
          <w:sz w:val="24"/>
          <w:szCs w:val="24"/>
        </w:rPr>
        <w:t xml:space="preserve">leverage to </w:t>
      </w:r>
      <w:r w:rsidR="00062241" w:rsidRPr="009A743E">
        <w:rPr>
          <w:rFonts w:ascii="Times New Roman" w:hAnsi="Times New Roman" w:cs="Times New Roman"/>
          <w:sz w:val="24"/>
          <w:szCs w:val="24"/>
        </w:rPr>
        <w:t>govern</w:t>
      </w:r>
      <w:r w:rsidRPr="009A743E">
        <w:rPr>
          <w:rFonts w:ascii="Times New Roman" w:hAnsi="Times New Roman" w:cs="Times New Roman"/>
          <w:sz w:val="24"/>
          <w:szCs w:val="24"/>
        </w:rPr>
        <w:t xml:space="preserve"> global technical communities has become an imperative, which serves as part of China’s long-term strateg</w:t>
      </w:r>
      <w:r w:rsidR="003C5EE6" w:rsidRPr="009A743E">
        <w:rPr>
          <w:rFonts w:ascii="Times New Roman" w:hAnsi="Times New Roman" w:cs="Times New Roman"/>
          <w:sz w:val="24"/>
          <w:szCs w:val="24"/>
        </w:rPr>
        <w:t>y</w:t>
      </w:r>
      <w:r w:rsidRPr="009A743E">
        <w:rPr>
          <w:rFonts w:ascii="Times New Roman" w:hAnsi="Times New Roman" w:cs="Times New Roman"/>
          <w:sz w:val="24"/>
          <w:szCs w:val="24"/>
        </w:rPr>
        <w:t xml:space="preserve"> for expanding global influence. Chinese </w:t>
      </w:r>
      <w:r w:rsidR="00186487" w:rsidRPr="009A743E">
        <w:rPr>
          <w:rFonts w:ascii="Times New Roman" w:hAnsi="Times New Roman" w:cs="Times New Roman"/>
          <w:sz w:val="24"/>
          <w:szCs w:val="24"/>
        </w:rPr>
        <w:t>innovative</w:t>
      </w:r>
      <w:r w:rsidRPr="009A743E">
        <w:rPr>
          <w:rFonts w:ascii="Times New Roman" w:hAnsi="Times New Roman" w:cs="Times New Roman"/>
          <w:sz w:val="24"/>
          <w:szCs w:val="24"/>
        </w:rPr>
        <w:t xml:space="preserve"> firms have been engaging in improving domestic tech standards, and they have increased </w:t>
      </w:r>
      <w:r w:rsidR="003C5EE6" w:rsidRPr="009A743E">
        <w:rPr>
          <w:rFonts w:ascii="Times New Roman" w:hAnsi="Times New Roman" w:cs="Times New Roman"/>
          <w:sz w:val="24"/>
          <w:szCs w:val="24"/>
        </w:rPr>
        <w:t xml:space="preserve">their </w:t>
      </w:r>
      <w:r w:rsidRPr="009A743E">
        <w:rPr>
          <w:rFonts w:ascii="Times New Roman" w:hAnsi="Times New Roman" w:cs="Times New Roman"/>
          <w:sz w:val="24"/>
          <w:szCs w:val="24"/>
        </w:rPr>
        <w:t xml:space="preserve">presence in major standard-setting organizations like the </w:t>
      </w:r>
      <w:r w:rsidRPr="009A743E">
        <w:rPr>
          <w:rFonts w:ascii="Times New Roman" w:hAnsi="Times New Roman" w:cs="Times New Roman"/>
          <w:i/>
          <w:iCs/>
          <w:sz w:val="24"/>
          <w:szCs w:val="24"/>
        </w:rPr>
        <w:t>Third Generation Partnership Project</w:t>
      </w:r>
      <w:r w:rsidRPr="009A743E">
        <w:rPr>
          <w:rFonts w:ascii="Times New Roman" w:hAnsi="Times New Roman" w:cs="Times New Roman"/>
          <w:sz w:val="24"/>
          <w:szCs w:val="24"/>
        </w:rPr>
        <w:t xml:space="preserve"> (3GPP) and </w:t>
      </w:r>
      <w:r w:rsidRPr="009A743E">
        <w:rPr>
          <w:rFonts w:ascii="Times New Roman" w:hAnsi="Times New Roman" w:cs="Times New Roman"/>
          <w:i/>
          <w:iCs/>
          <w:sz w:val="24"/>
          <w:szCs w:val="24"/>
        </w:rPr>
        <w:t>International Telecommunication Union</w:t>
      </w:r>
      <w:r w:rsidRPr="009A743E">
        <w:rPr>
          <w:rFonts w:ascii="Times New Roman" w:hAnsi="Times New Roman" w:cs="Times New Roman"/>
          <w:sz w:val="24"/>
          <w:szCs w:val="24"/>
        </w:rPr>
        <w:t xml:space="preserve"> (ITU). The Chinese government made overseas investment plans like the </w:t>
      </w:r>
      <w:r w:rsidRPr="009A743E">
        <w:rPr>
          <w:rFonts w:ascii="Times New Roman" w:hAnsi="Times New Roman" w:cs="Times New Roman"/>
          <w:i/>
          <w:iCs/>
          <w:sz w:val="24"/>
          <w:szCs w:val="24"/>
        </w:rPr>
        <w:t>Silk and Road Initiative</w:t>
      </w:r>
      <w:r w:rsidRPr="009A743E">
        <w:rPr>
          <w:rFonts w:ascii="Times New Roman" w:hAnsi="Times New Roman" w:cs="Times New Roman"/>
          <w:sz w:val="24"/>
          <w:szCs w:val="24"/>
        </w:rPr>
        <w:t xml:space="preserve"> to project its economic power abroad, and by </w:t>
      </w:r>
      <w:r w:rsidRPr="009A743E">
        <w:rPr>
          <w:rFonts w:ascii="Times New Roman" w:hAnsi="Times New Roman" w:cs="Times New Roman" w:hint="eastAsia"/>
          <w:sz w:val="24"/>
          <w:szCs w:val="24"/>
        </w:rPr>
        <w:t>marketing</w:t>
      </w:r>
      <w:r w:rsidRPr="009A743E">
        <w:rPr>
          <w:rFonts w:ascii="Times New Roman" w:hAnsi="Times New Roman" w:cs="Times New Roman"/>
          <w:sz w:val="24"/>
          <w:szCs w:val="24"/>
        </w:rPr>
        <w:t xml:space="preserve"> its high-tech products and </w:t>
      </w:r>
      <w:r w:rsidRPr="009A743E">
        <w:rPr>
          <w:rFonts w:ascii="Times New Roman" w:hAnsi="Times New Roman" w:cs="Times New Roman"/>
          <w:sz w:val="24"/>
          <w:szCs w:val="24"/>
        </w:rPr>
        <w:lastRenderedPageBreak/>
        <w:t xml:space="preserve">services like </w:t>
      </w:r>
      <w:r w:rsidRPr="009A743E">
        <w:rPr>
          <w:rFonts w:ascii="Times New Roman" w:hAnsi="Times New Roman" w:cs="Times New Roman" w:hint="eastAsia"/>
          <w:sz w:val="24"/>
          <w:szCs w:val="24"/>
        </w:rPr>
        <w:t>high</w:t>
      </w:r>
      <w:r w:rsidRPr="009A743E">
        <w:rPr>
          <w:rFonts w:ascii="Times New Roman" w:hAnsi="Times New Roman" w:cs="Times New Roman"/>
          <w:sz w:val="24"/>
          <w:szCs w:val="24"/>
        </w:rPr>
        <w:t>-</w:t>
      </w:r>
      <w:r w:rsidRPr="009A743E">
        <w:rPr>
          <w:rFonts w:ascii="Times New Roman" w:hAnsi="Times New Roman" w:cs="Times New Roman" w:hint="eastAsia"/>
          <w:sz w:val="24"/>
          <w:szCs w:val="24"/>
        </w:rPr>
        <w:t>speed</w:t>
      </w:r>
      <w:r w:rsidRPr="009A743E">
        <w:rPr>
          <w:rFonts w:ascii="Times New Roman" w:hAnsi="Times New Roman" w:cs="Times New Roman"/>
          <w:sz w:val="24"/>
          <w:szCs w:val="24"/>
        </w:rPr>
        <w:t xml:space="preserve"> rails and telecommunications systems in target states, its standards are supposed to have more chance of being externalized</w:t>
      </w:r>
      <w:r w:rsidR="00186487"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18"/>
      </w:r>
    </w:p>
    <w:p w14:paraId="59A4CCB3" w14:textId="5877C5BE" w:rsidR="00BB6B3F"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Moreover, technolog</w:t>
      </w:r>
      <w:r w:rsidR="003C5EE6"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bookmarkStart w:id="16" w:name="_Hlk93596208"/>
      <w:r w:rsidRPr="009A743E">
        <w:rPr>
          <w:rFonts w:ascii="Times New Roman" w:hAnsi="Times New Roman" w:cs="Times New Roman"/>
          <w:sz w:val="24"/>
          <w:szCs w:val="24"/>
        </w:rPr>
        <w:t>contribute</w:t>
      </w:r>
      <w:r w:rsidR="003C5EE6" w:rsidRPr="009A743E">
        <w:rPr>
          <w:rFonts w:ascii="Times New Roman" w:hAnsi="Times New Roman" w:cs="Times New Roman"/>
          <w:sz w:val="24"/>
          <w:szCs w:val="24"/>
        </w:rPr>
        <w:t>s</w:t>
      </w:r>
      <w:r w:rsidRPr="009A743E">
        <w:rPr>
          <w:rFonts w:ascii="Times New Roman" w:hAnsi="Times New Roman" w:cs="Times New Roman"/>
          <w:sz w:val="24"/>
          <w:szCs w:val="24"/>
        </w:rPr>
        <w:t xml:space="preserve"> a lot to a country’s soft power</w:t>
      </w:r>
      <w:bookmarkEnd w:id="16"/>
      <w:r w:rsidRPr="009A743E">
        <w:rPr>
          <w:rFonts w:ascii="Times New Roman" w:hAnsi="Times New Roman" w:cs="Times New Roman"/>
          <w:sz w:val="24"/>
          <w:szCs w:val="24"/>
        </w:rPr>
        <w:t>. A unit of techni</w:t>
      </w:r>
      <w:r w:rsidR="00E95FFE" w:rsidRPr="009A743E">
        <w:rPr>
          <w:rFonts w:ascii="Times New Roman" w:hAnsi="Times New Roman" w:cs="Times New Roman"/>
          <w:sz w:val="24"/>
          <w:szCs w:val="24"/>
        </w:rPr>
        <w:t>cal</w:t>
      </w:r>
      <w:r w:rsidRPr="009A743E">
        <w:rPr>
          <w:rFonts w:ascii="Times New Roman" w:hAnsi="Times New Roman" w:cs="Times New Roman"/>
          <w:sz w:val="24"/>
          <w:szCs w:val="24"/>
        </w:rPr>
        <w:t xml:space="preserve"> inputs </w:t>
      </w:r>
      <w:r w:rsidR="003C5EE6" w:rsidRPr="009A743E">
        <w:rPr>
          <w:rFonts w:ascii="Times New Roman" w:hAnsi="Times New Roman" w:cs="Times New Roman"/>
          <w:sz w:val="24"/>
          <w:szCs w:val="24"/>
        </w:rPr>
        <w:t>generally</w:t>
      </w:r>
      <w:r w:rsidRPr="009A743E">
        <w:rPr>
          <w:rFonts w:ascii="Times New Roman" w:hAnsi="Times New Roman" w:cs="Times New Roman"/>
          <w:sz w:val="24"/>
          <w:szCs w:val="24"/>
        </w:rPr>
        <w:t xml:space="preserve"> endows products with additional quality, greater utility, and lower price </w:t>
      </w:r>
      <w:r w:rsidRPr="009A743E">
        <w:rPr>
          <w:rFonts w:ascii="Times New Roman" w:hAnsi="Times New Roman" w:cs="Times New Roman"/>
          <w:i/>
          <w:iCs/>
          <w:sz w:val="24"/>
          <w:szCs w:val="24"/>
        </w:rPr>
        <w:t>per</w:t>
      </w:r>
      <w:r w:rsidRPr="009A743E">
        <w:rPr>
          <w:rFonts w:ascii="Times New Roman" w:hAnsi="Times New Roman" w:cs="Times New Roman"/>
          <w:sz w:val="24"/>
          <w:szCs w:val="24"/>
        </w:rPr>
        <w:t xml:space="preserve"> unit; tech-intensive commodities therefore normally enjoy high</w:t>
      </w:r>
      <w:r w:rsidR="003C5EE6" w:rsidRPr="009A743E">
        <w:rPr>
          <w:rFonts w:ascii="Times New Roman" w:hAnsi="Times New Roman" w:cs="Times New Roman"/>
          <w:sz w:val="24"/>
          <w:szCs w:val="24"/>
        </w:rPr>
        <w:t xml:space="preserve"> levels of</w:t>
      </w:r>
      <w:r w:rsidRPr="009A743E">
        <w:rPr>
          <w:rFonts w:ascii="Times New Roman" w:hAnsi="Times New Roman" w:cs="Times New Roman"/>
          <w:sz w:val="24"/>
          <w:szCs w:val="24"/>
        </w:rPr>
        <w:t xml:space="preserve"> competitiveness in global markets. Along with the vast outflows of </w:t>
      </w:r>
      <w:r w:rsidR="007C2965">
        <w:rPr>
          <w:rFonts w:ascii="Times New Roman" w:hAnsi="Times New Roman" w:cs="Times New Roman"/>
          <w:sz w:val="24"/>
          <w:szCs w:val="24"/>
        </w:rPr>
        <w:t xml:space="preserve">appealing tech </w:t>
      </w:r>
      <w:r w:rsidRPr="009A743E">
        <w:rPr>
          <w:rFonts w:ascii="Times New Roman" w:hAnsi="Times New Roman" w:cs="Times New Roman"/>
          <w:sz w:val="24"/>
          <w:szCs w:val="24"/>
        </w:rPr>
        <w:t>products, technolog</w:t>
      </w:r>
      <w:r w:rsidR="003C5EE6" w:rsidRPr="009A743E">
        <w:rPr>
          <w:rFonts w:ascii="Times New Roman" w:hAnsi="Times New Roman" w:cs="Times New Roman"/>
          <w:sz w:val="24"/>
          <w:szCs w:val="24"/>
        </w:rPr>
        <w:t>y</w:t>
      </w:r>
      <w:r w:rsidRPr="009A743E">
        <w:rPr>
          <w:rFonts w:ascii="Times New Roman" w:hAnsi="Times New Roman" w:cs="Times New Roman"/>
          <w:sz w:val="24"/>
          <w:szCs w:val="24"/>
        </w:rPr>
        <w:t xml:space="preserve"> can </w:t>
      </w:r>
      <w:r w:rsidR="007C2965">
        <w:rPr>
          <w:rFonts w:ascii="Times New Roman" w:hAnsi="Times New Roman" w:cs="Times New Roman"/>
          <w:sz w:val="24"/>
          <w:szCs w:val="24"/>
        </w:rPr>
        <w:t>confer on</w:t>
      </w:r>
      <w:r w:rsidRPr="009A743E">
        <w:rPr>
          <w:rFonts w:ascii="Times New Roman" w:hAnsi="Times New Roman" w:cs="Times New Roman"/>
          <w:sz w:val="24"/>
          <w:szCs w:val="24"/>
        </w:rPr>
        <w:t xml:space="preserve"> exporters advantages to effectively disseminate </w:t>
      </w:r>
      <w:r w:rsidR="003C5EE6" w:rsidRPr="009A743E">
        <w:rPr>
          <w:rFonts w:ascii="Times New Roman" w:hAnsi="Times New Roman" w:cs="Times New Roman"/>
          <w:sz w:val="24"/>
          <w:szCs w:val="24"/>
        </w:rPr>
        <w:t xml:space="preserve">their </w:t>
      </w:r>
      <w:r w:rsidRPr="009A743E">
        <w:rPr>
          <w:rFonts w:ascii="Times New Roman" w:hAnsi="Times New Roman" w:cs="Times New Roman"/>
          <w:sz w:val="24"/>
          <w:szCs w:val="24"/>
        </w:rPr>
        <w:t>norms, values</w:t>
      </w:r>
      <w:r w:rsidR="005A6E2A" w:rsidRPr="009A743E">
        <w:rPr>
          <w:rFonts w:ascii="Times New Roman" w:hAnsi="Times New Roman" w:cs="Times New Roman"/>
          <w:sz w:val="24"/>
          <w:szCs w:val="24"/>
        </w:rPr>
        <w:t>,</w:t>
      </w:r>
      <w:r w:rsidRPr="009A743E">
        <w:rPr>
          <w:rFonts w:ascii="Times New Roman" w:hAnsi="Times New Roman" w:cs="Times New Roman"/>
          <w:sz w:val="24"/>
          <w:szCs w:val="24"/>
        </w:rPr>
        <w:t xml:space="preserve"> or/and ideologies. According to the </w:t>
      </w:r>
      <w:r w:rsidRPr="009A743E">
        <w:rPr>
          <w:rFonts w:ascii="Times New Roman" w:hAnsi="Times New Roman" w:cs="Times New Roman"/>
          <w:i/>
          <w:iCs/>
          <w:sz w:val="24"/>
          <w:szCs w:val="24"/>
        </w:rPr>
        <w:t>liberalism diffusion theory</w:t>
      </w:r>
      <w:r w:rsidRPr="009A743E">
        <w:rPr>
          <w:rFonts w:ascii="Times New Roman" w:hAnsi="Times New Roman" w:cs="Times New Roman"/>
          <w:sz w:val="24"/>
          <w:szCs w:val="24"/>
        </w:rPr>
        <w:t>, people are assumed to reckon whether and to what extent liberal polic</w:t>
      </w:r>
      <w:r w:rsidR="003C5EE6" w:rsidRPr="009A743E">
        <w:rPr>
          <w:rFonts w:ascii="Times New Roman" w:hAnsi="Times New Roman" w:cs="Times New Roman"/>
          <w:sz w:val="24"/>
          <w:szCs w:val="24"/>
        </w:rPr>
        <w:t>y is</w:t>
      </w:r>
      <w:r w:rsidRPr="009A743E">
        <w:rPr>
          <w:rFonts w:ascii="Times New Roman" w:hAnsi="Times New Roman" w:cs="Times New Roman"/>
          <w:sz w:val="24"/>
          <w:szCs w:val="24"/>
        </w:rPr>
        <w:t xml:space="preserve"> correlated to national economic success, </w:t>
      </w:r>
      <w:r w:rsidR="000B01A6" w:rsidRPr="009A743E">
        <w:rPr>
          <w:rFonts w:ascii="Times New Roman" w:hAnsi="Times New Roman" w:cs="Times New Roman"/>
          <w:sz w:val="24"/>
          <w:szCs w:val="24"/>
        </w:rPr>
        <w:t>through observing</w:t>
      </w:r>
      <w:r w:rsidRPr="009A743E">
        <w:rPr>
          <w:rFonts w:ascii="Times New Roman" w:hAnsi="Times New Roman" w:cs="Times New Roman"/>
          <w:sz w:val="24"/>
          <w:szCs w:val="24"/>
        </w:rPr>
        <w:t xml:space="preserve"> other states’ experiences, and then</w:t>
      </w:r>
      <w:r w:rsidR="00501658"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decide whether to adopt such </w:t>
      </w:r>
      <w:r w:rsidR="003C5EE6" w:rsidRPr="009A743E">
        <w:rPr>
          <w:rFonts w:ascii="Times New Roman" w:hAnsi="Times New Roman" w:cs="Times New Roman"/>
          <w:sz w:val="24"/>
          <w:szCs w:val="24"/>
        </w:rPr>
        <w:t>policy</w:t>
      </w:r>
      <w:r w:rsidRPr="009A743E">
        <w:rPr>
          <w:rFonts w:ascii="Times New Roman" w:hAnsi="Times New Roman" w:cs="Times New Roman"/>
          <w:sz w:val="24"/>
          <w:szCs w:val="24"/>
        </w:rPr>
        <w:t xml:space="preserve"> (</w:t>
      </w:r>
      <w:r w:rsidRPr="009A743E">
        <w:rPr>
          <w:rFonts w:ascii="Times New Roman" w:hAnsi="Times New Roman" w:cs="Times New Roman"/>
          <w:sz w:val="24"/>
          <w:szCs w:val="24"/>
          <w:shd w:val="clear" w:color="auto" w:fill="FFFFFF"/>
        </w:rPr>
        <w:t xml:space="preserve">Simmons et al. 2006; </w:t>
      </w:r>
      <w:r w:rsidRPr="009A743E">
        <w:rPr>
          <w:rFonts w:ascii="Times New Roman" w:eastAsia="Times New Roman" w:hAnsi="Times New Roman" w:cs="Times New Roman"/>
          <w:sz w:val="24"/>
          <w:szCs w:val="24"/>
        </w:rPr>
        <w:t>Miller 2016</w:t>
      </w:r>
      <w:r w:rsidRPr="009A743E">
        <w:rPr>
          <w:rFonts w:ascii="Times New Roman" w:hAnsi="Times New Roman" w:cs="Times New Roman"/>
          <w:sz w:val="24"/>
          <w:szCs w:val="24"/>
        </w:rPr>
        <w:t>).</w:t>
      </w:r>
      <w:r w:rsidR="00501658" w:rsidRPr="009A743E">
        <w:rPr>
          <w:rFonts w:ascii="Times New Roman" w:hAnsi="Times New Roman" w:cs="Times New Roman"/>
          <w:sz w:val="24"/>
          <w:szCs w:val="24"/>
        </w:rPr>
        <w:t xml:space="preserve"> Thus,</w:t>
      </w:r>
      <w:r w:rsidRPr="009A743E">
        <w:rPr>
          <w:rFonts w:ascii="Times New Roman" w:hAnsi="Times New Roman" w:cs="Times New Roman"/>
          <w:sz w:val="24"/>
          <w:szCs w:val="24"/>
        </w:rPr>
        <w:t xml:space="preserve"> </w:t>
      </w:r>
      <w:r w:rsidR="00501658" w:rsidRPr="009A743E">
        <w:rPr>
          <w:rFonts w:ascii="Times New Roman" w:hAnsi="Times New Roman" w:cs="Times New Roman"/>
          <w:sz w:val="24"/>
          <w:szCs w:val="24"/>
        </w:rPr>
        <w:t>a</w:t>
      </w:r>
      <w:r w:rsidR="005A6E2A" w:rsidRPr="009A743E">
        <w:rPr>
          <w:rFonts w:ascii="Times New Roman" w:hAnsi="Times New Roman" w:cs="Times New Roman"/>
          <w:sz w:val="24"/>
          <w:szCs w:val="24"/>
        </w:rPr>
        <w:t xml:space="preserve"> </w:t>
      </w:r>
      <w:r w:rsidR="00501658" w:rsidRPr="009A743E">
        <w:rPr>
          <w:rFonts w:ascii="Times New Roman" w:hAnsi="Times New Roman" w:cs="Times New Roman"/>
          <w:sz w:val="24"/>
          <w:szCs w:val="24"/>
        </w:rPr>
        <w:t xml:space="preserve">reasonable </w:t>
      </w:r>
      <w:r w:rsidR="005A6E2A" w:rsidRPr="009A743E">
        <w:rPr>
          <w:rFonts w:ascii="Times New Roman" w:hAnsi="Times New Roman" w:cs="Times New Roman"/>
          <w:sz w:val="24"/>
          <w:szCs w:val="24"/>
        </w:rPr>
        <w:t>corollary</w:t>
      </w:r>
      <w:r w:rsidRPr="009A743E">
        <w:rPr>
          <w:rFonts w:ascii="Times New Roman" w:hAnsi="Times New Roman" w:cs="Times New Roman"/>
          <w:sz w:val="24"/>
          <w:szCs w:val="24"/>
        </w:rPr>
        <w:t xml:space="preserve"> is that </w:t>
      </w:r>
      <w:bookmarkStart w:id="17" w:name="_Hlk93596484"/>
      <w:r w:rsidRPr="009A743E">
        <w:rPr>
          <w:rFonts w:ascii="Times New Roman" w:hAnsi="Times New Roman" w:cs="Times New Roman"/>
          <w:sz w:val="24"/>
          <w:szCs w:val="24"/>
        </w:rPr>
        <w:t xml:space="preserve">people </w:t>
      </w:r>
      <w:r w:rsidR="007C2965">
        <w:rPr>
          <w:rFonts w:ascii="Times New Roman" w:hAnsi="Times New Roman" w:cs="Times New Roman"/>
          <w:sz w:val="24"/>
          <w:szCs w:val="24"/>
        </w:rPr>
        <w:t>should be</w:t>
      </w:r>
      <w:r w:rsidRPr="009A743E">
        <w:rPr>
          <w:rFonts w:ascii="Times New Roman" w:hAnsi="Times New Roman" w:cs="Times New Roman"/>
          <w:sz w:val="24"/>
          <w:szCs w:val="24"/>
        </w:rPr>
        <w:t xml:space="preserve"> more likely to </w:t>
      </w:r>
      <w:r w:rsidR="005A6E2A" w:rsidRPr="009A743E">
        <w:rPr>
          <w:rFonts w:ascii="Times New Roman" w:hAnsi="Times New Roman" w:cs="Times New Roman"/>
          <w:sz w:val="24"/>
          <w:szCs w:val="24"/>
        </w:rPr>
        <w:t>follow</w:t>
      </w:r>
      <w:r w:rsidRPr="009A743E">
        <w:rPr>
          <w:rFonts w:ascii="Times New Roman" w:hAnsi="Times New Roman" w:cs="Times New Roman"/>
          <w:sz w:val="24"/>
          <w:szCs w:val="24"/>
        </w:rPr>
        <w:t xml:space="preserve"> ideas advocated by a tech</w:t>
      </w:r>
      <w:r w:rsidR="005A6E2A" w:rsidRPr="009A743E">
        <w:rPr>
          <w:rFonts w:ascii="Times New Roman" w:hAnsi="Times New Roman" w:cs="Times New Roman"/>
          <w:sz w:val="24"/>
          <w:szCs w:val="24"/>
        </w:rPr>
        <w:t>nically</w:t>
      </w:r>
      <w:r w:rsidRPr="009A743E">
        <w:rPr>
          <w:rFonts w:ascii="Times New Roman" w:hAnsi="Times New Roman" w:cs="Times New Roman"/>
          <w:sz w:val="24"/>
          <w:szCs w:val="24"/>
        </w:rPr>
        <w:t xml:space="preserve"> successful state than by a less advanced one</w:t>
      </w:r>
      <w:bookmarkEnd w:id="17"/>
      <w:r w:rsidRPr="009A743E">
        <w:rPr>
          <w:rFonts w:ascii="Times New Roman" w:hAnsi="Times New Roman" w:cs="Times New Roman"/>
          <w:sz w:val="24"/>
          <w:szCs w:val="24"/>
        </w:rPr>
        <w:t>. B</w:t>
      </w:r>
      <w:r w:rsidRPr="009A743E">
        <w:rPr>
          <w:rFonts w:ascii="Times New Roman" w:hAnsi="Times New Roman" w:cs="Times New Roman" w:hint="eastAsia"/>
          <w:sz w:val="24"/>
          <w:szCs w:val="24"/>
        </w:rPr>
        <w:t>riefly</w:t>
      </w:r>
      <w:r w:rsidRPr="009A743E">
        <w:rPr>
          <w:rFonts w:ascii="Times New Roman" w:hAnsi="Times New Roman" w:cs="Times New Roman"/>
          <w:sz w:val="24"/>
          <w:szCs w:val="24"/>
        </w:rPr>
        <w:t xml:space="preserve">, the higher </w:t>
      </w:r>
      <w:r w:rsidR="005A6E2A" w:rsidRPr="009A743E">
        <w:rPr>
          <w:rFonts w:ascii="Times New Roman" w:hAnsi="Times New Roman" w:cs="Times New Roman"/>
          <w:sz w:val="24"/>
          <w:szCs w:val="24"/>
        </w:rPr>
        <w:t>a</w:t>
      </w:r>
      <w:r w:rsidRPr="009A743E">
        <w:rPr>
          <w:rFonts w:ascii="Times New Roman" w:hAnsi="Times New Roman" w:cs="Times New Roman"/>
          <w:sz w:val="24"/>
          <w:szCs w:val="24"/>
        </w:rPr>
        <w:t xml:space="preserve"> state tech capability, the more prevailing </w:t>
      </w:r>
      <w:r w:rsidR="005A6E2A" w:rsidRPr="009A743E">
        <w:rPr>
          <w:rFonts w:ascii="Times New Roman" w:hAnsi="Times New Roman" w:cs="Times New Roman"/>
          <w:sz w:val="24"/>
          <w:szCs w:val="24"/>
        </w:rPr>
        <w:t xml:space="preserve">its </w:t>
      </w:r>
      <w:r w:rsidRPr="009A743E">
        <w:rPr>
          <w:rFonts w:ascii="Times New Roman" w:hAnsi="Times New Roman" w:cs="Times New Roman"/>
          <w:sz w:val="24"/>
          <w:szCs w:val="24"/>
        </w:rPr>
        <w:t>ideas.</w:t>
      </w:r>
    </w:p>
    <w:p w14:paraId="05E9E836" w14:textId="77777777" w:rsidR="007F70F8" w:rsidRPr="009A743E" w:rsidRDefault="007F70F8" w:rsidP="00BB6B3F">
      <w:pPr>
        <w:adjustRightInd w:val="0"/>
        <w:snapToGrid w:val="0"/>
        <w:spacing w:after="0" w:line="480" w:lineRule="auto"/>
        <w:ind w:firstLine="720"/>
        <w:rPr>
          <w:rFonts w:ascii="Times New Roman" w:hAnsi="Times New Roman" w:cs="Times New Roman"/>
          <w:sz w:val="24"/>
          <w:szCs w:val="24"/>
        </w:rPr>
      </w:pPr>
    </w:p>
    <w:p w14:paraId="1CD7E18E" w14:textId="548A4536"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II.v(v). Global Technological Transition and Power Shift</w:t>
      </w:r>
    </w:p>
    <w:p w14:paraId="20F4D1EA" w14:textId="2A3E2009"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Human history has witnessed several waves of technological breakthroughs (i.e., positive technology shock</w:t>
      </w:r>
      <w:r w:rsidR="005870F2" w:rsidRPr="009A743E">
        <w:rPr>
          <w:rFonts w:ascii="Times New Roman" w:hAnsi="Times New Roman" w:cs="Times New Roman"/>
          <w:sz w:val="24"/>
          <w:szCs w:val="24"/>
        </w:rPr>
        <w:t>s</w:t>
      </w:r>
      <w:r w:rsidRPr="009A743E">
        <w:rPr>
          <w:rFonts w:ascii="Times New Roman" w:hAnsi="Times New Roman" w:cs="Times New Roman"/>
          <w:sz w:val="24"/>
          <w:szCs w:val="24"/>
        </w:rPr>
        <w:t xml:space="preserve">), each of which, except for the ongoing one that has not reached a conclusion, brought about </w:t>
      </w:r>
      <w:r w:rsidR="00F91090" w:rsidRPr="009A743E">
        <w:rPr>
          <w:rFonts w:ascii="Times New Roman" w:hAnsi="Times New Roman" w:cs="Times New Roman"/>
          <w:sz w:val="24"/>
          <w:szCs w:val="24"/>
        </w:rPr>
        <w:t>reshuffling</w:t>
      </w:r>
      <w:r w:rsidRPr="009A743E">
        <w:rPr>
          <w:rFonts w:ascii="Times New Roman" w:hAnsi="Times New Roman" w:cs="Times New Roman"/>
          <w:sz w:val="24"/>
          <w:szCs w:val="24"/>
        </w:rPr>
        <w:t xml:space="preserve"> of </w:t>
      </w:r>
      <w:r w:rsidR="00F91090" w:rsidRPr="009A743E">
        <w:rPr>
          <w:rFonts w:ascii="Times New Roman" w:hAnsi="Times New Roman" w:cs="Times New Roman"/>
          <w:sz w:val="24"/>
          <w:szCs w:val="24"/>
        </w:rPr>
        <w:t>international</w:t>
      </w:r>
      <w:r w:rsidRPr="009A743E">
        <w:rPr>
          <w:rFonts w:ascii="Times New Roman" w:hAnsi="Times New Roman" w:cs="Times New Roman"/>
          <w:sz w:val="24"/>
          <w:szCs w:val="24"/>
        </w:rPr>
        <w:t xml:space="preserve"> power </w:t>
      </w:r>
      <w:r w:rsidR="00F91090" w:rsidRPr="009A743E">
        <w:rPr>
          <w:rFonts w:ascii="Times New Roman" w:hAnsi="Times New Roman" w:cs="Times New Roman"/>
          <w:sz w:val="24"/>
          <w:szCs w:val="24"/>
        </w:rPr>
        <w:t>distribution</w:t>
      </w:r>
      <w:r w:rsidRPr="009A743E">
        <w:rPr>
          <w:rFonts w:ascii="Times New Roman" w:hAnsi="Times New Roman" w:cs="Times New Roman"/>
          <w:sz w:val="24"/>
          <w:szCs w:val="24"/>
        </w:rPr>
        <w:t xml:space="preserve">. In the time of the industrial revolution between 1760s and 1820s, the </w:t>
      </w:r>
      <w:r w:rsidR="00F91090" w:rsidRPr="009A743E">
        <w:rPr>
          <w:rFonts w:ascii="Times New Roman" w:hAnsi="Times New Roman" w:cs="Times New Roman"/>
          <w:sz w:val="24"/>
          <w:szCs w:val="24"/>
        </w:rPr>
        <w:t>emergence</w:t>
      </w:r>
      <w:r w:rsidRPr="009A743E">
        <w:rPr>
          <w:rFonts w:ascii="Times New Roman" w:hAnsi="Times New Roman" w:cs="Times New Roman"/>
          <w:sz w:val="24"/>
          <w:szCs w:val="24"/>
        </w:rPr>
        <w:t xml:space="preserve"> of the Watt steam engine </w:t>
      </w:r>
      <w:r w:rsidR="00F91090" w:rsidRPr="009A743E">
        <w:rPr>
          <w:rFonts w:ascii="Times New Roman" w:hAnsi="Times New Roman" w:cs="Times New Roman"/>
          <w:sz w:val="24"/>
          <w:szCs w:val="24"/>
        </w:rPr>
        <w:t>that could output</w:t>
      </w:r>
      <w:r w:rsidRPr="009A743E">
        <w:rPr>
          <w:rFonts w:ascii="Times New Roman" w:hAnsi="Times New Roman" w:cs="Times New Roman"/>
          <w:sz w:val="24"/>
          <w:szCs w:val="24"/>
        </w:rPr>
        <w:t xml:space="preserve"> </w:t>
      </w:r>
      <w:r w:rsidRPr="009A743E">
        <w:rPr>
          <w:rFonts w:ascii="Times New Roman" w:hAnsi="Times New Roman" w:cs="Times New Roman"/>
          <w:sz w:val="24"/>
          <w:szCs w:val="24"/>
        </w:rPr>
        <w:lastRenderedPageBreak/>
        <w:t>great motions stimulated a variety of innovations</w:t>
      </w:r>
      <w:r w:rsidR="00F91090" w:rsidRPr="009A743E">
        <w:rPr>
          <w:rFonts w:ascii="Times New Roman" w:hAnsi="Times New Roman" w:cs="Times New Roman"/>
          <w:sz w:val="24"/>
          <w:szCs w:val="24"/>
        </w:rPr>
        <w:t>, which</w:t>
      </w:r>
      <w:r w:rsidRPr="009A743E">
        <w:rPr>
          <w:rFonts w:ascii="Times New Roman" w:hAnsi="Times New Roman" w:cs="Times New Roman"/>
          <w:sz w:val="24"/>
          <w:szCs w:val="24"/>
        </w:rPr>
        <w:t xml:space="preserve"> immensely </w:t>
      </w:r>
      <w:r w:rsidR="008F5518" w:rsidRPr="009A743E">
        <w:rPr>
          <w:rFonts w:ascii="Times New Roman" w:hAnsi="Times New Roman" w:cs="Times New Roman"/>
          <w:sz w:val="24"/>
          <w:szCs w:val="24"/>
        </w:rPr>
        <w:t>promoted</w:t>
      </w:r>
      <w:r w:rsidRPr="009A743E">
        <w:rPr>
          <w:rFonts w:ascii="Times New Roman" w:hAnsi="Times New Roman" w:cs="Times New Roman"/>
          <w:sz w:val="24"/>
          <w:szCs w:val="24"/>
        </w:rPr>
        <w:t xml:space="preserve"> productivity and living standards. Britain, the homeland for most major developers of </w:t>
      </w:r>
      <w:r w:rsidR="00F91090" w:rsidRPr="009A743E">
        <w:rPr>
          <w:rFonts w:ascii="Times New Roman" w:hAnsi="Times New Roman" w:cs="Times New Roman"/>
          <w:sz w:val="24"/>
          <w:szCs w:val="24"/>
        </w:rPr>
        <w:t xml:space="preserve">efficient </w:t>
      </w:r>
      <w:r w:rsidRPr="009A743E">
        <w:rPr>
          <w:rFonts w:ascii="Times New Roman" w:hAnsi="Times New Roman" w:cs="Times New Roman"/>
          <w:sz w:val="24"/>
          <w:szCs w:val="24"/>
        </w:rPr>
        <w:t xml:space="preserve">steam engines, then rose </w:t>
      </w:r>
      <w:r w:rsidR="006C3395" w:rsidRPr="009A743E">
        <w:rPr>
          <w:rFonts w:ascii="Times New Roman" w:hAnsi="Times New Roman" w:cs="Times New Roman"/>
          <w:sz w:val="24"/>
          <w:szCs w:val="24"/>
        </w:rPr>
        <w:t>to be</w:t>
      </w:r>
      <w:r w:rsidRPr="009A743E">
        <w:rPr>
          <w:rFonts w:ascii="Times New Roman" w:hAnsi="Times New Roman" w:cs="Times New Roman"/>
          <w:sz w:val="24"/>
          <w:szCs w:val="24"/>
        </w:rPr>
        <w:t xml:space="preserve"> the most advanced state, </w:t>
      </w:r>
      <w:r w:rsidR="007F70F8">
        <w:rPr>
          <w:rFonts w:ascii="Times New Roman" w:hAnsi="Times New Roman" w:cs="Times New Roman"/>
          <w:sz w:val="24"/>
          <w:szCs w:val="24"/>
        </w:rPr>
        <w:t>and its supremacy in tech</w:t>
      </w:r>
      <w:r w:rsidRPr="009A743E">
        <w:rPr>
          <w:rFonts w:ascii="Times New Roman" w:hAnsi="Times New Roman" w:cs="Times New Roman"/>
          <w:sz w:val="24"/>
          <w:szCs w:val="24"/>
        </w:rPr>
        <w:t xml:space="preserve"> buttressed its one hundred years of hegemonic power. Between the late 19</w:t>
      </w:r>
      <w:r w:rsidRPr="009A743E">
        <w:rPr>
          <w:rFonts w:ascii="Times New Roman" w:hAnsi="Times New Roman" w:cs="Times New Roman"/>
          <w:sz w:val="24"/>
          <w:szCs w:val="24"/>
          <w:vertAlign w:val="superscript"/>
        </w:rPr>
        <w:t>th</w:t>
      </w:r>
      <w:r w:rsidRPr="009A743E">
        <w:rPr>
          <w:rFonts w:ascii="Times New Roman" w:hAnsi="Times New Roman" w:cs="Times New Roman"/>
          <w:sz w:val="24"/>
          <w:szCs w:val="24"/>
        </w:rPr>
        <w:t xml:space="preserve"> century and the 1950s, combustion-engine-driven automobiles and electro-magnetic communication became frontier</w:t>
      </w:r>
      <w:r w:rsidRPr="009A743E">
        <w:rPr>
          <w:rFonts w:ascii="Times New Roman" w:hAnsi="Times New Roman" w:cs="Times New Roman" w:hint="eastAsia"/>
          <w:sz w:val="24"/>
          <w:szCs w:val="24"/>
        </w:rPr>
        <w:t xml:space="preserve"> </w:t>
      </w:r>
      <w:r w:rsidRPr="009A743E">
        <w:rPr>
          <w:rFonts w:ascii="Times New Roman" w:hAnsi="Times New Roman" w:cs="Times New Roman"/>
          <w:sz w:val="24"/>
          <w:szCs w:val="24"/>
        </w:rPr>
        <w:t xml:space="preserve">technologies. Through </w:t>
      </w:r>
      <w:r w:rsidR="0035085D">
        <w:rPr>
          <w:rFonts w:ascii="Times New Roman" w:hAnsi="Times New Roman" w:cs="Times New Roman"/>
          <w:sz w:val="24"/>
          <w:szCs w:val="24"/>
        </w:rPr>
        <w:t>actively participating in</w:t>
      </w:r>
      <w:r w:rsidRPr="009A743E">
        <w:rPr>
          <w:rFonts w:ascii="Times New Roman" w:hAnsi="Times New Roman" w:cs="Times New Roman"/>
          <w:sz w:val="24"/>
          <w:szCs w:val="24"/>
        </w:rPr>
        <w:t xml:space="preserve"> this innovation movement, America, Germany, and France grew </w:t>
      </w:r>
      <w:r w:rsidR="007F70F8">
        <w:rPr>
          <w:rFonts w:ascii="Times New Roman" w:hAnsi="Times New Roman" w:cs="Times New Roman"/>
          <w:sz w:val="24"/>
          <w:szCs w:val="24"/>
        </w:rPr>
        <w:t xml:space="preserve">to </w:t>
      </w:r>
      <w:r w:rsidR="00090776">
        <w:rPr>
          <w:rFonts w:ascii="Times New Roman" w:hAnsi="Times New Roman" w:cs="Times New Roman"/>
          <w:sz w:val="24"/>
          <w:szCs w:val="24"/>
        </w:rPr>
        <w:t xml:space="preserve">bereave </w:t>
      </w:r>
      <w:r w:rsidRPr="009A743E">
        <w:rPr>
          <w:rFonts w:ascii="Times New Roman" w:hAnsi="Times New Roman" w:cs="Times New Roman"/>
          <w:sz w:val="24"/>
          <w:szCs w:val="24"/>
        </w:rPr>
        <w:t xml:space="preserve">British </w:t>
      </w:r>
      <w:r w:rsidR="00090776">
        <w:rPr>
          <w:rFonts w:ascii="Times New Roman" w:hAnsi="Times New Roman" w:cs="Times New Roman"/>
          <w:sz w:val="24"/>
          <w:szCs w:val="24"/>
        </w:rPr>
        <w:t xml:space="preserve">of its </w:t>
      </w:r>
      <w:r w:rsidR="007F70F8">
        <w:rPr>
          <w:rFonts w:ascii="Times New Roman" w:hAnsi="Times New Roman" w:cs="Times New Roman"/>
          <w:sz w:val="24"/>
          <w:szCs w:val="24"/>
        </w:rPr>
        <w:t>preponderance</w:t>
      </w:r>
      <w:r w:rsidR="00090776">
        <w:rPr>
          <w:rFonts w:ascii="Times New Roman" w:hAnsi="Times New Roman" w:cs="Times New Roman"/>
          <w:sz w:val="24"/>
          <w:szCs w:val="24"/>
        </w:rPr>
        <w:t xml:space="preserve">. </w:t>
      </w:r>
      <w:r w:rsidRPr="009A743E">
        <w:rPr>
          <w:rFonts w:ascii="Times New Roman" w:hAnsi="Times New Roman" w:cs="Times New Roman"/>
          <w:sz w:val="24"/>
          <w:szCs w:val="24"/>
        </w:rPr>
        <w:t>Consequently, Germany became the most powerful state in Europe and developed i</w:t>
      </w:r>
      <w:r w:rsidR="005C5F23" w:rsidRPr="009A743E">
        <w:rPr>
          <w:rFonts w:ascii="Times New Roman" w:hAnsi="Times New Roman" w:cs="Times New Roman"/>
          <w:sz w:val="24"/>
          <w:szCs w:val="24"/>
        </w:rPr>
        <w:t>mpetuses</w:t>
      </w:r>
      <w:r w:rsidRPr="009A743E">
        <w:rPr>
          <w:rFonts w:ascii="Times New Roman" w:hAnsi="Times New Roman" w:cs="Times New Roman"/>
          <w:sz w:val="24"/>
          <w:szCs w:val="24"/>
        </w:rPr>
        <w:t xml:space="preserve"> to revise the world rules that </w:t>
      </w:r>
      <w:r w:rsidR="00501658" w:rsidRPr="009A743E">
        <w:rPr>
          <w:rFonts w:ascii="Times New Roman" w:hAnsi="Times New Roman" w:cs="Times New Roman"/>
          <w:sz w:val="24"/>
          <w:szCs w:val="24"/>
        </w:rPr>
        <w:t xml:space="preserve">were </w:t>
      </w:r>
      <w:r w:rsidRPr="009A743E">
        <w:rPr>
          <w:rFonts w:ascii="Times New Roman" w:hAnsi="Times New Roman" w:cs="Times New Roman"/>
          <w:sz w:val="24"/>
          <w:szCs w:val="24"/>
        </w:rPr>
        <w:t>favor</w:t>
      </w:r>
      <w:r w:rsidR="00501658" w:rsidRPr="009A743E">
        <w:rPr>
          <w:rFonts w:ascii="Times New Roman" w:hAnsi="Times New Roman" w:cs="Times New Roman"/>
          <w:sz w:val="24"/>
          <w:szCs w:val="24"/>
        </w:rPr>
        <w:t>ing</w:t>
      </w:r>
      <w:r w:rsidRPr="009A743E">
        <w:rPr>
          <w:rFonts w:ascii="Times New Roman" w:hAnsi="Times New Roman" w:cs="Times New Roman"/>
          <w:sz w:val="24"/>
          <w:szCs w:val="24"/>
        </w:rPr>
        <w:t xml:space="preserve"> Britain and France. For decades after WWII, superpower armament races centered on developing thermonuclear weapons, advancing warheads delivery systems, and exploring space. Meanwhile, semiconductors-based digital technology grew swiftly and profoundly influenced human lives. Partly owing to </w:t>
      </w:r>
      <w:r w:rsidR="008F5518" w:rsidRPr="009A743E">
        <w:rPr>
          <w:rFonts w:ascii="Times New Roman" w:hAnsi="Times New Roman" w:cs="Times New Roman"/>
          <w:sz w:val="24"/>
          <w:szCs w:val="24"/>
        </w:rPr>
        <w:t xml:space="preserve">their </w:t>
      </w:r>
      <w:r w:rsidRPr="009A743E">
        <w:rPr>
          <w:rFonts w:ascii="Times New Roman" w:hAnsi="Times New Roman" w:cs="Times New Roman"/>
          <w:sz w:val="24"/>
          <w:szCs w:val="24"/>
        </w:rPr>
        <w:t>mercantilist, corporatist, and export-oriented-industries policies, several East Asian countries, such as Japan and South Korea, successfully took advantage of this window of opportunity</w:t>
      </w:r>
      <w:r w:rsidR="00501A52" w:rsidRPr="009A743E">
        <w:rPr>
          <w:rFonts w:ascii="Times New Roman" w:hAnsi="Times New Roman" w:cs="Times New Roman"/>
          <w:sz w:val="24"/>
          <w:szCs w:val="24"/>
        </w:rPr>
        <w:t xml:space="preserve"> for industrial upgrading</w:t>
      </w:r>
      <w:r w:rsidRPr="009A743E">
        <w:rPr>
          <w:rFonts w:ascii="Times New Roman" w:hAnsi="Times New Roman" w:cs="Times New Roman"/>
          <w:sz w:val="24"/>
          <w:szCs w:val="24"/>
        </w:rPr>
        <w:t xml:space="preserve"> and grew to be technically powerful states. In the new millennium, many long-existing technologies further evolved and broke new ground</w:t>
      </w:r>
      <w:r w:rsidR="006C3395" w:rsidRPr="009A743E">
        <w:rPr>
          <w:rFonts w:ascii="Times New Roman" w:hAnsi="Times New Roman" w:cs="Times New Roman"/>
          <w:sz w:val="24"/>
          <w:szCs w:val="24"/>
        </w:rPr>
        <w:t>s</w:t>
      </w:r>
      <w:r w:rsidRPr="009A743E">
        <w:rPr>
          <w:rFonts w:ascii="Times New Roman" w:hAnsi="Times New Roman" w:cs="Times New Roman"/>
          <w:sz w:val="24"/>
          <w:szCs w:val="24"/>
        </w:rPr>
        <w:t xml:space="preserve"> that </w:t>
      </w:r>
      <w:r w:rsidR="008F5518" w:rsidRPr="009A743E">
        <w:rPr>
          <w:rFonts w:ascii="Times New Roman" w:hAnsi="Times New Roman" w:cs="Times New Roman"/>
          <w:sz w:val="24"/>
          <w:szCs w:val="24"/>
        </w:rPr>
        <w:t xml:space="preserve">are </w:t>
      </w:r>
      <w:r w:rsidRPr="009A743E">
        <w:rPr>
          <w:rFonts w:ascii="Times New Roman" w:hAnsi="Times New Roman" w:cs="Times New Roman"/>
          <w:sz w:val="24"/>
          <w:szCs w:val="24"/>
        </w:rPr>
        <w:t>unprecedentedly challenging; this ongoing campaign, or the “fourth industrial revolution” as President Biden</w:t>
      </w:r>
      <w:r w:rsidR="006C3395" w:rsidRPr="009A743E">
        <w:rPr>
          <w:rFonts w:ascii="Times New Roman" w:hAnsi="Times New Roman" w:cs="Times New Roman"/>
          <w:sz w:val="24"/>
          <w:szCs w:val="24"/>
        </w:rPr>
        <w:t xml:space="preserve"> of the US</w:t>
      </w:r>
      <w:r w:rsidRPr="009A743E">
        <w:rPr>
          <w:rFonts w:ascii="Times New Roman" w:hAnsi="Times New Roman" w:cs="Times New Roman"/>
          <w:sz w:val="24"/>
          <w:szCs w:val="24"/>
        </w:rPr>
        <w:t xml:space="preserve"> called when issuing </w:t>
      </w:r>
      <w:r w:rsidR="006C3395" w:rsidRPr="009A743E">
        <w:rPr>
          <w:rFonts w:ascii="Times New Roman" w:hAnsi="Times New Roman" w:cs="Times New Roman"/>
          <w:sz w:val="24"/>
          <w:szCs w:val="24"/>
        </w:rPr>
        <w:t>“</w:t>
      </w:r>
      <w:r w:rsidRPr="009A743E">
        <w:rPr>
          <w:rFonts w:ascii="Times New Roman" w:hAnsi="Times New Roman" w:cs="Times New Roman"/>
          <w:i/>
          <w:iCs/>
          <w:sz w:val="24"/>
          <w:szCs w:val="24"/>
        </w:rPr>
        <w:t>Interim National Security Strategic Guidance March 2021</w:t>
      </w:r>
      <w:r w:rsidR="006C3395"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19"/>
      </w:r>
      <w:r w:rsidRPr="009A743E">
        <w:rPr>
          <w:rFonts w:ascii="Times New Roman" w:hAnsi="Times New Roman" w:cs="Times New Roman"/>
          <w:sz w:val="24"/>
          <w:szCs w:val="24"/>
        </w:rPr>
        <w:t xml:space="preserve">, </w:t>
      </w:r>
      <w:r w:rsidR="00C2612E" w:rsidRPr="009A743E">
        <w:rPr>
          <w:rFonts w:ascii="Times New Roman" w:hAnsi="Times New Roman" w:cs="Times New Roman"/>
          <w:sz w:val="24"/>
          <w:szCs w:val="24"/>
        </w:rPr>
        <w:t>has become a battlefield for</w:t>
      </w:r>
      <w:r w:rsidRPr="009A743E">
        <w:rPr>
          <w:rFonts w:ascii="Times New Roman" w:hAnsi="Times New Roman" w:cs="Times New Roman"/>
          <w:sz w:val="24"/>
          <w:szCs w:val="24"/>
        </w:rPr>
        <w:t xml:space="preserve"> the US</w:t>
      </w:r>
      <w:r w:rsidR="00C2612E" w:rsidRPr="009A743E">
        <w:rPr>
          <w:rFonts w:ascii="Times New Roman" w:hAnsi="Times New Roman" w:cs="Times New Roman"/>
          <w:sz w:val="24"/>
          <w:szCs w:val="24"/>
        </w:rPr>
        <w:t>-</w:t>
      </w:r>
      <w:r w:rsidRPr="009A743E">
        <w:rPr>
          <w:rFonts w:ascii="Times New Roman" w:hAnsi="Times New Roman" w:cs="Times New Roman"/>
          <w:sz w:val="24"/>
          <w:szCs w:val="24"/>
        </w:rPr>
        <w:t>China</w:t>
      </w:r>
      <w:r w:rsidR="00C2612E" w:rsidRPr="009A743E">
        <w:rPr>
          <w:rFonts w:ascii="Times New Roman" w:hAnsi="Times New Roman" w:cs="Times New Roman"/>
          <w:sz w:val="24"/>
          <w:szCs w:val="24"/>
        </w:rPr>
        <w:t xml:space="preserve"> tech competition</w:t>
      </w:r>
      <w:r w:rsidRPr="009A743E">
        <w:rPr>
          <w:rFonts w:ascii="Times New Roman" w:hAnsi="Times New Roman" w:cs="Times New Roman"/>
          <w:sz w:val="24"/>
          <w:szCs w:val="24"/>
        </w:rPr>
        <w:t>. The “frontier technologies” enumerated by United Nations Conference on Trade and Development</w:t>
      </w:r>
      <w:r w:rsidR="007F70F8">
        <w:rPr>
          <w:rFonts w:ascii="Times New Roman" w:hAnsi="Times New Roman" w:cs="Times New Roman"/>
          <w:sz w:val="24"/>
          <w:szCs w:val="24"/>
        </w:rPr>
        <w:t xml:space="preserve"> currently</w:t>
      </w:r>
      <w:r w:rsidRPr="009A743E">
        <w:rPr>
          <w:rFonts w:ascii="Times New Roman" w:hAnsi="Times New Roman" w:cs="Times New Roman"/>
          <w:sz w:val="24"/>
          <w:szCs w:val="24"/>
        </w:rPr>
        <w:t xml:space="preserve"> in its </w:t>
      </w:r>
      <w:r w:rsidR="006C3395" w:rsidRPr="009A743E">
        <w:rPr>
          <w:rFonts w:ascii="Times New Roman" w:hAnsi="Times New Roman" w:cs="Times New Roman"/>
          <w:sz w:val="24"/>
          <w:szCs w:val="24"/>
        </w:rPr>
        <w:t>“</w:t>
      </w:r>
      <w:r w:rsidR="002D44B5" w:rsidRPr="009A743E">
        <w:rPr>
          <w:rFonts w:ascii="Times New Roman" w:hAnsi="Times New Roman" w:cs="Times New Roman"/>
          <w:i/>
          <w:iCs/>
          <w:sz w:val="24"/>
          <w:szCs w:val="24"/>
        </w:rPr>
        <w:t>T</w:t>
      </w:r>
      <w:r w:rsidRPr="009A743E">
        <w:rPr>
          <w:rFonts w:ascii="Times New Roman" w:hAnsi="Times New Roman" w:cs="Times New Roman"/>
          <w:i/>
          <w:iCs/>
          <w:sz w:val="24"/>
          <w:szCs w:val="24"/>
        </w:rPr>
        <w:t xml:space="preserve">echnology and </w:t>
      </w:r>
      <w:r w:rsidR="002D44B5" w:rsidRPr="009A743E">
        <w:rPr>
          <w:rFonts w:ascii="Times New Roman" w:hAnsi="Times New Roman" w:cs="Times New Roman"/>
          <w:i/>
          <w:iCs/>
          <w:sz w:val="24"/>
          <w:szCs w:val="24"/>
        </w:rPr>
        <w:t>I</w:t>
      </w:r>
      <w:r w:rsidRPr="009A743E">
        <w:rPr>
          <w:rFonts w:ascii="Times New Roman" w:hAnsi="Times New Roman" w:cs="Times New Roman"/>
          <w:i/>
          <w:iCs/>
          <w:sz w:val="24"/>
          <w:szCs w:val="24"/>
        </w:rPr>
        <w:t xml:space="preserve">nnovation </w:t>
      </w:r>
      <w:r w:rsidR="002D44B5" w:rsidRPr="009A743E">
        <w:rPr>
          <w:rFonts w:ascii="Times New Roman" w:hAnsi="Times New Roman" w:cs="Times New Roman"/>
          <w:i/>
          <w:iCs/>
          <w:sz w:val="24"/>
          <w:szCs w:val="24"/>
        </w:rPr>
        <w:t>R</w:t>
      </w:r>
      <w:r w:rsidRPr="009A743E">
        <w:rPr>
          <w:rFonts w:ascii="Times New Roman" w:hAnsi="Times New Roman" w:cs="Times New Roman"/>
          <w:i/>
          <w:iCs/>
          <w:sz w:val="24"/>
          <w:szCs w:val="24"/>
        </w:rPr>
        <w:t>eport 2021</w:t>
      </w:r>
      <w:r w:rsidR="006C3395" w:rsidRPr="009A743E">
        <w:rPr>
          <w:rFonts w:ascii="Times New Roman" w:hAnsi="Times New Roman" w:cs="Times New Roman"/>
          <w:sz w:val="24"/>
          <w:szCs w:val="24"/>
        </w:rPr>
        <w:t>”</w:t>
      </w:r>
      <w:r w:rsidRPr="009A743E">
        <w:rPr>
          <w:rFonts w:ascii="Times New Roman" w:hAnsi="Times New Roman" w:cs="Times New Roman"/>
          <w:sz w:val="24"/>
          <w:szCs w:val="24"/>
        </w:rPr>
        <w:t xml:space="preserve"> consist of 3D printing, gene editing, nanotechnology, blockchain, drones, solar PV, Big Data, robotics, AI, 5G, and the Internet of </w:t>
      </w:r>
      <w:r w:rsidRPr="009A743E">
        <w:rPr>
          <w:rFonts w:ascii="Times New Roman" w:hAnsi="Times New Roman" w:cs="Times New Roman"/>
          <w:sz w:val="24"/>
          <w:szCs w:val="24"/>
        </w:rPr>
        <w:lastRenderedPageBreak/>
        <w:t>Things (IoTs). Questions of most interest are about whether, in what ways, and to what extent this ongoing</w:t>
      </w:r>
      <w:r w:rsidR="00501A52" w:rsidRPr="009A743E">
        <w:rPr>
          <w:rFonts w:ascii="Times New Roman" w:hAnsi="Times New Roman" w:cs="Times New Roman"/>
          <w:sz w:val="24"/>
          <w:szCs w:val="24"/>
        </w:rPr>
        <w:t xml:space="preserve"> so-called fourth</w:t>
      </w:r>
      <w:r w:rsidRPr="009A743E">
        <w:rPr>
          <w:rFonts w:ascii="Times New Roman" w:hAnsi="Times New Roman" w:cs="Times New Roman"/>
          <w:sz w:val="24"/>
          <w:szCs w:val="24"/>
        </w:rPr>
        <w:t xml:space="preserve"> technology revolution </w:t>
      </w:r>
      <w:r w:rsidR="007C2965">
        <w:rPr>
          <w:rFonts w:ascii="Times New Roman" w:hAnsi="Times New Roman" w:cs="Times New Roman"/>
          <w:sz w:val="24"/>
          <w:szCs w:val="24"/>
        </w:rPr>
        <w:t>is going to</w:t>
      </w:r>
      <w:r w:rsidRPr="009A743E">
        <w:rPr>
          <w:rFonts w:ascii="Times New Roman" w:hAnsi="Times New Roman" w:cs="Times New Roman"/>
          <w:sz w:val="24"/>
          <w:szCs w:val="24"/>
        </w:rPr>
        <w:t xml:space="preserve"> alter world power structure.</w:t>
      </w:r>
    </w:p>
    <w:p w14:paraId="198C6038" w14:textId="77777777" w:rsidR="000B01A6" w:rsidRPr="009A743E" w:rsidRDefault="000B01A6" w:rsidP="00BB6B3F">
      <w:pPr>
        <w:adjustRightInd w:val="0"/>
        <w:snapToGrid w:val="0"/>
        <w:spacing w:after="0" w:line="480" w:lineRule="auto"/>
        <w:rPr>
          <w:rFonts w:ascii="Times New Roman" w:hAnsi="Times New Roman" w:cs="Times New Roman"/>
          <w:sz w:val="24"/>
          <w:szCs w:val="24"/>
        </w:rPr>
      </w:pPr>
    </w:p>
    <w:p w14:paraId="22B195B8" w14:textId="3CE25E56"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w:t>
      </w:r>
      <w:r w:rsidR="003514F6" w:rsidRPr="009A743E">
        <w:rPr>
          <w:rFonts w:ascii="Times New Roman" w:hAnsi="Times New Roman" w:cs="Times New Roman"/>
          <w:b/>
          <w:bCs/>
          <w:sz w:val="24"/>
          <w:szCs w:val="24"/>
        </w:rPr>
        <w:t>vi</w:t>
      </w:r>
      <w:r w:rsidRPr="009A743E">
        <w:rPr>
          <w:rFonts w:ascii="Times New Roman" w:hAnsi="Times New Roman" w:cs="Times New Roman"/>
          <w:b/>
          <w:bCs/>
          <w:sz w:val="24"/>
          <w:szCs w:val="24"/>
        </w:rPr>
        <w:t>. Measures of State Technological Capacity</w:t>
      </w:r>
    </w:p>
    <w:p w14:paraId="02C3EE72" w14:textId="270435D7" w:rsidR="00782AF9" w:rsidRPr="009A743E" w:rsidRDefault="004B6BE7"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In modern eras</w:t>
      </w:r>
      <w:r w:rsidR="00BB6B3F" w:rsidRPr="009A743E">
        <w:rPr>
          <w:rFonts w:ascii="Times New Roman" w:hAnsi="Times New Roman" w:cs="Times New Roman"/>
          <w:sz w:val="24"/>
          <w:szCs w:val="24"/>
        </w:rPr>
        <w:t>, technologies have been rising as</w:t>
      </w:r>
      <w:r w:rsidRPr="009A743E">
        <w:rPr>
          <w:rFonts w:ascii="Times New Roman" w:hAnsi="Times New Roman" w:cs="Times New Roman"/>
          <w:sz w:val="24"/>
          <w:szCs w:val="24"/>
        </w:rPr>
        <w:t xml:space="preserve"> </w:t>
      </w:r>
      <w:r w:rsidR="002D44B5" w:rsidRPr="009A743E">
        <w:rPr>
          <w:rFonts w:ascii="Times New Roman" w:hAnsi="Times New Roman" w:cs="Times New Roman"/>
          <w:sz w:val="24"/>
          <w:szCs w:val="24"/>
        </w:rPr>
        <w:t xml:space="preserve">the </w:t>
      </w:r>
      <w:r w:rsidRPr="009A743E">
        <w:rPr>
          <w:rFonts w:ascii="Times New Roman" w:hAnsi="Times New Roman" w:cs="Times New Roman"/>
          <w:sz w:val="24"/>
          <w:szCs w:val="24"/>
        </w:rPr>
        <w:t>most</w:t>
      </w:r>
      <w:r w:rsidR="00BB6B3F" w:rsidRPr="009A743E">
        <w:rPr>
          <w:rFonts w:ascii="Times New Roman" w:hAnsi="Times New Roman" w:cs="Times New Roman"/>
          <w:sz w:val="24"/>
          <w:szCs w:val="24"/>
        </w:rPr>
        <w:t xml:space="preserve"> important productive forces that remarkably impact national wealth and security, which has been discussed in </w:t>
      </w:r>
      <w:r w:rsidRPr="009A743E">
        <w:rPr>
          <w:rFonts w:ascii="Times New Roman" w:hAnsi="Times New Roman" w:cs="Times New Roman"/>
          <w:sz w:val="24"/>
          <w:szCs w:val="24"/>
        </w:rPr>
        <w:t>detail</w:t>
      </w:r>
      <w:r w:rsidR="00BB6B3F" w:rsidRPr="009A743E">
        <w:rPr>
          <w:rFonts w:ascii="Times New Roman" w:hAnsi="Times New Roman" w:cs="Times New Roman"/>
          <w:sz w:val="24"/>
          <w:szCs w:val="24"/>
        </w:rPr>
        <w:t xml:space="preserve"> in Section II.v. As a theoretical response</w:t>
      </w:r>
      <w:r w:rsidR="006462B8">
        <w:rPr>
          <w:rFonts w:ascii="Times New Roman" w:hAnsi="Times New Roman" w:cs="Times New Roman"/>
          <w:sz w:val="24"/>
          <w:szCs w:val="24"/>
        </w:rPr>
        <w:t xml:space="preserve"> to this reality</w:t>
      </w:r>
      <w:r w:rsidR="00BB6B3F" w:rsidRPr="009A743E">
        <w:rPr>
          <w:rFonts w:ascii="Times New Roman" w:hAnsi="Times New Roman" w:cs="Times New Roman"/>
          <w:sz w:val="24"/>
          <w:szCs w:val="24"/>
        </w:rPr>
        <w:t xml:space="preserve">, a growing </w:t>
      </w:r>
      <w:r w:rsidR="002D44B5" w:rsidRPr="009A743E">
        <w:rPr>
          <w:rFonts w:ascii="Times New Roman" w:hAnsi="Times New Roman" w:cs="Times New Roman"/>
          <w:sz w:val="24"/>
          <w:szCs w:val="24"/>
        </w:rPr>
        <w:t>number</w:t>
      </w:r>
      <w:r w:rsidR="00BB6B3F" w:rsidRPr="009A743E">
        <w:rPr>
          <w:rFonts w:ascii="Times New Roman" w:hAnsi="Times New Roman" w:cs="Times New Roman"/>
          <w:sz w:val="24"/>
          <w:szCs w:val="24"/>
        </w:rPr>
        <w:t xml:space="preserve"> of measure</w:t>
      </w:r>
      <w:r w:rsidR="002D44B5" w:rsidRPr="009A743E">
        <w:rPr>
          <w:rFonts w:ascii="Times New Roman" w:hAnsi="Times New Roman" w:cs="Times New Roman"/>
          <w:sz w:val="24"/>
          <w:szCs w:val="24"/>
        </w:rPr>
        <w:t>s</w:t>
      </w:r>
      <w:r w:rsidR="00BB6B3F" w:rsidRPr="009A743E">
        <w:rPr>
          <w:rFonts w:ascii="Times New Roman" w:hAnsi="Times New Roman" w:cs="Times New Roman"/>
          <w:sz w:val="24"/>
          <w:szCs w:val="24"/>
        </w:rPr>
        <w:t xml:space="preserve"> of national power ha</w:t>
      </w:r>
      <w:r w:rsidR="002D44B5" w:rsidRPr="009A743E">
        <w:rPr>
          <w:rFonts w:ascii="Times New Roman" w:hAnsi="Times New Roman" w:cs="Times New Roman"/>
          <w:sz w:val="24"/>
          <w:szCs w:val="24"/>
        </w:rPr>
        <w:t>ve</w:t>
      </w:r>
      <w:r w:rsidR="00BB6B3F" w:rsidRPr="009A743E">
        <w:rPr>
          <w:rFonts w:ascii="Times New Roman" w:hAnsi="Times New Roman" w:cs="Times New Roman"/>
          <w:sz w:val="24"/>
          <w:szCs w:val="24"/>
        </w:rPr>
        <w:t xml:space="preserve"> involved state technological capacity (e.g., Krahmann 1927; Saaty and Khouja 1976; Orłowski 2007). To gauge technological capacity, they normally resort to quantities or ratios regarding</w:t>
      </w:r>
      <w:r w:rsidR="00620EFC"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R&amp;D spending, patents, tertiary education,</w:t>
      </w:r>
      <w:r w:rsidR="00620EFC" w:rsidRPr="009A743E">
        <w:rPr>
          <w:rFonts w:ascii="Times New Roman" w:hAnsi="Times New Roman" w:cs="Times New Roman"/>
          <w:sz w:val="24"/>
          <w:szCs w:val="24"/>
        </w:rPr>
        <w:t xml:space="preserve"> the</w:t>
      </w:r>
      <w:r w:rsidR="00BB6B3F" w:rsidRPr="009A743E">
        <w:rPr>
          <w:rFonts w:ascii="Times New Roman" w:hAnsi="Times New Roman" w:cs="Times New Roman"/>
          <w:sz w:val="24"/>
          <w:szCs w:val="24"/>
        </w:rPr>
        <w:t xml:space="preserve"> penetration rate of computers, or technical and scientific personnel. For instance, Hu and Men (2002) </w:t>
      </w:r>
      <w:r w:rsidR="0070223E" w:rsidRPr="009A743E">
        <w:rPr>
          <w:rFonts w:ascii="Times New Roman" w:hAnsi="Times New Roman" w:cs="Times New Roman"/>
          <w:sz w:val="24"/>
          <w:szCs w:val="24"/>
        </w:rPr>
        <w:t>estimate</w:t>
      </w:r>
      <w:r w:rsidR="00BB6B3F" w:rsidRPr="009A743E">
        <w:rPr>
          <w:rFonts w:ascii="Times New Roman" w:hAnsi="Times New Roman" w:cs="Times New Roman"/>
          <w:sz w:val="24"/>
          <w:szCs w:val="24"/>
        </w:rPr>
        <w:t xml:space="preserve"> state competitiveness based on five groups of factors: human resources, physical resources, knowledge resources, capital resources, and infrastructures; </w:t>
      </w:r>
      <w:r w:rsidR="00501A52" w:rsidRPr="009A743E">
        <w:rPr>
          <w:rFonts w:ascii="Times New Roman" w:hAnsi="Times New Roman" w:cs="Times New Roman"/>
          <w:sz w:val="24"/>
          <w:szCs w:val="24"/>
        </w:rPr>
        <w:t xml:space="preserve">particularly, </w:t>
      </w:r>
      <w:r w:rsidR="00BB6B3F" w:rsidRPr="009A743E">
        <w:rPr>
          <w:rFonts w:ascii="Times New Roman" w:hAnsi="Times New Roman" w:cs="Times New Roman"/>
          <w:sz w:val="24"/>
          <w:szCs w:val="24"/>
        </w:rPr>
        <w:t xml:space="preserve">the knowledge resources group </w:t>
      </w:r>
      <w:r w:rsidR="0070223E" w:rsidRPr="009A743E">
        <w:rPr>
          <w:rFonts w:ascii="Times New Roman" w:hAnsi="Times New Roman" w:cs="Times New Roman"/>
          <w:sz w:val="24"/>
          <w:szCs w:val="24"/>
        </w:rPr>
        <w:t>embraces</w:t>
      </w:r>
      <w:r w:rsidR="00BB6B3F" w:rsidRPr="009A743E">
        <w:rPr>
          <w:rFonts w:ascii="Times New Roman" w:hAnsi="Times New Roman" w:cs="Times New Roman"/>
          <w:sz w:val="24"/>
          <w:szCs w:val="24"/>
        </w:rPr>
        <w:t xml:space="preserve"> the numbers of personal computers, internet users, scientific and technological journal articles, R&amp;D spending, and patent applications filed by domestic residents. </w:t>
      </w:r>
      <w:r w:rsidR="00620EFC" w:rsidRPr="009A743E">
        <w:rPr>
          <w:rFonts w:ascii="Times New Roman" w:hAnsi="Times New Roman" w:cs="Times New Roman"/>
          <w:sz w:val="24"/>
          <w:szCs w:val="24"/>
        </w:rPr>
        <w:t>A</w:t>
      </w:r>
      <w:r w:rsidR="00BB6B3F" w:rsidRPr="009A743E">
        <w:rPr>
          <w:rFonts w:ascii="Times New Roman" w:hAnsi="Times New Roman" w:cs="Times New Roman"/>
          <w:sz w:val="24"/>
          <w:szCs w:val="24"/>
        </w:rPr>
        <w:t xml:space="preserve">mong the power surveys that do not contain a factor or factor category named technology or/and science, many </w:t>
      </w:r>
      <w:r w:rsidR="00620EFC" w:rsidRPr="009A743E">
        <w:rPr>
          <w:rFonts w:ascii="Times New Roman" w:hAnsi="Times New Roman" w:cs="Times New Roman"/>
          <w:sz w:val="24"/>
          <w:szCs w:val="24"/>
        </w:rPr>
        <w:t xml:space="preserve">in effect </w:t>
      </w:r>
      <w:r w:rsidR="0070223E" w:rsidRPr="009A743E">
        <w:rPr>
          <w:rFonts w:ascii="Times New Roman" w:hAnsi="Times New Roman" w:cs="Times New Roman"/>
          <w:sz w:val="24"/>
          <w:szCs w:val="24"/>
        </w:rPr>
        <w:t>refer to</w:t>
      </w:r>
      <w:r w:rsidR="00BB6B3F" w:rsidRPr="009A743E">
        <w:rPr>
          <w:rFonts w:ascii="Times New Roman" w:hAnsi="Times New Roman" w:cs="Times New Roman"/>
          <w:sz w:val="24"/>
          <w:szCs w:val="24"/>
        </w:rPr>
        <w:t xml:space="preserve"> some factors </w:t>
      </w:r>
      <w:r w:rsidR="00501A52" w:rsidRPr="009A743E">
        <w:rPr>
          <w:rFonts w:ascii="Times New Roman" w:hAnsi="Times New Roman" w:cs="Times New Roman"/>
          <w:sz w:val="24"/>
          <w:szCs w:val="24"/>
        </w:rPr>
        <w:t>correlated to</w:t>
      </w:r>
      <w:r w:rsidR="00BB6B3F" w:rsidRPr="009A743E">
        <w:rPr>
          <w:rFonts w:ascii="Times New Roman" w:hAnsi="Times New Roman" w:cs="Times New Roman"/>
          <w:sz w:val="24"/>
          <w:szCs w:val="24"/>
        </w:rPr>
        <w:t xml:space="preserve"> technical capacity. For </w:t>
      </w:r>
      <w:r w:rsidR="007C2965">
        <w:rPr>
          <w:rFonts w:ascii="Times New Roman" w:hAnsi="Times New Roman" w:cs="Times New Roman"/>
          <w:sz w:val="24"/>
          <w:szCs w:val="24"/>
        </w:rPr>
        <w:t>instance</w:t>
      </w:r>
      <w:r w:rsidR="00BB6B3F" w:rsidRPr="009A743E">
        <w:rPr>
          <w:rFonts w:ascii="Times New Roman" w:hAnsi="Times New Roman" w:cs="Times New Roman"/>
          <w:sz w:val="24"/>
          <w:szCs w:val="24"/>
        </w:rPr>
        <w:t>, Luttwak (1990) points out that expenditures on R&amp;D and education should be considered when measuring national power</w:t>
      </w:r>
      <w:r w:rsidR="00782AF9" w:rsidRPr="009A743E">
        <w:rPr>
          <w:rFonts w:ascii="Times New Roman" w:hAnsi="Times New Roman" w:cs="Times New Roman"/>
          <w:sz w:val="24"/>
          <w:szCs w:val="24"/>
        </w:rPr>
        <w:t xml:space="preserve">, though not </w:t>
      </w:r>
      <w:r w:rsidR="007C2965">
        <w:rPr>
          <w:rFonts w:ascii="Times New Roman" w:hAnsi="Times New Roman" w:cs="Times New Roman"/>
          <w:sz w:val="24"/>
          <w:szCs w:val="24"/>
        </w:rPr>
        <w:t xml:space="preserve">broadly </w:t>
      </w:r>
      <w:r w:rsidR="00782AF9" w:rsidRPr="009A743E">
        <w:rPr>
          <w:rFonts w:ascii="Times New Roman" w:hAnsi="Times New Roman" w:cs="Times New Roman"/>
          <w:sz w:val="24"/>
          <w:szCs w:val="24"/>
        </w:rPr>
        <w:t>identifying scientific or technical capacity as part of national power.</w:t>
      </w:r>
      <w:r w:rsidR="00BB6B3F" w:rsidRPr="009A743E">
        <w:rPr>
          <w:rFonts w:ascii="Times New Roman" w:hAnsi="Times New Roman" w:cs="Times New Roman"/>
          <w:sz w:val="24"/>
          <w:szCs w:val="24"/>
        </w:rPr>
        <w:t xml:space="preserve"> </w:t>
      </w:r>
    </w:p>
    <w:p w14:paraId="11C96A05" w14:textId="76C96234" w:rsidR="00BB6B3F" w:rsidRPr="009A743E" w:rsidRDefault="00BB6B3F" w:rsidP="00782AF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It is noteworthy that it </w:t>
      </w:r>
      <w:r w:rsidR="00380D6B" w:rsidRPr="009A743E">
        <w:rPr>
          <w:rFonts w:ascii="Times New Roman" w:hAnsi="Times New Roman" w:cs="Times New Roman"/>
          <w:sz w:val="24"/>
          <w:szCs w:val="24"/>
        </w:rPr>
        <w:t xml:space="preserve">may be not </w:t>
      </w:r>
      <w:r w:rsidRPr="009A743E">
        <w:rPr>
          <w:rFonts w:ascii="Times New Roman" w:hAnsi="Times New Roman" w:cs="Times New Roman"/>
          <w:sz w:val="24"/>
          <w:szCs w:val="24"/>
        </w:rPr>
        <w:t xml:space="preserve">valid for some works such as Nye (2004) to subsume technologic capacity under the category of “soft power”, since technology can be “hard”—Technological capacity itself can be tangibles, </w:t>
      </w:r>
      <w:r w:rsidR="008C2D39" w:rsidRPr="009A743E">
        <w:rPr>
          <w:rFonts w:ascii="Times New Roman" w:hAnsi="Times New Roman" w:cs="Times New Roman"/>
          <w:sz w:val="24"/>
          <w:szCs w:val="24"/>
        </w:rPr>
        <w:t>taking on</w:t>
      </w:r>
      <w:r w:rsidRPr="009A743E">
        <w:rPr>
          <w:rFonts w:ascii="Times New Roman" w:hAnsi="Times New Roman" w:cs="Times New Roman"/>
          <w:sz w:val="24"/>
          <w:szCs w:val="24"/>
        </w:rPr>
        <w:t xml:space="preserve"> forms of personnel or machinery</w:t>
      </w:r>
      <w:r w:rsidR="00620EFC"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006462B8">
        <w:rPr>
          <w:rFonts w:ascii="Times New Roman" w:hAnsi="Times New Roman" w:cs="Times New Roman"/>
          <w:sz w:val="24"/>
          <w:szCs w:val="24"/>
        </w:rPr>
        <w:lastRenderedPageBreak/>
        <w:t>moreover</w:t>
      </w:r>
      <w:r w:rsidRPr="009A743E">
        <w:rPr>
          <w:rFonts w:ascii="Times New Roman" w:hAnsi="Times New Roman" w:cs="Times New Roman"/>
          <w:sz w:val="24"/>
          <w:szCs w:val="24"/>
        </w:rPr>
        <w:t xml:space="preserve">, </w:t>
      </w:r>
      <w:r w:rsidR="006462B8">
        <w:rPr>
          <w:rFonts w:ascii="Times New Roman" w:hAnsi="Times New Roman" w:cs="Times New Roman"/>
          <w:sz w:val="24"/>
          <w:szCs w:val="24"/>
        </w:rPr>
        <w:t xml:space="preserve">some </w:t>
      </w:r>
      <w:r w:rsidRPr="009A743E">
        <w:rPr>
          <w:rFonts w:ascii="Times New Roman" w:hAnsi="Times New Roman" w:cs="Times New Roman"/>
          <w:sz w:val="24"/>
          <w:szCs w:val="24"/>
        </w:rPr>
        <w:t xml:space="preserve">intangible technology can be real-timely converted to productivity or fighting forces and thereby change international interactions </w:t>
      </w:r>
      <w:r w:rsidR="006462B8">
        <w:rPr>
          <w:rFonts w:ascii="Times New Roman" w:hAnsi="Times New Roman" w:cs="Times New Roman"/>
          <w:sz w:val="24"/>
          <w:szCs w:val="24"/>
        </w:rPr>
        <w:t>quasi-</w:t>
      </w:r>
      <w:r w:rsidRPr="009A743E">
        <w:rPr>
          <w:rFonts w:ascii="Times New Roman" w:hAnsi="Times New Roman" w:cs="Times New Roman"/>
          <w:sz w:val="24"/>
          <w:szCs w:val="24"/>
        </w:rPr>
        <w:t>physically.</w:t>
      </w:r>
    </w:p>
    <w:p w14:paraId="6ED43D09" w14:textId="77777777" w:rsidR="00E34D5E" w:rsidRPr="009A743E" w:rsidRDefault="00BB6B3F" w:rsidP="00E34D5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According to the conclusion reached by Eaton and Kortum (1996), the</w:t>
      </w:r>
      <w:r w:rsidR="00C02F8E" w:rsidRPr="009A743E">
        <w:rPr>
          <w:rFonts w:ascii="Times New Roman" w:hAnsi="Times New Roman" w:cs="Times New Roman"/>
          <w:sz w:val="24"/>
          <w:szCs w:val="24"/>
        </w:rPr>
        <w:t xml:space="preserve"> indicators that are</w:t>
      </w:r>
      <w:r w:rsidRPr="009A743E">
        <w:rPr>
          <w:rFonts w:ascii="Times New Roman" w:hAnsi="Times New Roman" w:cs="Times New Roman"/>
          <w:sz w:val="24"/>
          <w:szCs w:val="24"/>
        </w:rPr>
        <w:t xml:space="preserve"> most </w:t>
      </w:r>
      <w:r w:rsidR="00C02F8E" w:rsidRPr="009A743E">
        <w:rPr>
          <w:rFonts w:ascii="Times New Roman" w:hAnsi="Times New Roman" w:cs="Times New Roman"/>
          <w:sz w:val="24"/>
          <w:szCs w:val="24"/>
        </w:rPr>
        <w:t xml:space="preserve">often referred to when measuring </w:t>
      </w:r>
      <w:r w:rsidRPr="009A743E">
        <w:rPr>
          <w:rFonts w:ascii="Times New Roman" w:hAnsi="Times New Roman" w:cs="Times New Roman"/>
          <w:sz w:val="24"/>
          <w:szCs w:val="24"/>
        </w:rPr>
        <w:t xml:space="preserve">technological capacity include research, productivity, and patents. </w:t>
      </w:r>
      <w:r w:rsidR="00C02F8E" w:rsidRPr="009A743E">
        <w:rPr>
          <w:rFonts w:ascii="Times New Roman" w:hAnsi="Times New Roman" w:cs="Times New Roman"/>
          <w:sz w:val="24"/>
          <w:szCs w:val="24"/>
        </w:rPr>
        <w:t>Some</w:t>
      </w:r>
      <w:r w:rsidRPr="009A743E">
        <w:rPr>
          <w:rFonts w:ascii="Times New Roman" w:hAnsi="Times New Roman" w:cs="Times New Roman"/>
          <w:sz w:val="24"/>
          <w:szCs w:val="24"/>
        </w:rPr>
        <w:t xml:space="preserve"> macroeconomists use total factor productivity (TFP) as a proxy for technology, which is computed by making aggregate outputs divided by aggregate inputs (e.g., Keller 2002</w:t>
      </w:r>
      <w:r w:rsidR="00A26F2F" w:rsidRPr="009A743E">
        <w:rPr>
          <w:rFonts w:ascii="Times New Roman" w:hAnsi="Times New Roman" w:cs="Times New Roman"/>
          <w:sz w:val="24"/>
          <w:szCs w:val="24"/>
        </w:rPr>
        <w:t>b</w:t>
      </w:r>
      <w:r w:rsidRPr="009A743E">
        <w:rPr>
          <w:rFonts w:ascii="Times New Roman" w:hAnsi="Times New Roman" w:cs="Times New Roman"/>
          <w:sz w:val="24"/>
          <w:szCs w:val="24"/>
        </w:rPr>
        <w:t xml:space="preserve">; </w:t>
      </w:r>
      <w:r w:rsidRPr="009A743E">
        <w:rPr>
          <w:rFonts w:ascii="Times New Roman" w:hAnsi="Times New Roman"/>
          <w:sz w:val="24"/>
          <w:szCs w:val="24"/>
          <w:lang w:val="en-GB"/>
        </w:rPr>
        <w:t>Crespo et</w:t>
      </w:r>
      <w:r w:rsidRPr="009A743E">
        <w:rPr>
          <w:rFonts w:ascii="Times New Roman" w:hAnsi="Times New Roman"/>
          <w:lang w:val="en-GB"/>
        </w:rPr>
        <w:t xml:space="preserve"> al. 2002</w:t>
      </w:r>
      <w:r w:rsidRPr="009A743E">
        <w:rPr>
          <w:rFonts w:ascii="Times New Roman" w:hAnsi="Times New Roman" w:cs="Times New Roman"/>
          <w:sz w:val="24"/>
          <w:szCs w:val="24"/>
        </w:rPr>
        <w:t>). Though state tech stock</w:t>
      </w:r>
      <w:r w:rsidR="00620EFC" w:rsidRPr="009A743E">
        <w:rPr>
          <w:rFonts w:ascii="Times New Roman" w:hAnsi="Times New Roman" w:cs="Times New Roman"/>
          <w:sz w:val="24"/>
          <w:szCs w:val="24"/>
        </w:rPr>
        <w:t>s</w:t>
      </w:r>
      <w:r w:rsidRPr="009A743E">
        <w:rPr>
          <w:rFonts w:ascii="Times New Roman" w:hAnsi="Times New Roman" w:cs="Times New Roman"/>
          <w:sz w:val="24"/>
          <w:szCs w:val="24"/>
        </w:rPr>
        <w:t xml:space="preserve"> </w:t>
      </w:r>
      <w:r w:rsidR="00620EFC" w:rsidRPr="009A743E">
        <w:rPr>
          <w:rFonts w:ascii="Times New Roman" w:hAnsi="Times New Roman" w:cs="Times New Roman"/>
          <w:sz w:val="24"/>
          <w:szCs w:val="24"/>
        </w:rPr>
        <w:t>are</w:t>
      </w:r>
      <w:r w:rsidRPr="009A743E">
        <w:rPr>
          <w:rFonts w:ascii="Times New Roman" w:hAnsi="Times New Roman" w:cs="Times New Roman"/>
          <w:sz w:val="24"/>
          <w:szCs w:val="24"/>
        </w:rPr>
        <w:t xml:space="preserve"> supposed to </w:t>
      </w:r>
      <w:r w:rsidR="0070223E" w:rsidRPr="009A743E">
        <w:rPr>
          <w:rFonts w:ascii="Times New Roman" w:hAnsi="Times New Roman" w:cs="Times New Roman"/>
          <w:sz w:val="24"/>
          <w:szCs w:val="24"/>
        </w:rPr>
        <w:t xml:space="preserve">be </w:t>
      </w:r>
      <w:r w:rsidR="00C02F8E" w:rsidRPr="009A743E">
        <w:rPr>
          <w:rFonts w:ascii="Times New Roman" w:hAnsi="Times New Roman" w:cs="Times New Roman"/>
          <w:sz w:val="24"/>
          <w:szCs w:val="24"/>
        </w:rPr>
        <w:t>positively related</w:t>
      </w:r>
      <w:r w:rsidR="0070223E" w:rsidRPr="009A743E">
        <w:rPr>
          <w:rFonts w:ascii="Times New Roman" w:hAnsi="Times New Roman" w:cs="Times New Roman"/>
          <w:sz w:val="24"/>
          <w:szCs w:val="24"/>
        </w:rPr>
        <w:t xml:space="preserve"> to</w:t>
      </w:r>
      <w:r w:rsidRPr="009A743E">
        <w:rPr>
          <w:rFonts w:ascii="Times New Roman" w:hAnsi="Times New Roman" w:cs="Times New Roman"/>
          <w:sz w:val="24"/>
          <w:szCs w:val="24"/>
        </w:rPr>
        <w:t xml:space="preserve"> national productivity, they are not same thing ontologically. </w:t>
      </w:r>
      <w:r w:rsidR="00C02F8E" w:rsidRPr="009A743E">
        <w:rPr>
          <w:rFonts w:ascii="Times New Roman" w:hAnsi="Times New Roman" w:cs="Times New Roman"/>
          <w:sz w:val="24"/>
          <w:szCs w:val="24"/>
        </w:rPr>
        <w:t>Besides, in practice</w:t>
      </w:r>
      <w:r w:rsidRPr="009A743E">
        <w:rPr>
          <w:rFonts w:ascii="Times New Roman" w:hAnsi="Times New Roman" w:cs="Times New Roman"/>
          <w:sz w:val="24"/>
          <w:szCs w:val="24"/>
        </w:rPr>
        <w:t xml:space="preserve">, using productivity to explain national material incomes tends to engender a tautology, </w:t>
      </w:r>
      <w:r w:rsidR="00045783" w:rsidRPr="009A743E">
        <w:rPr>
          <w:rFonts w:ascii="Times New Roman" w:hAnsi="Times New Roman" w:cs="Times New Roman"/>
          <w:sz w:val="24"/>
          <w:szCs w:val="24"/>
        </w:rPr>
        <w:t>considering that</w:t>
      </w:r>
      <w:r w:rsidRPr="009A743E">
        <w:rPr>
          <w:rFonts w:ascii="Times New Roman" w:hAnsi="Times New Roman" w:cs="Times New Roman"/>
          <w:sz w:val="24"/>
          <w:szCs w:val="24"/>
        </w:rPr>
        <w:t xml:space="preserve"> the former is calculated based on the latter</w:t>
      </w:r>
      <w:r w:rsidR="00291CC4" w:rsidRPr="009A743E">
        <w:rPr>
          <w:rFonts w:ascii="Times New Roman" w:hAnsi="Times New Roman" w:cs="Times New Roman"/>
          <w:sz w:val="24"/>
          <w:szCs w:val="24"/>
        </w:rPr>
        <w:t xml:space="preserve">— They are based on the Cobb-Douglas function: </w:t>
      </w:r>
      <w:r w:rsidR="00291CC4" w:rsidRPr="009A743E">
        <w:rPr>
          <w:position w:val="-10"/>
        </w:rPr>
        <w:object w:dxaOrig="2160" w:dyaOrig="360" w14:anchorId="47840333">
          <v:shape id="_x0000_i1060" type="#_x0000_t75" style="width:112.4pt;height:19.3pt" o:ole="">
            <v:imagedata r:id="rId78" o:title=""/>
          </v:shape>
          <o:OLEObject Type="Embed" ProgID="Equation.DSMT4" ShapeID="_x0000_i1060" DrawAspect="Content" ObjectID="_1719660667" r:id="rId79"/>
        </w:object>
      </w:r>
      <w:r w:rsidR="00291CC4" w:rsidRPr="009A743E">
        <w:rPr>
          <w:rFonts w:ascii="Times New Roman" w:hAnsi="Times New Roman" w:cs="Times New Roman"/>
          <w:sz w:val="24"/>
          <w:szCs w:val="24"/>
        </w:rPr>
        <w:t xml:space="preserve">, and </w:t>
      </w:r>
      <w:r w:rsidR="00291CC4" w:rsidRPr="009A743E">
        <w:rPr>
          <w:rFonts w:ascii="Times New Roman" w:hAnsi="Times New Roman" w:cs="Times New Roman"/>
          <w:position w:val="-24"/>
          <w:sz w:val="24"/>
          <w:szCs w:val="24"/>
        </w:rPr>
        <w:object w:dxaOrig="1320" w:dyaOrig="620" w14:anchorId="2E7BA4A7">
          <v:shape id="_x0000_i1061" type="#_x0000_t75" style="width:63.2pt;height:29.85pt" o:ole="">
            <v:imagedata r:id="rId80" o:title=""/>
          </v:shape>
          <o:OLEObject Type="Embed" ProgID="Equation.DSMT4" ShapeID="_x0000_i1061" DrawAspect="Content" ObjectID="_1719660668" r:id="rId81"/>
        </w:object>
      </w:r>
      <w:r w:rsidR="00291CC4" w:rsidRPr="009A743E">
        <w:rPr>
          <w:rFonts w:ascii="Times New Roman" w:hAnsi="Times New Roman" w:cs="Times New Roman"/>
          <w:sz w:val="24"/>
          <w:szCs w:val="24"/>
        </w:rPr>
        <w:t xml:space="preserve">, </w:t>
      </w:r>
      <w:r w:rsidR="00291CC4" w:rsidRPr="009A743E">
        <w:rPr>
          <w:rFonts w:ascii="Times New Roman" w:hAnsi="Times New Roman" w:cs="Times New Roman"/>
          <w:sz w:val="24"/>
          <w:szCs w:val="24"/>
          <w:shd w:val="clear" w:color="auto" w:fill="FFFFFF"/>
        </w:rPr>
        <w:t xml:space="preserve">where </w:t>
      </w:r>
      <w:r w:rsidR="00291CC4" w:rsidRPr="009A743E">
        <w:rPr>
          <w:rFonts w:ascii="Times New Roman" w:hAnsi="Times New Roman" w:cs="Times New Roman"/>
          <w:i/>
          <w:iCs/>
          <w:sz w:val="24"/>
          <w:szCs w:val="24"/>
          <w:shd w:val="clear" w:color="auto" w:fill="FFFFFF"/>
        </w:rPr>
        <w:t>Y</w:t>
      </w:r>
      <w:r w:rsidR="00291CC4" w:rsidRPr="009A743E">
        <w:rPr>
          <w:rFonts w:ascii="Times New Roman" w:hAnsi="Times New Roman" w:cs="Times New Roman"/>
          <w:sz w:val="24"/>
          <w:szCs w:val="24"/>
          <w:shd w:val="clear" w:color="auto" w:fill="FFFFFF"/>
        </w:rPr>
        <w:t xml:space="preserve"> is output, </w:t>
      </w:r>
      <w:r w:rsidR="00291CC4" w:rsidRPr="009A743E">
        <w:rPr>
          <w:rFonts w:ascii="Times New Roman" w:hAnsi="Times New Roman" w:cs="Times New Roman"/>
          <w:i/>
          <w:iCs/>
          <w:sz w:val="24"/>
          <w:szCs w:val="24"/>
          <w:shd w:val="clear" w:color="auto" w:fill="FFFFFF"/>
        </w:rPr>
        <w:t>K</w:t>
      </w:r>
      <w:r w:rsidR="00291CC4" w:rsidRPr="009A743E">
        <w:rPr>
          <w:rFonts w:ascii="Times New Roman" w:hAnsi="Times New Roman" w:cs="Times New Roman"/>
          <w:sz w:val="24"/>
          <w:szCs w:val="24"/>
          <w:shd w:val="clear" w:color="auto" w:fill="FFFFFF"/>
        </w:rPr>
        <w:t xml:space="preserve"> capital stock, </w:t>
      </w:r>
      <w:r w:rsidR="00291CC4" w:rsidRPr="009A743E">
        <w:rPr>
          <w:rFonts w:ascii="Times New Roman" w:hAnsi="Times New Roman" w:cs="Times New Roman"/>
          <w:i/>
          <w:iCs/>
          <w:sz w:val="24"/>
          <w:szCs w:val="24"/>
          <w:shd w:val="clear" w:color="auto" w:fill="FFFFFF"/>
        </w:rPr>
        <w:t>L</w:t>
      </w:r>
      <w:r w:rsidR="00291CC4" w:rsidRPr="009A743E">
        <w:rPr>
          <w:rFonts w:ascii="Times New Roman" w:hAnsi="Times New Roman" w:cs="Times New Roman"/>
          <w:sz w:val="24"/>
          <w:szCs w:val="24"/>
          <w:shd w:val="clear" w:color="auto" w:fill="FFFFFF"/>
        </w:rPr>
        <w:t xml:space="preserve"> labor or employment, and </w:t>
      </w:r>
      <w:r w:rsidR="00291CC4" w:rsidRPr="009A743E">
        <w:rPr>
          <w:rFonts w:ascii="Times New Roman" w:hAnsi="Times New Roman" w:cs="Times New Roman"/>
          <w:i/>
          <w:iCs/>
          <w:sz w:val="24"/>
          <w:szCs w:val="24"/>
          <w:shd w:val="clear" w:color="auto" w:fill="FFFFFF"/>
        </w:rPr>
        <w:t>A</w:t>
      </w:r>
      <w:r w:rsidR="00291CC4" w:rsidRPr="009A743E">
        <w:rPr>
          <w:rFonts w:ascii="Times New Roman" w:hAnsi="Times New Roman" w:cs="Times New Roman"/>
          <w:sz w:val="24"/>
          <w:szCs w:val="24"/>
          <w:shd w:val="clear" w:color="auto" w:fill="FFFFFF"/>
        </w:rPr>
        <w:t xml:space="preserve"> an index of productivity (Cobb and Douglas 1928) (More details can be found in Part III)</w:t>
      </w:r>
      <w:r w:rsidRPr="009A743E">
        <w:rPr>
          <w:rFonts w:ascii="Times New Roman" w:hAnsi="Times New Roman" w:cs="Times New Roman"/>
          <w:sz w:val="24"/>
          <w:szCs w:val="24"/>
        </w:rPr>
        <w:t xml:space="preserve">. </w:t>
      </w:r>
    </w:p>
    <w:p w14:paraId="76F501CD" w14:textId="1D0D8C7A" w:rsidR="00BB6B3F" w:rsidRPr="009A743E" w:rsidRDefault="00BB6B3F" w:rsidP="00E34D5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By contrast, many measures of state tech power resort to specific factors instead of </w:t>
      </w:r>
      <w:r w:rsidR="00291CC4" w:rsidRPr="009A743E">
        <w:rPr>
          <w:rFonts w:ascii="Times New Roman" w:hAnsi="Times New Roman" w:cs="Times New Roman"/>
          <w:sz w:val="24"/>
          <w:szCs w:val="24"/>
        </w:rPr>
        <w:t xml:space="preserve">nation-level </w:t>
      </w:r>
      <w:r w:rsidRPr="009A743E">
        <w:rPr>
          <w:rFonts w:ascii="Times New Roman" w:hAnsi="Times New Roman" w:cs="Times New Roman"/>
          <w:sz w:val="24"/>
          <w:szCs w:val="24"/>
        </w:rPr>
        <w:t xml:space="preserve">productivity. </w:t>
      </w:r>
      <w:bookmarkStart w:id="18" w:name="_Hlk94307405"/>
      <w:r w:rsidRPr="009A743E">
        <w:rPr>
          <w:rFonts w:ascii="Times New Roman" w:hAnsi="Times New Roman" w:cs="Times New Roman"/>
          <w:sz w:val="24"/>
          <w:szCs w:val="24"/>
        </w:rPr>
        <w:t xml:space="preserve">There </w:t>
      </w:r>
      <w:r w:rsidR="00291CC4" w:rsidRPr="009A743E">
        <w:rPr>
          <w:rFonts w:ascii="Times New Roman" w:hAnsi="Times New Roman" w:cs="Times New Roman"/>
          <w:sz w:val="24"/>
          <w:szCs w:val="24"/>
        </w:rPr>
        <w:t xml:space="preserve">have </w:t>
      </w:r>
      <w:r w:rsidRPr="009A743E">
        <w:rPr>
          <w:rFonts w:ascii="Times New Roman" w:hAnsi="Times New Roman" w:cs="Times New Roman"/>
          <w:sz w:val="24"/>
          <w:szCs w:val="24"/>
        </w:rPr>
        <w:t>exist</w:t>
      </w:r>
      <w:r w:rsidR="00291CC4" w:rsidRPr="009A743E">
        <w:rPr>
          <w:rFonts w:ascii="Times New Roman" w:hAnsi="Times New Roman" w:cs="Times New Roman"/>
          <w:sz w:val="24"/>
          <w:szCs w:val="24"/>
        </w:rPr>
        <w:t>ed</w:t>
      </w:r>
      <w:r w:rsidRPr="009A743E">
        <w:rPr>
          <w:rFonts w:ascii="Times New Roman" w:hAnsi="Times New Roman" w:cs="Times New Roman"/>
          <w:sz w:val="24"/>
          <w:szCs w:val="24"/>
        </w:rPr>
        <w:t xml:space="preserve"> several projects that </w:t>
      </w:r>
      <w:r w:rsidR="0070223E" w:rsidRPr="009A743E">
        <w:rPr>
          <w:rFonts w:ascii="Times New Roman" w:hAnsi="Times New Roman" w:cs="Times New Roman"/>
          <w:sz w:val="24"/>
          <w:szCs w:val="24"/>
        </w:rPr>
        <w:t>engage in assessing</w:t>
      </w:r>
      <w:r w:rsidRPr="009A743E">
        <w:rPr>
          <w:rFonts w:ascii="Times New Roman" w:hAnsi="Times New Roman" w:cs="Times New Roman"/>
          <w:sz w:val="24"/>
          <w:szCs w:val="24"/>
        </w:rPr>
        <w:t xml:space="preserve"> state technological capacity (see Table 2.</w:t>
      </w:r>
      <w:r w:rsidR="00852FAA" w:rsidRPr="009A743E">
        <w:rPr>
          <w:rFonts w:ascii="Times New Roman" w:hAnsi="Times New Roman" w:cs="Times New Roman"/>
          <w:sz w:val="24"/>
          <w:szCs w:val="24"/>
        </w:rPr>
        <w:t>3</w:t>
      </w:r>
      <w:r w:rsidRPr="009A743E">
        <w:rPr>
          <w:rFonts w:ascii="Times New Roman" w:hAnsi="Times New Roman" w:cs="Times New Roman"/>
          <w:sz w:val="24"/>
          <w:szCs w:val="24"/>
        </w:rPr>
        <w:t xml:space="preserve">), which implicitly assume that </w:t>
      </w:r>
      <w:r w:rsidR="00AB4F11"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 xml:space="preserve">technological capacity can influence </w:t>
      </w:r>
      <w:r w:rsidR="00AB4F11" w:rsidRPr="009A743E">
        <w:rPr>
          <w:rFonts w:ascii="Times New Roman" w:hAnsi="Times New Roman" w:cs="Times New Roman"/>
          <w:sz w:val="24"/>
          <w:szCs w:val="24"/>
        </w:rPr>
        <w:t xml:space="preserve">policy and </w:t>
      </w:r>
      <w:r w:rsidR="0070223E" w:rsidRPr="009A743E">
        <w:rPr>
          <w:rFonts w:ascii="Times New Roman" w:hAnsi="Times New Roman" w:cs="Times New Roman"/>
          <w:sz w:val="24"/>
          <w:szCs w:val="24"/>
        </w:rPr>
        <w:t xml:space="preserve">state </w:t>
      </w:r>
      <w:r w:rsidR="00AB4F11" w:rsidRPr="009A743E">
        <w:rPr>
          <w:rFonts w:ascii="Times New Roman" w:hAnsi="Times New Roman" w:cs="Times New Roman"/>
          <w:sz w:val="24"/>
          <w:szCs w:val="24"/>
        </w:rPr>
        <w:t>strategy</w:t>
      </w:r>
      <w:r w:rsidR="00045783" w:rsidRPr="009A743E">
        <w:rPr>
          <w:rFonts w:ascii="Times New Roman" w:hAnsi="Times New Roman" w:cs="Times New Roman"/>
          <w:sz w:val="24"/>
          <w:szCs w:val="24"/>
        </w:rPr>
        <w:t xml:space="preserve"> independently of other attributes of a state</w:t>
      </w:r>
      <w:r w:rsidRPr="009A743E">
        <w:rPr>
          <w:rFonts w:ascii="Times New Roman" w:hAnsi="Times New Roman" w:cs="Times New Roman"/>
          <w:sz w:val="24"/>
          <w:szCs w:val="24"/>
        </w:rPr>
        <w:t xml:space="preserve">. </w:t>
      </w:r>
      <w:r w:rsidR="00AB4F11" w:rsidRPr="009A743E">
        <w:rPr>
          <w:rFonts w:ascii="Times New Roman" w:hAnsi="Times New Roman" w:cs="Times New Roman"/>
          <w:sz w:val="24"/>
          <w:szCs w:val="24"/>
        </w:rPr>
        <w:t>The</w:t>
      </w:r>
      <w:r w:rsidRPr="009A743E">
        <w:rPr>
          <w:rFonts w:ascii="Times New Roman" w:hAnsi="Times New Roman" w:cs="Times New Roman"/>
          <w:sz w:val="24"/>
          <w:szCs w:val="24"/>
        </w:rPr>
        <w:t xml:space="preserve"> majority </w:t>
      </w:r>
      <w:r w:rsidR="00501A52" w:rsidRPr="009A743E">
        <w:rPr>
          <w:rFonts w:ascii="Times New Roman" w:hAnsi="Times New Roman" w:cs="Times New Roman"/>
          <w:sz w:val="24"/>
          <w:szCs w:val="24"/>
        </w:rPr>
        <w:t>projects</w:t>
      </w:r>
      <w:r w:rsidRPr="009A743E">
        <w:rPr>
          <w:rFonts w:ascii="Times New Roman" w:hAnsi="Times New Roman" w:cs="Times New Roman"/>
          <w:sz w:val="24"/>
          <w:szCs w:val="24"/>
        </w:rPr>
        <w:t xml:space="preserve"> embody at least one of the following indicators: patent, education,</w:t>
      </w:r>
      <w:r w:rsidR="00501A52" w:rsidRPr="009A743E">
        <w:rPr>
          <w:rFonts w:ascii="Times New Roman" w:hAnsi="Times New Roman" w:cs="Times New Roman"/>
          <w:sz w:val="24"/>
          <w:szCs w:val="24"/>
        </w:rPr>
        <w:t xml:space="preserve"> numbers of</w:t>
      </w:r>
      <w:r w:rsidRPr="009A743E">
        <w:rPr>
          <w:rFonts w:ascii="Times New Roman" w:hAnsi="Times New Roman" w:cs="Times New Roman"/>
          <w:sz w:val="24"/>
          <w:szCs w:val="24"/>
        </w:rPr>
        <w:t xml:space="preserve"> technic</w:t>
      </w:r>
      <w:r w:rsidR="00501A52" w:rsidRPr="009A743E">
        <w:rPr>
          <w:rFonts w:ascii="Times New Roman" w:hAnsi="Times New Roman" w:cs="Times New Roman"/>
          <w:sz w:val="24"/>
          <w:szCs w:val="24"/>
        </w:rPr>
        <w:t xml:space="preserve">ians, </w:t>
      </w:r>
      <w:r w:rsidRPr="009A743E">
        <w:rPr>
          <w:rFonts w:ascii="Times New Roman" w:hAnsi="Times New Roman" w:cs="Times New Roman"/>
          <w:sz w:val="24"/>
          <w:szCs w:val="24"/>
        </w:rPr>
        <w:t>scientific personnel, and the establishment of information or communications systems</w:t>
      </w:r>
      <w:r w:rsidR="0070223E"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0070223E" w:rsidRPr="009A743E">
        <w:rPr>
          <w:rFonts w:ascii="Times New Roman" w:hAnsi="Times New Roman" w:cs="Times New Roman"/>
          <w:sz w:val="24"/>
          <w:szCs w:val="24"/>
        </w:rPr>
        <w:t>s</w:t>
      </w:r>
      <w:r w:rsidRPr="009A743E">
        <w:rPr>
          <w:rFonts w:ascii="Times New Roman" w:hAnsi="Times New Roman" w:cs="Times New Roman"/>
          <w:sz w:val="24"/>
          <w:szCs w:val="24"/>
        </w:rPr>
        <w:t xml:space="preserve">ome of them </w:t>
      </w:r>
      <w:r w:rsidR="0070223E" w:rsidRPr="009A743E">
        <w:rPr>
          <w:rFonts w:ascii="Times New Roman" w:hAnsi="Times New Roman" w:cs="Times New Roman"/>
          <w:sz w:val="24"/>
          <w:szCs w:val="24"/>
        </w:rPr>
        <w:t>involve</w:t>
      </w:r>
      <w:r w:rsidRPr="009A743E">
        <w:rPr>
          <w:rFonts w:ascii="Times New Roman" w:hAnsi="Times New Roman" w:cs="Times New Roman"/>
          <w:sz w:val="24"/>
          <w:szCs w:val="24"/>
        </w:rPr>
        <w:t xml:space="preserve"> R&amp;D spending. Other factors </w:t>
      </w:r>
      <w:r w:rsidR="0070223E" w:rsidRPr="009A743E">
        <w:rPr>
          <w:rFonts w:ascii="Times New Roman" w:hAnsi="Times New Roman" w:cs="Times New Roman"/>
          <w:sz w:val="24"/>
          <w:szCs w:val="24"/>
        </w:rPr>
        <w:t>mentioned</w:t>
      </w:r>
      <w:r w:rsidRPr="009A743E">
        <w:rPr>
          <w:rFonts w:ascii="Times New Roman" w:hAnsi="Times New Roman" w:cs="Times New Roman"/>
          <w:sz w:val="24"/>
          <w:szCs w:val="24"/>
        </w:rPr>
        <w:t xml:space="preserve"> in these formulas </w:t>
      </w:r>
      <w:r w:rsidRPr="009A743E">
        <w:rPr>
          <w:rFonts w:ascii="Times New Roman" w:hAnsi="Times New Roman" w:cs="Times New Roman" w:hint="eastAsia"/>
          <w:sz w:val="24"/>
          <w:szCs w:val="24"/>
        </w:rPr>
        <w:t>cover</w:t>
      </w:r>
      <w:r w:rsidRPr="009A743E">
        <w:rPr>
          <w:rFonts w:ascii="Times New Roman" w:hAnsi="Times New Roman" w:cs="Times New Roman"/>
          <w:sz w:val="24"/>
          <w:szCs w:val="24"/>
        </w:rPr>
        <w:t xml:space="preserve"> royalty receipts, high-tech exports, scientific articles, capitals, political environment, and </w:t>
      </w:r>
      <w:r w:rsidR="00291CC4" w:rsidRPr="009A743E">
        <w:rPr>
          <w:rFonts w:ascii="Times New Roman" w:hAnsi="Times New Roman" w:cs="Times New Roman"/>
          <w:sz w:val="24"/>
          <w:szCs w:val="24"/>
        </w:rPr>
        <w:t>so forth</w:t>
      </w:r>
      <w:r w:rsidRPr="009A743E">
        <w:rPr>
          <w:rFonts w:ascii="Times New Roman" w:hAnsi="Times New Roman" w:cs="Times New Roman"/>
          <w:sz w:val="24"/>
          <w:szCs w:val="24"/>
        </w:rPr>
        <w:t xml:space="preserve">. </w:t>
      </w:r>
      <w:bookmarkEnd w:id="18"/>
      <w:r w:rsidRPr="009A743E">
        <w:rPr>
          <w:rFonts w:ascii="Times New Roman" w:hAnsi="Times New Roman" w:cs="Times New Roman"/>
          <w:sz w:val="24"/>
          <w:szCs w:val="24"/>
        </w:rPr>
        <w:t xml:space="preserve">Here </w:t>
      </w:r>
      <w:r w:rsidR="00291CC4" w:rsidRPr="009A743E">
        <w:rPr>
          <w:rFonts w:ascii="Times New Roman" w:hAnsi="Times New Roman" w:cs="Times New Roman"/>
          <w:sz w:val="24"/>
          <w:szCs w:val="24"/>
        </w:rPr>
        <w:t>I point out</w:t>
      </w:r>
      <w:r w:rsidRPr="009A743E">
        <w:rPr>
          <w:rFonts w:ascii="Times New Roman" w:hAnsi="Times New Roman" w:cs="Times New Roman"/>
          <w:sz w:val="24"/>
          <w:szCs w:val="24"/>
        </w:rPr>
        <w:t xml:space="preserve"> some shortcomings in these measures.</w:t>
      </w:r>
    </w:p>
    <w:p w14:paraId="6514A670" w14:textId="77777777" w:rsidR="00BB6B3F" w:rsidRPr="009A743E" w:rsidRDefault="00BB6B3F" w:rsidP="00BB6B3F">
      <w:pPr>
        <w:adjustRightInd w:val="0"/>
        <w:snapToGrid w:val="0"/>
        <w:spacing w:after="0" w:line="480" w:lineRule="auto"/>
        <w:rPr>
          <w:rFonts w:ascii="Times New Roman" w:hAnsi="Times New Roman" w:cs="Times New Roman"/>
          <w:sz w:val="24"/>
          <w:szCs w:val="24"/>
        </w:rPr>
        <w:sectPr w:rsidR="00BB6B3F" w:rsidRPr="009A743E" w:rsidSect="00C373BB">
          <w:pgSz w:w="12240" w:h="15840" w:code="1"/>
          <w:pgMar w:top="1440" w:right="1440" w:bottom="1440" w:left="1440" w:header="720" w:footer="1440" w:gutter="0"/>
          <w:cols w:space="720"/>
          <w:docGrid w:linePitch="360"/>
        </w:sectPr>
      </w:pPr>
    </w:p>
    <w:p w14:paraId="64421504" w14:textId="2E54AA44" w:rsidR="00BB6B3F" w:rsidRPr="009A743E" w:rsidRDefault="00BB6B3F" w:rsidP="00BF2869">
      <w:pPr>
        <w:shd w:val="clear" w:color="auto" w:fill="FFFFFF"/>
        <w:tabs>
          <w:tab w:val="left" w:pos="7245"/>
        </w:tabs>
        <w:adjustRightInd w:val="0"/>
        <w:snapToGrid w:val="0"/>
        <w:spacing w:after="120" w:line="240" w:lineRule="auto"/>
        <w:jc w:val="center"/>
        <w:rPr>
          <w:rFonts w:ascii="Arial" w:eastAsia="Times New Roman" w:hAnsi="Arial" w:cs="Arial"/>
        </w:rPr>
      </w:pPr>
      <w:bookmarkStart w:id="19" w:name="_Hlk94307505"/>
      <w:r w:rsidRPr="009A743E">
        <w:rPr>
          <w:rFonts w:ascii="Times New Roman" w:hAnsi="Times New Roman" w:cs="Times New Roman"/>
        </w:rPr>
        <w:lastRenderedPageBreak/>
        <w:t>Table 2.</w:t>
      </w:r>
      <w:r w:rsidR="00852FAA" w:rsidRPr="009A743E">
        <w:rPr>
          <w:rFonts w:ascii="Times New Roman" w:hAnsi="Times New Roman" w:cs="Times New Roman"/>
        </w:rPr>
        <w:t>3</w:t>
      </w:r>
      <w:r w:rsidRPr="009A743E">
        <w:rPr>
          <w:rFonts w:ascii="Times New Roman" w:hAnsi="Times New Roman" w:cs="Times New Roman"/>
        </w:rPr>
        <w:t xml:space="preserve">. </w:t>
      </w:r>
      <w:r w:rsidR="00C75077" w:rsidRPr="009A743E">
        <w:rPr>
          <w:rFonts w:ascii="Times New Roman" w:hAnsi="Times New Roman" w:cs="Times New Roman"/>
        </w:rPr>
        <w:t>The</w:t>
      </w:r>
      <w:r w:rsidRPr="009A743E">
        <w:rPr>
          <w:rFonts w:ascii="Times New Roman" w:hAnsi="Times New Roman" w:cs="Times New Roman"/>
        </w:rPr>
        <w:t xml:space="preserve"> List of Measures of State Technological Capacity</w:t>
      </w:r>
    </w:p>
    <w:tbl>
      <w:tblPr>
        <w:tblStyle w:val="TableGrid"/>
        <w:tblW w:w="12150" w:type="dxa"/>
        <w:tblInd w:w="410"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435"/>
        <w:gridCol w:w="2327"/>
        <w:gridCol w:w="720"/>
        <w:gridCol w:w="989"/>
        <w:gridCol w:w="1079"/>
        <w:gridCol w:w="1457"/>
        <w:gridCol w:w="978"/>
        <w:gridCol w:w="1201"/>
        <w:gridCol w:w="1964"/>
      </w:tblGrid>
      <w:tr w:rsidR="009A743E" w:rsidRPr="009A743E" w14:paraId="76D56945" w14:textId="77777777" w:rsidTr="00BF2869">
        <w:tc>
          <w:tcPr>
            <w:tcW w:w="1435" w:type="dxa"/>
            <w:tcBorders>
              <w:top w:val="single" w:sz="24" w:space="0" w:color="auto"/>
              <w:bottom w:val="single" w:sz="12" w:space="0" w:color="auto"/>
            </w:tcBorders>
          </w:tcPr>
          <w:p w14:paraId="562D1DBB"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Indicator</w:t>
            </w:r>
          </w:p>
        </w:tc>
        <w:tc>
          <w:tcPr>
            <w:tcW w:w="2327" w:type="dxa"/>
            <w:tcBorders>
              <w:top w:val="single" w:sz="24" w:space="0" w:color="auto"/>
              <w:bottom w:val="single" w:sz="12" w:space="0" w:color="auto"/>
            </w:tcBorders>
          </w:tcPr>
          <w:p w14:paraId="1BDA82A0"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Developer</w:t>
            </w:r>
          </w:p>
        </w:tc>
        <w:tc>
          <w:tcPr>
            <w:tcW w:w="720" w:type="dxa"/>
            <w:tcBorders>
              <w:top w:val="single" w:sz="24" w:space="0" w:color="auto"/>
              <w:bottom w:val="single" w:sz="12" w:space="0" w:color="auto"/>
            </w:tcBorders>
          </w:tcPr>
          <w:p w14:paraId="28D1F8FC"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Patent</w:t>
            </w:r>
          </w:p>
        </w:tc>
        <w:tc>
          <w:tcPr>
            <w:tcW w:w="989" w:type="dxa"/>
            <w:tcBorders>
              <w:top w:val="single" w:sz="24" w:space="0" w:color="auto"/>
              <w:bottom w:val="single" w:sz="12" w:space="0" w:color="auto"/>
            </w:tcBorders>
          </w:tcPr>
          <w:p w14:paraId="1A49B29E"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R&amp;D spending</w:t>
            </w:r>
          </w:p>
        </w:tc>
        <w:tc>
          <w:tcPr>
            <w:tcW w:w="1079" w:type="dxa"/>
            <w:tcBorders>
              <w:top w:val="single" w:sz="24" w:space="0" w:color="auto"/>
              <w:bottom w:val="single" w:sz="12" w:space="0" w:color="auto"/>
            </w:tcBorders>
          </w:tcPr>
          <w:p w14:paraId="18560D6D"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Education</w:t>
            </w:r>
          </w:p>
        </w:tc>
        <w:tc>
          <w:tcPr>
            <w:tcW w:w="1457" w:type="dxa"/>
            <w:tcBorders>
              <w:top w:val="single" w:sz="24" w:space="0" w:color="auto"/>
              <w:bottom w:val="single" w:sz="12" w:space="0" w:color="auto"/>
            </w:tcBorders>
          </w:tcPr>
          <w:p w14:paraId="384DC0A7"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Information or Communication System</w:t>
            </w:r>
          </w:p>
        </w:tc>
        <w:tc>
          <w:tcPr>
            <w:tcW w:w="978" w:type="dxa"/>
            <w:tcBorders>
              <w:top w:val="single" w:sz="24" w:space="0" w:color="auto"/>
              <w:bottom w:val="single" w:sz="12" w:space="0" w:color="auto"/>
            </w:tcBorders>
          </w:tcPr>
          <w:p w14:paraId="19E48709"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Energy</w:t>
            </w:r>
          </w:p>
        </w:tc>
        <w:tc>
          <w:tcPr>
            <w:tcW w:w="1201" w:type="dxa"/>
            <w:tcBorders>
              <w:top w:val="single" w:sz="24" w:space="0" w:color="auto"/>
              <w:bottom w:val="single" w:sz="12" w:space="0" w:color="auto"/>
            </w:tcBorders>
          </w:tcPr>
          <w:p w14:paraId="6F1D18DE"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Researchers, Scientists, or Engineers</w:t>
            </w:r>
          </w:p>
        </w:tc>
        <w:tc>
          <w:tcPr>
            <w:tcW w:w="1964" w:type="dxa"/>
            <w:tcBorders>
              <w:top w:val="single" w:sz="24" w:space="0" w:color="auto"/>
              <w:bottom w:val="single" w:sz="12" w:space="0" w:color="auto"/>
            </w:tcBorders>
          </w:tcPr>
          <w:p w14:paraId="4A4FEA1E" w14:textId="77777777" w:rsidR="00BB6B3F" w:rsidRPr="009A743E" w:rsidRDefault="00BB6B3F" w:rsidP="00346DE0">
            <w:pPr>
              <w:adjustRightInd w:val="0"/>
              <w:snapToGrid w:val="0"/>
              <w:jc w:val="center"/>
              <w:rPr>
                <w:rFonts w:ascii="Times New Roman" w:hAnsi="Times New Roman" w:cs="Times New Roman"/>
                <w:b/>
                <w:bCs/>
                <w:sz w:val="18"/>
                <w:szCs w:val="18"/>
              </w:rPr>
            </w:pPr>
            <w:r w:rsidRPr="009A743E">
              <w:rPr>
                <w:rFonts w:ascii="Times New Roman" w:hAnsi="Times New Roman" w:cs="Times New Roman"/>
                <w:b/>
                <w:bCs/>
                <w:sz w:val="18"/>
                <w:szCs w:val="18"/>
              </w:rPr>
              <w:t>Others</w:t>
            </w:r>
          </w:p>
        </w:tc>
      </w:tr>
      <w:tr w:rsidR="009A743E" w:rsidRPr="009A743E" w14:paraId="31E566A7" w14:textId="77777777" w:rsidTr="001F1C64">
        <w:tc>
          <w:tcPr>
            <w:tcW w:w="1435" w:type="dxa"/>
            <w:tcBorders>
              <w:top w:val="single" w:sz="12" w:space="0" w:color="auto"/>
            </w:tcBorders>
          </w:tcPr>
          <w:p w14:paraId="74347D3D"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 xml:space="preserve">Technology Achievement Index </w:t>
            </w:r>
          </w:p>
        </w:tc>
        <w:tc>
          <w:tcPr>
            <w:tcW w:w="2327" w:type="dxa"/>
            <w:tcBorders>
              <w:top w:val="single" w:sz="12" w:space="0" w:color="auto"/>
            </w:tcBorders>
          </w:tcPr>
          <w:p w14:paraId="1CB5930F"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Desai et al. (2002)</w:t>
            </w:r>
          </w:p>
        </w:tc>
        <w:tc>
          <w:tcPr>
            <w:tcW w:w="720" w:type="dxa"/>
            <w:tcBorders>
              <w:top w:val="single" w:sz="12" w:space="0" w:color="auto"/>
            </w:tcBorders>
            <w:vAlign w:val="center"/>
          </w:tcPr>
          <w:p w14:paraId="7CD770B3"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tcBorders>
              <w:top w:val="single" w:sz="12" w:space="0" w:color="auto"/>
            </w:tcBorders>
            <w:vAlign w:val="center"/>
          </w:tcPr>
          <w:p w14:paraId="700B8374"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079" w:type="dxa"/>
            <w:tcBorders>
              <w:top w:val="single" w:sz="12" w:space="0" w:color="auto"/>
            </w:tcBorders>
            <w:vAlign w:val="center"/>
          </w:tcPr>
          <w:p w14:paraId="04BEDFDF"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tcBorders>
              <w:top w:val="single" w:sz="12" w:space="0" w:color="auto"/>
            </w:tcBorders>
            <w:vAlign w:val="center"/>
          </w:tcPr>
          <w:p w14:paraId="299F22B0"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78" w:type="dxa"/>
            <w:tcBorders>
              <w:top w:val="single" w:sz="12" w:space="0" w:color="auto"/>
            </w:tcBorders>
            <w:vAlign w:val="center"/>
          </w:tcPr>
          <w:p w14:paraId="59028803"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201" w:type="dxa"/>
            <w:tcBorders>
              <w:top w:val="single" w:sz="12" w:space="0" w:color="auto"/>
            </w:tcBorders>
            <w:vAlign w:val="center"/>
          </w:tcPr>
          <w:p w14:paraId="5128BF45"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964" w:type="dxa"/>
            <w:tcBorders>
              <w:top w:val="single" w:sz="12" w:space="0" w:color="auto"/>
            </w:tcBorders>
          </w:tcPr>
          <w:p w14:paraId="233E8E4A"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Receipts of royalty; high-tech exports.</w:t>
            </w:r>
          </w:p>
        </w:tc>
      </w:tr>
      <w:tr w:rsidR="009A743E" w:rsidRPr="009A743E" w14:paraId="65A8593C" w14:textId="77777777" w:rsidTr="001F1C64">
        <w:tc>
          <w:tcPr>
            <w:tcW w:w="1435" w:type="dxa"/>
          </w:tcPr>
          <w:p w14:paraId="489FF03B"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Indicator of Technological Capabilities</w:t>
            </w:r>
          </w:p>
        </w:tc>
        <w:tc>
          <w:tcPr>
            <w:tcW w:w="2327" w:type="dxa"/>
          </w:tcPr>
          <w:p w14:paraId="3ACFDFED"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Archibugi and Coco (2004)</w:t>
            </w:r>
          </w:p>
        </w:tc>
        <w:tc>
          <w:tcPr>
            <w:tcW w:w="720" w:type="dxa"/>
            <w:vAlign w:val="center"/>
          </w:tcPr>
          <w:p w14:paraId="53CE4E6E"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vAlign w:val="center"/>
          </w:tcPr>
          <w:p w14:paraId="2CA3A8CE"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079" w:type="dxa"/>
            <w:vAlign w:val="center"/>
          </w:tcPr>
          <w:p w14:paraId="1D8FAE52"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vAlign w:val="center"/>
          </w:tcPr>
          <w:p w14:paraId="2C1F3E35"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78" w:type="dxa"/>
            <w:vAlign w:val="center"/>
          </w:tcPr>
          <w:p w14:paraId="45A2367E"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vAlign w:val="center"/>
          </w:tcPr>
          <w:p w14:paraId="7B11654C"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964" w:type="dxa"/>
          </w:tcPr>
          <w:p w14:paraId="65681988"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Scientific articles; FDI; Technology import; high-tech exports.</w:t>
            </w:r>
          </w:p>
        </w:tc>
      </w:tr>
      <w:tr w:rsidR="009A743E" w:rsidRPr="009A743E" w14:paraId="73A6B801" w14:textId="77777777" w:rsidTr="001F1C64">
        <w:tc>
          <w:tcPr>
            <w:tcW w:w="1435" w:type="dxa"/>
          </w:tcPr>
          <w:p w14:paraId="0674430B"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Industrial-cum-Technology Advance Index</w:t>
            </w:r>
          </w:p>
        </w:tc>
        <w:tc>
          <w:tcPr>
            <w:tcW w:w="2327" w:type="dxa"/>
          </w:tcPr>
          <w:p w14:paraId="353CB438"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The United Nations Industrial Development Organization (UNIDO)</w:t>
            </w:r>
          </w:p>
          <w:p w14:paraId="74DA9D29"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UNIDO (2005)</w:t>
            </w:r>
          </w:p>
        </w:tc>
        <w:tc>
          <w:tcPr>
            <w:tcW w:w="720" w:type="dxa"/>
            <w:vAlign w:val="center"/>
          </w:tcPr>
          <w:p w14:paraId="01CC1F6A"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989" w:type="dxa"/>
            <w:vAlign w:val="center"/>
          </w:tcPr>
          <w:p w14:paraId="0EDDE02E"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079" w:type="dxa"/>
            <w:vAlign w:val="center"/>
          </w:tcPr>
          <w:p w14:paraId="70EE00CE"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457" w:type="dxa"/>
            <w:vAlign w:val="center"/>
          </w:tcPr>
          <w:p w14:paraId="75A1C33D"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978" w:type="dxa"/>
            <w:vAlign w:val="center"/>
          </w:tcPr>
          <w:p w14:paraId="59CBE449"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vAlign w:val="center"/>
          </w:tcPr>
          <w:p w14:paraId="7E01985C"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964" w:type="dxa"/>
          </w:tcPr>
          <w:p w14:paraId="1E3F0B71"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High-tech exports and added value share in high-tech industries.</w:t>
            </w:r>
          </w:p>
        </w:tc>
      </w:tr>
      <w:tr w:rsidR="009A743E" w:rsidRPr="009A743E" w14:paraId="5FB0A4FE" w14:textId="77777777" w:rsidTr="00BF2869">
        <w:tc>
          <w:tcPr>
            <w:tcW w:w="1435" w:type="dxa"/>
            <w:tcBorders>
              <w:bottom w:val="single" w:sz="4" w:space="0" w:color="auto"/>
            </w:tcBorders>
          </w:tcPr>
          <w:p w14:paraId="5DEDE2EA"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Innovation Capability Index</w:t>
            </w:r>
          </w:p>
        </w:tc>
        <w:tc>
          <w:tcPr>
            <w:tcW w:w="2327" w:type="dxa"/>
            <w:tcBorders>
              <w:bottom w:val="single" w:sz="4" w:space="0" w:color="auto"/>
            </w:tcBorders>
          </w:tcPr>
          <w:p w14:paraId="0A272239"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United Nations Conference on Trade and Development (UNCTAD)</w:t>
            </w:r>
          </w:p>
          <w:p w14:paraId="1A5897D0"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Barnard and Cantwell (2007)</w:t>
            </w:r>
          </w:p>
        </w:tc>
        <w:tc>
          <w:tcPr>
            <w:tcW w:w="720" w:type="dxa"/>
            <w:tcBorders>
              <w:bottom w:val="single" w:sz="4" w:space="0" w:color="auto"/>
            </w:tcBorders>
            <w:vAlign w:val="center"/>
          </w:tcPr>
          <w:p w14:paraId="53C4B564"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tcBorders>
              <w:bottom w:val="single" w:sz="4" w:space="0" w:color="auto"/>
            </w:tcBorders>
            <w:vAlign w:val="center"/>
          </w:tcPr>
          <w:p w14:paraId="3C6FAB53"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079" w:type="dxa"/>
            <w:tcBorders>
              <w:bottom w:val="single" w:sz="4" w:space="0" w:color="auto"/>
            </w:tcBorders>
            <w:vAlign w:val="center"/>
          </w:tcPr>
          <w:p w14:paraId="230C5B82"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tcBorders>
              <w:bottom w:val="single" w:sz="4" w:space="0" w:color="auto"/>
            </w:tcBorders>
            <w:vAlign w:val="center"/>
          </w:tcPr>
          <w:p w14:paraId="2C1F413A"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978" w:type="dxa"/>
            <w:tcBorders>
              <w:bottom w:val="single" w:sz="4" w:space="0" w:color="auto"/>
            </w:tcBorders>
            <w:vAlign w:val="center"/>
          </w:tcPr>
          <w:p w14:paraId="46160DFC"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tcBorders>
              <w:bottom w:val="single" w:sz="4" w:space="0" w:color="auto"/>
            </w:tcBorders>
            <w:vAlign w:val="center"/>
          </w:tcPr>
          <w:p w14:paraId="57235410"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964" w:type="dxa"/>
            <w:tcBorders>
              <w:bottom w:val="single" w:sz="4" w:space="0" w:color="auto"/>
            </w:tcBorders>
          </w:tcPr>
          <w:p w14:paraId="015CC9A6"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Scientific publication</w:t>
            </w:r>
          </w:p>
        </w:tc>
      </w:tr>
      <w:tr w:rsidR="009A743E" w:rsidRPr="009A743E" w14:paraId="604BFBB5" w14:textId="77777777" w:rsidTr="00BF2869">
        <w:tc>
          <w:tcPr>
            <w:tcW w:w="1435" w:type="dxa"/>
            <w:tcBorders>
              <w:top w:val="single" w:sz="4" w:space="0" w:color="auto"/>
              <w:bottom w:val="single" w:sz="4" w:space="0" w:color="auto"/>
            </w:tcBorders>
          </w:tcPr>
          <w:p w14:paraId="16B68D41"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Science and Technology Capacity Index</w:t>
            </w:r>
          </w:p>
        </w:tc>
        <w:tc>
          <w:tcPr>
            <w:tcW w:w="2327" w:type="dxa"/>
            <w:tcBorders>
              <w:top w:val="single" w:sz="4" w:space="0" w:color="auto"/>
              <w:bottom w:val="single" w:sz="4" w:space="0" w:color="auto"/>
            </w:tcBorders>
          </w:tcPr>
          <w:p w14:paraId="7455A18B"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Rand Corporation</w:t>
            </w:r>
          </w:p>
          <w:p w14:paraId="142354C6"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Wagner et al. (2004)</w:t>
            </w:r>
          </w:p>
        </w:tc>
        <w:tc>
          <w:tcPr>
            <w:tcW w:w="720" w:type="dxa"/>
            <w:tcBorders>
              <w:top w:val="single" w:sz="4" w:space="0" w:color="auto"/>
              <w:bottom w:val="single" w:sz="4" w:space="0" w:color="auto"/>
            </w:tcBorders>
            <w:vAlign w:val="center"/>
          </w:tcPr>
          <w:p w14:paraId="2A77EC66"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tcBorders>
              <w:top w:val="single" w:sz="4" w:space="0" w:color="auto"/>
              <w:bottom w:val="single" w:sz="4" w:space="0" w:color="auto"/>
            </w:tcBorders>
            <w:vAlign w:val="center"/>
          </w:tcPr>
          <w:p w14:paraId="55B4CEEF"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079" w:type="dxa"/>
            <w:tcBorders>
              <w:top w:val="single" w:sz="4" w:space="0" w:color="auto"/>
              <w:bottom w:val="single" w:sz="4" w:space="0" w:color="auto"/>
            </w:tcBorders>
            <w:vAlign w:val="center"/>
          </w:tcPr>
          <w:p w14:paraId="1473846A"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tcBorders>
              <w:top w:val="single" w:sz="4" w:space="0" w:color="auto"/>
              <w:bottom w:val="single" w:sz="4" w:space="0" w:color="auto"/>
            </w:tcBorders>
            <w:vAlign w:val="center"/>
          </w:tcPr>
          <w:p w14:paraId="2EAB84F7"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978" w:type="dxa"/>
            <w:tcBorders>
              <w:top w:val="single" w:sz="4" w:space="0" w:color="auto"/>
              <w:bottom w:val="single" w:sz="4" w:space="0" w:color="auto"/>
            </w:tcBorders>
            <w:vAlign w:val="center"/>
          </w:tcPr>
          <w:p w14:paraId="0518C2E3"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tcBorders>
              <w:top w:val="single" w:sz="4" w:space="0" w:color="auto"/>
              <w:bottom w:val="single" w:sz="4" w:space="0" w:color="auto"/>
            </w:tcBorders>
            <w:vAlign w:val="center"/>
          </w:tcPr>
          <w:p w14:paraId="21F93910"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964" w:type="dxa"/>
            <w:tcBorders>
              <w:top w:val="single" w:sz="4" w:space="0" w:color="auto"/>
              <w:bottom w:val="single" w:sz="4" w:space="0" w:color="auto"/>
            </w:tcBorders>
          </w:tcPr>
          <w:p w14:paraId="710ECFEF" w14:textId="77777777" w:rsidR="00BB6B3F" w:rsidRPr="009A743E" w:rsidRDefault="00BB6B3F" w:rsidP="00346DE0">
            <w:pPr>
              <w:adjustRightInd w:val="0"/>
              <w:snapToGrid w:val="0"/>
              <w:rPr>
                <w:rFonts w:ascii="Times New Roman" w:hAnsi="Times New Roman" w:cs="Times New Roman"/>
                <w:sz w:val="18"/>
                <w:szCs w:val="18"/>
              </w:rPr>
            </w:pPr>
          </w:p>
        </w:tc>
      </w:tr>
      <w:tr w:rsidR="009A743E" w:rsidRPr="009A743E" w14:paraId="70209F6E" w14:textId="77777777" w:rsidTr="00BF2869">
        <w:tc>
          <w:tcPr>
            <w:tcW w:w="1435" w:type="dxa"/>
            <w:tcBorders>
              <w:top w:val="single" w:sz="4" w:space="0" w:color="auto"/>
              <w:bottom w:val="single" w:sz="4" w:space="0" w:color="auto"/>
            </w:tcBorders>
          </w:tcPr>
          <w:p w14:paraId="5E044092"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Knowledge Economic Index</w:t>
            </w:r>
          </w:p>
        </w:tc>
        <w:tc>
          <w:tcPr>
            <w:tcW w:w="2327" w:type="dxa"/>
            <w:tcBorders>
              <w:top w:val="single" w:sz="4" w:space="0" w:color="auto"/>
              <w:bottom w:val="single" w:sz="4" w:space="0" w:color="auto"/>
            </w:tcBorders>
          </w:tcPr>
          <w:p w14:paraId="642DF781" w14:textId="54B426B2" w:rsidR="00BB6B3F" w:rsidRPr="009A743E" w:rsidRDefault="00D80F91"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 xml:space="preserve">The </w:t>
            </w:r>
            <w:r w:rsidR="00BB6B3F" w:rsidRPr="009A743E">
              <w:rPr>
                <w:rFonts w:ascii="Times New Roman" w:hAnsi="Times New Roman" w:cs="Times New Roman"/>
                <w:sz w:val="18"/>
                <w:szCs w:val="18"/>
              </w:rPr>
              <w:t>World Bank</w:t>
            </w:r>
          </w:p>
        </w:tc>
        <w:tc>
          <w:tcPr>
            <w:tcW w:w="720" w:type="dxa"/>
            <w:tcBorders>
              <w:top w:val="single" w:sz="4" w:space="0" w:color="auto"/>
              <w:bottom w:val="single" w:sz="4" w:space="0" w:color="auto"/>
            </w:tcBorders>
            <w:vAlign w:val="center"/>
          </w:tcPr>
          <w:p w14:paraId="527D013B"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tcBorders>
              <w:top w:val="single" w:sz="4" w:space="0" w:color="auto"/>
              <w:bottom w:val="single" w:sz="4" w:space="0" w:color="auto"/>
            </w:tcBorders>
            <w:vAlign w:val="center"/>
          </w:tcPr>
          <w:p w14:paraId="20A50775"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079" w:type="dxa"/>
            <w:tcBorders>
              <w:top w:val="single" w:sz="4" w:space="0" w:color="auto"/>
              <w:bottom w:val="single" w:sz="4" w:space="0" w:color="auto"/>
            </w:tcBorders>
            <w:vAlign w:val="center"/>
          </w:tcPr>
          <w:p w14:paraId="761BD0DE"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tcBorders>
              <w:top w:val="single" w:sz="4" w:space="0" w:color="auto"/>
              <w:bottom w:val="single" w:sz="4" w:space="0" w:color="auto"/>
            </w:tcBorders>
            <w:vAlign w:val="center"/>
          </w:tcPr>
          <w:p w14:paraId="2428CBC9"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78" w:type="dxa"/>
            <w:tcBorders>
              <w:top w:val="single" w:sz="4" w:space="0" w:color="auto"/>
              <w:bottom w:val="single" w:sz="4" w:space="0" w:color="auto"/>
            </w:tcBorders>
            <w:vAlign w:val="center"/>
          </w:tcPr>
          <w:p w14:paraId="4C1EB0AA"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tcBorders>
              <w:top w:val="single" w:sz="4" w:space="0" w:color="auto"/>
              <w:bottom w:val="single" w:sz="4" w:space="0" w:color="auto"/>
            </w:tcBorders>
            <w:vAlign w:val="center"/>
          </w:tcPr>
          <w:p w14:paraId="506C5102"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964" w:type="dxa"/>
            <w:tcBorders>
              <w:top w:val="single" w:sz="4" w:space="0" w:color="auto"/>
              <w:bottom w:val="single" w:sz="4" w:space="0" w:color="auto"/>
            </w:tcBorders>
          </w:tcPr>
          <w:p w14:paraId="666C9F1A"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Scientific articles</w:t>
            </w:r>
          </w:p>
        </w:tc>
      </w:tr>
      <w:tr w:rsidR="009A743E" w:rsidRPr="009A743E" w14:paraId="45EBFEC0" w14:textId="77777777" w:rsidTr="00BF2869">
        <w:tc>
          <w:tcPr>
            <w:tcW w:w="1435" w:type="dxa"/>
            <w:tcBorders>
              <w:top w:val="single" w:sz="4" w:space="0" w:color="auto"/>
              <w:bottom w:val="single" w:sz="4" w:space="0" w:color="auto"/>
            </w:tcBorders>
          </w:tcPr>
          <w:p w14:paraId="2E9129E3"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Summary Innovation Index</w:t>
            </w:r>
          </w:p>
        </w:tc>
        <w:tc>
          <w:tcPr>
            <w:tcW w:w="2327" w:type="dxa"/>
            <w:tcBorders>
              <w:top w:val="single" w:sz="4" w:space="0" w:color="auto"/>
              <w:bottom w:val="single" w:sz="4" w:space="0" w:color="auto"/>
            </w:tcBorders>
          </w:tcPr>
          <w:p w14:paraId="1200A4BC"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European Commission (2021)</w:t>
            </w:r>
          </w:p>
        </w:tc>
        <w:tc>
          <w:tcPr>
            <w:tcW w:w="720" w:type="dxa"/>
            <w:tcBorders>
              <w:top w:val="single" w:sz="4" w:space="0" w:color="auto"/>
              <w:bottom w:val="single" w:sz="4" w:space="0" w:color="auto"/>
            </w:tcBorders>
            <w:vAlign w:val="center"/>
          </w:tcPr>
          <w:p w14:paraId="3DBC8DC6"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89" w:type="dxa"/>
            <w:tcBorders>
              <w:top w:val="single" w:sz="4" w:space="0" w:color="auto"/>
              <w:bottom w:val="single" w:sz="4" w:space="0" w:color="auto"/>
            </w:tcBorders>
            <w:vAlign w:val="center"/>
          </w:tcPr>
          <w:p w14:paraId="0597B7BB"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079" w:type="dxa"/>
            <w:tcBorders>
              <w:top w:val="single" w:sz="4" w:space="0" w:color="auto"/>
              <w:bottom w:val="single" w:sz="4" w:space="0" w:color="auto"/>
            </w:tcBorders>
            <w:vAlign w:val="center"/>
          </w:tcPr>
          <w:p w14:paraId="28702966"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457" w:type="dxa"/>
            <w:tcBorders>
              <w:top w:val="single" w:sz="4" w:space="0" w:color="auto"/>
              <w:bottom w:val="single" w:sz="4" w:space="0" w:color="auto"/>
            </w:tcBorders>
            <w:vAlign w:val="center"/>
          </w:tcPr>
          <w:p w14:paraId="71F0E4D3"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78" w:type="dxa"/>
            <w:tcBorders>
              <w:top w:val="single" w:sz="4" w:space="0" w:color="auto"/>
              <w:bottom w:val="single" w:sz="4" w:space="0" w:color="auto"/>
            </w:tcBorders>
            <w:vAlign w:val="center"/>
          </w:tcPr>
          <w:p w14:paraId="41876A63"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tcBorders>
              <w:top w:val="single" w:sz="4" w:space="0" w:color="auto"/>
              <w:bottom w:val="single" w:sz="4" w:space="0" w:color="auto"/>
            </w:tcBorders>
            <w:vAlign w:val="center"/>
          </w:tcPr>
          <w:p w14:paraId="03093C00"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964" w:type="dxa"/>
            <w:tcBorders>
              <w:top w:val="single" w:sz="4" w:space="0" w:color="auto"/>
              <w:bottom w:val="single" w:sz="4" w:space="0" w:color="auto"/>
            </w:tcBorders>
          </w:tcPr>
          <w:p w14:paraId="144F6BEC"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Employment in high-tech services and venture capital.</w:t>
            </w:r>
          </w:p>
        </w:tc>
      </w:tr>
      <w:tr w:rsidR="00E3023A" w:rsidRPr="009A743E" w14:paraId="4A6D150E" w14:textId="77777777" w:rsidTr="00BF2869">
        <w:tc>
          <w:tcPr>
            <w:tcW w:w="1435" w:type="dxa"/>
            <w:tcBorders>
              <w:top w:val="single" w:sz="4" w:space="0" w:color="auto"/>
              <w:bottom w:val="single" w:sz="24" w:space="0" w:color="auto"/>
            </w:tcBorders>
          </w:tcPr>
          <w:p w14:paraId="0998D735"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Global Innovation Index</w:t>
            </w:r>
          </w:p>
        </w:tc>
        <w:tc>
          <w:tcPr>
            <w:tcW w:w="2327" w:type="dxa"/>
            <w:tcBorders>
              <w:top w:val="single" w:sz="4" w:space="0" w:color="auto"/>
              <w:bottom w:val="single" w:sz="24" w:space="0" w:color="auto"/>
            </w:tcBorders>
          </w:tcPr>
          <w:p w14:paraId="4784BC5C"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World Intellectual Property Organization (WIPO)</w:t>
            </w:r>
          </w:p>
          <w:p w14:paraId="4A3AE06D"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shd w:val="clear" w:color="auto" w:fill="FFFFFF"/>
              </w:rPr>
              <w:t>Wunsch-Vincent et al. (2015)</w:t>
            </w:r>
          </w:p>
        </w:tc>
        <w:tc>
          <w:tcPr>
            <w:tcW w:w="720" w:type="dxa"/>
            <w:tcBorders>
              <w:top w:val="single" w:sz="4" w:space="0" w:color="auto"/>
              <w:bottom w:val="single" w:sz="24" w:space="0" w:color="auto"/>
            </w:tcBorders>
            <w:vAlign w:val="center"/>
          </w:tcPr>
          <w:p w14:paraId="4FC0889E"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989" w:type="dxa"/>
            <w:tcBorders>
              <w:top w:val="single" w:sz="4" w:space="0" w:color="auto"/>
              <w:bottom w:val="single" w:sz="24" w:space="0" w:color="auto"/>
            </w:tcBorders>
            <w:vAlign w:val="center"/>
          </w:tcPr>
          <w:p w14:paraId="2845F921"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079" w:type="dxa"/>
            <w:tcBorders>
              <w:top w:val="single" w:sz="4" w:space="0" w:color="auto"/>
              <w:bottom w:val="single" w:sz="24" w:space="0" w:color="auto"/>
            </w:tcBorders>
            <w:vAlign w:val="center"/>
          </w:tcPr>
          <w:p w14:paraId="1F7337C3" w14:textId="77777777" w:rsidR="00BB6B3F" w:rsidRPr="009A743E" w:rsidRDefault="00BB6B3F" w:rsidP="00346DE0">
            <w:pPr>
              <w:adjustRightInd w:val="0"/>
              <w:snapToGrid w:val="0"/>
              <w:jc w:val="center"/>
              <w:rPr>
                <w:sz w:val="18"/>
                <w:szCs w:val="18"/>
              </w:rPr>
            </w:pPr>
            <w:r w:rsidRPr="009A743E">
              <w:rPr>
                <w:rFonts w:ascii="Times New Roman" w:hAnsi="Times New Roman" w:cs="Times New Roman"/>
                <w:sz w:val="18"/>
                <w:szCs w:val="18"/>
              </w:rPr>
              <w:sym w:font="Wingdings" w:char="F0FC"/>
            </w:r>
          </w:p>
        </w:tc>
        <w:tc>
          <w:tcPr>
            <w:tcW w:w="1457" w:type="dxa"/>
            <w:tcBorders>
              <w:top w:val="single" w:sz="4" w:space="0" w:color="auto"/>
              <w:bottom w:val="single" w:sz="24" w:space="0" w:color="auto"/>
            </w:tcBorders>
            <w:vAlign w:val="center"/>
          </w:tcPr>
          <w:p w14:paraId="222F0657"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978" w:type="dxa"/>
            <w:tcBorders>
              <w:top w:val="single" w:sz="4" w:space="0" w:color="auto"/>
              <w:bottom w:val="single" w:sz="24" w:space="0" w:color="auto"/>
            </w:tcBorders>
            <w:vAlign w:val="center"/>
          </w:tcPr>
          <w:p w14:paraId="0112EA90" w14:textId="77777777" w:rsidR="00BB6B3F" w:rsidRPr="009A743E" w:rsidRDefault="00BB6B3F" w:rsidP="00346DE0">
            <w:pPr>
              <w:adjustRightInd w:val="0"/>
              <w:snapToGrid w:val="0"/>
              <w:jc w:val="center"/>
              <w:rPr>
                <w:rFonts w:ascii="Times New Roman" w:hAnsi="Times New Roman" w:cs="Times New Roman"/>
                <w:sz w:val="18"/>
                <w:szCs w:val="18"/>
              </w:rPr>
            </w:pPr>
          </w:p>
        </w:tc>
        <w:tc>
          <w:tcPr>
            <w:tcW w:w="1201" w:type="dxa"/>
            <w:tcBorders>
              <w:top w:val="single" w:sz="4" w:space="0" w:color="auto"/>
              <w:bottom w:val="single" w:sz="24" w:space="0" w:color="auto"/>
            </w:tcBorders>
            <w:vAlign w:val="center"/>
          </w:tcPr>
          <w:p w14:paraId="4DBD3735" w14:textId="77777777" w:rsidR="00BB6B3F" w:rsidRPr="009A743E" w:rsidRDefault="00BB6B3F" w:rsidP="00346DE0">
            <w:pPr>
              <w:adjustRightInd w:val="0"/>
              <w:snapToGrid w:val="0"/>
              <w:jc w:val="center"/>
              <w:rPr>
                <w:rFonts w:ascii="Times New Roman" w:hAnsi="Times New Roman" w:cs="Times New Roman"/>
                <w:sz w:val="18"/>
                <w:szCs w:val="18"/>
              </w:rPr>
            </w:pPr>
            <w:r w:rsidRPr="009A743E">
              <w:rPr>
                <w:rFonts w:ascii="Times New Roman" w:hAnsi="Times New Roman" w:cs="Times New Roman"/>
                <w:sz w:val="18"/>
                <w:szCs w:val="18"/>
              </w:rPr>
              <w:sym w:font="Wingdings" w:char="F0FC"/>
            </w:r>
          </w:p>
        </w:tc>
        <w:tc>
          <w:tcPr>
            <w:tcW w:w="1964" w:type="dxa"/>
            <w:tcBorders>
              <w:top w:val="single" w:sz="4" w:space="0" w:color="auto"/>
              <w:bottom w:val="single" w:sz="24" w:space="0" w:color="auto"/>
            </w:tcBorders>
          </w:tcPr>
          <w:p w14:paraId="6EFBBC20" w14:textId="77777777" w:rsidR="00BB6B3F" w:rsidRPr="009A743E" w:rsidRDefault="00BB6B3F" w:rsidP="00346DE0">
            <w:pPr>
              <w:adjustRightInd w:val="0"/>
              <w:snapToGrid w:val="0"/>
              <w:rPr>
                <w:rFonts w:ascii="Times New Roman" w:hAnsi="Times New Roman" w:cs="Times New Roman"/>
                <w:sz w:val="18"/>
                <w:szCs w:val="18"/>
              </w:rPr>
            </w:pPr>
            <w:r w:rsidRPr="009A743E">
              <w:rPr>
                <w:rFonts w:ascii="Times New Roman" w:hAnsi="Times New Roman" w:cs="Times New Roman"/>
                <w:sz w:val="18"/>
                <w:szCs w:val="18"/>
              </w:rPr>
              <w:t>Political environment, regulatory environment, online creativity, intangible assets, etc.</w:t>
            </w:r>
          </w:p>
        </w:tc>
      </w:tr>
      <w:bookmarkEnd w:id="19"/>
    </w:tbl>
    <w:p w14:paraId="55CD969F" w14:textId="77777777" w:rsidR="00BB6B3F" w:rsidRPr="009A743E" w:rsidRDefault="00BB6B3F" w:rsidP="00BB6B3F">
      <w:pPr>
        <w:adjustRightInd w:val="0"/>
        <w:snapToGrid w:val="0"/>
        <w:spacing w:after="0" w:line="240" w:lineRule="auto"/>
        <w:rPr>
          <w:rFonts w:ascii="Times New Roman" w:hAnsi="Times New Roman" w:cs="Times New Roman"/>
          <w:b/>
          <w:bCs/>
          <w:sz w:val="24"/>
          <w:szCs w:val="24"/>
        </w:rPr>
        <w:sectPr w:rsidR="00BB6B3F" w:rsidRPr="009A743E" w:rsidSect="00BF2272">
          <w:pgSz w:w="15840" w:h="12240" w:orient="landscape" w:code="1"/>
          <w:pgMar w:top="1440" w:right="1440" w:bottom="1440" w:left="1440" w:header="720" w:footer="1440" w:gutter="0"/>
          <w:cols w:space="720"/>
          <w:docGrid w:linePitch="360"/>
        </w:sectPr>
      </w:pPr>
    </w:p>
    <w:p w14:paraId="034D2BF0" w14:textId="49F95468" w:rsidR="006E61D0" w:rsidRPr="009A743E" w:rsidRDefault="006E61D0" w:rsidP="006E61D0">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First, any effort, willingness, or policy to make technical and scientific progress is something different from technical capability </w:t>
      </w:r>
      <w:r w:rsidRPr="009A743E">
        <w:rPr>
          <w:rFonts w:ascii="Times New Roman" w:hAnsi="Times New Roman" w:cs="Times New Roman"/>
          <w:i/>
          <w:iCs/>
          <w:sz w:val="24"/>
          <w:szCs w:val="24"/>
        </w:rPr>
        <w:t>per se</w:t>
      </w:r>
      <w:r w:rsidRPr="009A743E">
        <w:rPr>
          <w:rFonts w:ascii="Times New Roman" w:hAnsi="Times New Roman" w:cs="Times New Roman"/>
          <w:sz w:val="24"/>
          <w:szCs w:val="24"/>
        </w:rPr>
        <w:t>, which should be able to be utilized to advance national interests</w:t>
      </w:r>
      <w:r w:rsidR="0035085D">
        <w:rPr>
          <w:rFonts w:ascii="Times New Roman" w:hAnsi="Times New Roman" w:cs="Times New Roman"/>
          <w:sz w:val="24"/>
          <w:szCs w:val="24"/>
        </w:rPr>
        <w:t xml:space="preserve"> in international interactions</w:t>
      </w:r>
      <w:r w:rsidRPr="009A743E">
        <w:rPr>
          <w:rFonts w:ascii="Times New Roman" w:hAnsi="Times New Roman" w:cs="Times New Roman"/>
          <w:sz w:val="24"/>
          <w:szCs w:val="24"/>
        </w:rPr>
        <w:t xml:space="preserve"> immediately. Factors like FDI inflows, R&amp;D spending, political or regulatory environment, and education may bring about future’s technological progress</w:t>
      </w:r>
      <w:r w:rsidR="007C2965">
        <w:rPr>
          <w:rFonts w:ascii="Times New Roman" w:hAnsi="Times New Roman" w:cs="Times New Roman"/>
          <w:sz w:val="24"/>
          <w:szCs w:val="24"/>
        </w:rPr>
        <w:t>,</w:t>
      </w:r>
      <w:r w:rsidRPr="009A743E">
        <w:rPr>
          <w:rFonts w:ascii="Times New Roman" w:hAnsi="Times New Roman" w:cs="Times New Roman"/>
          <w:sz w:val="24"/>
          <w:szCs w:val="24"/>
        </w:rPr>
        <w:t xml:space="preserve"> but</w:t>
      </w:r>
      <w:r w:rsidR="007C2965">
        <w:rPr>
          <w:rFonts w:ascii="Times New Roman" w:hAnsi="Times New Roman" w:cs="Times New Roman"/>
          <w:sz w:val="24"/>
          <w:szCs w:val="24"/>
        </w:rPr>
        <w:t xml:space="preserve"> they</w:t>
      </w:r>
      <w:r w:rsidRPr="009A743E">
        <w:rPr>
          <w:rFonts w:ascii="Times New Roman" w:hAnsi="Times New Roman" w:cs="Times New Roman"/>
          <w:sz w:val="24"/>
          <w:szCs w:val="24"/>
        </w:rPr>
        <w:t xml:space="preserve"> are not a straightforward part of state tech capacity, since they cannot deliver a direct threat to a rival state. </w:t>
      </w:r>
    </w:p>
    <w:p w14:paraId="429B374E" w14:textId="10585B05" w:rsidR="006E61D0" w:rsidRPr="009A743E" w:rsidRDefault="006E61D0" w:rsidP="006E61D0">
      <w:pPr>
        <w:adjustRightInd w:val="0"/>
        <w:snapToGrid w:val="0"/>
        <w:spacing w:after="0" w:line="480" w:lineRule="auto"/>
        <w:ind w:firstLine="720"/>
        <w:rPr>
          <w:rFonts w:ascii="Times New Roman" w:hAnsi="Times New Roman" w:cs="Times New Roman"/>
          <w:sz w:val="24"/>
          <w:szCs w:val="24"/>
          <w:shd w:val="clear" w:color="auto" w:fill="FFFFFF"/>
        </w:rPr>
      </w:pPr>
      <w:r w:rsidRPr="009A743E">
        <w:rPr>
          <w:rFonts w:ascii="Times New Roman" w:hAnsi="Times New Roman" w:cs="Times New Roman"/>
          <w:sz w:val="24"/>
          <w:szCs w:val="24"/>
        </w:rPr>
        <w:t xml:space="preserve">Second, these measures pay more attention to quantity of technologies than their quality, which may reduce their content validity, given that the definition of state tech capacity refers to both quantity and quality of technology. For example, though many surveys </w:t>
      </w:r>
      <w:r w:rsidRPr="009A743E">
        <w:rPr>
          <w:rFonts w:ascii="Times New Roman" w:hAnsi="Times New Roman" w:cs="Times New Roman" w:hint="eastAsia"/>
          <w:sz w:val="24"/>
          <w:szCs w:val="24"/>
        </w:rPr>
        <w:t>thi</w:t>
      </w:r>
      <w:r w:rsidRPr="009A743E">
        <w:rPr>
          <w:rFonts w:ascii="Times New Roman" w:hAnsi="Times New Roman" w:cs="Times New Roman"/>
          <w:sz w:val="24"/>
          <w:szCs w:val="24"/>
        </w:rPr>
        <w:t xml:space="preserve">nk highly of and incorporate national-level numbers of patents or patent applications, they seldom take the quality of patent into account, which however is in conjunction with national stockpiles of </w:t>
      </w:r>
      <w:r w:rsidRPr="009A743E">
        <w:rPr>
          <w:rFonts w:ascii="Times New Roman" w:hAnsi="Times New Roman" w:cs="Times New Roman"/>
          <w:i/>
          <w:iCs/>
          <w:sz w:val="24"/>
          <w:szCs w:val="24"/>
        </w:rPr>
        <w:t>effective</w:t>
      </w:r>
      <w:r w:rsidRPr="009A743E">
        <w:rPr>
          <w:rFonts w:ascii="Times New Roman" w:hAnsi="Times New Roman" w:cs="Times New Roman"/>
          <w:sz w:val="24"/>
          <w:szCs w:val="24"/>
        </w:rPr>
        <w:t xml:space="preserve"> techniques. Since 2019, China has been ranked first in annual patent applications under the </w:t>
      </w:r>
      <w:r w:rsidRPr="009A743E">
        <w:rPr>
          <w:rFonts w:ascii="Times New Roman" w:hAnsi="Times New Roman" w:cs="Times New Roman"/>
          <w:i/>
          <w:iCs/>
          <w:sz w:val="24"/>
          <w:szCs w:val="24"/>
        </w:rPr>
        <w:t>Patent Cooperation Treaty</w:t>
      </w:r>
      <w:r w:rsidRPr="009A743E">
        <w:rPr>
          <w:rFonts w:ascii="Times New Roman" w:hAnsi="Times New Roman" w:cs="Times New Roman"/>
          <w:sz w:val="24"/>
          <w:szCs w:val="24"/>
        </w:rPr>
        <w:t xml:space="preserve"> (PCT), but it is doubtful that China’s innovative capacity has systemically outperformed the US and some other advanced states. The incompatibility between the patent indicator’s suggestion and the reality that we perceive </w:t>
      </w:r>
      <w:r w:rsidR="0035085D">
        <w:rPr>
          <w:rFonts w:ascii="Times New Roman" w:hAnsi="Times New Roman" w:cs="Times New Roman"/>
          <w:sz w:val="24"/>
          <w:szCs w:val="24"/>
        </w:rPr>
        <w:t xml:space="preserve">probably </w:t>
      </w:r>
      <w:r w:rsidRPr="009A743E">
        <w:rPr>
          <w:rFonts w:ascii="Times New Roman" w:hAnsi="Times New Roman" w:cs="Times New Roman"/>
          <w:sz w:val="24"/>
          <w:szCs w:val="24"/>
        </w:rPr>
        <w:t>results from the overlook of patent value.</w:t>
      </w:r>
    </w:p>
    <w:p w14:paraId="57A5901E" w14:textId="7AB42232" w:rsidR="006E61D0" w:rsidRPr="009A743E" w:rsidRDefault="006E61D0" w:rsidP="006E61D0">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Third, in these projects, arbitrary weights are imposed on a variety of indicators related to innovation, inventiveness, technology, and the like. Even though some data techniques, such as the Bayesian factor analysis with the MCMC method, may help researchers find objective weights for selected variables (</w:t>
      </w:r>
      <w:r w:rsidRPr="009A743E">
        <w:rPr>
          <w:rFonts w:ascii="Times New Roman" w:hAnsi="Times New Roman" w:cs="Times New Roman"/>
          <w:sz w:val="24"/>
          <w:szCs w:val="24"/>
          <w:shd w:val="clear" w:color="auto" w:fill="FFFFFF"/>
        </w:rPr>
        <w:t>Quinn 2004</w:t>
      </w:r>
      <w:r w:rsidRPr="009A743E">
        <w:rPr>
          <w:rFonts w:ascii="Times New Roman" w:hAnsi="Times New Roman" w:cs="Times New Roman"/>
          <w:sz w:val="24"/>
          <w:szCs w:val="24"/>
        </w:rPr>
        <w:t>), these processes of selecting and weighting candidate variables still lack theoretical justification</w:t>
      </w:r>
      <w:r w:rsidR="0035085D">
        <w:rPr>
          <w:rFonts w:ascii="Times New Roman" w:hAnsi="Times New Roman" w:cs="Times New Roman"/>
          <w:sz w:val="24"/>
          <w:szCs w:val="24"/>
        </w:rPr>
        <w:t>s</w:t>
      </w:r>
      <w:r w:rsidRPr="009A743E">
        <w:rPr>
          <w:rFonts w:ascii="Times New Roman" w:hAnsi="Times New Roman" w:cs="Times New Roman"/>
          <w:sz w:val="24"/>
          <w:szCs w:val="24"/>
        </w:rPr>
        <w:t>. As a result, the issues like double counting, overrating, or underrating tend to arise in formulating a composite index</w:t>
      </w:r>
      <w:r w:rsidR="004F0334">
        <w:rPr>
          <w:rFonts w:ascii="Times New Roman" w:hAnsi="Times New Roman" w:cs="Times New Roman"/>
          <w:sz w:val="24"/>
          <w:szCs w:val="24"/>
        </w:rPr>
        <w:t>.</w:t>
      </w:r>
    </w:p>
    <w:p w14:paraId="1DD48E88" w14:textId="3257FB67" w:rsidR="00BB6B3F" w:rsidRPr="009A743E" w:rsidRDefault="00BB6B3F" w:rsidP="0035085D">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Therefore, I raise two points </w:t>
      </w:r>
      <w:r w:rsidR="00BE55E5" w:rsidRPr="009A743E">
        <w:rPr>
          <w:rFonts w:ascii="Times New Roman" w:hAnsi="Times New Roman" w:cs="Times New Roman"/>
          <w:sz w:val="24"/>
          <w:szCs w:val="24"/>
        </w:rPr>
        <w:t xml:space="preserve">concerning </w:t>
      </w:r>
      <w:r w:rsidRPr="009A743E">
        <w:rPr>
          <w:rFonts w:ascii="Times New Roman" w:hAnsi="Times New Roman" w:cs="Times New Roman"/>
          <w:sz w:val="24"/>
          <w:szCs w:val="24"/>
        </w:rPr>
        <w:t>measuring</w:t>
      </w:r>
      <w:r w:rsidR="00BE55E5" w:rsidRPr="009A743E">
        <w:rPr>
          <w:rFonts w:ascii="Times New Roman" w:hAnsi="Times New Roman" w:cs="Times New Roman"/>
          <w:sz w:val="24"/>
          <w:szCs w:val="24"/>
        </w:rPr>
        <w:t xml:space="preserve"> of</w:t>
      </w:r>
      <w:r w:rsidRPr="009A743E">
        <w:rPr>
          <w:rFonts w:ascii="Times New Roman" w:hAnsi="Times New Roman" w:cs="Times New Roman"/>
          <w:sz w:val="24"/>
          <w:szCs w:val="24"/>
        </w:rPr>
        <w:t xml:space="preserve"> state </w:t>
      </w:r>
      <w:r w:rsidR="00D80F91" w:rsidRPr="009A743E">
        <w:rPr>
          <w:rFonts w:ascii="Times New Roman" w:hAnsi="Times New Roman" w:cs="Times New Roman"/>
          <w:sz w:val="24"/>
          <w:szCs w:val="24"/>
        </w:rPr>
        <w:t>tech</w:t>
      </w:r>
      <w:r w:rsidRPr="009A743E">
        <w:rPr>
          <w:rFonts w:ascii="Times New Roman" w:hAnsi="Times New Roman" w:cs="Times New Roman"/>
          <w:sz w:val="24"/>
          <w:szCs w:val="24"/>
        </w:rPr>
        <w:t xml:space="preserve"> power. First, </w:t>
      </w:r>
      <w:r w:rsidR="00A11915">
        <w:rPr>
          <w:rFonts w:ascii="Times New Roman" w:hAnsi="Times New Roman" w:cs="Times New Roman"/>
          <w:sz w:val="24"/>
          <w:szCs w:val="24"/>
        </w:rPr>
        <w:t xml:space="preserve">using </w:t>
      </w:r>
      <w:r w:rsidR="0035085D">
        <w:rPr>
          <w:rFonts w:ascii="Times New Roman" w:hAnsi="Times New Roman" w:cs="Times New Roman"/>
          <w:sz w:val="24"/>
          <w:szCs w:val="24"/>
        </w:rPr>
        <w:t>differen</w:t>
      </w:r>
      <w:r w:rsidR="00A11915">
        <w:rPr>
          <w:rFonts w:ascii="Times New Roman" w:hAnsi="Times New Roman" w:cs="Times New Roman"/>
          <w:sz w:val="24"/>
          <w:szCs w:val="24"/>
        </w:rPr>
        <w:t xml:space="preserve">t </w:t>
      </w:r>
      <w:r w:rsidRPr="009A743E">
        <w:rPr>
          <w:rFonts w:ascii="Times New Roman" w:hAnsi="Times New Roman" w:cs="Times New Roman"/>
          <w:sz w:val="24"/>
          <w:szCs w:val="24"/>
        </w:rPr>
        <w:t>proxies</w:t>
      </w:r>
      <w:r w:rsidR="0035085D">
        <w:rPr>
          <w:rFonts w:ascii="Times New Roman" w:hAnsi="Times New Roman" w:cs="Times New Roman"/>
          <w:sz w:val="24"/>
          <w:szCs w:val="24"/>
        </w:rPr>
        <w:t xml:space="preserve"> for tech power</w:t>
      </w:r>
      <w:r w:rsidRPr="009A743E">
        <w:rPr>
          <w:rFonts w:ascii="Times New Roman" w:hAnsi="Times New Roman" w:cs="Times New Roman"/>
          <w:sz w:val="24"/>
          <w:szCs w:val="24"/>
        </w:rPr>
        <w:t xml:space="preserve"> are preferred to a comprehensive measure. Second, several indicators have been frequently used to evaluate state technical richness, including numbers of patent application files, spending on R&amp;Ds, numbers of scientists and researchers </w:t>
      </w:r>
      <w:r w:rsidRPr="009A743E">
        <w:rPr>
          <w:rFonts w:ascii="Times New Roman" w:hAnsi="Times New Roman" w:cs="Times New Roman"/>
          <w:i/>
          <w:iCs/>
          <w:sz w:val="24"/>
          <w:szCs w:val="24"/>
        </w:rPr>
        <w:t>per</w:t>
      </w:r>
      <w:r w:rsidRPr="009A743E">
        <w:rPr>
          <w:rFonts w:ascii="Times New Roman" w:hAnsi="Times New Roman" w:cs="Times New Roman"/>
          <w:sz w:val="24"/>
          <w:szCs w:val="24"/>
        </w:rPr>
        <w:t xml:space="preserve"> one million citizens, rewards from possessed intellectual properties, and so forth, but not all of them meet the two qualifications I stress</w:t>
      </w:r>
      <w:r w:rsidR="0035085D">
        <w:rPr>
          <w:rFonts w:ascii="Times New Roman" w:hAnsi="Times New Roman" w:cs="Times New Roman"/>
          <w:sz w:val="24"/>
          <w:szCs w:val="24"/>
        </w:rPr>
        <w:t xml:space="preserve">: </w:t>
      </w:r>
      <w:r w:rsidR="004F0334">
        <w:rPr>
          <w:rFonts w:ascii="Times New Roman" w:hAnsi="Times New Roman" w:cs="Times New Roman"/>
          <w:sz w:val="24"/>
          <w:szCs w:val="24"/>
        </w:rPr>
        <w:t>First</w:t>
      </w:r>
      <w:r w:rsidRPr="009A743E">
        <w:rPr>
          <w:rFonts w:ascii="Times New Roman" w:hAnsi="Times New Roman" w:cs="Times New Roman"/>
          <w:sz w:val="24"/>
          <w:szCs w:val="24"/>
        </w:rPr>
        <w:t xml:space="preserve">. </w:t>
      </w:r>
      <w:r w:rsidR="004F0334">
        <w:rPr>
          <w:rFonts w:ascii="Times New Roman" w:hAnsi="Times New Roman" w:cs="Times New Roman"/>
          <w:sz w:val="24"/>
          <w:szCs w:val="24"/>
        </w:rPr>
        <w:t>i</w:t>
      </w:r>
      <w:r w:rsidRPr="009A743E">
        <w:rPr>
          <w:rFonts w:ascii="Times New Roman" w:hAnsi="Times New Roman" w:cs="Times New Roman"/>
          <w:sz w:val="24"/>
          <w:szCs w:val="24"/>
        </w:rPr>
        <w:t>t represents a state’s possession of applicable technologies rather than its efforts or willingness to develop technology or make innovation</w:t>
      </w:r>
      <w:r w:rsidR="004F0334">
        <w:rPr>
          <w:rFonts w:ascii="Times New Roman" w:hAnsi="Times New Roman" w:cs="Times New Roman"/>
          <w:sz w:val="24"/>
          <w:szCs w:val="24"/>
        </w:rPr>
        <w:t>;</w:t>
      </w:r>
      <w:r w:rsidR="0035085D">
        <w:rPr>
          <w:rFonts w:ascii="Times New Roman" w:hAnsi="Times New Roman" w:cs="Times New Roman"/>
          <w:sz w:val="24"/>
          <w:szCs w:val="24"/>
        </w:rPr>
        <w:t xml:space="preserve"> </w:t>
      </w:r>
      <w:r w:rsidR="004F0334">
        <w:rPr>
          <w:rFonts w:ascii="Times New Roman" w:hAnsi="Times New Roman" w:cs="Times New Roman"/>
          <w:sz w:val="24"/>
          <w:szCs w:val="24"/>
        </w:rPr>
        <w:t>second, b</w:t>
      </w:r>
      <w:r w:rsidRPr="009A743E">
        <w:rPr>
          <w:rFonts w:ascii="Times New Roman" w:hAnsi="Times New Roman" w:cs="Times New Roman"/>
          <w:sz w:val="24"/>
          <w:szCs w:val="24"/>
        </w:rPr>
        <w:t>oth quantity and quality of national technologic assets are taken into account.</w:t>
      </w:r>
    </w:p>
    <w:p w14:paraId="7E6CB777" w14:textId="75ACF9F8"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According to the two rules, some indicators like the spending on R&amp;D and the number of researchers</w:t>
      </w:r>
      <w:r w:rsidRPr="009A743E">
        <w:rPr>
          <w:rFonts w:ascii="Times New Roman" w:hAnsi="Times New Roman" w:cs="Times New Roman"/>
          <w:i/>
          <w:iCs/>
          <w:sz w:val="24"/>
          <w:szCs w:val="24"/>
        </w:rPr>
        <w:t xml:space="preserve"> per</w:t>
      </w:r>
      <w:r w:rsidRPr="009A743E">
        <w:rPr>
          <w:rFonts w:ascii="Times New Roman" w:hAnsi="Times New Roman" w:cs="Times New Roman"/>
          <w:sz w:val="24"/>
          <w:szCs w:val="24"/>
        </w:rPr>
        <w:t xml:space="preserve"> one million citizens </w:t>
      </w:r>
      <w:r w:rsidR="009C2B4E" w:rsidRPr="009A743E">
        <w:rPr>
          <w:rFonts w:ascii="Times New Roman" w:hAnsi="Times New Roman" w:cs="Times New Roman"/>
          <w:sz w:val="24"/>
          <w:szCs w:val="24"/>
        </w:rPr>
        <w:t>can</w:t>
      </w:r>
      <w:r w:rsidRPr="009A743E">
        <w:rPr>
          <w:rFonts w:ascii="Times New Roman" w:hAnsi="Times New Roman" w:cs="Times New Roman"/>
          <w:sz w:val="24"/>
          <w:szCs w:val="24"/>
        </w:rPr>
        <w:t xml:space="preserve">not be appropriate proxies of technological capacity, given that they stand for states’ efforts in developing technology but cannot directly reflect their possession of applicable technology. </w:t>
      </w:r>
    </w:p>
    <w:p w14:paraId="2BC75C0C" w14:textId="518C69B5" w:rsidR="00BB6B3F" w:rsidRPr="009A743E" w:rsidRDefault="00BB6B3F" w:rsidP="00BB6B3F">
      <w:pPr>
        <w:adjustRightInd w:val="0"/>
        <w:snapToGrid w:val="0"/>
        <w:spacing w:after="0" w:line="480" w:lineRule="auto"/>
        <w:ind w:firstLine="720"/>
        <w:rPr>
          <w:rFonts w:ascii="Times New Roman" w:hAnsi="Times New Roman" w:cs="Times New Roman"/>
          <w:sz w:val="24"/>
          <w:szCs w:val="24"/>
          <w:shd w:val="clear" w:color="auto" w:fill="FFFFFF"/>
        </w:rPr>
      </w:pPr>
      <w:r w:rsidRPr="009A743E">
        <w:rPr>
          <w:rFonts w:ascii="Times New Roman" w:hAnsi="Times New Roman" w:cs="Times New Roman"/>
          <w:sz w:val="24"/>
          <w:szCs w:val="24"/>
        </w:rPr>
        <w:t xml:space="preserve">Many research works have used patents as a proxy of technologies (e.g., </w:t>
      </w:r>
      <w:r w:rsidRPr="009A743E">
        <w:rPr>
          <w:rFonts w:ascii="Times New Roman" w:hAnsi="Times New Roman" w:cs="Times New Roman"/>
          <w:sz w:val="24"/>
          <w:szCs w:val="24"/>
          <w:shd w:val="clear" w:color="auto" w:fill="FFFFFF"/>
        </w:rPr>
        <w:t>Fagerberg</w:t>
      </w:r>
      <w:r w:rsidRPr="009A743E">
        <w:rPr>
          <w:rFonts w:ascii="Times New Roman" w:hAnsi="Times New Roman" w:cs="Times New Roman"/>
          <w:bCs/>
          <w:sz w:val="24"/>
          <w:szCs w:val="24"/>
          <w:lang w:val="en-GB"/>
        </w:rPr>
        <w:t xml:space="preserve"> 1988; </w:t>
      </w:r>
      <w:r w:rsidRPr="009A743E">
        <w:rPr>
          <w:rFonts w:ascii="Times New Roman" w:hAnsi="Times New Roman" w:cs="Times New Roman"/>
          <w:sz w:val="24"/>
          <w:szCs w:val="24"/>
        </w:rPr>
        <w:t xml:space="preserve">Frame 1991; </w:t>
      </w:r>
      <w:r w:rsidRPr="009A743E">
        <w:rPr>
          <w:rFonts w:ascii="Times New Roman" w:hAnsi="Times New Roman" w:cs="Times New Roman"/>
          <w:sz w:val="24"/>
          <w:szCs w:val="24"/>
          <w:shd w:val="clear" w:color="auto" w:fill="FFFFFF"/>
        </w:rPr>
        <w:t>Eaton and Kortum 1999</w:t>
      </w:r>
      <w:r w:rsidRPr="009A743E">
        <w:rPr>
          <w:rFonts w:ascii="Times New Roman" w:hAnsi="Times New Roman" w:cs="Times New Roman"/>
          <w:sz w:val="24"/>
          <w:szCs w:val="24"/>
        </w:rPr>
        <w:t>), but as aforementioned, there is great variation in quality of patents. To incorporate patent quality into</w:t>
      </w:r>
      <w:r w:rsidR="00D23551" w:rsidRPr="009A743E">
        <w:rPr>
          <w:rFonts w:ascii="Times New Roman" w:hAnsi="Times New Roman" w:cs="Times New Roman"/>
          <w:sz w:val="24"/>
          <w:szCs w:val="24"/>
        </w:rPr>
        <w:t xml:space="preserve"> the</w:t>
      </w:r>
      <w:r w:rsidRPr="009A743E">
        <w:rPr>
          <w:rFonts w:ascii="Times New Roman" w:hAnsi="Times New Roman" w:cs="Times New Roman"/>
          <w:sz w:val="24"/>
          <w:szCs w:val="24"/>
        </w:rPr>
        <w:t xml:space="preserve"> gauging</w:t>
      </w:r>
      <w:r w:rsidR="00D23551" w:rsidRPr="009A743E">
        <w:rPr>
          <w:rFonts w:ascii="Times New Roman" w:hAnsi="Times New Roman" w:cs="Times New Roman"/>
          <w:sz w:val="24"/>
          <w:szCs w:val="24"/>
        </w:rPr>
        <w:t xml:space="preserve"> of</w:t>
      </w:r>
      <w:r w:rsidRPr="009A743E">
        <w:rPr>
          <w:rFonts w:ascii="Times New Roman" w:hAnsi="Times New Roman" w:cs="Times New Roman"/>
          <w:sz w:val="24"/>
          <w:szCs w:val="24"/>
        </w:rPr>
        <w:t xml:space="preserve"> technical level</w:t>
      </w:r>
      <w:r w:rsidR="00D23551" w:rsidRPr="009A743E">
        <w:rPr>
          <w:rFonts w:ascii="Times New Roman" w:hAnsi="Times New Roman" w:cs="Times New Roman"/>
          <w:sz w:val="24"/>
          <w:szCs w:val="24"/>
        </w:rPr>
        <w:t>s</w:t>
      </w:r>
      <w:r w:rsidRPr="009A743E">
        <w:rPr>
          <w:rFonts w:ascii="Times New Roman" w:hAnsi="Times New Roman" w:cs="Times New Roman"/>
          <w:sz w:val="24"/>
          <w:szCs w:val="24"/>
        </w:rPr>
        <w:t xml:space="preserve">, Pakes (1986) appeal to renewal fees paid by each patent; Harhoff and Reitzig (2004) use numbers of citations of each patent in subsequent patent applications to </w:t>
      </w:r>
      <w:r w:rsidRPr="009A743E">
        <w:rPr>
          <w:rFonts w:ascii="Times New Roman" w:hAnsi="Times New Roman" w:cs="Times New Roman"/>
          <w:sz w:val="24"/>
          <w:szCs w:val="24"/>
          <w:shd w:val="clear" w:color="auto" w:fill="FFFFFF"/>
        </w:rPr>
        <w:t xml:space="preserve">weight them; Gambardella (2008) analyzes the data on patent quality gathered </w:t>
      </w:r>
      <w:r w:rsidRPr="009A743E">
        <w:rPr>
          <w:rFonts w:ascii="Times New Roman" w:hAnsi="Times New Roman" w:cs="Times New Roman"/>
          <w:i/>
          <w:iCs/>
          <w:sz w:val="24"/>
          <w:szCs w:val="24"/>
          <w:shd w:val="clear" w:color="auto" w:fill="FFFFFF"/>
        </w:rPr>
        <w:t>via</w:t>
      </w:r>
      <w:r w:rsidRPr="009A743E">
        <w:rPr>
          <w:rFonts w:ascii="Times New Roman" w:hAnsi="Times New Roman" w:cs="Times New Roman"/>
          <w:sz w:val="24"/>
          <w:szCs w:val="24"/>
          <w:shd w:val="clear" w:color="auto" w:fill="FFFFFF"/>
        </w:rPr>
        <w:t xml:space="preserve"> the PatVal-EU s survey. These methods</w:t>
      </w:r>
      <w:r w:rsidR="00292786" w:rsidRPr="009A743E">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however</w:t>
      </w:r>
      <w:r w:rsidR="00292786" w:rsidRPr="009A743E">
        <w:rPr>
          <w:rFonts w:ascii="Times New Roman" w:hAnsi="Times New Roman" w:cs="Times New Roman"/>
          <w:sz w:val="24"/>
          <w:szCs w:val="24"/>
          <w:shd w:val="clear" w:color="auto" w:fill="FFFFFF"/>
        </w:rPr>
        <w:t>, still</w:t>
      </w:r>
      <w:r w:rsidRPr="009A743E">
        <w:rPr>
          <w:rFonts w:ascii="Times New Roman" w:hAnsi="Times New Roman" w:cs="Times New Roman"/>
          <w:sz w:val="24"/>
          <w:szCs w:val="24"/>
          <w:shd w:val="clear" w:color="auto" w:fill="FFFFFF"/>
        </w:rPr>
        <w:t xml:space="preserve"> have shortcomings. To keep a good performance record, patent owners may have impetuses to renew their patents, even when their quality is not good enough to </w:t>
      </w:r>
      <w:r w:rsidR="00292786" w:rsidRPr="009A743E">
        <w:rPr>
          <w:rFonts w:ascii="Times New Roman" w:hAnsi="Times New Roman" w:cs="Times New Roman"/>
          <w:sz w:val="24"/>
          <w:szCs w:val="24"/>
          <w:shd w:val="clear" w:color="auto" w:fill="FFFFFF"/>
        </w:rPr>
        <w:t>guarantee</w:t>
      </w:r>
      <w:r w:rsidRPr="009A743E">
        <w:rPr>
          <w:rFonts w:ascii="Times New Roman" w:hAnsi="Times New Roman" w:cs="Times New Roman"/>
          <w:sz w:val="24"/>
          <w:szCs w:val="24"/>
          <w:shd w:val="clear" w:color="auto" w:fill="FFFFFF"/>
        </w:rPr>
        <w:t xml:space="preserve"> a royalty</w:t>
      </w:r>
      <w:r w:rsidR="00292786" w:rsidRPr="009A743E">
        <w:rPr>
          <w:rFonts w:ascii="Times New Roman" w:hAnsi="Times New Roman" w:cs="Times New Roman"/>
          <w:sz w:val="24"/>
          <w:szCs w:val="24"/>
          <w:shd w:val="clear" w:color="auto" w:fill="FFFFFF"/>
        </w:rPr>
        <w:t xml:space="preserve"> return</w:t>
      </w:r>
      <w:r w:rsidRPr="009A743E">
        <w:rPr>
          <w:rFonts w:ascii="Times New Roman" w:hAnsi="Times New Roman" w:cs="Times New Roman"/>
          <w:sz w:val="24"/>
          <w:szCs w:val="24"/>
          <w:shd w:val="clear" w:color="auto" w:fill="FFFFFF"/>
        </w:rPr>
        <w:t xml:space="preserve"> higher than the renewal fee</w:t>
      </w:r>
      <w:r w:rsidR="00501658" w:rsidRPr="009A743E">
        <w:rPr>
          <w:rFonts w:ascii="Times New Roman" w:hAnsi="Times New Roman" w:cs="Times New Roman"/>
          <w:sz w:val="24"/>
          <w:szCs w:val="24"/>
          <w:shd w:val="clear" w:color="auto" w:fill="FFFFFF"/>
        </w:rPr>
        <w:t>.</w:t>
      </w:r>
      <w:r w:rsidRPr="009A743E">
        <w:rPr>
          <w:rStyle w:val="FootnoteReference"/>
          <w:rFonts w:ascii="Times New Roman" w:hAnsi="Times New Roman" w:cs="Times New Roman"/>
          <w:sz w:val="24"/>
          <w:szCs w:val="24"/>
          <w:shd w:val="clear" w:color="auto" w:fill="FFFFFF"/>
        </w:rPr>
        <w:footnoteReference w:id="20"/>
      </w:r>
      <w:r w:rsidRPr="009A743E">
        <w:rPr>
          <w:rFonts w:ascii="Times New Roman" w:hAnsi="Times New Roman" w:cs="Times New Roman"/>
          <w:sz w:val="24"/>
          <w:szCs w:val="24"/>
          <w:shd w:val="clear" w:color="auto" w:fill="FFFFFF"/>
        </w:rPr>
        <w:t xml:space="preserve"> Nor </w:t>
      </w:r>
      <w:r w:rsidR="00292786" w:rsidRPr="009A743E">
        <w:rPr>
          <w:rFonts w:ascii="Times New Roman" w:hAnsi="Times New Roman" w:cs="Times New Roman"/>
          <w:sz w:val="24"/>
          <w:szCs w:val="24"/>
          <w:shd w:val="clear" w:color="auto" w:fill="FFFFFF"/>
        </w:rPr>
        <w:t xml:space="preserve">can </w:t>
      </w:r>
      <w:r w:rsidRPr="009A743E">
        <w:rPr>
          <w:rFonts w:ascii="Times New Roman" w:hAnsi="Times New Roman" w:cs="Times New Roman"/>
          <w:sz w:val="24"/>
          <w:szCs w:val="24"/>
          <w:shd w:val="clear" w:color="auto" w:fill="FFFFFF"/>
        </w:rPr>
        <w:t xml:space="preserve">citation numbers </w:t>
      </w:r>
      <w:r w:rsidR="004E4EB2" w:rsidRPr="009A743E">
        <w:rPr>
          <w:rFonts w:ascii="Times New Roman" w:hAnsi="Times New Roman" w:cs="Times New Roman"/>
          <w:sz w:val="24"/>
          <w:szCs w:val="24"/>
          <w:shd w:val="clear" w:color="auto" w:fill="FFFFFF"/>
        </w:rPr>
        <w:t>be a good representation</w:t>
      </w:r>
      <w:r w:rsidRPr="009A743E">
        <w:rPr>
          <w:rFonts w:ascii="Times New Roman" w:hAnsi="Times New Roman" w:cs="Times New Roman"/>
          <w:sz w:val="24"/>
          <w:szCs w:val="24"/>
          <w:shd w:val="clear" w:color="auto" w:fill="FFFFFF"/>
        </w:rPr>
        <w:t xml:space="preserve"> of patent quality. First, </w:t>
      </w:r>
      <w:r w:rsidRPr="009A743E">
        <w:rPr>
          <w:rFonts w:ascii="Times New Roman" w:hAnsi="Times New Roman" w:cs="Times New Roman"/>
          <w:sz w:val="24"/>
          <w:szCs w:val="24"/>
          <w:shd w:val="clear" w:color="auto" w:fill="FFFFFF"/>
        </w:rPr>
        <w:lastRenderedPageBreak/>
        <w:t>any time interval</w:t>
      </w:r>
      <w:r w:rsidR="00D23551" w:rsidRPr="009A743E">
        <w:rPr>
          <w:rFonts w:ascii="Times New Roman" w:hAnsi="Times New Roman" w:cs="Times New Roman"/>
          <w:sz w:val="24"/>
          <w:szCs w:val="24"/>
          <w:shd w:val="clear" w:color="auto" w:fill="FFFFFF"/>
        </w:rPr>
        <w:t>s used</w:t>
      </w:r>
      <w:r w:rsidRPr="009A743E">
        <w:rPr>
          <w:rFonts w:ascii="Times New Roman" w:hAnsi="Times New Roman" w:cs="Times New Roman"/>
          <w:sz w:val="24"/>
          <w:szCs w:val="24"/>
          <w:shd w:val="clear" w:color="auto" w:fill="FFFFFF"/>
        </w:rPr>
        <w:t xml:space="preserve"> for counting patent citations </w:t>
      </w:r>
      <w:r w:rsidR="00D23551" w:rsidRPr="009A743E">
        <w:rPr>
          <w:rFonts w:ascii="Times New Roman" w:hAnsi="Times New Roman" w:cs="Times New Roman"/>
          <w:sz w:val="24"/>
          <w:szCs w:val="24"/>
          <w:shd w:val="clear" w:color="auto" w:fill="FFFFFF"/>
        </w:rPr>
        <w:t>can</w:t>
      </w:r>
      <w:r w:rsidRPr="009A743E">
        <w:rPr>
          <w:rFonts w:ascii="Times New Roman" w:hAnsi="Times New Roman" w:cs="Times New Roman"/>
          <w:sz w:val="24"/>
          <w:szCs w:val="24"/>
          <w:shd w:val="clear" w:color="auto" w:fill="FFFFFF"/>
        </w:rPr>
        <w:t xml:space="preserve"> render biasness, since an average patent’s influence may grow and ebb in ways that </w:t>
      </w:r>
      <w:r w:rsidR="00292786" w:rsidRPr="009A743E">
        <w:rPr>
          <w:rFonts w:ascii="Times New Roman" w:hAnsi="Times New Roman" w:cs="Times New Roman"/>
          <w:sz w:val="24"/>
          <w:szCs w:val="24"/>
          <w:shd w:val="clear" w:color="auto" w:fill="FFFFFF"/>
        </w:rPr>
        <w:t>vary</w:t>
      </w:r>
      <w:r w:rsidRPr="009A743E">
        <w:rPr>
          <w:rFonts w:ascii="Times New Roman" w:hAnsi="Times New Roman" w:cs="Times New Roman"/>
          <w:sz w:val="24"/>
          <w:szCs w:val="24"/>
          <w:shd w:val="clear" w:color="auto" w:fill="FFFFFF"/>
        </w:rPr>
        <w:t xml:space="preserve"> across regions (Bacchiocchi and Montobbio 2010) and across fields (Jaffe and Trajtenberg 1996).</w:t>
      </w:r>
      <w:r w:rsidRPr="009A743E">
        <w:rPr>
          <w:rStyle w:val="FootnoteReference"/>
          <w:rFonts w:ascii="Times New Roman" w:hAnsi="Times New Roman" w:cs="Times New Roman"/>
          <w:sz w:val="24"/>
          <w:szCs w:val="24"/>
          <w:shd w:val="clear" w:color="auto" w:fill="FFFFFF"/>
        </w:rPr>
        <w:footnoteReference w:id="21"/>
      </w:r>
      <w:r w:rsidRPr="009A743E">
        <w:rPr>
          <w:rFonts w:ascii="Times New Roman" w:hAnsi="Times New Roman" w:cs="Times New Roman"/>
          <w:sz w:val="24"/>
          <w:szCs w:val="24"/>
          <w:shd w:val="clear" w:color="auto" w:fill="FFFFFF"/>
        </w:rPr>
        <w:t xml:space="preserve"> Second, applicants are socialized, and their applications tend to refer to their own and domestic peers’ past patents (Bacchiocchi and Montobbio 2010). The weakness of assessing patent quality based on surveys is </w:t>
      </w:r>
      <w:r w:rsidR="00501658" w:rsidRPr="009A743E">
        <w:rPr>
          <w:rFonts w:ascii="Times New Roman" w:hAnsi="Times New Roman" w:cs="Times New Roman"/>
          <w:sz w:val="24"/>
          <w:szCs w:val="24"/>
          <w:shd w:val="clear" w:color="auto" w:fill="FFFFFF"/>
        </w:rPr>
        <w:t>evident</w:t>
      </w:r>
      <w:r w:rsidRPr="009A743E">
        <w:rPr>
          <w:rFonts w:ascii="Times New Roman" w:hAnsi="Times New Roman" w:cs="Times New Roman"/>
          <w:sz w:val="24"/>
          <w:szCs w:val="24"/>
          <w:shd w:val="clear" w:color="auto" w:fill="FFFFFF"/>
        </w:rPr>
        <w:t xml:space="preserve">, as most inventers tend to overestimate their own innovations.  </w:t>
      </w:r>
    </w:p>
    <w:p w14:paraId="1A23101A" w14:textId="54EE75A2"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In this research, I use state</w:t>
      </w:r>
      <w:r w:rsidR="004E4EB2" w:rsidRPr="009A743E">
        <w:rPr>
          <w:rFonts w:ascii="Times New Roman" w:hAnsi="Times New Roman" w:cs="Times New Roman"/>
          <w:sz w:val="24"/>
          <w:szCs w:val="24"/>
        </w:rPr>
        <w:t xml:space="preserve"> </w:t>
      </w:r>
      <w:r w:rsidRPr="009A743E">
        <w:rPr>
          <w:rFonts w:ascii="Times New Roman" w:hAnsi="Times New Roman" w:cs="Times New Roman"/>
          <w:sz w:val="24"/>
          <w:szCs w:val="24"/>
        </w:rPr>
        <w:t>annual number of patent files</w:t>
      </w:r>
      <w:bookmarkStart w:id="20" w:name="_Hlk92827677"/>
      <w:r w:rsidRPr="009A743E">
        <w:rPr>
          <w:rFonts w:ascii="Times New Roman" w:hAnsi="Times New Roman" w:cs="Times New Roman"/>
          <w:sz w:val="24"/>
          <w:szCs w:val="24"/>
        </w:rPr>
        <w:t xml:space="preserve">, which can show </w:t>
      </w:r>
      <w:r w:rsidR="004E4EB2" w:rsidRPr="009A743E">
        <w:rPr>
          <w:rFonts w:ascii="Times New Roman" w:hAnsi="Times New Roman" w:cs="Times New Roman"/>
          <w:sz w:val="24"/>
          <w:szCs w:val="24"/>
        </w:rPr>
        <w:t xml:space="preserve">a </w:t>
      </w:r>
      <w:r w:rsidRPr="009A743E">
        <w:rPr>
          <w:rFonts w:ascii="Times New Roman" w:hAnsi="Times New Roman" w:cs="Times New Roman"/>
          <w:sz w:val="24"/>
          <w:szCs w:val="24"/>
        </w:rPr>
        <w:t xml:space="preserve">state’s innovative capacity and possession of </w:t>
      </w:r>
      <w:r w:rsidR="004E4EB2" w:rsidRPr="009A743E">
        <w:rPr>
          <w:rFonts w:ascii="Times New Roman" w:hAnsi="Times New Roman" w:cs="Times New Roman"/>
          <w:sz w:val="24"/>
          <w:szCs w:val="24"/>
        </w:rPr>
        <w:t>latest</w:t>
      </w:r>
      <w:r w:rsidRPr="009A743E">
        <w:rPr>
          <w:rFonts w:ascii="Times New Roman" w:hAnsi="Times New Roman" w:cs="Times New Roman"/>
          <w:sz w:val="24"/>
          <w:szCs w:val="24"/>
        </w:rPr>
        <w:t xml:space="preserve"> techniques</w:t>
      </w:r>
      <w:bookmarkEnd w:id="20"/>
      <w:r w:rsidRPr="009A743E">
        <w:rPr>
          <w:rFonts w:ascii="Times New Roman" w:hAnsi="Times New Roman" w:cs="Times New Roman"/>
          <w:sz w:val="24"/>
          <w:szCs w:val="24"/>
        </w:rPr>
        <w:t>, annual volume</w:t>
      </w:r>
      <w:r w:rsidR="004E4EB2"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high-tech exports, as well as annual received royalties of intellectual properties as proxies for state tech capacity; the first one is used as the baseline measure, which does not take IP’s quality into account, and the latter two are able to reflect both </w:t>
      </w:r>
      <w:r w:rsidR="00292786" w:rsidRPr="009A743E">
        <w:rPr>
          <w:rFonts w:ascii="Times New Roman" w:hAnsi="Times New Roman" w:cs="Times New Roman"/>
          <w:sz w:val="24"/>
          <w:szCs w:val="24"/>
        </w:rPr>
        <w:t xml:space="preserve">national </w:t>
      </w:r>
      <w:r w:rsidRPr="009A743E">
        <w:rPr>
          <w:rFonts w:ascii="Times New Roman" w:hAnsi="Times New Roman" w:cs="Times New Roman"/>
          <w:sz w:val="24"/>
          <w:szCs w:val="24"/>
        </w:rPr>
        <w:t xml:space="preserve">technical hoards and their qualities. The assumption underlying </w:t>
      </w:r>
      <w:r w:rsidR="001C7B18" w:rsidRPr="009A743E">
        <w:rPr>
          <w:rFonts w:ascii="Times New Roman" w:hAnsi="Times New Roman" w:cs="Times New Roman"/>
          <w:sz w:val="24"/>
          <w:szCs w:val="24"/>
        </w:rPr>
        <w:t xml:space="preserve">the use of </w:t>
      </w:r>
      <w:r w:rsidRPr="009A743E">
        <w:rPr>
          <w:rFonts w:ascii="Times New Roman" w:hAnsi="Times New Roman" w:cs="Times New Roman"/>
          <w:sz w:val="24"/>
          <w:szCs w:val="24"/>
        </w:rPr>
        <w:t xml:space="preserve">receipts of royalties is that the quality of proprietary assets is closely positively associated with </w:t>
      </w:r>
      <w:r w:rsidR="00EB1C32" w:rsidRPr="009A743E">
        <w:rPr>
          <w:rFonts w:ascii="Times New Roman" w:hAnsi="Times New Roman" w:cs="Times New Roman"/>
          <w:sz w:val="24"/>
          <w:szCs w:val="24"/>
        </w:rPr>
        <w:t>their</w:t>
      </w:r>
      <w:r w:rsidRPr="009A743E">
        <w:rPr>
          <w:rFonts w:ascii="Times New Roman" w:hAnsi="Times New Roman" w:cs="Times New Roman"/>
          <w:sz w:val="24"/>
          <w:szCs w:val="24"/>
        </w:rPr>
        <w:t xml:space="preserve"> price</w:t>
      </w:r>
      <w:r w:rsidR="00A11915">
        <w:rPr>
          <w:rFonts w:ascii="Times New Roman" w:hAnsi="Times New Roman" w:cs="Times New Roman"/>
          <w:sz w:val="24"/>
          <w:szCs w:val="24"/>
        </w:rPr>
        <w:t xml:space="preserve"> and sales</w:t>
      </w:r>
      <w:r w:rsidRPr="009A743E">
        <w:rPr>
          <w:rFonts w:ascii="Times New Roman" w:hAnsi="Times New Roman" w:cs="Times New Roman"/>
          <w:sz w:val="24"/>
          <w:szCs w:val="24"/>
        </w:rPr>
        <w:t xml:space="preserve">. Likewise, it is assumed that IP’s quantity and quality </w:t>
      </w:r>
      <w:r w:rsidR="00EB1C32" w:rsidRPr="009A743E">
        <w:rPr>
          <w:rFonts w:ascii="Times New Roman" w:hAnsi="Times New Roman" w:cs="Times New Roman"/>
          <w:sz w:val="24"/>
          <w:szCs w:val="24"/>
        </w:rPr>
        <w:t>mostly</w:t>
      </w:r>
      <w:r w:rsidR="00292786"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equally make major contribution to </w:t>
      </w:r>
      <w:r w:rsidR="00EB1C32"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volume of high-tech exports. </w:t>
      </w:r>
    </w:p>
    <w:p w14:paraId="4E2D83D2" w14:textId="775830EA"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Three proxies for state technological gaps, </w:t>
      </w:r>
      <w:r w:rsidR="0071483F" w:rsidRPr="009A743E">
        <w:rPr>
          <w:position w:val="-24"/>
        </w:rPr>
        <w:object w:dxaOrig="1640" w:dyaOrig="540" w14:anchorId="7C0C6295">
          <v:shape id="_x0000_i1062" type="#_x0000_t75" style="width:1in;height:24.6pt" o:ole="">
            <v:imagedata r:id="rId82" o:title=""/>
          </v:shape>
          <o:OLEObject Type="Embed" ProgID="Equation.DSMT4" ShapeID="_x0000_i1062" DrawAspect="Content" ObjectID="_1719660669" r:id="rId83"/>
        </w:object>
      </w:r>
      <w:r w:rsidRPr="009A743E">
        <w:rPr>
          <w:rFonts w:ascii="Times New Roman" w:hAnsi="Times New Roman" w:cs="Times New Roman"/>
          <w:sz w:val="24"/>
          <w:szCs w:val="24"/>
        </w:rPr>
        <w:t xml:space="preserve">, </w:t>
      </w:r>
      <w:r w:rsidR="0071483F" w:rsidRPr="009A743E">
        <w:rPr>
          <w:position w:val="-24"/>
        </w:rPr>
        <w:object w:dxaOrig="1640" w:dyaOrig="540" w14:anchorId="726BD25D">
          <v:shape id="_x0000_i1063" type="#_x0000_t75" style="width:1in;height:24.6pt" o:ole="">
            <v:imagedata r:id="rId84" o:title=""/>
          </v:shape>
          <o:OLEObject Type="Embed" ProgID="Equation.DSMT4" ShapeID="_x0000_i1063" DrawAspect="Content" ObjectID="_1719660670" r:id="rId85"/>
        </w:object>
      </w:r>
      <w:r w:rsidRPr="009A743E">
        <w:rPr>
          <w:rFonts w:ascii="Times New Roman" w:hAnsi="Times New Roman" w:cs="Times New Roman"/>
          <w:sz w:val="24"/>
          <w:szCs w:val="24"/>
        </w:rPr>
        <w:t>, and</w:t>
      </w:r>
      <w:r w:rsidR="0071483F" w:rsidRPr="009A743E">
        <w:rPr>
          <w:position w:val="-24"/>
        </w:rPr>
        <w:object w:dxaOrig="1640" w:dyaOrig="540" w14:anchorId="7F0CB5A6">
          <v:shape id="_x0000_i1064" type="#_x0000_t75" style="width:1in;height:24.6pt" o:ole="">
            <v:imagedata r:id="rId86" o:title=""/>
          </v:shape>
          <o:OLEObject Type="Embed" ProgID="Equation.DSMT4" ShapeID="_x0000_i1064" DrawAspect="Content" ObjectID="_1719660671" r:id="rId87"/>
        </w:object>
      </w:r>
      <w:r w:rsidRPr="009A743E">
        <w:rPr>
          <w:rFonts w:ascii="Times New Roman" w:hAnsi="Times New Roman" w:cs="Times New Roman"/>
          <w:sz w:val="24"/>
          <w:szCs w:val="24"/>
        </w:rPr>
        <w:t>, are</w:t>
      </w:r>
      <w:r w:rsidR="00EB1C32" w:rsidRPr="009A743E">
        <w:rPr>
          <w:rFonts w:ascii="Times New Roman" w:hAnsi="Times New Roman" w:cs="Times New Roman"/>
          <w:sz w:val="24"/>
          <w:szCs w:val="24"/>
        </w:rPr>
        <w:t xml:space="preserve"> used to measure dyadic interstate parity/disparity in terms of technological capacity, which are</w:t>
      </w:r>
      <w:r w:rsidRPr="009A743E">
        <w:rPr>
          <w:rFonts w:ascii="Times New Roman" w:hAnsi="Times New Roman" w:cs="Times New Roman"/>
          <w:sz w:val="24"/>
          <w:szCs w:val="24"/>
        </w:rPr>
        <w:t xml:space="preserve"> computed based on the following algorithms</w:t>
      </w:r>
      <w:r w:rsidR="00EB1C32" w:rsidRPr="009A743E">
        <w:rPr>
          <w:rFonts w:ascii="Times New Roman" w:hAnsi="Times New Roman" w:cs="Times New Roman"/>
          <w:sz w:val="24"/>
          <w:szCs w:val="24"/>
        </w:rPr>
        <w:t xml:space="preserve"> respectively</w:t>
      </w:r>
      <w:r w:rsidRPr="009A743E">
        <w:rPr>
          <w:rFonts w:ascii="Times New Roman" w:hAnsi="Times New Roman" w:cs="Times New Roman"/>
          <w:sz w:val="24"/>
          <w:szCs w:val="24"/>
        </w:rPr>
        <w:t xml:space="preserve">. </w:t>
      </w:r>
    </w:p>
    <w:p w14:paraId="7D2E227B" w14:textId="77777777" w:rsidR="00501F59" w:rsidRPr="009A743E" w:rsidRDefault="00501F59" w:rsidP="00501F59">
      <w:pPr>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4000" w:dyaOrig="840" w14:anchorId="42221507">
          <v:shape id="_x0000_i1065" type="#_x0000_t75" style="width:158.05pt;height:35.1pt" o:ole="">
            <v:imagedata r:id="rId88" o:title=""/>
          </v:shape>
          <o:OLEObject Type="Embed" ProgID="Equation.DSMT4" ShapeID="_x0000_i1065" DrawAspect="Content" ObjectID="_1719660672" r:id="rId89"/>
        </w:object>
      </w:r>
      <w:r w:rsidRPr="009A743E">
        <w:rPr>
          <w:rFonts w:ascii="Times New Roman" w:hAnsi="Times New Roman" w:cs="Times New Roman"/>
          <w:sz w:val="24"/>
          <w:szCs w:val="24"/>
        </w:rPr>
        <w:t>,</w:t>
      </w:r>
    </w:p>
    <w:p w14:paraId="6DEDB63A" w14:textId="77777777" w:rsidR="00501F59" w:rsidRPr="009A743E" w:rsidRDefault="00501F59" w:rsidP="00501F59">
      <w:pPr>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3760" w:dyaOrig="840" w14:anchorId="308D9552">
          <v:shape id="_x0000_i1066" type="#_x0000_t75" style="width:152.8pt;height:38.65pt" o:ole="">
            <v:imagedata r:id="rId90" o:title=""/>
          </v:shape>
          <o:OLEObject Type="Embed" ProgID="Equation.DSMT4" ShapeID="_x0000_i1066" DrawAspect="Content" ObjectID="_1719660673" r:id="rId91"/>
        </w:object>
      </w:r>
      <w:r w:rsidRPr="009A743E">
        <w:rPr>
          <w:rFonts w:ascii="Times New Roman" w:hAnsi="Times New Roman" w:cs="Times New Roman"/>
          <w:sz w:val="24"/>
          <w:szCs w:val="24"/>
        </w:rPr>
        <w:t>,</w:t>
      </w:r>
    </w:p>
    <w:p w14:paraId="5374BE7D" w14:textId="77777777" w:rsidR="00501F59" w:rsidRPr="009A743E" w:rsidRDefault="00501F59" w:rsidP="00501F59">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4040" w:dyaOrig="840" w14:anchorId="42A63438">
          <v:shape id="_x0000_i1067" type="#_x0000_t75" style="width:161.55pt;height:35.1pt" o:ole="">
            <v:imagedata r:id="rId92" o:title=""/>
          </v:shape>
          <o:OLEObject Type="Embed" ProgID="Equation.DSMT4" ShapeID="_x0000_i1067" DrawAspect="Content" ObjectID="_1719660674" r:id="rId93"/>
        </w:object>
      </w:r>
      <w:r w:rsidRPr="009A743E">
        <w:rPr>
          <w:rFonts w:ascii="Times New Roman" w:hAnsi="Times New Roman" w:cs="Times New Roman"/>
          <w:sz w:val="24"/>
          <w:szCs w:val="24"/>
        </w:rPr>
        <w:t>.</w:t>
      </w:r>
    </w:p>
    <w:p w14:paraId="120E51E1" w14:textId="0732E79B" w:rsidR="00971DDB" w:rsidRPr="009A743E" w:rsidRDefault="00BB6B3F" w:rsidP="00971DD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data about the variables, </w:t>
      </w:r>
      <w:r w:rsidRPr="009A743E">
        <w:rPr>
          <w:position w:val="-14"/>
        </w:rPr>
        <w:object w:dxaOrig="1579" w:dyaOrig="380" w14:anchorId="3CD6CCBA">
          <v:shape id="_x0000_i1068" type="#_x0000_t75" style="width:77.25pt;height:19.3pt" o:ole="">
            <v:imagedata r:id="rId94" o:title=""/>
          </v:shape>
          <o:OLEObject Type="Embed" ProgID="Equation.DSMT4" ShapeID="_x0000_i1068" DrawAspect="Content" ObjectID="_1719660675" r:id="rId95"/>
        </w:object>
      </w:r>
      <w:r w:rsidRPr="009A743E">
        <w:rPr>
          <w:rFonts w:ascii="Times New Roman" w:hAnsi="Times New Roman" w:cs="Times New Roman"/>
          <w:sz w:val="24"/>
          <w:szCs w:val="24"/>
        </w:rPr>
        <w:t>,</w:t>
      </w:r>
      <w:r w:rsidRPr="009A743E">
        <w:t xml:space="preserve"> </w:t>
      </w:r>
      <w:r w:rsidRPr="009A743E">
        <w:rPr>
          <w:position w:val="-14"/>
        </w:rPr>
        <w:object w:dxaOrig="1340" w:dyaOrig="380" w14:anchorId="1778DFAD">
          <v:shape id="_x0000_i1069" type="#_x0000_t75" style="width:68.5pt;height:19.3pt" o:ole="">
            <v:imagedata r:id="rId96" o:title=""/>
          </v:shape>
          <o:OLEObject Type="Embed" ProgID="Equation.DSMT4" ShapeID="_x0000_i1069" DrawAspect="Content" ObjectID="_1719660676" r:id="rId97"/>
        </w:object>
      </w:r>
      <w:r w:rsidRPr="009A743E">
        <w:t xml:space="preserve"> </w:t>
      </w:r>
      <w:r w:rsidRPr="009A743E">
        <w:rPr>
          <w:rFonts w:ascii="Times New Roman" w:hAnsi="Times New Roman" w:cs="Times New Roman"/>
          <w:sz w:val="24"/>
          <w:szCs w:val="24"/>
        </w:rPr>
        <w:t xml:space="preserve">, and </w:t>
      </w:r>
      <w:r w:rsidRPr="009A743E">
        <w:rPr>
          <w:position w:val="-14"/>
        </w:rPr>
        <w:object w:dxaOrig="1620" w:dyaOrig="380" w14:anchorId="1329BD1A">
          <v:shape id="_x0000_i1070" type="#_x0000_t75" style="width:84.3pt;height:19.3pt" o:ole="">
            <v:imagedata r:id="rId98" o:title=""/>
          </v:shape>
          <o:OLEObject Type="Embed" ProgID="Equation.DSMT4" ShapeID="_x0000_i1070" DrawAspect="Content" ObjectID="_1719660677" r:id="rId99"/>
        </w:object>
      </w:r>
      <w:r w:rsidRPr="009A743E">
        <w:rPr>
          <w:rFonts w:ascii="Times New Roman" w:hAnsi="Times New Roman" w:cs="Times New Roman"/>
          <w:sz w:val="24"/>
          <w:szCs w:val="24"/>
        </w:rPr>
        <w:t xml:space="preserve">, are drawn from the World Bank’s database of World Development Indicators. In the following </w:t>
      </w:r>
      <w:r w:rsidR="00704D2B" w:rsidRPr="009A743E">
        <w:rPr>
          <w:rFonts w:ascii="Times New Roman" w:hAnsi="Times New Roman" w:cs="Times New Roman"/>
          <w:sz w:val="24"/>
          <w:szCs w:val="24"/>
        </w:rPr>
        <w:t>parts of this dissertation</w:t>
      </w:r>
      <w:r w:rsidRPr="009A743E">
        <w:rPr>
          <w:rFonts w:ascii="Times New Roman" w:hAnsi="Times New Roman" w:cs="Times New Roman"/>
          <w:sz w:val="24"/>
          <w:szCs w:val="24"/>
        </w:rPr>
        <w:t xml:space="preserve">, these proxies of technical gaps will be utilized to analyze the relationships between interstate trade and technical </w:t>
      </w:r>
      <w:r w:rsidR="009D65E8" w:rsidRPr="009A743E">
        <w:rPr>
          <w:rFonts w:ascii="Times New Roman" w:hAnsi="Times New Roman" w:cs="Times New Roman"/>
          <w:sz w:val="24"/>
          <w:szCs w:val="24"/>
        </w:rPr>
        <w:t>gaps</w:t>
      </w:r>
      <w:r w:rsidRPr="009A743E">
        <w:rPr>
          <w:rFonts w:ascii="Times New Roman" w:hAnsi="Times New Roman" w:cs="Times New Roman"/>
          <w:sz w:val="24"/>
          <w:szCs w:val="24"/>
        </w:rPr>
        <w:t>, as well as how technic</w:t>
      </w:r>
      <w:r w:rsidR="003F6D64" w:rsidRPr="009A743E">
        <w:rPr>
          <w:rFonts w:ascii="Times New Roman" w:hAnsi="Times New Roman" w:cs="Times New Roman"/>
          <w:sz w:val="24"/>
          <w:szCs w:val="24"/>
        </w:rPr>
        <w:t>al</w:t>
      </w:r>
      <w:r w:rsidRPr="009A743E">
        <w:rPr>
          <w:rFonts w:ascii="Times New Roman" w:hAnsi="Times New Roman" w:cs="Times New Roman"/>
          <w:sz w:val="24"/>
          <w:szCs w:val="24"/>
        </w:rPr>
        <w:t xml:space="preserve"> catch</w:t>
      </w:r>
      <w:r w:rsidR="008B0260" w:rsidRPr="009A743E">
        <w:rPr>
          <w:rFonts w:ascii="Times New Roman" w:hAnsi="Times New Roman" w:cs="Times New Roman"/>
          <w:sz w:val="24"/>
          <w:szCs w:val="24"/>
        </w:rPr>
        <w:t>ng</w:t>
      </w:r>
      <w:r w:rsidR="00704D2B" w:rsidRPr="009A743E">
        <w:rPr>
          <w:rFonts w:ascii="Times New Roman" w:hAnsi="Times New Roman" w:cs="Times New Roman"/>
          <w:sz w:val="24"/>
          <w:szCs w:val="24"/>
        </w:rPr>
        <w:t>-</w:t>
      </w:r>
      <w:r w:rsidRPr="009A743E">
        <w:rPr>
          <w:rFonts w:ascii="Times New Roman" w:hAnsi="Times New Roman" w:cs="Times New Roman"/>
          <w:sz w:val="24"/>
          <w:szCs w:val="24"/>
        </w:rPr>
        <w:t>up alter</w:t>
      </w:r>
      <w:r w:rsidR="00704D2B" w:rsidRPr="009A743E">
        <w:rPr>
          <w:rFonts w:ascii="Times New Roman" w:hAnsi="Times New Roman" w:cs="Times New Roman"/>
          <w:sz w:val="24"/>
          <w:szCs w:val="24"/>
        </w:rPr>
        <w:t>s</w:t>
      </w:r>
      <w:r w:rsidRPr="009A743E">
        <w:rPr>
          <w:rFonts w:ascii="Times New Roman" w:hAnsi="Times New Roman" w:cs="Times New Roman"/>
          <w:sz w:val="24"/>
          <w:szCs w:val="24"/>
        </w:rPr>
        <w:t xml:space="preserve"> the course of between-state trade interactions.</w:t>
      </w:r>
      <w:r w:rsidRPr="009A743E">
        <w:t xml:space="preserve"> </w:t>
      </w:r>
      <w:bookmarkStart w:id="21" w:name="_Hlk91011449"/>
      <w:r w:rsidRPr="009A743E">
        <w:rPr>
          <w:rFonts w:ascii="Times New Roman" w:hAnsi="Times New Roman" w:cs="Times New Roman"/>
          <w:sz w:val="24"/>
          <w:szCs w:val="24"/>
        </w:rPr>
        <w:t xml:space="preserve">The variable, </w:t>
      </w:r>
      <w:r w:rsidR="00F81446" w:rsidRPr="009A743E">
        <w:rPr>
          <w:position w:val="-10"/>
        </w:rPr>
        <w:object w:dxaOrig="1460" w:dyaOrig="320" w14:anchorId="43484C56">
          <v:shape id="_x0000_i1071" type="#_x0000_t75" style="width:68.5pt;height:15.8pt" o:ole="">
            <v:imagedata r:id="rId100" o:title=""/>
          </v:shape>
          <o:OLEObject Type="Embed" ProgID="Equation.DSMT4" ShapeID="_x0000_i1071" DrawAspect="Content" ObjectID="_1719660678" r:id="rId101"/>
        </w:object>
      </w:r>
      <w:r w:rsidRPr="009A743E">
        <w:rPr>
          <w:rFonts w:ascii="Times New Roman" w:hAnsi="Times New Roman" w:cs="Times New Roman"/>
          <w:sz w:val="24"/>
          <w:szCs w:val="24"/>
        </w:rPr>
        <w:t xml:space="preserve">, stands for the number of patent applications that are filed by the residents of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w:t>
      </w:r>
      <w:r w:rsidRPr="009A743E">
        <w:rPr>
          <w:position w:val="-14"/>
        </w:rPr>
        <w:object w:dxaOrig="1340" w:dyaOrig="380" w14:anchorId="47A55A6E">
          <v:shape id="_x0000_i1072" type="#_x0000_t75" style="width:68.5pt;height:19.3pt" o:ole="">
            <v:imagedata r:id="rId96" o:title=""/>
          </v:shape>
          <o:OLEObject Type="Embed" ProgID="Equation.DSMT4" ShapeID="_x0000_i1072" DrawAspect="Content" ObjectID="_1719660679" r:id="rId102"/>
        </w:object>
      </w:r>
      <w:r w:rsidRPr="009A743E">
        <w:t xml:space="preserve"> </w:t>
      </w:r>
      <w:r w:rsidRPr="009A743E">
        <w:rPr>
          <w:rFonts w:ascii="Times New Roman" w:hAnsi="Times New Roman" w:cs="Times New Roman"/>
          <w:sz w:val="24"/>
          <w:szCs w:val="24"/>
        </w:rPr>
        <w:t xml:space="preserve">denotes the charges for the use of intellectual property that are received by the nationals of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w:t>
      </w:r>
      <w:r w:rsidRPr="009A743E">
        <w:t xml:space="preserve"> </w:t>
      </w:r>
      <w:r w:rsidRPr="009A743E">
        <w:rPr>
          <w:position w:val="-14"/>
        </w:rPr>
        <w:object w:dxaOrig="1620" w:dyaOrig="380" w14:anchorId="2D8B09F9">
          <v:shape id="_x0000_i1073" type="#_x0000_t75" style="width:84.3pt;height:19.3pt" o:ole="">
            <v:imagedata r:id="rId98" o:title=""/>
          </v:shape>
          <o:OLEObject Type="Embed" ProgID="Equation.DSMT4" ShapeID="_x0000_i1073" DrawAspect="Content" ObjectID="_1719660680" r:id="rId103"/>
        </w:object>
      </w:r>
      <w:r w:rsidRPr="009A743E">
        <w:t xml:space="preserve"> </w:t>
      </w:r>
      <w:r w:rsidRPr="009A743E">
        <w:rPr>
          <w:rFonts w:ascii="Times New Roman" w:hAnsi="Times New Roman" w:cs="Times New Roman"/>
          <w:sz w:val="24"/>
          <w:szCs w:val="24"/>
        </w:rPr>
        <w:t xml:space="preserve">indicates the high-tech exports state </w:t>
      </w:r>
      <w:r w:rsidRPr="009A743E">
        <w:rPr>
          <w:rFonts w:ascii="Times New Roman" w:hAnsi="Times New Roman" w:cs="Times New Roman"/>
          <w:i/>
          <w:iCs/>
          <w:sz w:val="24"/>
          <w:szCs w:val="24"/>
        </w:rPr>
        <w:t xml:space="preserve">i </w:t>
      </w:r>
      <w:r w:rsidRPr="009A743E">
        <w:rPr>
          <w:rFonts w:ascii="Times New Roman" w:hAnsi="Times New Roman" w:cs="Times New Roman"/>
          <w:sz w:val="24"/>
          <w:szCs w:val="24"/>
        </w:rPr>
        <w:t xml:space="preserve">makes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According to the Word Bank’s description about its methodology for the measurement, the high-tech products classification is based </w:t>
      </w:r>
      <w:r w:rsidRPr="009A743E">
        <w:rPr>
          <w:rFonts w:ascii="Times New Roman" w:hAnsi="Times New Roman" w:cs="Times New Roman"/>
          <w:i/>
          <w:iCs/>
          <w:sz w:val="24"/>
          <w:szCs w:val="24"/>
        </w:rPr>
        <w:t>on SITC Rev. 3</w:t>
      </w:r>
      <w:r w:rsidRPr="009A743E">
        <w:rPr>
          <w:rFonts w:ascii="Times New Roman" w:hAnsi="Times New Roman" w:cs="Times New Roman"/>
          <w:sz w:val="24"/>
          <w:szCs w:val="24"/>
        </w:rPr>
        <w:t xml:space="preserve"> and is taken from Table 4 of Annex 2 of </w:t>
      </w:r>
      <w:r w:rsidRPr="009A743E">
        <w:rPr>
          <w:rFonts w:ascii="Times New Roman" w:hAnsi="Times New Roman" w:cs="Times New Roman"/>
          <w:sz w:val="24"/>
          <w:szCs w:val="24"/>
          <w:shd w:val="clear" w:color="auto" w:fill="FFFFFF"/>
        </w:rPr>
        <w:t>Hatzichronoglou</w:t>
      </w:r>
      <w:r w:rsidRPr="009A743E">
        <w:rPr>
          <w:rFonts w:ascii="Times New Roman" w:hAnsi="Times New Roman" w:cs="Times New Roman"/>
          <w:sz w:val="24"/>
          <w:szCs w:val="24"/>
        </w:rPr>
        <w:t xml:space="preserve">’s (1997) working paper, and the measurers determine high-tech products based on R&amp;D intensity on products from several advanced states, including Germany, Italy, Japan, the Netherlands, Sweden, and the United States. </w:t>
      </w:r>
      <w:r w:rsidR="009032BD" w:rsidRPr="009A743E">
        <w:rPr>
          <w:rFonts w:ascii="Times New Roman" w:hAnsi="Times New Roman" w:cs="Times New Roman"/>
          <w:sz w:val="24"/>
          <w:szCs w:val="24"/>
        </w:rPr>
        <w:t>H</w:t>
      </w:r>
      <w:r w:rsidRPr="009A743E">
        <w:rPr>
          <w:rFonts w:ascii="Times New Roman" w:hAnsi="Times New Roman" w:cs="Times New Roman"/>
          <w:sz w:val="24"/>
          <w:szCs w:val="24"/>
        </w:rPr>
        <w:t xml:space="preserve">igh-tech products in this survey include aerospace, computers, pharmaceuticals, scientific instruments, electrical machinery, and so forth. </w:t>
      </w:r>
      <w:bookmarkEnd w:id="21"/>
    </w:p>
    <w:p w14:paraId="0FB00732" w14:textId="77777777" w:rsidR="00971DDB" w:rsidRPr="009A743E" w:rsidRDefault="00971DDB" w:rsidP="008D1AA1">
      <w:pPr>
        <w:adjustRightInd w:val="0"/>
        <w:snapToGrid w:val="0"/>
        <w:spacing w:after="0" w:line="480" w:lineRule="auto"/>
        <w:rPr>
          <w:rFonts w:ascii="Times New Roman" w:hAnsi="Times New Roman" w:cs="Times New Roman"/>
          <w:sz w:val="24"/>
          <w:szCs w:val="24"/>
        </w:rPr>
      </w:pPr>
    </w:p>
    <w:p w14:paraId="4D44B788" w14:textId="3F12F8D7" w:rsidR="00BB6B3F" w:rsidRPr="009A743E" w:rsidRDefault="00BB6B3F"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II.vi</w:t>
      </w:r>
      <w:r w:rsidR="003514F6" w:rsidRPr="009A743E">
        <w:rPr>
          <w:rFonts w:ascii="Times New Roman" w:hAnsi="Times New Roman" w:cs="Times New Roman"/>
          <w:b/>
          <w:bCs/>
          <w:sz w:val="24"/>
          <w:szCs w:val="24"/>
        </w:rPr>
        <w:t>i</w:t>
      </w:r>
      <w:r w:rsidRPr="009A743E">
        <w:rPr>
          <w:rFonts w:ascii="Times New Roman" w:hAnsi="Times New Roman" w:cs="Times New Roman"/>
          <w:b/>
          <w:bCs/>
          <w:sz w:val="24"/>
          <w:szCs w:val="24"/>
        </w:rPr>
        <w:t>. State Technologic Capacity and Non-Militarized Conflict</w:t>
      </w:r>
    </w:p>
    <w:p w14:paraId="6041CC46" w14:textId="06AFFB01"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Based on the presumption of a high intercorrelation between national power and war potential, neorealists put forth a series of theories about relationships between interstate power structure and state strategic behavior, such as the balance of power, deterrence war, and </w:t>
      </w:r>
      <w:r w:rsidR="00DA4CFB" w:rsidRPr="009A743E">
        <w:rPr>
          <w:rFonts w:ascii="Times New Roman" w:hAnsi="Times New Roman" w:cs="Times New Roman"/>
          <w:sz w:val="24"/>
          <w:szCs w:val="24"/>
        </w:rPr>
        <w:t>preventive action</w:t>
      </w:r>
      <w:r w:rsidRPr="009A743E">
        <w:rPr>
          <w:rFonts w:ascii="Times New Roman" w:hAnsi="Times New Roman" w:cs="Times New Roman"/>
          <w:sz w:val="24"/>
          <w:szCs w:val="24"/>
        </w:rPr>
        <w:t xml:space="preserve">. </w:t>
      </w:r>
      <w:r w:rsidRPr="009A743E">
        <w:rPr>
          <w:rFonts w:ascii="Times New Roman" w:hAnsi="Times New Roman" w:cs="Times New Roman"/>
          <w:sz w:val="24"/>
          <w:szCs w:val="24"/>
        </w:rPr>
        <w:lastRenderedPageBreak/>
        <w:t>In the last part of Section I</w:t>
      </w:r>
      <w:r w:rsidR="003B77A1" w:rsidRPr="009A743E">
        <w:rPr>
          <w:rFonts w:ascii="Times New Roman" w:hAnsi="Times New Roman" w:cs="Times New Roman"/>
          <w:sz w:val="24"/>
          <w:szCs w:val="24"/>
        </w:rPr>
        <w:t>I.iii</w:t>
      </w:r>
      <w:r w:rsidRPr="009A743E">
        <w:rPr>
          <w:rFonts w:ascii="Times New Roman" w:hAnsi="Times New Roman" w:cs="Times New Roman"/>
          <w:sz w:val="24"/>
          <w:szCs w:val="24"/>
        </w:rPr>
        <w:t>, it is mentioned that the assumption, underlying existing measures of national power, that different components of national power are scalars rather than vectors and always lead states to behave in same course</w:t>
      </w:r>
      <w:r w:rsidR="00CC505F" w:rsidRPr="009A743E">
        <w:rPr>
          <w:rFonts w:ascii="Times New Roman" w:hAnsi="Times New Roman" w:cs="Times New Roman"/>
          <w:sz w:val="24"/>
          <w:szCs w:val="24"/>
        </w:rPr>
        <w:t>s</w:t>
      </w:r>
      <w:r w:rsidRPr="009A743E">
        <w:rPr>
          <w:rFonts w:ascii="Times New Roman" w:hAnsi="Times New Roman" w:cs="Times New Roman"/>
          <w:sz w:val="24"/>
          <w:szCs w:val="24"/>
        </w:rPr>
        <w:t xml:space="preserve"> is </w:t>
      </w:r>
      <w:r w:rsidR="005B0415" w:rsidRPr="009A743E">
        <w:rPr>
          <w:rFonts w:ascii="Times New Roman" w:hAnsi="Times New Roman" w:cs="Times New Roman"/>
          <w:sz w:val="24"/>
          <w:szCs w:val="24"/>
        </w:rPr>
        <w:t>basically unwarranted</w:t>
      </w:r>
      <w:r w:rsidRPr="009A743E">
        <w:rPr>
          <w:rFonts w:ascii="Times New Roman" w:hAnsi="Times New Roman" w:cs="Times New Roman"/>
          <w:sz w:val="24"/>
          <w:szCs w:val="24"/>
        </w:rPr>
        <w:t xml:space="preserve">. Disparate from this assumption, I </w:t>
      </w:r>
      <w:r w:rsidR="00A11915">
        <w:rPr>
          <w:rFonts w:ascii="Times New Roman" w:hAnsi="Times New Roman" w:cs="Times New Roman"/>
          <w:sz w:val="24"/>
          <w:szCs w:val="24"/>
        </w:rPr>
        <w:t>posit</w:t>
      </w:r>
      <w:r w:rsidRPr="009A743E">
        <w:rPr>
          <w:rFonts w:ascii="Times New Roman" w:hAnsi="Times New Roman" w:cs="Times New Roman"/>
          <w:sz w:val="24"/>
          <w:szCs w:val="24"/>
        </w:rPr>
        <w:t xml:space="preserve"> that </w:t>
      </w:r>
      <w:r w:rsidRPr="009A743E">
        <w:rPr>
          <w:rFonts w:ascii="Times New Roman" w:hAnsi="Times New Roman" w:cs="Times New Roman"/>
          <w:i/>
          <w:iCs/>
          <w:sz w:val="24"/>
          <w:szCs w:val="24"/>
        </w:rPr>
        <w:t>states in face of similar interstate structures of material powers and of technological powers tend to take different maneuvers to deal with each</w:t>
      </w:r>
      <w:r w:rsidRPr="009A743E">
        <w:rPr>
          <w:rFonts w:ascii="Times New Roman" w:hAnsi="Times New Roman" w:cs="Times New Roman"/>
          <w:sz w:val="24"/>
          <w:szCs w:val="24"/>
        </w:rPr>
        <w:t>. From a realist prism, realism purveys crucial contexts for all kinds of interstate interaction, given that state behavior</w:t>
      </w:r>
      <w:r w:rsidR="00062454" w:rsidRPr="009A743E">
        <w:rPr>
          <w:rFonts w:ascii="Times New Roman" w:hAnsi="Times New Roman" w:cs="Times New Roman"/>
          <w:sz w:val="24"/>
          <w:szCs w:val="24"/>
        </w:rPr>
        <w:t xml:space="preserve"> </w:t>
      </w:r>
      <w:r w:rsidRPr="009A743E">
        <w:rPr>
          <w:rFonts w:ascii="Times New Roman" w:hAnsi="Times New Roman" w:cs="Times New Roman"/>
          <w:sz w:val="24"/>
          <w:szCs w:val="24"/>
        </w:rPr>
        <w:t>in any arena</w:t>
      </w:r>
      <w:r w:rsidR="00DA4CFB" w:rsidRPr="009A743E">
        <w:rPr>
          <w:rFonts w:ascii="Times New Roman" w:hAnsi="Times New Roman" w:cs="Times New Roman"/>
          <w:sz w:val="24"/>
          <w:szCs w:val="24"/>
        </w:rPr>
        <w:t>s</w:t>
      </w:r>
      <w:r w:rsidRPr="009A743E">
        <w:rPr>
          <w:rFonts w:ascii="Times New Roman" w:hAnsi="Times New Roman" w:cs="Times New Roman"/>
          <w:sz w:val="24"/>
          <w:szCs w:val="24"/>
        </w:rPr>
        <w:t xml:space="preserve"> ought to be compatible with the anarchic settings</w:t>
      </w:r>
      <w:r w:rsidR="00DA4CFB" w:rsidRPr="009A743E">
        <w:rPr>
          <w:rFonts w:ascii="Times New Roman" w:hAnsi="Times New Roman" w:cs="Times New Roman"/>
          <w:sz w:val="24"/>
          <w:szCs w:val="24"/>
        </w:rPr>
        <w:t xml:space="preserve"> like</w:t>
      </w:r>
      <w:r w:rsidRPr="009A743E">
        <w:rPr>
          <w:rFonts w:ascii="Times New Roman" w:hAnsi="Times New Roman" w:cs="Times New Roman"/>
          <w:sz w:val="24"/>
          <w:szCs w:val="24"/>
        </w:rPr>
        <w:t xml:space="preserve"> uniform interests of security and aim of survival. </w:t>
      </w:r>
      <w:r w:rsidR="005B0415" w:rsidRPr="009A743E">
        <w:rPr>
          <w:rFonts w:ascii="Times New Roman" w:hAnsi="Times New Roman" w:cs="Times New Roman"/>
          <w:sz w:val="24"/>
          <w:szCs w:val="24"/>
        </w:rPr>
        <w:t>A</w:t>
      </w:r>
      <w:r w:rsidRPr="009A743E">
        <w:rPr>
          <w:rFonts w:ascii="Times New Roman" w:hAnsi="Times New Roman" w:cs="Times New Roman"/>
          <w:sz w:val="24"/>
          <w:szCs w:val="24"/>
        </w:rPr>
        <w:t xml:space="preserve">im may be uniform, </w:t>
      </w:r>
      <w:r w:rsidR="005B0415" w:rsidRPr="009A743E">
        <w:rPr>
          <w:rFonts w:ascii="Times New Roman" w:hAnsi="Times New Roman" w:cs="Times New Roman"/>
          <w:sz w:val="24"/>
          <w:szCs w:val="24"/>
        </w:rPr>
        <w:t xml:space="preserve">but </w:t>
      </w:r>
      <w:r w:rsidRPr="009A743E">
        <w:rPr>
          <w:rFonts w:ascii="Times New Roman" w:hAnsi="Times New Roman" w:cs="Times New Roman"/>
          <w:sz w:val="24"/>
          <w:szCs w:val="24"/>
        </w:rPr>
        <w:t xml:space="preserve">national strategy can be diverse. Foreign strategy spaces </w:t>
      </w:r>
      <w:r w:rsidR="00BA3B4D" w:rsidRPr="009A743E">
        <w:rPr>
          <w:rFonts w:ascii="Times New Roman" w:hAnsi="Times New Roman" w:cs="Times New Roman"/>
          <w:sz w:val="24"/>
          <w:szCs w:val="24"/>
        </w:rPr>
        <w:t>have multiple dimensions</w:t>
      </w:r>
      <w:r w:rsidRPr="009A743E">
        <w:rPr>
          <w:rFonts w:ascii="Times New Roman" w:hAnsi="Times New Roman" w:cs="Times New Roman"/>
          <w:sz w:val="24"/>
          <w:szCs w:val="24"/>
        </w:rPr>
        <w:t xml:space="preserve">: militarized conflict and peace processes, economic interactions, as well as a set of other domains that demand international cooperation such as environment </w:t>
      </w:r>
      <w:r w:rsidR="00CB67BF" w:rsidRPr="009A743E">
        <w:rPr>
          <w:rFonts w:ascii="Times New Roman" w:hAnsi="Times New Roman" w:cs="Times New Roman"/>
          <w:sz w:val="24"/>
          <w:szCs w:val="24"/>
        </w:rPr>
        <w:t xml:space="preserve">and human rights </w:t>
      </w:r>
      <w:r w:rsidRPr="009A743E">
        <w:rPr>
          <w:rFonts w:ascii="Times New Roman" w:hAnsi="Times New Roman" w:cs="Times New Roman"/>
          <w:sz w:val="24"/>
          <w:szCs w:val="24"/>
        </w:rPr>
        <w:t xml:space="preserve">protection. Here I assert that </w:t>
      </w:r>
      <w:r w:rsidRPr="009A743E">
        <w:rPr>
          <w:rFonts w:ascii="Times New Roman" w:hAnsi="Times New Roman" w:cs="Times New Roman"/>
          <w:i/>
          <w:iCs/>
          <w:sz w:val="24"/>
          <w:szCs w:val="24"/>
        </w:rPr>
        <w:t>while all militarized, economic, and other non-militarized conflict or cooperation can be triggered by various common factors, they are qualitatively different policy options, and their efficiency and effectiveness in addressing situations are different</w:t>
      </w:r>
      <w:r w:rsidRPr="009A743E">
        <w:rPr>
          <w:rFonts w:ascii="Times New Roman" w:hAnsi="Times New Roman" w:cs="Times New Roman"/>
          <w:sz w:val="24"/>
          <w:szCs w:val="24"/>
        </w:rPr>
        <w:t>.</w:t>
      </w:r>
    </w:p>
    <w:p w14:paraId="57467A89" w14:textId="18F1703F"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Undoubtedly, national material accruement can be effectively deterred by successful military invasion. In addition to material costs directly incurred by a war, in forms of combatant and civilian deaths as well as war-torn houses, villages</w:t>
      </w:r>
      <w:r w:rsidR="00CB67BF" w:rsidRPr="009A743E">
        <w:rPr>
          <w:rFonts w:ascii="Times New Roman" w:hAnsi="Times New Roman" w:cs="Times New Roman"/>
          <w:sz w:val="24"/>
          <w:szCs w:val="24"/>
        </w:rPr>
        <w:t>,</w:t>
      </w:r>
      <w:r w:rsidRPr="009A743E">
        <w:rPr>
          <w:rFonts w:ascii="Times New Roman" w:hAnsi="Times New Roman" w:cs="Times New Roman"/>
          <w:sz w:val="24"/>
          <w:szCs w:val="24"/>
        </w:rPr>
        <w:t xml:space="preserve"> and cities, a military defeat is generally followed by a cession of territory or colonial interest, pecuniary </w:t>
      </w:r>
      <w:r w:rsidRPr="009A743E">
        <w:rPr>
          <w:rFonts w:ascii="Times New Roman" w:hAnsi="Times New Roman" w:cs="Times New Roman" w:hint="eastAsia"/>
          <w:sz w:val="24"/>
          <w:szCs w:val="24"/>
        </w:rPr>
        <w:t>reparations</w:t>
      </w:r>
      <w:r w:rsidRPr="009A743E">
        <w:rPr>
          <w:rFonts w:ascii="Times New Roman" w:hAnsi="Times New Roman" w:cs="Times New Roman"/>
          <w:sz w:val="24"/>
          <w:szCs w:val="24"/>
        </w:rPr>
        <w:t xml:space="preserve">, forced disarmament, or other post-war penalties inflicted on the loser, which exacerbates its loss of material wealth. In contrast, information and skills cannot be readily eradicated by physical attacks. For example, after its surrender in 1918 to the </w:t>
      </w:r>
      <w:r w:rsidRPr="009A743E">
        <w:rPr>
          <w:rFonts w:ascii="Times New Roman" w:hAnsi="Times New Roman" w:cs="Times New Roman"/>
          <w:i/>
          <w:iCs/>
          <w:sz w:val="24"/>
          <w:szCs w:val="24"/>
        </w:rPr>
        <w:t>Entente</w:t>
      </w:r>
      <w:r w:rsidRPr="009A743E">
        <w:rPr>
          <w:rFonts w:ascii="Times New Roman" w:hAnsi="Times New Roman" w:cs="Times New Roman"/>
          <w:sz w:val="24"/>
          <w:szCs w:val="24"/>
        </w:rPr>
        <w:t xml:space="preserve">, Germany was deprived by the </w:t>
      </w:r>
      <w:r w:rsidRPr="009A743E">
        <w:rPr>
          <w:rFonts w:ascii="Times New Roman" w:hAnsi="Times New Roman" w:cs="Times New Roman"/>
          <w:i/>
          <w:iCs/>
          <w:sz w:val="24"/>
          <w:szCs w:val="24"/>
        </w:rPr>
        <w:t>Versailles Treaty</w:t>
      </w:r>
      <w:r w:rsidRPr="009A743E">
        <w:rPr>
          <w:rFonts w:ascii="Times New Roman" w:hAnsi="Times New Roman" w:cs="Times New Roman"/>
          <w:sz w:val="24"/>
          <w:szCs w:val="24"/>
        </w:rPr>
        <w:t xml:space="preserve"> of a lot of domestic and overseas strategic material possessions, which sapped its economy and bogged down its military strength badly. Nevertheless, German technologies and innovative capability </w:t>
      </w:r>
      <w:r w:rsidRPr="009A743E">
        <w:rPr>
          <w:rFonts w:ascii="Times New Roman" w:hAnsi="Times New Roman" w:cs="Times New Roman"/>
          <w:sz w:val="24"/>
          <w:szCs w:val="24"/>
        </w:rPr>
        <w:lastRenderedPageBreak/>
        <w:t>remained</w:t>
      </w:r>
      <w:r w:rsidR="0013203A" w:rsidRPr="009A743E">
        <w:rPr>
          <w:rFonts w:ascii="Times New Roman" w:hAnsi="Times New Roman" w:cs="Times New Roman"/>
          <w:sz w:val="24"/>
          <w:szCs w:val="24"/>
        </w:rPr>
        <w:t xml:space="preserve"> nearly</w:t>
      </w:r>
      <w:r w:rsidRPr="009A743E">
        <w:rPr>
          <w:rFonts w:ascii="Times New Roman" w:hAnsi="Times New Roman" w:cs="Times New Roman"/>
          <w:sz w:val="24"/>
          <w:szCs w:val="24"/>
        </w:rPr>
        <w:t xml:space="preserve"> intact, given that the war itself and post-war punishments it received could not effectively vanish German stocks of skills and knowledge. Partly owing to its intelligent legacy, despite under stringent, humiliating post-war constraints, Germany revitalized its domestic production and survived the 1930s recession, and its military power accrued swiftly by the eve of WWII. Similar phenomena can be discerned in post-WWII Germany and Japan. Considering that technologies are often more disembodied than material, and militarized actions are</w:t>
      </w:r>
      <w:r w:rsidR="0013203A" w:rsidRPr="009A743E">
        <w:rPr>
          <w:rFonts w:ascii="Times New Roman" w:hAnsi="Times New Roman" w:cs="Times New Roman"/>
          <w:sz w:val="24"/>
          <w:szCs w:val="24"/>
        </w:rPr>
        <w:t xml:space="preserve"> therefore</w:t>
      </w:r>
      <w:r w:rsidRPr="009A743E">
        <w:rPr>
          <w:rFonts w:ascii="Times New Roman" w:hAnsi="Times New Roman" w:cs="Times New Roman"/>
          <w:sz w:val="24"/>
          <w:szCs w:val="24"/>
        </w:rPr>
        <w:t xml:space="preserve"> not able to destroy or effectively </w:t>
      </w:r>
      <w:r w:rsidR="004E5717" w:rsidRPr="009A743E">
        <w:rPr>
          <w:rFonts w:ascii="Times New Roman" w:hAnsi="Times New Roman" w:cs="Times New Roman"/>
          <w:sz w:val="24"/>
          <w:szCs w:val="24"/>
        </w:rPr>
        <w:t xml:space="preserve">and efficiently </w:t>
      </w:r>
      <w:r w:rsidRPr="009A743E">
        <w:rPr>
          <w:rFonts w:ascii="Times New Roman" w:hAnsi="Times New Roman" w:cs="Times New Roman"/>
          <w:sz w:val="24"/>
          <w:szCs w:val="24"/>
        </w:rPr>
        <w:t xml:space="preserve">impede another state’s technological progress, a state </w:t>
      </w:r>
      <w:r w:rsidR="0013203A" w:rsidRPr="009A743E">
        <w:rPr>
          <w:rFonts w:ascii="Times New Roman" w:hAnsi="Times New Roman" w:cs="Times New Roman"/>
          <w:sz w:val="24"/>
          <w:szCs w:val="24"/>
        </w:rPr>
        <w:t>amid</w:t>
      </w:r>
      <w:r w:rsidRPr="009A743E">
        <w:rPr>
          <w:rFonts w:ascii="Times New Roman" w:hAnsi="Times New Roman" w:cs="Times New Roman"/>
          <w:sz w:val="24"/>
          <w:szCs w:val="24"/>
        </w:rPr>
        <w:t xml:space="preserve"> </w:t>
      </w:r>
      <w:r w:rsidR="0013203A" w:rsidRPr="009A743E">
        <w:rPr>
          <w:rFonts w:ascii="Times New Roman" w:hAnsi="Times New Roman" w:cs="Times New Roman"/>
          <w:sz w:val="24"/>
          <w:szCs w:val="24"/>
        </w:rPr>
        <w:t xml:space="preserve">international </w:t>
      </w:r>
      <w:r w:rsidRPr="009A743E">
        <w:rPr>
          <w:rFonts w:ascii="Times New Roman" w:hAnsi="Times New Roman" w:cs="Times New Roman"/>
          <w:sz w:val="24"/>
          <w:szCs w:val="24"/>
        </w:rPr>
        <w:t>tech</w:t>
      </w:r>
      <w:r w:rsidR="0013203A"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competition is assumed to primarily </w:t>
      </w:r>
      <w:r w:rsidR="0013203A" w:rsidRPr="009A743E">
        <w:rPr>
          <w:rFonts w:ascii="Times New Roman" w:hAnsi="Times New Roman" w:cs="Times New Roman"/>
          <w:sz w:val="24"/>
          <w:szCs w:val="24"/>
        </w:rPr>
        <w:t xml:space="preserve">consider </w:t>
      </w:r>
      <w:r w:rsidRPr="009A743E">
        <w:rPr>
          <w:rFonts w:ascii="Times New Roman" w:hAnsi="Times New Roman" w:cs="Times New Roman"/>
          <w:sz w:val="24"/>
          <w:szCs w:val="24"/>
        </w:rPr>
        <w:t>undertak</w:t>
      </w:r>
      <w:r w:rsidR="0013203A" w:rsidRPr="009A743E">
        <w:rPr>
          <w:rFonts w:ascii="Times New Roman" w:hAnsi="Times New Roman" w:cs="Times New Roman"/>
          <w:sz w:val="24"/>
          <w:szCs w:val="24"/>
        </w:rPr>
        <w:t>ing</w:t>
      </w:r>
      <w:r w:rsidRPr="009A743E">
        <w:rPr>
          <w:rFonts w:ascii="Times New Roman" w:hAnsi="Times New Roman" w:cs="Times New Roman"/>
          <w:sz w:val="24"/>
          <w:szCs w:val="24"/>
        </w:rPr>
        <w:t xml:space="preserve"> some non-militarized tactics like trade policies to deal with the </w:t>
      </w:r>
      <w:r w:rsidR="00CB67BF" w:rsidRPr="009A743E">
        <w:rPr>
          <w:rFonts w:ascii="Times New Roman" w:hAnsi="Times New Roman" w:cs="Times New Roman"/>
          <w:sz w:val="24"/>
          <w:szCs w:val="24"/>
        </w:rPr>
        <w:t>tournament</w:t>
      </w:r>
      <w:r w:rsidRPr="009A743E">
        <w:rPr>
          <w:rFonts w:ascii="Times New Roman" w:hAnsi="Times New Roman" w:cs="Times New Roman"/>
          <w:sz w:val="24"/>
          <w:szCs w:val="24"/>
        </w:rPr>
        <w:t xml:space="preserve">, which </w:t>
      </w:r>
      <w:r w:rsidR="0013203A" w:rsidRPr="009A743E">
        <w:rPr>
          <w:rFonts w:ascii="Times New Roman" w:hAnsi="Times New Roman" w:cs="Times New Roman"/>
          <w:sz w:val="24"/>
          <w:szCs w:val="24"/>
        </w:rPr>
        <w:t>supposedly</w:t>
      </w:r>
      <w:r w:rsidRPr="009A743E">
        <w:rPr>
          <w:rFonts w:ascii="Times New Roman" w:hAnsi="Times New Roman" w:cs="Times New Roman"/>
          <w:sz w:val="24"/>
          <w:szCs w:val="24"/>
        </w:rPr>
        <w:t xml:space="preserve"> incur fewer costs and more efficacies than do military actions. </w:t>
      </w:r>
    </w:p>
    <w:p w14:paraId="45D7C332" w14:textId="32635122" w:rsidR="00BB6B3F" w:rsidRPr="009A743E" w:rsidRDefault="00BB6B3F" w:rsidP="00BB6B3F">
      <w:pPr>
        <w:adjustRightInd w:val="0"/>
        <w:snapToGrid w:val="0"/>
        <w:spacing w:after="0" w:line="480" w:lineRule="auto"/>
        <w:ind w:firstLine="720"/>
        <w:rPr>
          <w:rFonts w:ascii="Times New Roman" w:hAnsi="Times New Roman" w:cs="Times New Roman"/>
          <w:sz w:val="24"/>
          <w:szCs w:val="24"/>
          <w:lang w:eastAsia="ko-KR"/>
        </w:rPr>
      </w:pPr>
      <w:r w:rsidRPr="009A743E">
        <w:rPr>
          <w:rFonts w:ascii="Times New Roman" w:hAnsi="Times New Roman" w:cs="Times New Roman"/>
          <w:sz w:val="24"/>
          <w:szCs w:val="24"/>
        </w:rPr>
        <w:t>Furthermore, it is relatively difficult to legitimize military attacks on a technological competitor on the ground of national security. Compared to some material power build-ups that exhibit</w:t>
      </w:r>
      <w:r w:rsidRPr="009A743E">
        <w:rPr>
          <w:rFonts w:ascii="Times New Roman" w:hAnsi="Times New Roman" w:cs="Times New Roman" w:hint="eastAsia"/>
          <w:sz w:val="24"/>
          <w:szCs w:val="24"/>
        </w:rPr>
        <w:t xml:space="preserve"> disturbing</w:t>
      </w:r>
      <w:r w:rsidRPr="009A743E">
        <w:rPr>
          <w:rFonts w:ascii="Times New Roman" w:hAnsi="Times New Roman" w:cs="Times New Roman"/>
          <w:sz w:val="24"/>
          <w:szCs w:val="24"/>
        </w:rPr>
        <w:t xml:space="preserve"> aggression directly, technologies, except for those in shapes of weapons or military facilities, appear </w:t>
      </w:r>
      <w:r w:rsidR="00BD0542" w:rsidRPr="009A743E">
        <w:rPr>
          <w:rFonts w:ascii="Times New Roman" w:hAnsi="Times New Roman" w:cs="Times New Roman"/>
          <w:sz w:val="24"/>
          <w:szCs w:val="24"/>
        </w:rPr>
        <w:t>benign</w:t>
      </w:r>
      <w:r w:rsidRPr="009A743E">
        <w:rPr>
          <w:rFonts w:ascii="Times New Roman" w:hAnsi="Times New Roman" w:cs="Times New Roman"/>
          <w:sz w:val="24"/>
          <w:szCs w:val="24"/>
        </w:rPr>
        <w:t xml:space="preserve">, progressive, and </w:t>
      </w:r>
      <w:r w:rsidR="004E77DB" w:rsidRPr="009A743E">
        <w:rPr>
          <w:rFonts w:ascii="Times New Roman" w:hAnsi="Times New Roman" w:cs="Times New Roman"/>
          <w:sz w:val="24"/>
          <w:szCs w:val="24"/>
        </w:rPr>
        <w:t>mostly</w:t>
      </w:r>
      <w:r w:rsidRPr="009A743E">
        <w:rPr>
          <w:rFonts w:ascii="Times New Roman" w:hAnsi="Times New Roman" w:cs="Times New Roman"/>
          <w:sz w:val="24"/>
          <w:szCs w:val="24"/>
        </w:rPr>
        <w:t xml:space="preserve"> friendly to global customers, and thus they are not conventionally regarded as a direct threat to another state’s security. Accordingly, militarized actions against a tech </w:t>
      </w:r>
      <w:r w:rsidR="00FF63B0">
        <w:rPr>
          <w:rFonts w:ascii="Times New Roman" w:hAnsi="Times New Roman" w:cs="Times New Roman"/>
          <w:sz w:val="24"/>
          <w:szCs w:val="24"/>
        </w:rPr>
        <w:t xml:space="preserve">power </w:t>
      </w:r>
      <w:r w:rsidRPr="009A743E">
        <w:rPr>
          <w:rFonts w:ascii="Times New Roman" w:hAnsi="Times New Roman" w:cs="Times New Roman"/>
          <w:sz w:val="24"/>
          <w:szCs w:val="24"/>
        </w:rPr>
        <w:t xml:space="preserve">challenger can hardly be legitimized by </w:t>
      </w:r>
      <w:r w:rsidR="00F94726" w:rsidRPr="009A743E">
        <w:rPr>
          <w:rFonts w:ascii="Times New Roman" w:hAnsi="Times New Roman" w:cs="Times New Roman"/>
          <w:sz w:val="24"/>
          <w:szCs w:val="24"/>
        </w:rPr>
        <w:t>invoking</w:t>
      </w:r>
      <w:r w:rsidRPr="009A743E">
        <w:rPr>
          <w:rFonts w:ascii="Times New Roman" w:hAnsi="Times New Roman" w:cs="Times New Roman"/>
          <w:sz w:val="24"/>
          <w:szCs w:val="24"/>
        </w:rPr>
        <w:t xml:space="preserve"> national security. By contrast, non-militarized actions such as economic sanctions can be readily justified </w:t>
      </w:r>
      <w:r w:rsidR="00BF60EA" w:rsidRPr="009A743E">
        <w:rPr>
          <w:rFonts w:ascii="Times New Roman" w:hAnsi="Times New Roman" w:cs="Times New Roman"/>
          <w:sz w:val="24"/>
          <w:szCs w:val="24"/>
        </w:rPr>
        <w:t xml:space="preserve">in guise of </w:t>
      </w:r>
      <w:r w:rsidR="004E77DB" w:rsidRPr="009A743E">
        <w:rPr>
          <w:rFonts w:ascii="Times New Roman" w:hAnsi="Times New Roman" w:cs="Times New Roman"/>
          <w:sz w:val="24"/>
          <w:szCs w:val="24"/>
        </w:rPr>
        <w:t>reasonable punishment</w:t>
      </w:r>
      <w:r w:rsidR="00FF63B0">
        <w:rPr>
          <w:rFonts w:ascii="Times New Roman" w:hAnsi="Times New Roman" w:cs="Times New Roman"/>
          <w:sz w:val="24"/>
          <w:szCs w:val="24"/>
        </w:rPr>
        <w:t>s</w:t>
      </w:r>
      <w:r w:rsidR="00BF60EA" w:rsidRPr="009A743E">
        <w:rPr>
          <w:rFonts w:ascii="Times New Roman" w:hAnsi="Times New Roman" w:cs="Times New Roman"/>
          <w:sz w:val="24"/>
          <w:szCs w:val="24"/>
        </w:rPr>
        <w:t xml:space="preserve"> legitimized by convictions of the target</w:t>
      </w:r>
      <w:r w:rsidRPr="009A743E">
        <w:rPr>
          <w:rFonts w:ascii="Times New Roman" w:hAnsi="Times New Roman" w:cs="Times New Roman"/>
          <w:sz w:val="24"/>
          <w:szCs w:val="24"/>
        </w:rPr>
        <w:t>, hiding</w:t>
      </w:r>
      <w:r w:rsidR="00FF63B0">
        <w:rPr>
          <w:rFonts w:ascii="Times New Roman" w:hAnsi="Times New Roman" w:cs="Times New Roman"/>
          <w:sz w:val="24"/>
          <w:szCs w:val="24"/>
        </w:rPr>
        <w:t xml:space="preserve"> or disacknowledging </w:t>
      </w:r>
      <w:r w:rsidRPr="009A743E">
        <w:rPr>
          <w:rFonts w:ascii="Times New Roman" w:hAnsi="Times New Roman" w:cs="Times New Roman"/>
          <w:sz w:val="24"/>
          <w:szCs w:val="24"/>
        </w:rPr>
        <w:t xml:space="preserve">the true </w:t>
      </w:r>
      <w:r w:rsidR="00FF63B0">
        <w:rPr>
          <w:rFonts w:ascii="Times New Roman" w:hAnsi="Times New Roman" w:cs="Times New Roman"/>
          <w:sz w:val="24"/>
          <w:szCs w:val="24"/>
        </w:rPr>
        <w:t>purpose of tackling</w:t>
      </w:r>
      <w:r w:rsidRPr="009A743E">
        <w:rPr>
          <w:rFonts w:ascii="Times New Roman" w:hAnsi="Times New Roman" w:cs="Times New Roman"/>
          <w:sz w:val="24"/>
          <w:szCs w:val="24"/>
        </w:rPr>
        <w:t xml:space="preserve"> intense tech competition from the domestic audiences and international communities.</w:t>
      </w:r>
    </w:p>
    <w:p w14:paraId="01681E73" w14:textId="7460D0EB"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Hence, this research </w:t>
      </w:r>
      <w:r w:rsidR="00C52797">
        <w:rPr>
          <w:rFonts w:ascii="Times New Roman" w:hAnsi="Times New Roman" w:cs="Times New Roman"/>
          <w:sz w:val="24"/>
          <w:szCs w:val="24"/>
        </w:rPr>
        <w:t>contends</w:t>
      </w:r>
      <w:r w:rsidRPr="009A743E">
        <w:rPr>
          <w:rFonts w:ascii="Times New Roman" w:hAnsi="Times New Roman" w:cs="Times New Roman"/>
          <w:sz w:val="24"/>
          <w:szCs w:val="24"/>
        </w:rPr>
        <w:t xml:space="preserve"> that as the foremost component of national power</w:t>
      </w:r>
      <w:r w:rsidR="00307F0E">
        <w:rPr>
          <w:rFonts w:ascii="Times New Roman" w:hAnsi="Times New Roman" w:cs="Times New Roman"/>
          <w:sz w:val="24"/>
          <w:szCs w:val="24"/>
        </w:rPr>
        <w:t xml:space="preserve"> contemporarily</w:t>
      </w:r>
      <w:r w:rsidRPr="009A743E">
        <w:rPr>
          <w:rFonts w:ascii="Times New Roman" w:hAnsi="Times New Roman" w:cs="Times New Roman"/>
          <w:sz w:val="24"/>
          <w:szCs w:val="24"/>
        </w:rPr>
        <w:t>,</w:t>
      </w:r>
      <w:r w:rsidR="00307F0E">
        <w:rPr>
          <w:rFonts w:ascii="Times New Roman" w:hAnsi="Times New Roman" w:cs="Times New Roman"/>
          <w:sz w:val="24"/>
          <w:szCs w:val="24"/>
        </w:rPr>
        <w:t xml:space="preserve"> </w:t>
      </w:r>
      <w:r w:rsidR="00307F0E" w:rsidRPr="00307F0E">
        <w:rPr>
          <w:rFonts w:ascii="Times New Roman" w:hAnsi="Times New Roman" w:cs="Times New Roman"/>
          <w:i/>
          <w:iCs/>
          <w:sz w:val="24"/>
          <w:szCs w:val="24"/>
        </w:rPr>
        <w:t>state</w:t>
      </w:r>
      <w:r w:rsidRPr="00307F0E">
        <w:rPr>
          <w:rFonts w:ascii="Times New Roman" w:hAnsi="Times New Roman" w:cs="Times New Roman"/>
          <w:i/>
          <w:iCs/>
          <w:sz w:val="24"/>
          <w:szCs w:val="24"/>
        </w:rPr>
        <w:t xml:space="preserve"> technological</w:t>
      </w:r>
      <w:r w:rsidRPr="009A743E">
        <w:rPr>
          <w:rFonts w:ascii="Times New Roman" w:hAnsi="Times New Roman" w:cs="Times New Roman"/>
          <w:i/>
          <w:iCs/>
          <w:sz w:val="24"/>
          <w:szCs w:val="24"/>
        </w:rPr>
        <w:t xml:space="preserve"> capacity </w:t>
      </w:r>
      <w:r w:rsidR="00C71283">
        <w:rPr>
          <w:rFonts w:ascii="Times New Roman" w:hAnsi="Times New Roman" w:cs="Times New Roman"/>
          <w:i/>
          <w:iCs/>
          <w:sz w:val="24"/>
          <w:szCs w:val="24"/>
        </w:rPr>
        <w:t>may</w:t>
      </w:r>
      <w:r w:rsidRPr="009A743E">
        <w:rPr>
          <w:rFonts w:ascii="Times New Roman" w:hAnsi="Times New Roman" w:cs="Times New Roman"/>
          <w:i/>
          <w:iCs/>
          <w:sz w:val="24"/>
          <w:szCs w:val="24"/>
        </w:rPr>
        <w:t xml:space="preserve"> be deemed as a factor that affects foreign policies independently of and differently from </w:t>
      </w:r>
      <w:r w:rsidR="00314726">
        <w:rPr>
          <w:rFonts w:ascii="Times New Roman" w:hAnsi="Times New Roman" w:cs="Times New Roman"/>
          <w:i/>
          <w:iCs/>
          <w:sz w:val="24"/>
          <w:szCs w:val="24"/>
        </w:rPr>
        <w:t>other</w:t>
      </w:r>
      <w:r w:rsidRPr="009A743E">
        <w:rPr>
          <w:rFonts w:ascii="Times New Roman" w:hAnsi="Times New Roman" w:cs="Times New Roman"/>
          <w:i/>
          <w:iCs/>
          <w:sz w:val="24"/>
          <w:szCs w:val="24"/>
        </w:rPr>
        <w:t xml:space="preserve"> material components of national power</w:t>
      </w:r>
      <w:r w:rsidRPr="009A743E">
        <w:rPr>
          <w:rFonts w:ascii="Times New Roman" w:hAnsi="Times New Roman" w:cs="Times New Roman"/>
          <w:sz w:val="24"/>
          <w:szCs w:val="24"/>
        </w:rPr>
        <w:t xml:space="preserve">. </w:t>
      </w:r>
      <w:r w:rsidRPr="009A743E">
        <w:rPr>
          <w:rFonts w:ascii="Times New Roman" w:hAnsi="Times New Roman" w:cs="Times New Roman"/>
          <w:sz w:val="24"/>
          <w:szCs w:val="24"/>
        </w:rPr>
        <w:lastRenderedPageBreak/>
        <w:t xml:space="preserve">Specifically, this research proposes that amid interstate material power </w:t>
      </w:r>
      <w:r w:rsidR="00BF60EA" w:rsidRPr="009A743E">
        <w:rPr>
          <w:rFonts w:ascii="Times New Roman" w:hAnsi="Times New Roman" w:cs="Times New Roman"/>
          <w:sz w:val="24"/>
          <w:szCs w:val="24"/>
        </w:rPr>
        <w:t>struggles</w:t>
      </w:r>
      <w:r w:rsidRPr="009A743E">
        <w:rPr>
          <w:rFonts w:ascii="Times New Roman" w:hAnsi="Times New Roman" w:cs="Times New Roman"/>
          <w:sz w:val="24"/>
          <w:szCs w:val="24"/>
        </w:rPr>
        <w:t>, in forms of scrambling to expand territory, arsenal, or domestic production, states under threat are likely to carry out militarized deterrence; in contrast, interstate technical competition tends to lead to non-violent deterrence, including cyber warfare or protectionism in economic and civilian contact.</w:t>
      </w:r>
    </w:p>
    <w:p w14:paraId="1264C79F" w14:textId="3415DFD8" w:rsidR="00BB6B3F" w:rsidRPr="009A743E" w:rsidRDefault="00BB6B3F" w:rsidP="00307F0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The first World War can be largely explained by German</w:t>
      </w:r>
      <w:r w:rsidR="00BF60EA" w:rsidRPr="009A743E">
        <w:rPr>
          <w:rFonts w:ascii="Times New Roman" w:hAnsi="Times New Roman" w:cs="Times New Roman"/>
          <w:sz w:val="24"/>
          <w:szCs w:val="24"/>
        </w:rPr>
        <w:t xml:space="preserve"> remarkable ri</w:t>
      </w:r>
      <w:r w:rsidRPr="009A743E">
        <w:rPr>
          <w:rFonts w:ascii="Times New Roman" w:hAnsi="Times New Roman" w:cs="Times New Roman"/>
          <w:sz w:val="24"/>
          <w:szCs w:val="24"/>
        </w:rPr>
        <w:t>se in material power. In 1870, Germany and France had populations, territory areas, and domestic productions of roughly equal size, and both their populations and economies were significantly smaller than Brit</w:t>
      </w:r>
      <w:r w:rsidR="00307F0E">
        <w:rPr>
          <w:rFonts w:ascii="Times New Roman" w:hAnsi="Times New Roman" w:cs="Times New Roman"/>
          <w:sz w:val="24"/>
          <w:szCs w:val="24"/>
        </w:rPr>
        <w:t>ain’s</w:t>
      </w:r>
      <w:r w:rsidRPr="009A743E">
        <w:rPr>
          <w:rFonts w:ascii="Times New Roman" w:hAnsi="Times New Roman" w:cs="Times New Roman"/>
          <w:sz w:val="24"/>
          <w:szCs w:val="24"/>
        </w:rPr>
        <w:t>; this</w:t>
      </w:r>
      <w:r w:rsidR="00307F0E">
        <w:rPr>
          <w:rFonts w:ascii="Times New Roman" w:hAnsi="Times New Roman" w:cs="Times New Roman"/>
          <w:sz w:val="24"/>
          <w:szCs w:val="24"/>
        </w:rPr>
        <w:t xml:space="preserve"> tripartite</w:t>
      </w:r>
      <w:r w:rsidRPr="009A743E">
        <w:rPr>
          <w:rFonts w:ascii="Times New Roman" w:hAnsi="Times New Roman" w:cs="Times New Roman"/>
          <w:sz w:val="24"/>
          <w:szCs w:val="24"/>
        </w:rPr>
        <w:t xml:space="preserve"> material power structure had changed in 1990 when Germany had the largest population and GDP in Europe. The transition theory asserts that “the international system is usually hierarchically ordered with a dominant power at the top that creates and sustains the international order; ... the risk of war is highest in a situation when a dissatisfied rising power has reached parity or even overtaken the declining dominant power” (Lemke 2004: 55)</w:t>
      </w:r>
      <w:r w:rsidRPr="009A743E">
        <w:rPr>
          <w:rStyle w:val="FootnoteReference"/>
          <w:rFonts w:ascii="Times New Roman" w:hAnsi="Times New Roman" w:cs="Times New Roman"/>
          <w:sz w:val="24"/>
          <w:szCs w:val="24"/>
        </w:rPr>
        <w:footnoteReference w:id="22"/>
      </w:r>
      <w:r w:rsidRPr="009A743E">
        <w:rPr>
          <w:rFonts w:ascii="Times New Roman" w:hAnsi="Times New Roman" w:cs="Times New Roman"/>
          <w:sz w:val="24"/>
          <w:szCs w:val="24"/>
        </w:rPr>
        <w:t>. According to the transitional approach, a material power shift from Britain to Germany may help explain the breakout of WWI</w:t>
      </w:r>
      <w:r w:rsidRPr="009A743E">
        <w:rPr>
          <w:rStyle w:val="FootnoteReference"/>
          <w:rFonts w:ascii="Times New Roman" w:hAnsi="Times New Roman" w:cs="Times New Roman"/>
          <w:sz w:val="24"/>
          <w:szCs w:val="24"/>
        </w:rPr>
        <w:footnoteReference w:id="23"/>
      </w:r>
      <w:r w:rsidRPr="009A743E">
        <w:rPr>
          <w:rFonts w:ascii="Times New Roman" w:hAnsi="Times New Roman" w:cs="Times New Roman"/>
          <w:sz w:val="24"/>
          <w:szCs w:val="24"/>
        </w:rPr>
        <w:t xml:space="preserve">. </w:t>
      </w:r>
    </w:p>
    <w:p w14:paraId="3F4AC7D3" w14:textId="4AF793F8"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By contrast, the Cold War during the second half of the 20th century is </w:t>
      </w:r>
      <w:r w:rsidR="001C05F2">
        <w:rPr>
          <w:rFonts w:ascii="Times New Roman" w:hAnsi="Times New Roman" w:cs="Times New Roman"/>
          <w:sz w:val="24"/>
          <w:szCs w:val="24"/>
        </w:rPr>
        <w:t>largely</w:t>
      </w:r>
      <w:r w:rsidRPr="009A743E">
        <w:rPr>
          <w:rFonts w:ascii="Times New Roman" w:hAnsi="Times New Roman" w:cs="Times New Roman"/>
          <w:sz w:val="24"/>
          <w:szCs w:val="24"/>
        </w:rPr>
        <w:t xml:space="preserve"> shaped by technological race</w:t>
      </w:r>
      <w:r w:rsidR="00847B1F" w:rsidRPr="009A743E">
        <w:rPr>
          <w:rFonts w:ascii="Times New Roman" w:hAnsi="Times New Roman" w:cs="Times New Roman"/>
          <w:sz w:val="24"/>
          <w:szCs w:val="24"/>
        </w:rPr>
        <w:t>s</w:t>
      </w:r>
      <w:r w:rsidRPr="009A743E">
        <w:rPr>
          <w:rFonts w:ascii="Times New Roman" w:hAnsi="Times New Roman" w:cs="Times New Roman"/>
          <w:sz w:val="24"/>
          <w:szCs w:val="24"/>
        </w:rPr>
        <w:t xml:space="preserve"> and non-militarized</w:t>
      </w:r>
      <w:r w:rsidR="001C05F2">
        <w:rPr>
          <w:rFonts w:ascii="Times New Roman" w:hAnsi="Times New Roman" w:cs="Times New Roman"/>
          <w:sz w:val="24"/>
          <w:szCs w:val="24"/>
        </w:rPr>
        <w:t xml:space="preserve"> interstate</w:t>
      </w:r>
      <w:r w:rsidRPr="009A743E">
        <w:rPr>
          <w:rFonts w:ascii="Times New Roman" w:hAnsi="Times New Roman" w:cs="Times New Roman"/>
          <w:sz w:val="24"/>
          <w:szCs w:val="24"/>
        </w:rPr>
        <w:t xml:space="preserve"> conflict. Right after WWII, the extremely high levels of uncertainty due to </w:t>
      </w:r>
      <w:r w:rsidR="00BF60EA" w:rsidRPr="009A743E">
        <w:rPr>
          <w:rFonts w:ascii="Times New Roman" w:hAnsi="Times New Roman" w:cs="Times New Roman"/>
          <w:sz w:val="24"/>
          <w:szCs w:val="24"/>
        </w:rPr>
        <w:t xml:space="preserve">their </w:t>
      </w:r>
      <w:r w:rsidRPr="009A743E">
        <w:rPr>
          <w:rFonts w:ascii="Times New Roman" w:hAnsi="Times New Roman" w:cs="Times New Roman"/>
          <w:sz w:val="24"/>
          <w:szCs w:val="24"/>
        </w:rPr>
        <w:t>separations and power parity basically discouraged an all-out war initiation between the US and USSR, who</w:t>
      </w:r>
      <w:r w:rsidRPr="009A743E">
        <w:rPr>
          <w:rFonts w:ascii="Times New Roman" w:hAnsi="Times New Roman" w:cs="Times New Roman" w:hint="eastAsia"/>
          <w:sz w:val="24"/>
          <w:szCs w:val="24"/>
        </w:rPr>
        <w:t xml:space="preserve"> inexorably</w:t>
      </w:r>
      <w:r w:rsidRPr="009A743E">
        <w:rPr>
          <w:rFonts w:ascii="Times New Roman" w:hAnsi="Times New Roman" w:cs="Times New Roman"/>
          <w:sz w:val="24"/>
          <w:szCs w:val="24"/>
        </w:rPr>
        <w:t xml:space="preserve"> fell into a security dilemma. To get </w:t>
      </w:r>
      <w:r w:rsidR="00847B1F" w:rsidRPr="009A743E">
        <w:rPr>
          <w:rFonts w:ascii="Times New Roman" w:hAnsi="Times New Roman" w:cs="Times New Roman"/>
          <w:sz w:val="24"/>
          <w:szCs w:val="24"/>
        </w:rPr>
        <w:t>the</w:t>
      </w:r>
      <w:r w:rsidRPr="009A743E">
        <w:rPr>
          <w:rFonts w:ascii="Times New Roman" w:hAnsi="Times New Roman" w:cs="Times New Roman"/>
          <w:sz w:val="24"/>
          <w:szCs w:val="24"/>
        </w:rPr>
        <w:t xml:space="preserve"> </w:t>
      </w:r>
      <w:r w:rsidRPr="009A743E">
        <w:rPr>
          <w:rFonts w:ascii="Times New Roman" w:hAnsi="Times New Roman" w:cs="Times New Roman"/>
          <w:sz w:val="24"/>
          <w:szCs w:val="24"/>
        </w:rPr>
        <w:lastRenderedPageBreak/>
        <w:t>upper hand in the</w:t>
      </w:r>
      <w:r w:rsidR="00FF63B0">
        <w:rPr>
          <w:rFonts w:ascii="Times New Roman" w:hAnsi="Times New Roman" w:cs="Times New Roman"/>
          <w:sz w:val="24"/>
          <w:szCs w:val="24"/>
        </w:rPr>
        <w:t xml:space="preserve"> escalated</w:t>
      </w:r>
      <w:r w:rsidRPr="009A743E">
        <w:rPr>
          <w:rFonts w:ascii="Times New Roman" w:hAnsi="Times New Roman" w:cs="Times New Roman"/>
          <w:sz w:val="24"/>
          <w:szCs w:val="24"/>
        </w:rPr>
        <w:t xml:space="preserve"> tension and thereby shore up national security, both states got obsessed with expanding their stockpiles of atomic bombs and chemical weapons, developing missiles of a larger range and advanced aircraft carriers (e.g., Nimitz class), and producing high-performance aircrafts (e.g.,</w:t>
      </w:r>
      <w:r w:rsidRPr="009A743E">
        <w:t xml:space="preserve"> </w:t>
      </w:r>
      <w:r w:rsidRPr="009A743E">
        <w:rPr>
          <w:rFonts w:ascii="Times New Roman" w:hAnsi="Times New Roman" w:cs="Times New Roman"/>
          <w:sz w:val="24"/>
          <w:szCs w:val="24"/>
        </w:rPr>
        <w:t>Antonov An-124 Ruslan), submarines (e.g., Typhoon), and fleets. In the meanwhile, they were engaged in a space race, by sending more</w:t>
      </w:r>
      <w:r w:rsidR="00847B1F" w:rsidRPr="009A743E">
        <w:rPr>
          <w:rFonts w:ascii="Times New Roman" w:hAnsi="Times New Roman" w:cs="Times New Roman"/>
          <w:sz w:val="24"/>
          <w:szCs w:val="24"/>
        </w:rPr>
        <w:t xml:space="preserve"> and more</w:t>
      </w:r>
      <w:r w:rsidRPr="009A743E">
        <w:rPr>
          <w:rFonts w:ascii="Times New Roman" w:hAnsi="Times New Roman" w:cs="Times New Roman"/>
          <w:sz w:val="24"/>
          <w:szCs w:val="24"/>
        </w:rPr>
        <w:t xml:space="preserve"> objects and astronauts into space, and these expensive projects squandered a lot of resources. The arms and space races were in fact the embodiments of a technical contest, as they heavily relied on national capability of making innovations and technical progress. Military actions were not an optimal, realistic way of winning or ending the technical competition at that time, and for tackling the bitter technical race, the US and Soviet explored conflict fronts in </w:t>
      </w:r>
      <w:r w:rsidR="00A573E0">
        <w:rPr>
          <w:rFonts w:ascii="Times New Roman" w:hAnsi="Times New Roman" w:cs="Times New Roman"/>
          <w:sz w:val="24"/>
          <w:szCs w:val="24"/>
        </w:rPr>
        <w:t xml:space="preserve">civil, </w:t>
      </w:r>
      <w:r w:rsidRPr="009A743E">
        <w:rPr>
          <w:rFonts w:ascii="Times New Roman" w:hAnsi="Times New Roman" w:cs="Times New Roman"/>
          <w:sz w:val="24"/>
          <w:szCs w:val="24"/>
        </w:rPr>
        <w:t>economic and intelligence realms. Amid the Cold War, the US and the USSR built their own trade zones, and the two blocs had little economic contact with each other, even though trading with all possible partners would be more efficient and beneficial. It is partly due to their unwillingness to have bilateral trade materially empower their rival. Another concern lies in the fact that economic contact would lead to technical information leakage in many ways, including facilitating already-out-of-control espionage activit</w:t>
      </w:r>
      <w:r w:rsidR="00C429C6"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p>
    <w:p w14:paraId="32E0BD50" w14:textId="21201F26" w:rsidR="00BB6B3F" w:rsidRPr="009A743E" w:rsidRDefault="00847B1F" w:rsidP="00BB6B3F">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Similarly</w:t>
      </w:r>
      <w:r w:rsidR="00BB6B3F" w:rsidRPr="009A743E">
        <w:rPr>
          <w:rFonts w:ascii="Times New Roman" w:hAnsi="Times New Roman" w:cs="Times New Roman"/>
          <w:sz w:val="24"/>
          <w:szCs w:val="24"/>
        </w:rPr>
        <w:t>, the US-China competition that emerged at the beginning of the new millennium is also mainly characterized by technical competition</w:t>
      </w:r>
      <w:r w:rsidR="00704D2B" w:rsidRPr="009A743E">
        <w:rPr>
          <w:rFonts w:ascii="Times New Roman" w:hAnsi="Times New Roman" w:cs="Times New Roman"/>
          <w:sz w:val="24"/>
          <w:szCs w:val="24"/>
        </w:rPr>
        <w:t>, which will be introduced in Part IV</w:t>
      </w:r>
      <w:r w:rsidR="00BB6B3F" w:rsidRPr="009A743E">
        <w:rPr>
          <w:rFonts w:ascii="Times New Roman" w:hAnsi="Times New Roman" w:cs="Times New Roman"/>
          <w:sz w:val="24"/>
          <w:szCs w:val="24"/>
        </w:rPr>
        <w:t>. All the above cases delineate critical evolutions of power struggles. First, since the inception of mutually assured destruction backed by nuclear weapons, power catch</w:t>
      </w:r>
      <w:r w:rsidR="008B0260" w:rsidRPr="009A743E">
        <w:rPr>
          <w:rFonts w:ascii="Times New Roman" w:hAnsi="Times New Roman" w:cs="Times New Roman"/>
          <w:sz w:val="24"/>
          <w:szCs w:val="24"/>
        </w:rPr>
        <w:t>ing</w:t>
      </w:r>
      <w:r w:rsidR="00BB6B3F" w:rsidRPr="009A743E">
        <w:rPr>
          <w:rFonts w:ascii="Times New Roman" w:hAnsi="Times New Roman" w:cs="Times New Roman"/>
          <w:sz w:val="24"/>
          <w:szCs w:val="24"/>
        </w:rPr>
        <w:t xml:space="preserve">-up or parity’s association with interstate war has declined. Second, states not merely care about material power transition but are also, or even more, concerned </w:t>
      </w:r>
      <w:r w:rsidR="008C3145" w:rsidRPr="009A743E">
        <w:rPr>
          <w:rFonts w:ascii="Times New Roman" w:hAnsi="Times New Roman" w:cs="Times New Roman"/>
          <w:sz w:val="24"/>
          <w:szCs w:val="24"/>
        </w:rPr>
        <w:t xml:space="preserve">about their </w:t>
      </w:r>
      <w:r w:rsidR="00BB6B3F" w:rsidRPr="009A743E">
        <w:rPr>
          <w:rFonts w:ascii="Times New Roman" w:hAnsi="Times New Roman" w:cs="Times New Roman"/>
          <w:sz w:val="24"/>
          <w:szCs w:val="24"/>
        </w:rPr>
        <w:t xml:space="preserve">technical power </w:t>
      </w:r>
      <w:r w:rsidR="008C3145" w:rsidRPr="009A743E">
        <w:rPr>
          <w:rFonts w:ascii="Times New Roman" w:hAnsi="Times New Roman" w:cs="Times New Roman"/>
          <w:sz w:val="24"/>
          <w:szCs w:val="24"/>
        </w:rPr>
        <w:t>distribution</w:t>
      </w:r>
      <w:r w:rsidR="00BB6B3F" w:rsidRPr="009A743E">
        <w:rPr>
          <w:rFonts w:ascii="Times New Roman" w:hAnsi="Times New Roman" w:cs="Times New Roman"/>
          <w:sz w:val="24"/>
          <w:szCs w:val="24"/>
        </w:rPr>
        <w:t xml:space="preserve">, and they evidently recognize technology’s pivotal roles in enhancing national </w:t>
      </w:r>
      <w:r w:rsidR="00BB6B3F" w:rsidRPr="009A743E">
        <w:rPr>
          <w:rFonts w:ascii="Times New Roman" w:hAnsi="Times New Roman" w:cs="Times New Roman"/>
          <w:sz w:val="24"/>
          <w:szCs w:val="24"/>
        </w:rPr>
        <w:lastRenderedPageBreak/>
        <w:t xml:space="preserve">security. Third, apart from material power shifting, which </w:t>
      </w:r>
      <w:r w:rsidR="00EF3BCC" w:rsidRPr="009A743E">
        <w:rPr>
          <w:rFonts w:ascii="Times New Roman" w:hAnsi="Times New Roman" w:cs="Times New Roman"/>
          <w:sz w:val="24"/>
          <w:szCs w:val="24"/>
        </w:rPr>
        <w:t>tends to be closely</w:t>
      </w:r>
      <w:r w:rsidR="00BB6B3F" w:rsidRPr="009A743E">
        <w:rPr>
          <w:rFonts w:ascii="Times New Roman" w:hAnsi="Times New Roman" w:cs="Times New Roman"/>
          <w:sz w:val="24"/>
          <w:szCs w:val="24"/>
        </w:rPr>
        <w:t xml:space="preserve"> associated with militarized confrontations, technical power races </w:t>
      </w:r>
      <w:r w:rsidR="008C3145" w:rsidRPr="009A743E">
        <w:rPr>
          <w:rFonts w:ascii="Times New Roman" w:hAnsi="Times New Roman" w:cs="Times New Roman"/>
          <w:sz w:val="24"/>
          <w:szCs w:val="24"/>
        </w:rPr>
        <w:t xml:space="preserve">may </w:t>
      </w:r>
      <w:r w:rsidR="00BB6B3F" w:rsidRPr="009A743E">
        <w:rPr>
          <w:rFonts w:ascii="Times New Roman" w:hAnsi="Times New Roman" w:cs="Times New Roman"/>
          <w:sz w:val="24"/>
          <w:szCs w:val="24"/>
        </w:rPr>
        <w:t xml:space="preserve">engender non-militarized conflict; this distinction supports the </w:t>
      </w:r>
      <w:r w:rsidR="00EF3BCC" w:rsidRPr="009A743E">
        <w:rPr>
          <w:rFonts w:ascii="Times New Roman" w:hAnsi="Times New Roman" w:cs="Times New Roman"/>
          <w:sz w:val="24"/>
          <w:szCs w:val="24"/>
        </w:rPr>
        <w:t xml:space="preserve">previously raised </w:t>
      </w:r>
      <w:r w:rsidR="00BB6B3F" w:rsidRPr="009A743E">
        <w:rPr>
          <w:rFonts w:ascii="Times New Roman" w:hAnsi="Times New Roman" w:cs="Times New Roman"/>
          <w:sz w:val="24"/>
          <w:szCs w:val="24"/>
        </w:rPr>
        <w:t>proposition</w:t>
      </w:r>
      <w:r w:rsidR="00EF3BCC" w:rsidRPr="009A743E">
        <w:rPr>
          <w:rFonts w:ascii="Times New Roman" w:hAnsi="Times New Roman" w:cs="Times New Roman"/>
          <w:sz w:val="24"/>
          <w:szCs w:val="24"/>
        </w:rPr>
        <w:t xml:space="preserve"> </w:t>
      </w:r>
      <w:r w:rsidR="00BB6B3F" w:rsidRPr="009A743E">
        <w:rPr>
          <w:rFonts w:ascii="Times New Roman" w:hAnsi="Times New Roman" w:cs="Times New Roman"/>
          <w:sz w:val="24"/>
          <w:szCs w:val="24"/>
        </w:rPr>
        <w:t xml:space="preserve">that </w:t>
      </w:r>
      <w:r w:rsidR="00EF3BCC" w:rsidRPr="009A743E">
        <w:rPr>
          <w:rFonts w:ascii="Times New Roman" w:hAnsi="Times New Roman" w:cs="Times New Roman"/>
          <w:sz w:val="24"/>
          <w:szCs w:val="24"/>
        </w:rPr>
        <w:t xml:space="preserve">state </w:t>
      </w:r>
      <w:r w:rsidR="00BB6B3F" w:rsidRPr="009A743E">
        <w:rPr>
          <w:rFonts w:ascii="Times New Roman" w:hAnsi="Times New Roman" w:cs="Times New Roman"/>
          <w:sz w:val="24"/>
          <w:szCs w:val="24"/>
        </w:rPr>
        <w:t xml:space="preserve">technological capacity </w:t>
      </w:r>
      <w:r w:rsidR="001C05F2">
        <w:rPr>
          <w:rFonts w:ascii="Times New Roman" w:hAnsi="Times New Roman" w:cs="Times New Roman"/>
          <w:sz w:val="24"/>
          <w:szCs w:val="24"/>
        </w:rPr>
        <w:t>is</w:t>
      </w:r>
      <w:r w:rsidR="00BB6B3F" w:rsidRPr="009A743E">
        <w:rPr>
          <w:rFonts w:ascii="Times New Roman" w:hAnsi="Times New Roman" w:cs="Times New Roman"/>
          <w:sz w:val="24"/>
          <w:szCs w:val="24"/>
        </w:rPr>
        <w:t xml:space="preserve"> a factor that </w:t>
      </w:r>
      <w:r w:rsidR="001C05F2">
        <w:rPr>
          <w:rFonts w:ascii="Times New Roman" w:hAnsi="Times New Roman" w:cs="Times New Roman"/>
          <w:sz w:val="24"/>
          <w:szCs w:val="24"/>
        </w:rPr>
        <w:t xml:space="preserve">may </w:t>
      </w:r>
      <w:r w:rsidR="00BB6B3F" w:rsidRPr="009A743E">
        <w:rPr>
          <w:rFonts w:ascii="Times New Roman" w:hAnsi="Times New Roman" w:cs="Times New Roman"/>
          <w:sz w:val="24"/>
          <w:szCs w:val="24"/>
        </w:rPr>
        <w:t xml:space="preserve">affect international interactions independently of and differently from the material </w:t>
      </w:r>
      <w:r w:rsidR="00EF3BCC" w:rsidRPr="009A743E">
        <w:rPr>
          <w:rFonts w:ascii="Times New Roman" w:hAnsi="Times New Roman" w:cs="Times New Roman"/>
          <w:sz w:val="24"/>
          <w:szCs w:val="24"/>
        </w:rPr>
        <w:t>segments</w:t>
      </w:r>
      <w:r w:rsidR="00BB6B3F" w:rsidRPr="009A743E">
        <w:rPr>
          <w:rFonts w:ascii="Times New Roman" w:hAnsi="Times New Roman" w:cs="Times New Roman"/>
          <w:sz w:val="24"/>
          <w:szCs w:val="24"/>
        </w:rPr>
        <w:t xml:space="preserve"> of national power.</w:t>
      </w:r>
    </w:p>
    <w:p w14:paraId="7FF460C1" w14:textId="77777777" w:rsidR="00BB6B3F" w:rsidRPr="009A743E" w:rsidRDefault="00BB6B3F" w:rsidP="00BB6B3F">
      <w:pPr>
        <w:adjustRightInd w:val="0"/>
        <w:snapToGrid w:val="0"/>
        <w:spacing w:after="0" w:line="480" w:lineRule="auto"/>
        <w:ind w:firstLine="720"/>
        <w:rPr>
          <w:rFonts w:ascii="Times New Roman" w:hAnsi="Times New Roman" w:cs="Times New Roman"/>
          <w:sz w:val="24"/>
          <w:szCs w:val="24"/>
        </w:rPr>
      </w:pPr>
    </w:p>
    <w:p w14:paraId="5D30D95A" w14:textId="3B9C5300" w:rsidR="00BB6B3F" w:rsidRPr="009A743E" w:rsidRDefault="00B20294" w:rsidP="00BB6B3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rPr>
        <w:t>II.viii</w:t>
      </w:r>
      <w:r w:rsidR="00BB6B3F" w:rsidRPr="009A743E">
        <w:rPr>
          <w:rFonts w:ascii="Times New Roman" w:hAnsi="Times New Roman" w:cs="Times New Roman"/>
          <w:b/>
          <w:bCs/>
          <w:sz w:val="24"/>
          <w:szCs w:val="24"/>
        </w:rPr>
        <w:t>. Conclusion</w:t>
      </w:r>
    </w:p>
    <w:p w14:paraId="360F3AAC" w14:textId="6857B10B" w:rsidR="00BB6B3F" w:rsidRPr="009A743E" w:rsidRDefault="00BB6B3F" w:rsidP="00BB6B3F">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National power is a basic concept in international relations that almost bolsters the entire realist analytical frameworks and shapes IR practices. This research </w:t>
      </w:r>
      <w:r w:rsidR="00EF3BCC" w:rsidRPr="009A743E">
        <w:rPr>
          <w:rFonts w:ascii="Times New Roman" w:hAnsi="Times New Roman" w:cs="Times New Roman"/>
          <w:sz w:val="24"/>
          <w:szCs w:val="24"/>
        </w:rPr>
        <w:t>maintain</w:t>
      </w:r>
      <w:r w:rsidRPr="009A743E">
        <w:rPr>
          <w:rFonts w:ascii="Times New Roman" w:hAnsi="Times New Roman" w:cs="Times New Roman"/>
          <w:sz w:val="24"/>
          <w:szCs w:val="24"/>
        </w:rPr>
        <w:t>s that state tech capacity directly contributes to national power</w:t>
      </w:r>
      <w:r w:rsidR="000C22B0" w:rsidRPr="009A743E">
        <w:rPr>
          <w:rFonts w:ascii="Times New Roman" w:hAnsi="Times New Roman" w:cs="Times New Roman"/>
          <w:sz w:val="24"/>
          <w:szCs w:val="24"/>
        </w:rPr>
        <w:t xml:space="preserve"> in many ways</w:t>
      </w:r>
      <w:r w:rsidR="008C3145" w:rsidRPr="009A743E">
        <w:rPr>
          <w:rFonts w:ascii="Times New Roman" w:hAnsi="Times New Roman" w:cs="Times New Roman"/>
          <w:sz w:val="24"/>
          <w:szCs w:val="24"/>
        </w:rPr>
        <w:t>, such as promoting national production, military strengths, and global influence</w:t>
      </w:r>
      <w:r w:rsidR="0097376B">
        <w:rPr>
          <w:rFonts w:ascii="Times New Roman" w:hAnsi="Times New Roman" w:cs="Times New Roman"/>
          <w:sz w:val="24"/>
          <w:szCs w:val="24"/>
        </w:rPr>
        <w:t>, and</w:t>
      </w:r>
      <w:r w:rsidR="008C3145" w:rsidRPr="009A743E">
        <w:rPr>
          <w:rFonts w:ascii="Times New Roman" w:hAnsi="Times New Roman" w:cs="Times New Roman"/>
          <w:sz w:val="24"/>
          <w:szCs w:val="24"/>
        </w:rPr>
        <w:t xml:space="preserve"> </w:t>
      </w:r>
      <w:r w:rsidR="0097376B">
        <w:rPr>
          <w:rFonts w:ascii="Times New Roman" w:hAnsi="Times New Roman" w:cs="Times New Roman"/>
          <w:sz w:val="24"/>
          <w:szCs w:val="24"/>
        </w:rPr>
        <w:t>t</w:t>
      </w:r>
      <w:r w:rsidRPr="009A743E">
        <w:rPr>
          <w:rFonts w:ascii="Times New Roman" w:hAnsi="Times New Roman" w:cs="Times New Roman"/>
          <w:sz w:val="24"/>
          <w:szCs w:val="24"/>
        </w:rPr>
        <w:t xml:space="preserve">he historical surges of innovations were always followed by a profound alteration in global power distribution. </w:t>
      </w:r>
      <w:r w:rsidR="008C3145" w:rsidRPr="009A743E">
        <w:rPr>
          <w:rFonts w:ascii="Times New Roman" w:hAnsi="Times New Roman" w:cs="Times New Roman"/>
          <w:sz w:val="24"/>
          <w:szCs w:val="24"/>
        </w:rPr>
        <w:t>These facts suggest that t</w:t>
      </w:r>
      <w:r w:rsidRPr="009A743E">
        <w:rPr>
          <w:rFonts w:ascii="Times New Roman" w:hAnsi="Times New Roman" w:cs="Times New Roman"/>
          <w:sz w:val="24"/>
          <w:szCs w:val="24"/>
        </w:rPr>
        <w:t>he operationalization process of national power is ought to be subject to continual updating for adapting to a rapidly evolving political world. By disclosing the weaknesses in existing composite measures of national power, I posit that using</w:t>
      </w:r>
      <w:r w:rsidRPr="009A743E">
        <w:rPr>
          <w:rFonts w:ascii="Times New Roman" w:hAnsi="Times New Roman" w:cs="Times New Roman" w:hint="eastAsia"/>
          <w:sz w:val="24"/>
          <w:szCs w:val="24"/>
        </w:rPr>
        <w:t xml:space="preserve"> </w:t>
      </w:r>
      <w:r w:rsidRPr="009A743E">
        <w:rPr>
          <w:rFonts w:ascii="Times New Roman" w:hAnsi="Times New Roman" w:cs="Times New Roman"/>
          <w:sz w:val="24"/>
          <w:szCs w:val="24"/>
        </w:rPr>
        <w:t xml:space="preserve">issue-relevant national power proxies to analyze IR events </w:t>
      </w:r>
      <w:r w:rsidR="004E77DB" w:rsidRPr="009A743E">
        <w:rPr>
          <w:rFonts w:ascii="Times New Roman" w:hAnsi="Times New Roman" w:cs="Times New Roman"/>
          <w:sz w:val="24"/>
          <w:szCs w:val="24"/>
        </w:rPr>
        <w:t>might be</w:t>
      </w:r>
      <w:r w:rsidRPr="009A743E">
        <w:rPr>
          <w:rFonts w:ascii="Times New Roman" w:hAnsi="Times New Roman" w:cs="Times New Roman"/>
          <w:sz w:val="24"/>
          <w:szCs w:val="24"/>
        </w:rPr>
        <w:t xml:space="preserve"> preferred to a synthetic power index</w:t>
      </w:r>
      <w:r w:rsidR="004E77DB" w:rsidRPr="009A743E">
        <w:rPr>
          <w:rFonts w:ascii="Times New Roman" w:hAnsi="Times New Roman" w:cs="Times New Roman"/>
          <w:sz w:val="24"/>
          <w:szCs w:val="24"/>
        </w:rPr>
        <w:t xml:space="preserve"> in some analytical contexts</w:t>
      </w:r>
      <w:r w:rsidRPr="009A743E">
        <w:rPr>
          <w:rFonts w:ascii="Times New Roman" w:hAnsi="Times New Roman" w:cs="Times New Roman"/>
          <w:sz w:val="24"/>
          <w:szCs w:val="24"/>
        </w:rPr>
        <w:t xml:space="preserve">. </w:t>
      </w:r>
      <w:r w:rsidR="008C3145" w:rsidRPr="009A743E">
        <w:rPr>
          <w:rFonts w:ascii="Times New Roman" w:hAnsi="Times New Roman" w:cs="Times New Roman"/>
          <w:sz w:val="24"/>
          <w:szCs w:val="24"/>
        </w:rPr>
        <w:t xml:space="preserve">As to </w:t>
      </w:r>
      <w:r w:rsidRPr="009A743E">
        <w:rPr>
          <w:rFonts w:ascii="Times New Roman" w:hAnsi="Times New Roman" w:cs="Times New Roman"/>
          <w:sz w:val="24"/>
          <w:szCs w:val="24"/>
        </w:rPr>
        <w:t xml:space="preserve">the measure of state tech strength, it is recommended that a composite technical index </w:t>
      </w:r>
      <w:r w:rsidR="00907C4E">
        <w:rPr>
          <w:rFonts w:ascii="Times New Roman" w:hAnsi="Times New Roman" w:cs="Times New Roman"/>
          <w:sz w:val="24"/>
          <w:szCs w:val="24"/>
        </w:rPr>
        <w:t xml:space="preserve">appears </w:t>
      </w:r>
      <w:r w:rsidRPr="009A743E">
        <w:rPr>
          <w:rFonts w:ascii="Times New Roman" w:hAnsi="Times New Roman" w:cs="Times New Roman"/>
          <w:sz w:val="24"/>
          <w:szCs w:val="24"/>
        </w:rPr>
        <w:t xml:space="preserve">not an optimal choice, and </w:t>
      </w:r>
      <w:r w:rsidR="00907D3F">
        <w:rPr>
          <w:rFonts w:ascii="Times New Roman" w:hAnsi="Times New Roman" w:cs="Times New Roman"/>
          <w:sz w:val="24"/>
          <w:szCs w:val="24"/>
        </w:rPr>
        <w:t>we can use</w:t>
      </w:r>
      <w:r w:rsidRPr="009A743E">
        <w:rPr>
          <w:rFonts w:ascii="Times New Roman" w:hAnsi="Times New Roman" w:cs="Times New Roman"/>
          <w:sz w:val="24"/>
          <w:szCs w:val="24"/>
        </w:rPr>
        <w:t xml:space="preserve"> indicators that embrace both quantities and qualities of technologies to represent state tech capacity. Furthermore, it is argued that different aspects of national power </w:t>
      </w:r>
      <w:r w:rsidR="00907D3F">
        <w:rPr>
          <w:rFonts w:ascii="Times New Roman" w:hAnsi="Times New Roman" w:cs="Times New Roman"/>
          <w:sz w:val="24"/>
          <w:szCs w:val="24"/>
        </w:rPr>
        <w:t xml:space="preserve">can be </w:t>
      </w:r>
      <w:r w:rsidRPr="009A743E">
        <w:rPr>
          <w:rFonts w:ascii="Times New Roman" w:hAnsi="Times New Roman" w:cs="Times New Roman"/>
          <w:sz w:val="24"/>
          <w:szCs w:val="24"/>
        </w:rPr>
        <w:t>vectors that may lead to state resort to different policy domains.</w:t>
      </w:r>
      <w:r w:rsidR="00907D3F">
        <w:rPr>
          <w:rFonts w:ascii="Times New Roman" w:hAnsi="Times New Roman" w:cs="Times New Roman"/>
          <w:sz w:val="24"/>
          <w:szCs w:val="24"/>
        </w:rPr>
        <w:t xml:space="preserve"> For example</w:t>
      </w:r>
      <w:r w:rsidRPr="009A743E">
        <w:rPr>
          <w:rFonts w:ascii="Times New Roman" w:hAnsi="Times New Roman" w:cs="Times New Roman"/>
          <w:sz w:val="24"/>
          <w:szCs w:val="24"/>
        </w:rPr>
        <w:t>, interstate competition in technology is</w:t>
      </w:r>
      <w:r w:rsidR="00C74985" w:rsidRPr="009A743E">
        <w:rPr>
          <w:rFonts w:ascii="Times New Roman" w:hAnsi="Times New Roman" w:cs="Times New Roman"/>
          <w:sz w:val="24"/>
          <w:szCs w:val="24"/>
        </w:rPr>
        <w:t xml:space="preserve"> supposed to </w:t>
      </w:r>
      <w:r w:rsidRPr="009A743E">
        <w:rPr>
          <w:rFonts w:ascii="Times New Roman" w:hAnsi="Times New Roman" w:cs="Times New Roman"/>
          <w:sz w:val="24"/>
          <w:szCs w:val="24"/>
        </w:rPr>
        <w:t xml:space="preserve">affect state non-militarized policies than to trigger militarized actions, </w:t>
      </w:r>
      <w:r w:rsidR="00907D3F">
        <w:rPr>
          <w:rFonts w:ascii="Times New Roman" w:hAnsi="Times New Roman" w:cs="Times New Roman"/>
          <w:sz w:val="24"/>
          <w:szCs w:val="24"/>
        </w:rPr>
        <w:t>while</w:t>
      </w:r>
      <w:r w:rsidRPr="009A743E">
        <w:rPr>
          <w:rFonts w:ascii="Times New Roman" w:hAnsi="Times New Roman" w:cs="Times New Roman"/>
          <w:sz w:val="24"/>
          <w:szCs w:val="24"/>
        </w:rPr>
        <w:t xml:space="preserve"> some non-militarized policies</w:t>
      </w:r>
      <w:r w:rsidR="004E77DB" w:rsidRPr="009A743E">
        <w:rPr>
          <w:rFonts w:ascii="Times New Roman" w:hAnsi="Times New Roman" w:cs="Times New Roman"/>
          <w:sz w:val="24"/>
          <w:szCs w:val="24"/>
        </w:rPr>
        <w:t xml:space="preserve"> like trade restrictions or civil isolations</w:t>
      </w:r>
      <w:r w:rsidRPr="009A743E">
        <w:rPr>
          <w:rFonts w:ascii="Times New Roman" w:hAnsi="Times New Roman" w:cs="Times New Roman"/>
          <w:sz w:val="24"/>
          <w:szCs w:val="24"/>
        </w:rPr>
        <w:t xml:space="preserve"> </w:t>
      </w:r>
      <w:r w:rsidR="004E77DB" w:rsidRPr="009A743E">
        <w:rPr>
          <w:rFonts w:ascii="Times New Roman" w:hAnsi="Times New Roman" w:cs="Times New Roman"/>
          <w:sz w:val="24"/>
          <w:szCs w:val="24"/>
        </w:rPr>
        <w:t>are probably</w:t>
      </w:r>
      <w:r w:rsidRPr="009A743E">
        <w:rPr>
          <w:rFonts w:ascii="Times New Roman" w:hAnsi="Times New Roman" w:cs="Times New Roman"/>
          <w:sz w:val="24"/>
          <w:szCs w:val="24"/>
        </w:rPr>
        <w:t xml:space="preserve"> more efficient than physical attacks in deterring a worrying growth </w:t>
      </w:r>
      <w:r w:rsidRPr="009A743E">
        <w:rPr>
          <w:rFonts w:ascii="Times New Roman" w:hAnsi="Times New Roman" w:cs="Times New Roman"/>
          <w:sz w:val="24"/>
          <w:szCs w:val="24"/>
        </w:rPr>
        <w:lastRenderedPageBreak/>
        <w:t xml:space="preserve">in intangible assets in other states. Besides, technologies are not conventionally regarded as a direct threat to another state’s security, and hence militarized actions against a technological challenger can hardly be domestically and internationally legitimized. </w:t>
      </w:r>
    </w:p>
    <w:p w14:paraId="014A9E52" w14:textId="77777777" w:rsidR="00BB6B3F" w:rsidRPr="009A743E" w:rsidRDefault="00BB6B3F" w:rsidP="00BB6B3F">
      <w:pPr>
        <w:adjustRightInd w:val="0"/>
        <w:snapToGrid w:val="0"/>
        <w:spacing w:after="0" w:line="480" w:lineRule="auto"/>
        <w:rPr>
          <w:rFonts w:ascii="Times New Roman" w:hAnsi="Times New Roman" w:cs="Times New Roman"/>
          <w:sz w:val="24"/>
          <w:szCs w:val="24"/>
        </w:rPr>
        <w:sectPr w:rsidR="00BB6B3F" w:rsidRPr="009A743E" w:rsidSect="00BF2272">
          <w:pgSz w:w="12240" w:h="15840" w:code="1"/>
          <w:pgMar w:top="1440" w:right="1440" w:bottom="1440" w:left="1440" w:header="720" w:footer="1440" w:gutter="0"/>
          <w:cols w:space="720"/>
          <w:docGrid w:linePitch="360"/>
        </w:sectPr>
      </w:pPr>
    </w:p>
    <w:p w14:paraId="7306C70C" w14:textId="021B01C5" w:rsidR="00F9739F" w:rsidRPr="009A743E" w:rsidRDefault="00F9739F" w:rsidP="00E34D5E">
      <w:pPr>
        <w:adjustRightInd w:val="0"/>
        <w:snapToGrid w:val="0"/>
        <w:spacing w:before="120"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lastRenderedPageBreak/>
        <w:t>PART III</w:t>
      </w:r>
    </w:p>
    <w:p w14:paraId="78F9D0F5" w14:textId="3AD38D01" w:rsidR="00052E49" w:rsidRPr="009A743E" w:rsidRDefault="00F9739F" w:rsidP="00F27CBF">
      <w:pPr>
        <w:adjustRightInd w:val="0"/>
        <w:snapToGrid w:val="0"/>
        <w:spacing w:after="0" w:line="480" w:lineRule="auto"/>
        <w:jc w:val="center"/>
        <w:rPr>
          <w:rFonts w:ascii="Times New Roman" w:hAnsi="Times New Roman" w:cs="Times New Roman"/>
          <w:b/>
          <w:bCs/>
          <w:sz w:val="24"/>
          <w:szCs w:val="24"/>
        </w:rPr>
      </w:pPr>
      <w:r w:rsidRPr="009A743E">
        <w:rPr>
          <w:rFonts w:ascii="Times New Roman" w:hAnsi="Times New Roman" w:cs="Times New Roman"/>
          <w:b/>
          <w:bCs/>
          <w:sz w:val="24"/>
          <w:szCs w:val="24"/>
        </w:rPr>
        <w:t>CROSSBORDER TECHNOLOG</w:t>
      </w:r>
      <w:r w:rsidR="009A1C50" w:rsidRPr="009A743E">
        <w:rPr>
          <w:rFonts w:ascii="Times New Roman" w:hAnsi="Times New Roman" w:cs="Times New Roman"/>
          <w:b/>
          <w:bCs/>
          <w:sz w:val="24"/>
          <w:szCs w:val="24"/>
        </w:rPr>
        <w:t>ICAL</w:t>
      </w:r>
      <w:r w:rsidRPr="009A743E">
        <w:rPr>
          <w:rFonts w:ascii="Times New Roman" w:hAnsi="Times New Roman" w:cs="Times New Roman"/>
          <w:b/>
          <w:bCs/>
          <w:sz w:val="24"/>
          <w:szCs w:val="24"/>
        </w:rPr>
        <w:t xml:space="preserve"> </w:t>
      </w:r>
      <w:r w:rsidR="00880849" w:rsidRPr="009A743E">
        <w:rPr>
          <w:rFonts w:ascii="Times New Roman" w:hAnsi="Times New Roman" w:cs="Times New Roman"/>
          <w:b/>
          <w:bCs/>
          <w:sz w:val="24"/>
          <w:szCs w:val="24"/>
        </w:rPr>
        <w:t xml:space="preserve">POWER </w:t>
      </w:r>
      <w:r w:rsidRPr="009A743E">
        <w:rPr>
          <w:rFonts w:ascii="Times New Roman" w:hAnsi="Times New Roman" w:cs="Times New Roman"/>
          <w:b/>
          <w:bCs/>
          <w:sz w:val="24"/>
          <w:szCs w:val="24"/>
        </w:rPr>
        <w:t>TRANSFER: INTERSTATE TRADE DEPENDENCE AND TECH POWER TRANSITION</w:t>
      </w:r>
    </w:p>
    <w:p w14:paraId="2A5A8B7E" w14:textId="2AC5CBD9" w:rsidR="00052E49" w:rsidRPr="009A743E" w:rsidRDefault="00052E49" w:rsidP="00052E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 xml:space="preserve">III.i. Introduction </w:t>
      </w:r>
    </w:p>
    <w:p w14:paraId="6EA6270E" w14:textId="6734B020"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The critical roles that </w:t>
      </w:r>
      <w:r w:rsidRPr="009A743E">
        <w:rPr>
          <w:rFonts w:ascii="Times New Roman" w:hAnsi="Times New Roman" w:cs="Times New Roman"/>
          <w:i/>
          <w:iCs/>
          <w:sz w:val="24"/>
          <w:szCs w:val="24"/>
        </w:rPr>
        <w:t>state technological capacity</w:t>
      </w:r>
      <w:r w:rsidRPr="009A743E">
        <w:rPr>
          <w:rFonts w:ascii="Times New Roman" w:hAnsi="Times New Roman" w:cs="Times New Roman"/>
          <w:sz w:val="24"/>
          <w:szCs w:val="24"/>
        </w:rPr>
        <w:t xml:space="preserve"> plays in shaping national power has been systematically discussed in the preceding </w:t>
      </w:r>
      <w:r w:rsidR="00633B0C"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The following query of great relevance is what factors determine a state’s tech capacity. Without a doubt, a wide range of </w:t>
      </w:r>
      <w:r w:rsidR="00D3347B" w:rsidRPr="009A743E">
        <w:rPr>
          <w:rFonts w:ascii="Times New Roman" w:hAnsi="Times New Roman" w:cs="Times New Roman"/>
          <w:sz w:val="24"/>
          <w:szCs w:val="24"/>
        </w:rPr>
        <w:t>endogenous</w:t>
      </w:r>
      <w:r w:rsidRPr="009A743E">
        <w:rPr>
          <w:rFonts w:ascii="Times New Roman" w:hAnsi="Times New Roman" w:cs="Times New Roman"/>
          <w:sz w:val="24"/>
          <w:szCs w:val="24"/>
        </w:rPr>
        <w:t xml:space="preserve"> conditions, such as political institutions, economic scales, production structure, demographic settings, and cultures, should exert impacts to some extent on technological progress. </w:t>
      </w:r>
      <w:r w:rsidR="008D73F1" w:rsidRPr="009A743E">
        <w:rPr>
          <w:rFonts w:ascii="Times New Roman" w:hAnsi="Times New Roman" w:cs="Times New Roman"/>
          <w:sz w:val="24"/>
          <w:szCs w:val="24"/>
        </w:rPr>
        <w:t>Likewise</w:t>
      </w:r>
      <w:r w:rsidRPr="009A743E">
        <w:rPr>
          <w:rFonts w:ascii="Times New Roman" w:hAnsi="Times New Roman" w:cs="Times New Roman"/>
          <w:sz w:val="24"/>
          <w:szCs w:val="24"/>
        </w:rPr>
        <w:t>, crossborder interpersonal or interfirm contact, in any form</w:t>
      </w:r>
      <w:r w:rsidR="00633B0C" w:rsidRPr="009A743E">
        <w:rPr>
          <w:rFonts w:ascii="Times New Roman" w:hAnsi="Times New Roman" w:cs="Times New Roman"/>
          <w:sz w:val="24"/>
          <w:szCs w:val="24"/>
        </w:rPr>
        <w:t>s</w:t>
      </w:r>
      <w:r w:rsidRPr="009A743E">
        <w:rPr>
          <w:rFonts w:ascii="Times New Roman" w:hAnsi="Times New Roman" w:cs="Times New Roman"/>
          <w:sz w:val="24"/>
          <w:szCs w:val="24"/>
        </w:rPr>
        <w:t xml:space="preserve">, should have potentials to stimulate indigenous tech procurement, through either providing access to global </w:t>
      </w:r>
      <w:r w:rsidR="00633B0C" w:rsidRPr="009A743E">
        <w:rPr>
          <w:rFonts w:ascii="Times New Roman" w:hAnsi="Times New Roman" w:cs="Times New Roman"/>
          <w:sz w:val="24"/>
          <w:szCs w:val="24"/>
        </w:rPr>
        <w:t xml:space="preserve">free-to-use </w:t>
      </w:r>
      <w:r w:rsidRPr="009A743E">
        <w:rPr>
          <w:rFonts w:ascii="Times New Roman" w:hAnsi="Times New Roman" w:cs="Times New Roman"/>
          <w:sz w:val="24"/>
          <w:szCs w:val="24"/>
        </w:rPr>
        <w:t>knowledge pools, promoting transnational joint</w:t>
      </w:r>
      <w:r w:rsidR="00633B0C" w:rsidRPr="009A743E">
        <w:rPr>
          <w:rFonts w:ascii="Times New Roman" w:hAnsi="Times New Roman" w:cs="Times New Roman"/>
          <w:sz w:val="24"/>
          <w:szCs w:val="24"/>
        </w:rPr>
        <w:t xml:space="preserve"> innovative</w:t>
      </w:r>
      <w:r w:rsidRPr="009A743E">
        <w:rPr>
          <w:rFonts w:ascii="Times New Roman" w:hAnsi="Times New Roman" w:cs="Times New Roman"/>
          <w:sz w:val="24"/>
          <w:szCs w:val="24"/>
        </w:rPr>
        <w:t xml:space="preserve"> </w:t>
      </w:r>
      <w:r w:rsidR="00633B0C" w:rsidRPr="009A743E">
        <w:rPr>
          <w:rFonts w:ascii="Times New Roman" w:hAnsi="Times New Roman" w:cs="Times New Roman"/>
          <w:sz w:val="24"/>
          <w:szCs w:val="24"/>
        </w:rPr>
        <w:t>ventures</w:t>
      </w:r>
      <w:r w:rsidRPr="009A743E">
        <w:rPr>
          <w:rFonts w:ascii="Times New Roman" w:hAnsi="Times New Roman" w:cs="Times New Roman"/>
          <w:sz w:val="24"/>
          <w:szCs w:val="24"/>
        </w:rPr>
        <w:t xml:space="preserve">, or transactions </w:t>
      </w:r>
      <w:r w:rsidR="00691315" w:rsidRPr="009A743E">
        <w:rPr>
          <w:rFonts w:ascii="Times New Roman" w:hAnsi="Times New Roman" w:cs="Times New Roman"/>
          <w:sz w:val="24"/>
          <w:szCs w:val="24"/>
        </w:rPr>
        <w:t>concerning</w:t>
      </w:r>
      <w:r w:rsidRPr="009A743E">
        <w:rPr>
          <w:rFonts w:ascii="Times New Roman" w:hAnsi="Times New Roman" w:cs="Times New Roman"/>
          <w:sz w:val="24"/>
          <w:szCs w:val="24"/>
        </w:rPr>
        <w:t xml:space="preserve"> </w:t>
      </w:r>
      <w:r w:rsidR="00691315" w:rsidRPr="009A743E">
        <w:rPr>
          <w:rFonts w:ascii="Times New Roman" w:hAnsi="Times New Roman" w:cs="Times New Roman"/>
          <w:sz w:val="24"/>
          <w:szCs w:val="24"/>
        </w:rPr>
        <w:t xml:space="preserve">privatized </w:t>
      </w:r>
      <w:r w:rsidR="00633B0C" w:rsidRPr="009A743E">
        <w:rPr>
          <w:rFonts w:ascii="Times New Roman" w:hAnsi="Times New Roman" w:cs="Times New Roman"/>
          <w:sz w:val="24"/>
          <w:szCs w:val="24"/>
        </w:rPr>
        <w:t xml:space="preserve">foreign </w:t>
      </w:r>
      <w:r w:rsidRPr="009A743E">
        <w:rPr>
          <w:rFonts w:ascii="Times New Roman" w:hAnsi="Times New Roman" w:cs="Times New Roman"/>
          <w:sz w:val="24"/>
          <w:szCs w:val="24"/>
        </w:rPr>
        <w:t>technologies or tech-</w:t>
      </w:r>
      <w:r w:rsidR="00691315" w:rsidRPr="009A743E">
        <w:rPr>
          <w:rFonts w:ascii="Times New Roman" w:hAnsi="Times New Roman" w:cs="Times New Roman"/>
          <w:sz w:val="24"/>
          <w:szCs w:val="24"/>
        </w:rPr>
        <w:t>related intermediates or commodities</w:t>
      </w:r>
      <w:r w:rsidRPr="009A743E">
        <w:rPr>
          <w:rFonts w:ascii="Times New Roman" w:hAnsi="Times New Roman" w:cs="Times New Roman"/>
          <w:sz w:val="24"/>
          <w:szCs w:val="24"/>
        </w:rPr>
        <w:t xml:space="preserve">. This </w:t>
      </w:r>
      <w:r w:rsidR="00704D2B"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concentrates on international trade and technological diffusion; in particular, it manifests how a state’s </w:t>
      </w:r>
      <w:r w:rsidRPr="009A743E">
        <w:rPr>
          <w:rFonts w:ascii="Times New Roman" w:hAnsi="Times New Roman" w:cs="Times New Roman"/>
          <w:i/>
          <w:iCs/>
          <w:sz w:val="24"/>
          <w:szCs w:val="24"/>
        </w:rPr>
        <w:t>trade dependence</w:t>
      </w:r>
      <w:r w:rsidRPr="009A743E">
        <w:rPr>
          <w:rFonts w:ascii="Times New Roman" w:hAnsi="Times New Roman" w:cs="Times New Roman"/>
          <w:sz w:val="24"/>
          <w:szCs w:val="24"/>
        </w:rPr>
        <w:t xml:space="preserve"> on its partner paves the path for unfavorable between-state tech </w:t>
      </w:r>
      <w:r w:rsidR="00691315" w:rsidRPr="009A743E">
        <w:rPr>
          <w:rFonts w:ascii="Times New Roman" w:hAnsi="Times New Roman" w:cs="Times New Roman"/>
          <w:sz w:val="24"/>
          <w:szCs w:val="24"/>
        </w:rPr>
        <w:t xml:space="preserve">power </w:t>
      </w:r>
      <w:r w:rsidRPr="009A743E">
        <w:rPr>
          <w:rFonts w:ascii="Times New Roman" w:hAnsi="Times New Roman" w:cs="Times New Roman"/>
          <w:sz w:val="24"/>
          <w:szCs w:val="24"/>
        </w:rPr>
        <w:t xml:space="preserve">transition—It causes an advanced state to fail to prevent its knowledges and innovations from outflowing toward its </w:t>
      </w:r>
      <w:r w:rsidR="007072E4" w:rsidRPr="009A743E">
        <w:rPr>
          <w:rFonts w:ascii="Times New Roman" w:hAnsi="Times New Roman" w:cs="Times New Roman"/>
          <w:sz w:val="24"/>
          <w:szCs w:val="24"/>
        </w:rPr>
        <w:t>lagging</w:t>
      </w:r>
      <w:r w:rsidRPr="009A743E">
        <w:rPr>
          <w:rFonts w:ascii="Times New Roman" w:hAnsi="Times New Roman" w:cs="Times New Roman"/>
          <w:sz w:val="24"/>
          <w:szCs w:val="24"/>
        </w:rPr>
        <w:t xml:space="preserve"> partners; simultaneously, it can lead </w:t>
      </w:r>
      <w:r w:rsidR="00D12CD2" w:rsidRPr="009A743E">
        <w:rPr>
          <w:rFonts w:ascii="Times New Roman" w:hAnsi="Times New Roman" w:cs="Times New Roman"/>
          <w:sz w:val="24"/>
          <w:szCs w:val="24"/>
        </w:rPr>
        <w:t>to fewer opportunities for a less advanced state</w:t>
      </w:r>
      <w:r w:rsidRPr="009A743E">
        <w:rPr>
          <w:rFonts w:ascii="Times New Roman" w:hAnsi="Times New Roman" w:cs="Times New Roman"/>
          <w:sz w:val="24"/>
          <w:szCs w:val="24"/>
        </w:rPr>
        <w:t xml:space="preserve"> to develop</w:t>
      </w:r>
      <w:r w:rsidR="00D12CD2" w:rsidRPr="009A743E">
        <w:rPr>
          <w:rFonts w:ascii="Times New Roman" w:hAnsi="Times New Roman" w:cs="Times New Roman"/>
          <w:sz w:val="24"/>
          <w:szCs w:val="24"/>
        </w:rPr>
        <w:t xml:space="preserve"> indigenous </w:t>
      </w:r>
      <w:r w:rsidRPr="009A743E">
        <w:rPr>
          <w:rFonts w:ascii="Times New Roman" w:hAnsi="Times New Roman" w:cs="Times New Roman"/>
          <w:sz w:val="24"/>
          <w:szCs w:val="24"/>
        </w:rPr>
        <w:t xml:space="preserve">technical systems. </w:t>
      </w:r>
    </w:p>
    <w:p w14:paraId="77352C75" w14:textId="3051C9FA" w:rsidR="00052E49" w:rsidRPr="009A743E" w:rsidRDefault="00D12CD2"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Orthodox macroeconomics</w:t>
      </w:r>
      <w:r w:rsidR="00052E49"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contends that </w:t>
      </w:r>
      <w:r w:rsidR="00052E49" w:rsidRPr="009A743E">
        <w:rPr>
          <w:rFonts w:ascii="Times New Roman" w:hAnsi="Times New Roman" w:cs="Times New Roman"/>
          <w:sz w:val="24"/>
          <w:szCs w:val="24"/>
        </w:rPr>
        <w:t xml:space="preserve">states can significantly improve their economy by joining global production networks. </w:t>
      </w:r>
      <w:r w:rsidR="005C60C0" w:rsidRPr="009A743E">
        <w:rPr>
          <w:rFonts w:ascii="Times New Roman" w:hAnsi="Times New Roman" w:cs="Times New Roman"/>
          <w:sz w:val="24"/>
          <w:szCs w:val="24"/>
        </w:rPr>
        <w:t>Some political economists assert that</w:t>
      </w:r>
      <w:r w:rsidR="00052E49" w:rsidRPr="009A743E">
        <w:rPr>
          <w:rFonts w:ascii="Times New Roman" w:hAnsi="Times New Roman" w:cs="Times New Roman"/>
          <w:sz w:val="24"/>
          <w:szCs w:val="24"/>
        </w:rPr>
        <w:t xml:space="preserve"> crossborder trade can serve as sources of strategic resources for states and provide them with </w:t>
      </w:r>
      <w:r w:rsidR="00052E49" w:rsidRPr="009A743E">
        <w:rPr>
          <w:rFonts w:ascii="Times New Roman" w:hAnsi="Times New Roman" w:cs="Times New Roman"/>
          <w:sz w:val="24"/>
          <w:szCs w:val="24"/>
          <w:shd w:val="clear" w:color="auto" w:fill="FFFFFF"/>
        </w:rPr>
        <w:t>coercive power over partners</w:t>
      </w:r>
      <w:r w:rsidR="005C60C0" w:rsidRPr="009A743E">
        <w:rPr>
          <w:rFonts w:ascii="Times New Roman" w:hAnsi="Times New Roman" w:cs="Times New Roman"/>
          <w:sz w:val="24"/>
          <w:szCs w:val="24"/>
          <w:shd w:val="clear" w:color="auto" w:fill="FFFFFF"/>
        </w:rPr>
        <w:t xml:space="preserve"> (e.g., Hirschman 1945)</w:t>
      </w:r>
      <w:r w:rsidR="00052E49" w:rsidRPr="009A743E">
        <w:rPr>
          <w:rFonts w:ascii="Times New Roman" w:hAnsi="Times New Roman" w:cs="Times New Roman"/>
          <w:sz w:val="24"/>
          <w:szCs w:val="24"/>
          <w:shd w:val="clear" w:color="auto" w:fill="FFFFFF"/>
        </w:rPr>
        <w:t xml:space="preserve">. </w:t>
      </w:r>
      <w:r w:rsidR="00052E49" w:rsidRPr="009A743E">
        <w:rPr>
          <w:rFonts w:ascii="Times New Roman" w:hAnsi="Times New Roman" w:cs="Times New Roman"/>
          <w:sz w:val="24"/>
          <w:szCs w:val="24"/>
        </w:rPr>
        <w:t>That is, trade is supposed to economically empower a participatory state and give it more room for raising military might. In the similar vein</w:t>
      </w:r>
      <w:bookmarkStart w:id="22" w:name="_Hlk84601069"/>
      <w:r w:rsidR="00052E49" w:rsidRPr="009A743E">
        <w:rPr>
          <w:rFonts w:ascii="Times New Roman" w:hAnsi="Times New Roman" w:cs="Times New Roman"/>
          <w:sz w:val="24"/>
          <w:szCs w:val="24"/>
        </w:rPr>
        <w:t xml:space="preserve">, </w:t>
      </w:r>
      <w:r w:rsidR="00052E49" w:rsidRPr="009A743E">
        <w:rPr>
          <w:rFonts w:ascii="Times New Roman" w:hAnsi="Times New Roman" w:cs="Times New Roman"/>
          <w:sz w:val="24"/>
          <w:szCs w:val="24"/>
        </w:rPr>
        <w:lastRenderedPageBreak/>
        <w:t>technological liberals optimistically predict that once other things being equal, states can gain technical strength from knowledge transfer alongside crossborder economic activit</w:t>
      </w:r>
      <w:r w:rsidR="00C429C6" w:rsidRPr="009A743E">
        <w:rPr>
          <w:rFonts w:ascii="Times New Roman" w:hAnsi="Times New Roman" w:cs="Times New Roman"/>
          <w:sz w:val="24"/>
          <w:szCs w:val="24"/>
        </w:rPr>
        <w:t>y</w:t>
      </w:r>
      <w:r w:rsidR="001B4F34" w:rsidRPr="009A743E">
        <w:rPr>
          <w:rFonts w:ascii="Times New Roman" w:hAnsi="Times New Roman" w:cs="Times New Roman"/>
          <w:sz w:val="24"/>
          <w:szCs w:val="24"/>
        </w:rPr>
        <w:t xml:space="preserve"> (e.g., </w:t>
      </w:r>
      <w:r w:rsidR="001B4F34" w:rsidRPr="009A743E">
        <w:rPr>
          <w:rFonts w:ascii="Times New Roman" w:hAnsi="Times New Roman" w:cs="Times New Roman"/>
          <w:sz w:val="24"/>
          <w:szCs w:val="24"/>
          <w:shd w:val="clear" w:color="auto" w:fill="FFFFFF"/>
        </w:rPr>
        <w:t>Grossman and Helpman 1991</w:t>
      </w:r>
      <w:r w:rsidR="001B4F34" w:rsidRPr="009A743E">
        <w:rPr>
          <w:rFonts w:ascii="Times New Roman" w:hAnsi="Times New Roman" w:cs="Times New Roman"/>
          <w:sz w:val="24"/>
          <w:szCs w:val="24"/>
        </w:rPr>
        <w:t>)</w:t>
      </w:r>
      <w:r w:rsidR="00052E49" w:rsidRPr="009A743E">
        <w:rPr>
          <w:rFonts w:ascii="Times New Roman" w:hAnsi="Times New Roman" w:cs="Times New Roman"/>
          <w:sz w:val="24"/>
          <w:szCs w:val="24"/>
        </w:rPr>
        <w:t xml:space="preserve">. However, adherents to the </w:t>
      </w:r>
      <w:r w:rsidR="00052E49" w:rsidRPr="009A743E">
        <w:rPr>
          <w:rFonts w:ascii="Times New Roman" w:hAnsi="Times New Roman" w:cs="Times New Roman"/>
          <w:i/>
          <w:iCs/>
          <w:sz w:val="24"/>
          <w:szCs w:val="24"/>
        </w:rPr>
        <w:t>dependency theory</w:t>
      </w:r>
      <w:r w:rsidR="00052E49" w:rsidRPr="009A743E">
        <w:rPr>
          <w:rFonts w:ascii="Times New Roman" w:hAnsi="Times New Roman" w:cs="Times New Roman"/>
          <w:sz w:val="24"/>
          <w:szCs w:val="24"/>
        </w:rPr>
        <w:t xml:space="preserve"> who focus much more on bilateral economic interactions and power distribution hold opposite viewpoints; they insist that economic globalization is innately hierarchical and politicized, in which powerful states project and expand their influence</w:t>
      </w:r>
      <w:r w:rsidR="00FD68E6"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through preventing subordinate states from developing indigenous technical systems and competitive industries. </w:t>
      </w:r>
      <w:bookmarkEnd w:id="22"/>
      <w:r w:rsidR="00052E49" w:rsidRPr="009A743E">
        <w:rPr>
          <w:rFonts w:ascii="Times New Roman" w:hAnsi="Times New Roman" w:cs="Times New Roman"/>
          <w:sz w:val="24"/>
          <w:szCs w:val="24"/>
        </w:rPr>
        <w:t xml:space="preserve">Apart from the existing debates on </w:t>
      </w:r>
      <w:r w:rsidR="001B4F34" w:rsidRPr="009A743E">
        <w:rPr>
          <w:rFonts w:ascii="Times New Roman" w:hAnsi="Times New Roman" w:cs="Times New Roman"/>
          <w:sz w:val="24"/>
          <w:szCs w:val="24"/>
        </w:rPr>
        <w:t>globalization’s</w:t>
      </w:r>
      <w:r w:rsidR="00052E49" w:rsidRPr="009A743E">
        <w:rPr>
          <w:rFonts w:ascii="Times New Roman" w:hAnsi="Times New Roman" w:cs="Times New Roman"/>
          <w:sz w:val="24"/>
          <w:szCs w:val="24"/>
        </w:rPr>
        <w:t xml:space="preserve"> impacts on domestic technical progress or global/regional tech</w:t>
      </w:r>
      <w:r w:rsidR="001B4F34" w:rsidRPr="009A743E">
        <w:rPr>
          <w:rFonts w:ascii="Times New Roman" w:hAnsi="Times New Roman" w:cs="Times New Roman"/>
          <w:sz w:val="24"/>
          <w:szCs w:val="24"/>
        </w:rPr>
        <w:t xml:space="preserve"> </w:t>
      </w:r>
      <w:r w:rsidR="00052E49" w:rsidRPr="009A743E">
        <w:rPr>
          <w:rFonts w:ascii="Times New Roman" w:hAnsi="Times New Roman" w:cs="Times New Roman"/>
          <w:sz w:val="24"/>
          <w:szCs w:val="24"/>
        </w:rPr>
        <w:t>convergence, this research has a particular focus on how bilateral trade activit</w:t>
      </w:r>
      <w:r w:rsidR="00C429C6" w:rsidRPr="009A743E">
        <w:rPr>
          <w:rFonts w:ascii="Times New Roman" w:hAnsi="Times New Roman" w:cs="Times New Roman"/>
          <w:sz w:val="24"/>
          <w:szCs w:val="24"/>
        </w:rPr>
        <w:t xml:space="preserve">y </w:t>
      </w:r>
      <w:r w:rsidR="00052E49" w:rsidRPr="009A743E">
        <w:rPr>
          <w:rFonts w:ascii="Times New Roman" w:hAnsi="Times New Roman" w:cs="Times New Roman"/>
          <w:sz w:val="24"/>
          <w:szCs w:val="24"/>
        </w:rPr>
        <w:t>influence</w:t>
      </w:r>
      <w:r w:rsidR="00C429C6"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two participants’ </w:t>
      </w:r>
      <w:r w:rsidR="00052E49" w:rsidRPr="009A743E">
        <w:rPr>
          <w:rFonts w:ascii="Times New Roman" w:hAnsi="Times New Roman" w:cs="Times New Roman"/>
          <w:i/>
          <w:iCs/>
          <w:sz w:val="24"/>
          <w:szCs w:val="24"/>
        </w:rPr>
        <w:t>dyadic</w:t>
      </w:r>
      <w:r w:rsidR="00052E49" w:rsidRPr="009A743E">
        <w:rPr>
          <w:rFonts w:ascii="Times New Roman" w:hAnsi="Times New Roman" w:cs="Times New Roman"/>
          <w:sz w:val="24"/>
          <w:szCs w:val="24"/>
        </w:rPr>
        <w:t xml:space="preserve"> tech</w:t>
      </w:r>
      <w:r w:rsidR="00AE5A4A" w:rsidRPr="009A743E">
        <w:rPr>
          <w:rFonts w:ascii="Times New Roman" w:hAnsi="Times New Roman" w:cs="Times New Roman"/>
          <w:sz w:val="24"/>
          <w:szCs w:val="24"/>
        </w:rPr>
        <w:t xml:space="preserve"> </w:t>
      </w:r>
      <w:r w:rsidR="00052E49" w:rsidRPr="009A743E">
        <w:rPr>
          <w:rFonts w:ascii="Times New Roman" w:hAnsi="Times New Roman" w:cs="Times New Roman"/>
          <w:sz w:val="24"/>
          <w:szCs w:val="24"/>
        </w:rPr>
        <w:t xml:space="preserve">power </w:t>
      </w:r>
      <w:r w:rsidR="00AE5A4A" w:rsidRPr="009A743E">
        <w:rPr>
          <w:rFonts w:ascii="Times New Roman" w:hAnsi="Times New Roman" w:cs="Times New Roman"/>
          <w:sz w:val="24"/>
          <w:szCs w:val="24"/>
        </w:rPr>
        <w:t>relativeness</w:t>
      </w:r>
      <w:r w:rsidR="00052E49" w:rsidRPr="009A743E">
        <w:rPr>
          <w:rFonts w:ascii="Times New Roman" w:hAnsi="Times New Roman" w:cs="Times New Roman"/>
          <w:sz w:val="24"/>
          <w:szCs w:val="24"/>
        </w:rPr>
        <w:t xml:space="preserve">, which is supposed to be of more interest to </w:t>
      </w:r>
      <w:r w:rsidR="00F27CBF" w:rsidRPr="009A743E">
        <w:rPr>
          <w:rFonts w:ascii="Times New Roman" w:hAnsi="Times New Roman" w:cs="Times New Roman"/>
          <w:sz w:val="24"/>
          <w:szCs w:val="24"/>
        </w:rPr>
        <w:t xml:space="preserve">IR </w:t>
      </w:r>
      <w:r w:rsidR="00052E49" w:rsidRPr="009A743E">
        <w:rPr>
          <w:rFonts w:ascii="Times New Roman" w:hAnsi="Times New Roman" w:cs="Times New Roman"/>
          <w:sz w:val="24"/>
          <w:szCs w:val="24"/>
        </w:rPr>
        <w:t>practitioners.</w:t>
      </w:r>
    </w:p>
    <w:p w14:paraId="4DF785C1" w14:textId="79039C59"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In the first section, the nature of technological diffusion </w:t>
      </w:r>
      <w:r w:rsidR="001B4F34" w:rsidRPr="009A743E">
        <w:rPr>
          <w:rFonts w:ascii="Times New Roman" w:hAnsi="Times New Roman" w:cs="Times New Roman"/>
          <w:sz w:val="24"/>
          <w:szCs w:val="24"/>
        </w:rPr>
        <w:t>is</w:t>
      </w:r>
      <w:r w:rsidRPr="009A743E">
        <w:rPr>
          <w:rFonts w:ascii="Times New Roman" w:hAnsi="Times New Roman" w:cs="Times New Roman"/>
          <w:sz w:val="24"/>
          <w:szCs w:val="24"/>
        </w:rPr>
        <w:t xml:space="preserve"> investigated, in which economics of learning knowledge, often-taken means of obtaining and utilizing knowledge, as well as conventional, and especially political, barriers for technology transfer are presented. Following this, a causal relationship between </w:t>
      </w:r>
      <w:r w:rsidR="001B4F34" w:rsidRPr="009A743E">
        <w:rPr>
          <w:rFonts w:ascii="Times New Roman" w:hAnsi="Times New Roman" w:cs="Times New Roman"/>
          <w:sz w:val="24"/>
          <w:szCs w:val="24"/>
        </w:rPr>
        <w:t xml:space="preserve">foreign </w:t>
      </w:r>
      <w:r w:rsidRPr="009A743E">
        <w:rPr>
          <w:rFonts w:ascii="Times New Roman" w:hAnsi="Times New Roman" w:cs="Times New Roman"/>
          <w:sz w:val="24"/>
          <w:szCs w:val="24"/>
        </w:rPr>
        <w:t xml:space="preserve">technology </w:t>
      </w:r>
      <w:r w:rsidR="001B4F34" w:rsidRPr="009A743E">
        <w:rPr>
          <w:rFonts w:ascii="Times New Roman" w:hAnsi="Times New Roman" w:cs="Times New Roman"/>
          <w:sz w:val="24"/>
          <w:szCs w:val="24"/>
        </w:rPr>
        <w:t>influx</w:t>
      </w:r>
      <w:r w:rsidRPr="009A743E">
        <w:rPr>
          <w:rFonts w:ascii="Times New Roman" w:hAnsi="Times New Roman" w:cs="Times New Roman"/>
          <w:sz w:val="24"/>
          <w:szCs w:val="24"/>
        </w:rPr>
        <w:t xml:space="preserve"> and state techn</w:t>
      </w:r>
      <w:r w:rsidR="003E0605" w:rsidRPr="009A743E">
        <w:rPr>
          <w:rFonts w:ascii="Times New Roman" w:hAnsi="Times New Roman" w:cs="Times New Roman"/>
          <w:sz w:val="24"/>
          <w:szCs w:val="24"/>
        </w:rPr>
        <w:t xml:space="preserve">ical </w:t>
      </w:r>
      <w:r w:rsidRPr="009A743E">
        <w:rPr>
          <w:rFonts w:ascii="Times New Roman" w:hAnsi="Times New Roman" w:cs="Times New Roman"/>
          <w:sz w:val="24"/>
          <w:szCs w:val="24"/>
        </w:rPr>
        <w:t xml:space="preserve">growth is </w:t>
      </w:r>
      <w:r w:rsidR="003E0605" w:rsidRPr="009A743E">
        <w:rPr>
          <w:rFonts w:ascii="Times New Roman" w:hAnsi="Times New Roman" w:cs="Times New Roman"/>
          <w:sz w:val="24"/>
          <w:szCs w:val="24"/>
        </w:rPr>
        <w:t>constructed</w:t>
      </w:r>
      <w:r w:rsidRPr="009A743E">
        <w:rPr>
          <w:rFonts w:ascii="Times New Roman" w:hAnsi="Times New Roman" w:cs="Times New Roman"/>
          <w:sz w:val="24"/>
          <w:szCs w:val="24"/>
        </w:rPr>
        <w:t xml:space="preserve">. </w:t>
      </w:r>
      <w:r w:rsidR="003E0605" w:rsidRPr="009A743E">
        <w:rPr>
          <w:rFonts w:ascii="Times New Roman" w:hAnsi="Times New Roman" w:cs="Times New Roman"/>
          <w:sz w:val="24"/>
          <w:szCs w:val="24"/>
        </w:rPr>
        <w:t>Specifically</w:t>
      </w:r>
      <w:r w:rsidRPr="009A743E">
        <w:rPr>
          <w:rFonts w:ascii="Times New Roman" w:hAnsi="Times New Roman" w:cs="Times New Roman"/>
          <w:sz w:val="24"/>
          <w:szCs w:val="24"/>
        </w:rPr>
        <w:t xml:space="preserve">, I will show how </w:t>
      </w:r>
      <w:r w:rsidR="003E0605" w:rsidRPr="009A743E">
        <w:rPr>
          <w:rFonts w:ascii="Times New Roman" w:hAnsi="Times New Roman" w:cs="Times New Roman"/>
          <w:sz w:val="24"/>
          <w:szCs w:val="24"/>
        </w:rPr>
        <w:t xml:space="preserve">alien </w:t>
      </w:r>
      <w:r w:rsidRPr="009A743E">
        <w:rPr>
          <w:rFonts w:ascii="Times New Roman" w:hAnsi="Times New Roman" w:cs="Times New Roman"/>
          <w:sz w:val="24"/>
          <w:szCs w:val="24"/>
        </w:rPr>
        <w:t>knowledge directly, through learning-by-doing processes</w:t>
      </w:r>
      <w:r w:rsidR="003E0605" w:rsidRPr="009A743E">
        <w:rPr>
          <w:rFonts w:ascii="Times New Roman" w:hAnsi="Times New Roman" w:cs="Times New Roman"/>
          <w:sz w:val="24"/>
          <w:szCs w:val="24"/>
        </w:rPr>
        <w:t>,</w:t>
      </w:r>
      <w:r w:rsidRPr="009A743E">
        <w:rPr>
          <w:rFonts w:ascii="Times New Roman" w:hAnsi="Times New Roman" w:cs="Times New Roman"/>
          <w:sz w:val="24"/>
          <w:szCs w:val="24"/>
        </w:rPr>
        <w:t xml:space="preserve"> or/and through boosting strategic efficiency, contribute to state tech power growth. After that, the mechanisms through which interstate trade brings about</w:t>
      </w:r>
      <w:r w:rsidR="003E0605" w:rsidRPr="009A743E">
        <w:rPr>
          <w:rFonts w:ascii="Times New Roman" w:hAnsi="Times New Roman" w:cs="Times New Roman"/>
          <w:sz w:val="24"/>
          <w:szCs w:val="24"/>
        </w:rPr>
        <w:t xml:space="preserve"> crossborder</w:t>
      </w:r>
      <w:r w:rsidRPr="009A743E">
        <w:rPr>
          <w:rFonts w:ascii="Times New Roman" w:hAnsi="Times New Roman" w:cs="Times New Roman"/>
          <w:sz w:val="24"/>
          <w:szCs w:val="24"/>
        </w:rPr>
        <w:t xml:space="preserve"> technology transfer are </w:t>
      </w:r>
      <w:r w:rsidRPr="009A743E">
        <w:rPr>
          <w:rFonts w:ascii="Times New Roman" w:hAnsi="Times New Roman" w:cs="Times New Roman" w:hint="eastAsia"/>
          <w:sz w:val="24"/>
          <w:szCs w:val="24"/>
        </w:rPr>
        <w:t>specified</w:t>
      </w:r>
      <w:r w:rsidRPr="009A743E">
        <w:rPr>
          <w:rFonts w:ascii="Times New Roman" w:hAnsi="Times New Roman" w:cs="Times New Roman"/>
          <w:sz w:val="24"/>
          <w:szCs w:val="24"/>
        </w:rPr>
        <w:t xml:space="preserve">. First, technically backward states can exchange their labor-intensive goods or raw materials for tech-intensive </w:t>
      </w:r>
      <w:r w:rsidR="003E0605" w:rsidRPr="009A743E">
        <w:rPr>
          <w:rFonts w:ascii="Times New Roman" w:hAnsi="Times New Roman" w:cs="Times New Roman"/>
          <w:sz w:val="24"/>
          <w:szCs w:val="24"/>
        </w:rPr>
        <w:t>commodities</w:t>
      </w:r>
      <w:r w:rsidRPr="009A743E">
        <w:rPr>
          <w:rFonts w:ascii="Times New Roman" w:hAnsi="Times New Roman" w:cs="Times New Roman"/>
          <w:sz w:val="24"/>
          <w:szCs w:val="24"/>
        </w:rPr>
        <w:t xml:space="preserve"> through </w:t>
      </w:r>
      <w:r w:rsidR="00561CD0" w:rsidRPr="009A743E">
        <w:rPr>
          <w:rFonts w:ascii="Times New Roman" w:hAnsi="Times New Roman" w:cs="Times New Roman"/>
          <w:sz w:val="24"/>
          <w:szCs w:val="24"/>
        </w:rPr>
        <w:t>integration</w:t>
      </w:r>
      <w:r w:rsidRPr="009A743E">
        <w:rPr>
          <w:rFonts w:ascii="Times New Roman" w:hAnsi="Times New Roman" w:cs="Times New Roman"/>
          <w:sz w:val="24"/>
          <w:szCs w:val="24"/>
        </w:rPr>
        <w:t xml:space="preserve"> in</w:t>
      </w:r>
      <w:r w:rsidR="00561CD0" w:rsidRPr="009A743E">
        <w:rPr>
          <w:rFonts w:ascii="Times New Roman" w:hAnsi="Times New Roman" w:cs="Times New Roman"/>
          <w:sz w:val="24"/>
          <w:szCs w:val="24"/>
        </w:rPr>
        <w:t>to</w:t>
      </w:r>
      <w:r w:rsidRPr="009A743E">
        <w:rPr>
          <w:rFonts w:ascii="Times New Roman" w:hAnsi="Times New Roman" w:cs="Times New Roman"/>
          <w:sz w:val="24"/>
          <w:szCs w:val="24"/>
        </w:rPr>
        <w:t xml:space="preserve"> global production networks, and then they can receive and absorb knowledge from advanced imports. Second, </w:t>
      </w:r>
      <w:bookmarkStart w:id="23" w:name="_Hlk91043298"/>
      <w:r w:rsidRPr="009A743E">
        <w:rPr>
          <w:rFonts w:ascii="Times New Roman" w:hAnsi="Times New Roman" w:cs="Times New Roman"/>
          <w:sz w:val="24"/>
          <w:szCs w:val="24"/>
        </w:rPr>
        <w:t>the spillover effect of trade is part of FDI’</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externalities, </w:t>
      </w:r>
      <w:bookmarkEnd w:id="23"/>
      <w:r w:rsidRPr="009A743E">
        <w:rPr>
          <w:rFonts w:ascii="Times New Roman" w:hAnsi="Times New Roman" w:cs="Times New Roman"/>
          <w:sz w:val="24"/>
          <w:szCs w:val="24"/>
        </w:rPr>
        <w:t>given that FDI promote</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cross</w:t>
      </w:r>
      <w:r w:rsidR="00561CD0" w:rsidRPr="009A743E">
        <w:rPr>
          <w:rFonts w:ascii="Times New Roman" w:hAnsi="Times New Roman" w:cs="Times New Roman"/>
          <w:sz w:val="24"/>
          <w:szCs w:val="24"/>
        </w:rPr>
        <w:t>-</w:t>
      </w:r>
      <w:r w:rsidRPr="009A743E">
        <w:rPr>
          <w:rFonts w:ascii="Times New Roman" w:hAnsi="Times New Roman" w:cs="Times New Roman"/>
          <w:sz w:val="24"/>
          <w:szCs w:val="24"/>
        </w:rPr>
        <w:t>border flows of complementary or intermediate high-tech goods and thereby facilitate</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knowledge diffusion. Unlike liberals’ optimistic attitude</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toward </w:t>
      </w:r>
      <w:r w:rsidR="00FE7491" w:rsidRPr="009A743E">
        <w:rPr>
          <w:rFonts w:ascii="Times New Roman" w:hAnsi="Times New Roman" w:cs="Times New Roman"/>
          <w:sz w:val="24"/>
          <w:szCs w:val="24"/>
        </w:rPr>
        <w:t>the impact of trade</w:t>
      </w:r>
      <w:r w:rsidRPr="009A743E">
        <w:rPr>
          <w:rFonts w:ascii="Times New Roman" w:hAnsi="Times New Roman" w:cs="Times New Roman"/>
          <w:sz w:val="24"/>
          <w:szCs w:val="24"/>
        </w:rPr>
        <w:t xml:space="preserve"> on </w:t>
      </w:r>
      <w:r w:rsidRPr="009A743E">
        <w:rPr>
          <w:rFonts w:ascii="Times New Roman" w:hAnsi="Times New Roman" w:cs="Times New Roman"/>
          <w:sz w:val="24"/>
          <w:szCs w:val="24"/>
        </w:rPr>
        <w:lastRenderedPageBreak/>
        <w:t xml:space="preserve">backward countries’ technical </w:t>
      </w:r>
      <w:r w:rsidR="00FE7491" w:rsidRPr="009A743E">
        <w:rPr>
          <w:rFonts w:ascii="Times New Roman" w:hAnsi="Times New Roman" w:cs="Times New Roman"/>
          <w:sz w:val="24"/>
          <w:szCs w:val="24"/>
        </w:rPr>
        <w:t>progress</w:t>
      </w:r>
      <w:r w:rsidRPr="009A743E">
        <w:rPr>
          <w:rFonts w:ascii="Times New Roman" w:hAnsi="Times New Roman" w:cs="Times New Roman"/>
          <w:sz w:val="24"/>
          <w:szCs w:val="24"/>
        </w:rPr>
        <w:t>, dependency theorists cast doubt on it, based on facts that high-tech firms and technically leading states normally have monopoly power and great bargaining leverage in global market</w:t>
      </w:r>
      <w:r w:rsidR="00FE7491" w:rsidRPr="009A743E">
        <w:rPr>
          <w:rFonts w:ascii="Times New Roman" w:hAnsi="Times New Roman" w:cs="Times New Roman"/>
          <w:sz w:val="24"/>
          <w:szCs w:val="24"/>
        </w:rPr>
        <w:t>s</w:t>
      </w:r>
      <w:r w:rsidRPr="009A743E">
        <w:rPr>
          <w:rFonts w:ascii="Times New Roman" w:hAnsi="Times New Roman" w:cs="Times New Roman"/>
          <w:sz w:val="24"/>
          <w:szCs w:val="24"/>
        </w:rPr>
        <w:t xml:space="preserve">, which allow them to </w:t>
      </w:r>
      <w:r w:rsidR="00FE7491" w:rsidRPr="009A743E">
        <w:rPr>
          <w:rFonts w:ascii="Times New Roman" w:hAnsi="Times New Roman" w:cs="Times New Roman"/>
          <w:sz w:val="24"/>
          <w:szCs w:val="24"/>
        </w:rPr>
        <w:t xml:space="preserve">make </w:t>
      </w:r>
      <w:r w:rsidRPr="009A743E">
        <w:rPr>
          <w:rFonts w:ascii="Times New Roman" w:hAnsi="Times New Roman" w:cs="Times New Roman"/>
          <w:sz w:val="24"/>
          <w:szCs w:val="24"/>
        </w:rPr>
        <w:t xml:space="preserve">rules in their favor and prohibit technological </w:t>
      </w:r>
      <w:r w:rsidR="00FE7491" w:rsidRPr="009A743E">
        <w:rPr>
          <w:rFonts w:ascii="Times New Roman" w:hAnsi="Times New Roman" w:cs="Times New Roman"/>
          <w:sz w:val="24"/>
          <w:szCs w:val="24"/>
        </w:rPr>
        <w:t>catch</w:t>
      </w:r>
      <w:r w:rsidR="008B0260" w:rsidRPr="009A743E">
        <w:rPr>
          <w:rFonts w:ascii="Times New Roman" w:hAnsi="Times New Roman" w:cs="Times New Roman"/>
          <w:sz w:val="24"/>
          <w:szCs w:val="24"/>
        </w:rPr>
        <w:t>ing</w:t>
      </w:r>
      <w:r w:rsidR="00FE7491" w:rsidRPr="009A743E">
        <w:rPr>
          <w:rFonts w:ascii="Times New Roman" w:hAnsi="Times New Roman" w:cs="Times New Roman"/>
          <w:sz w:val="24"/>
          <w:szCs w:val="24"/>
        </w:rPr>
        <w:t>-up</w:t>
      </w:r>
      <w:r w:rsidRPr="009A743E">
        <w:rPr>
          <w:rFonts w:ascii="Times New Roman" w:hAnsi="Times New Roman" w:cs="Times New Roman"/>
          <w:sz w:val="24"/>
          <w:szCs w:val="24"/>
        </w:rPr>
        <w:t xml:space="preserve"> </w:t>
      </w:r>
      <w:r w:rsidR="00FE7491" w:rsidRPr="009A743E">
        <w:rPr>
          <w:rFonts w:ascii="Times New Roman" w:hAnsi="Times New Roman" w:cs="Times New Roman"/>
          <w:sz w:val="24"/>
          <w:szCs w:val="24"/>
        </w:rPr>
        <w:t>from</w:t>
      </w:r>
      <w:r w:rsidRPr="009A743E">
        <w:rPr>
          <w:rFonts w:ascii="Times New Roman" w:hAnsi="Times New Roman" w:cs="Times New Roman"/>
          <w:sz w:val="24"/>
          <w:szCs w:val="24"/>
        </w:rPr>
        <w:t xml:space="preserve"> less-advanced states. I uncover the past significant variation in correlations between </w:t>
      </w:r>
      <w:r w:rsidR="000E3ED7" w:rsidRPr="009A743E">
        <w:rPr>
          <w:rFonts w:ascii="Times New Roman" w:hAnsi="Times New Roman" w:cs="Times New Roman"/>
          <w:sz w:val="24"/>
          <w:szCs w:val="24"/>
        </w:rPr>
        <w:t xml:space="preserve">a </w:t>
      </w:r>
      <w:r w:rsidRPr="009A743E">
        <w:rPr>
          <w:rFonts w:ascii="Times New Roman" w:hAnsi="Times New Roman" w:cs="Times New Roman"/>
          <w:sz w:val="24"/>
          <w:szCs w:val="24"/>
        </w:rPr>
        <w:t>backward state</w:t>
      </w:r>
      <w:r w:rsidR="000E3ED7" w:rsidRPr="009A743E">
        <w:rPr>
          <w:rFonts w:ascii="Times New Roman" w:hAnsi="Times New Roman" w:cs="Times New Roman"/>
          <w:sz w:val="24"/>
          <w:szCs w:val="24"/>
        </w:rPr>
        <w:t>’s</w:t>
      </w:r>
      <w:r w:rsidRPr="009A743E">
        <w:rPr>
          <w:rFonts w:ascii="Times New Roman" w:hAnsi="Times New Roman" w:cs="Times New Roman"/>
          <w:sz w:val="24"/>
          <w:szCs w:val="24"/>
        </w:rPr>
        <w:t xml:space="preserve"> </w:t>
      </w:r>
      <w:r w:rsidR="000E3ED7" w:rsidRPr="009A743E">
        <w:rPr>
          <w:rFonts w:ascii="Times New Roman" w:hAnsi="Times New Roman" w:cs="Times New Roman"/>
          <w:sz w:val="24"/>
          <w:szCs w:val="24"/>
        </w:rPr>
        <w:t>commercial contact</w:t>
      </w:r>
      <w:r w:rsidRPr="009A743E">
        <w:rPr>
          <w:rFonts w:ascii="Times New Roman" w:hAnsi="Times New Roman" w:cs="Times New Roman"/>
          <w:sz w:val="24"/>
          <w:szCs w:val="24"/>
        </w:rPr>
        <w:t xml:space="preserve"> with </w:t>
      </w:r>
      <w:r w:rsidR="000E3ED7" w:rsidRPr="009A743E">
        <w:rPr>
          <w:rFonts w:ascii="Times New Roman" w:hAnsi="Times New Roman" w:cs="Times New Roman"/>
          <w:sz w:val="24"/>
          <w:szCs w:val="24"/>
        </w:rPr>
        <w:t xml:space="preserve">its </w:t>
      </w:r>
      <w:r w:rsidRPr="009A743E">
        <w:rPr>
          <w:rFonts w:ascii="Times New Roman" w:hAnsi="Times New Roman" w:cs="Times New Roman"/>
          <w:sz w:val="24"/>
          <w:szCs w:val="24"/>
        </w:rPr>
        <w:t>more advanced partner</w:t>
      </w:r>
      <w:r w:rsidR="000E3ED7"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and </w:t>
      </w:r>
      <w:r w:rsidR="000E3ED7" w:rsidRPr="009A743E">
        <w:rPr>
          <w:rFonts w:ascii="Times New Roman" w:hAnsi="Times New Roman" w:cs="Times New Roman"/>
          <w:sz w:val="24"/>
          <w:szCs w:val="24"/>
        </w:rPr>
        <w:t>its</w:t>
      </w:r>
      <w:r w:rsidRPr="009A743E">
        <w:rPr>
          <w:rFonts w:ascii="Times New Roman" w:hAnsi="Times New Roman" w:cs="Times New Roman"/>
          <w:sz w:val="24"/>
          <w:szCs w:val="24"/>
        </w:rPr>
        <w:t xml:space="preserve"> </w:t>
      </w:r>
      <w:r w:rsidR="000E3ED7" w:rsidRPr="009A743E">
        <w:rPr>
          <w:rFonts w:ascii="Times New Roman" w:hAnsi="Times New Roman" w:cs="Times New Roman"/>
          <w:sz w:val="24"/>
          <w:szCs w:val="24"/>
        </w:rPr>
        <w:t>relative</w:t>
      </w:r>
      <w:r w:rsidRPr="009A743E">
        <w:rPr>
          <w:rFonts w:ascii="Times New Roman" w:hAnsi="Times New Roman" w:cs="Times New Roman"/>
          <w:sz w:val="24"/>
          <w:szCs w:val="24"/>
        </w:rPr>
        <w:t xml:space="preserve"> technical </w:t>
      </w:r>
      <w:r w:rsidR="000E3ED7" w:rsidRPr="009A743E">
        <w:rPr>
          <w:rFonts w:ascii="Times New Roman" w:hAnsi="Times New Roman" w:cs="Times New Roman"/>
          <w:sz w:val="24"/>
          <w:szCs w:val="24"/>
        </w:rPr>
        <w:t>achievements</w:t>
      </w:r>
      <w:r w:rsidRPr="009A743E">
        <w:rPr>
          <w:rFonts w:ascii="Times New Roman" w:hAnsi="Times New Roman" w:cs="Times New Roman"/>
          <w:sz w:val="24"/>
          <w:szCs w:val="24"/>
        </w:rPr>
        <w:t xml:space="preserve">; this puzzling fact necessitates an alternative explanation beyond existing liberal and dependency approaches. In the following section, I point out that </w:t>
      </w:r>
      <w:bookmarkStart w:id="24" w:name="_Hlk84601290"/>
      <w:r w:rsidRPr="009A743E">
        <w:rPr>
          <w:rFonts w:ascii="Times New Roman" w:hAnsi="Times New Roman" w:cs="Times New Roman"/>
          <w:sz w:val="24"/>
          <w:szCs w:val="24"/>
        </w:rPr>
        <w:t xml:space="preserve">it is </w:t>
      </w:r>
      <w:r w:rsidR="000E3ED7"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trade</w:t>
      </w:r>
      <w:r w:rsidR="000E3ED7" w:rsidRPr="009A743E">
        <w:rPr>
          <w:rFonts w:ascii="Times New Roman" w:hAnsi="Times New Roman" w:cs="Times New Roman"/>
          <w:sz w:val="24"/>
          <w:szCs w:val="24"/>
        </w:rPr>
        <w:t xml:space="preserve"> </w:t>
      </w:r>
      <w:r w:rsidRPr="009A743E">
        <w:rPr>
          <w:rFonts w:ascii="Times New Roman" w:hAnsi="Times New Roman" w:cs="Times New Roman"/>
          <w:sz w:val="24"/>
          <w:szCs w:val="24"/>
        </w:rPr>
        <w:t>dependence</w:t>
      </w:r>
      <w:r w:rsidR="000E3ED7" w:rsidRPr="009A743E">
        <w:rPr>
          <w:rFonts w:ascii="Times New Roman" w:hAnsi="Times New Roman" w:cs="Times New Roman"/>
          <w:sz w:val="24"/>
          <w:szCs w:val="24"/>
        </w:rPr>
        <w:t>, and especially import dependence,</w:t>
      </w:r>
      <w:r w:rsidRPr="009A743E">
        <w:rPr>
          <w:rFonts w:ascii="Times New Roman" w:hAnsi="Times New Roman" w:cs="Times New Roman"/>
          <w:sz w:val="24"/>
          <w:szCs w:val="24"/>
        </w:rPr>
        <w:t xml:space="preserve"> </w:t>
      </w:r>
      <w:r w:rsidR="000E3ED7" w:rsidRPr="009A743E">
        <w:rPr>
          <w:rFonts w:ascii="Times New Roman" w:hAnsi="Times New Roman" w:cs="Times New Roman"/>
          <w:sz w:val="24"/>
          <w:szCs w:val="24"/>
        </w:rPr>
        <w:t>on another that</w:t>
      </w:r>
      <w:r w:rsidRPr="009A743E">
        <w:rPr>
          <w:rFonts w:ascii="Times New Roman" w:hAnsi="Times New Roman" w:cs="Times New Roman"/>
          <w:sz w:val="24"/>
          <w:szCs w:val="24"/>
        </w:rPr>
        <w:t xml:space="preserve"> </w:t>
      </w:r>
      <w:r w:rsidR="000E3ED7" w:rsidRPr="009A743E">
        <w:rPr>
          <w:rFonts w:ascii="Times New Roman" w:hAnsi="Times New Roman" w:cs="Times New Roman"/>
          <w:sz w:val="24"/>
          <w:szCs w:val="24"/>
        </w:rPr>
        <w:t>acts</w:t>
      </w:r>
      <w:r w:rsidRPr="009A743E">
        <w:rPr>
          <w:rFonts w:ascii="Times New Roman" w:hAnsi="Times New Roman" w:cs="Times New Roman"/>
          <w:sz w:val="24"/>
          <w:szCs w:val="24"/>
        </w:rPr>
        <w:t xml:space="preserve"> as the major dynamics for </w:t>
      </w:r>
      <w:r w:rsidR="000E3ED7" w:rsidRPr="009A743E">
        <w:rPr>
          <w:rFonts w:ascii="Times New Roman" w:hAnsi="Times New Roman" w:cs="Times New Roman"/>
          <w:sz w:val="24"/>
          <w:szCs w:val="24"/>
        </w:rPr>
        <w:t>state tech power</w:t>
      </w:r>
      <w:r w:rsidRPr="009A743E">
        <w:rPr>
          <w:rFonts w:ascii="Times New Roman" w:hAnsi="Times New Roman" w:cs="Times New Roman"/>
          <w:sz w:val="24"/>
          <w:szCs w:val="24"/>
        </w:rPr>
        <w:t xml:space="preserve"> </w:t>
      </w:r>
      <w:r w:rsidR="000E3ED7" w:rsidRPr="009A743E">
        <w:rPr>
          <w:rFonts w:ascii="Times New Roman" w:hAnsi="Times New Roman" w:cs="Times New Roman"/>
          <w:sz w:val="24"/>
          <w:szCs w:val="24"/>
        </w:rPr>
        <w:t>transition</w:t>
      </w:r>
      <w:r w:rsidRPr="009A743E">
        <w:rPr>
          <w:rFonts w:ascii="Times New Roman" w:hAnsi="Times New Roman" w:cs="Times New Roman"/>
          <w:sz w:val="24"/>
          <w:szCs w:val="24"/>
        </w:rPr>
        <w:t xml:space="preserve">. A </w:t>
      </w:r>
      <w:r w:rsidR="000E3ED7" w:rsidRPr="009A743E">
        <w:rPr>
          <w:rFonts w:ascii="Times New Roman" w:hAnsi="Times New Roman" w:cs="Times New Roman"/>
          <w:sz w:val="24"/>
          <w:szCs w:val="24"/>
        </w:rPr>
        <w:t>utility model</w:t>
      </w:r>
      <w:r w:rsidRPr="009A743E">
        <w:rPr>
          <w:rFonts w:ascii="Times New Roman" w:hAnsi="Times New Roman" w:cs="Times New Roman"/>
          <w:sz w:val="24"/>
          <w:szCs w:val="24"/>
        </w:rPr>
        <w:t xml:space="preserve"> is </w:t>
      </w:r>
      <w:r w:rsidR="000E3ED7" w:rsidRPr="009A743E">
        <w:rPr>
          <w:rFonts w:ascii="Times New Roman" w:hAnsi="Times New Roman" w:cs="Times New Roman"/>
          <w:sz w:val="24"/>
          <w:szCs w:val="24"/>
        </w:rPr>
        <w:t>formulated</w:t>
      </w:r>
      <w:r w:rsidRPr="009A743E">
        <w:rPr>
          <w:rFonts w:ascii="Times New Roman" w:hAnsi="Times New Roman" w:cs="Times New Roman"/>
          <w:sz w:val="24"/>
          <w:szCs w:val="24"/>
        </w:rPr>
        <w:t xml:space="preserve"> to manifest how a higher level of trade dependence leads to more concession</w:t>
      </w:r>
      <w:r w:rsidR="000E3ED7" w:rsidRPr="009A743E">
        <w:rPr>
          <w:rFonts w:ascii="Times New Roman" w:hAnsi="Times New Roman" w:cs="Times New Roman"/>
          <w:sz w:val="24"/>
          <w:szCs w:val="24"/>
        </w:rPr>
        <w:t>s</w:t>
      </w:r>
      <w:r w:rsidRPr="009A743E">
        <w:rPr>
          <w:rFonts w:ascii="Times New Roman" w:hAnsi="Times New Roman" w:cs="Times New Roman"/>
          <w:sz w:val="24"/>
          <w:szCs w:val="24"/>
        </w:rPr>
        <w:t xml:space="preserve"> in technology protection, as a way for IP holders to exploit global supply chains most efficiently</w:t>
      </w:r>
      <w:r w:rsidR="00234FC1" w:rsidRPr="009A743E">
        <w:rPr>
          <w:rFonts w:ascii="Times New Roman" w:hAnsi="Times New Roman" w:cs="Times New Roman"/>
          <w:sz w:val="24"/>
          <w:szCs w:val="24"/>
        </w:rPr>
        <w:t xml:space="preserve">, and </w:t>
      </w:r>
      <w:bookmarkEnd w:id="24"/>
      <w:r w:rsidR="00234FC1" w:rsidRPr="009A743E">
        <w:rPr>
          <w:rFonts w:ascii="Times New Roman" w:hAnsi="Times New Roman" w:cs="Times New Roman"/>
          <w:sz w:val="24"/>
          <w:szCs w:val="24"/>
        </w:rPr>
        <w:t xml:space="preserve">gives the depended state more bargaining leverage in transnational negotiation around technology. </w:t>
      </w:r>
      <w:r w:rsidR="008D73F1" w:rsidRPr="009A743E">
        <w:rPr>
          <w:rFonts w:ascii="Times New Roman" w:hAnsi="Times New Roman" w:cs="Times New Roman"/>
          <w:sz w:val="24"/>
          <w:szCs w:val="24"/>
        </w:rPr>
        <w:t>In the similar vein</w:t>
      </w:r>
      <w:r w:rsidRPr="009A743E">
        <w:rPr>
          <w:rFonts w:ascii="Times New Roman" w:hAnsi="Times New Roman" w:cs="Times New Roman"/>
          <w:sz w:val="24"/>
          <w:szCs w:val="24"/>
        </w:rPr>
        <w:t xml:space="preserve">, if a less advanced state is heavily dependent on tech-related </w:t>
      </w:r>
      <w:r w:rsidR="00234FC1" w:rsidRPr="009A743E">
        <w:rPr>
          <w:rFonts w:ascii="Times New Roman" w:hAnsi="Times New Roman" w:cs="Times New Roman"/>
          <w:sz w:val="24"/>
          <w:szCs w:val="24"/>
        </w:rPr>
        <w:t>imports</w:t>
      </w:r>
      <w:r w:rsidRPr="009A743E">
        <w:rPr>
          <w:rFonts w:ascii="Times New Roman" w:hAnsi="Times New Roman" w:cs="Times New Roman"/>
          <w:sz w:val="24"/>
          <w:szCs w:val="24"/>
        </w:rPr>
        <w:t xml:space="preserve"> from its advanced partner, it is inevitably enmeshed in the latter’s great economic</w:t>
      </w:r>
      <w:r w:rsidR="00234FC1" w:rsidRPr="009A743E">
        <w:rPr>
          <w:rFonts w:ascii="Times New Roman" w:hAnsi="Times New Roman" w:cs="Times New Roman"/>
          <w:sz w:val="24"/>
          <w:szCs w:val="24"/>
        </w:rPr>
        <w:t>, techn</w:t>
      </w:r>
      <w:r w:rsidR="00597390" w:rsidRPr="009A743E">
        <w:rPr>
          <w:rFonts w:ascii="Times New Roman" w:hAnsi="Times New Roman" w:cs="Times New Roman"/>
          <w:sz w:val="24"/>
          <w:szCs w:val="24"/>
        </w:rPr>
        <w:t xml:space="preserve">ological, </w:t>
      </w:r>
      <w:r w:rsidRPr="009A743E">
        <w:rPr>
          <w:rFonts w:ascii="Times New Roman" w:hAnsi="Times New Roman" w:cs="Times New Roman"/>
          <w:sz w:val="24"/>
          <w:szCs w:val="24"/>
        </w:rPr>
        <w:t xml:space="preserve">and political </w:t>
      </w:r>
      <w:r w:rsidR="00234FC1" w:rsidRPr="009A743E">
        <w:rPr>
          <w:rFonts w:ascii="Times New Roman" w:hAnsi="Times New Roman" w:cs="Times New Roman"/>
          <w:sz w:val="24"/>
          <w:szCs w:val="24"/>
        </w:rPr>
        <w:t xml:space="preserve">power </w:t>
      </w:r>
      <w:r w:rsidRPr="009A743E">
        <w:rPr>
          <w:rFonts w:ascii="Times New Roman" w:hAnsi="Times New Roman" w:cs="Times New Roman"/>
          <w:sz w:val="24"/>
          <w:szCs w:val="24"/>
        </w:rPr>
        <w:t>and falls short of capability to promote autonomous technical progress. Furthermore, I put forth a</w:t>
      </w:r>
      <w:r w:rsidR="00F07251" w:rsidRPr="009A743E">
        <w:rPr>
          <w:rFonts w:ascii="Times New Roman" w:hAnsi="Times New Roman" w:cs="Times New Roman"/>
          <w:sz w:val="24"/>
          <w:szCs w:val="24"/>
        </w:rPr>
        <w:t>nother</w:t>
      </w:r>
      <w:r w:rsidRPr="009A743E">
        <w:rPr>
          <w:rFonts w:ascii="Times New Roman" w:hAnsi="Times New Roman" w:cs="Times New Roman"/>
          <w:sz w:val="24"/>
          <w:szCs w:val="24"/>
        </w:rPr>
        <w:t xml:space="preserve"> conjecture, which is also crucial for IR analysis, that trade dependence solely </w:t>
      </w:r>
      <w:r w:rsidR="00597390" w:rsidRPr="009A743E">
        <w:rPr>
          <w:rFonts w:ascii="Times New Roman" w:hAnsi="Times New Roman" w:cs="Times New Roman"/>
          <w:sz w:val="24"/>
          <w:szCs w:val="24"/>
        </w:rPr>
        <w:t>is less likely to</w:t>
      </w:r>
      <w:r w:rsidRPr="009A743E">
        <w:rPr>
          <w:rFonts w:ascii="Times New Roman" w:hAnsi="Times New Roman" w:cs="Times New Roman"/>
          <w:sz w:val="24"/>
          <w:szCs w:val="24"/>
        </w:rPr>
        <w:t xml:space="preserve"> realize between</w:t>
      </w:r>
      <w:r w:rsidR="00F07251" w:rsidRPr="009A743E">
        <w:rPr>
          <w:rFonts w:ascii="Times New Roman" w:hAnsi="Times New Roman" w:cs="Times New Roman"/>
          <w:sz w:val="24"/>
          <w:szCs w:val="24"/>
        </w:rPr>
        <w:t>-</w:t>
      </w:r>
      <w:r w:rsidRPr="009A743E">
        <w:rPr>
          <w:rFonts w:ascii="Times New Roman" w:hAnsi="Times New Roman" w:cs="Times New Roman"/>
          <w:sz w:val="24"/>
          <w:szCs w:val="24"/>
        </w:rPr>
        <w:t>state techn</w:t>
      </w:r>
      <w:r w:rsidR="00D330EB" w:rsidRPr="009A743E">
        <w:rPr>
          <w:rFonts w:ascii="Times New Roman" w:hAnsi="Times New Roman" w:cs="Times New Roman"/>
          <w:sz w:val="24"/>
          <w:szCs w:val="24"/>
        </w:rPr>
        <w:t xml:space="preserve">ological </w:t>
      </w:r>
      <w:r w:rsidRPr="009A743E">
        <w:rPr>
          <w:rFonts w:ascii="Times New Roman" w:hAnsi="Times New Roman" w:cs="Times New Roman"/>
          <w:sz w:val="24"/>
          <w:szCs w:val="24"/>
        </w:rPr>
        <w:t>power surpassing. The remainders</w:t>
      </w:r>
      <w:r w:rsidR="00F07251" w:rsidRPr="009A743E">
        <w:rPr>
          <w:rFonts w:ascii="Times New Roman" w:hAnsi="Times New Roman" w:cs="Times New Roman"/>
          <w:sz w:val="24"/>
          <w:szCs w:val="24"/>
        </w:rPr>
        <w:t xml:space="preserve"> of this part</w:t>
      </w:r>
      <w:r w:rsidRPr="009A743E">
        <w:rPr>
          <w:rFonts w:ascii="Times New Roman" w:hAnsi="Times New Roman" w:cs="Times New Roman"/>
          <w:sz w:val="24"/>
          <w:szCs w:val="24"/>
        </w:rPr>
        <w:t xml:space="preserve"> are dedicated to empirical investigations, and a large-</w:t>
      </w:r>
      <w:r w:rsidRPr="009A743E">
        <w:rPr>
          <w:rFonts w:ascii="Times New Roman" w:hAnsi="Times New Roman" w:cs="Times New Roman"/>
          <w:i/>
          <w:iCs/>
          <w:sz w:val="24"/>
          <w:szCs w:val="24"/>
        </w:rPr>
        <w:t>N</w:t>
      </w:r>
      <w:r w:rsidRPr="009A743E">
        <w:rPr>
          <w:rFonts w:ascii="Times New Roman" w:hAnsi="Times New Roman" w:cs="Times New Roman"/>
          <w:sz w:val="24"/>
          <w:szCs w:val="24"/>
        </w:rPr>
        <w:t xml:space="preserve"> state-level analysis is </w:t>
      </w:r>
      <w:r w:rsidR="00F07251" w:rsidRPr="009A743E">
        <w:rPr>
          <w:rFonts w:ascii="Times New Roman" w:hAnsi="Times New Roman" w:cs="Times New Roman"/>
          <w:sz w:val="24"/>
          <w:szCs w:val="24"/>
        </w:rPr>
        <w:t>reported, and what I find is</w:t>
      </w:r>
      <w:r w:rsidRPr="009A743E">
        <w:rPr>
          <w:rFonts w:ascii="Times New Roman" w:hAnsi="Times New Roman" w:cs="Times New Roman"/>
          <w:sz w:val="24"/>
          <w:szCs w:val="24"/>
        </w:rPr>
        <w:t xml:space="preserve"> basically supportive of the arguments.</w:t>
      </w:r>
    </w:p>
    <w:p w14:paraId="2D5E73F2" w14:textId="77777777" w:rsidR="00F27CBF" w:rsidRPr="009A743E" w:rsidRDefault="00F27CBF" w:rsidP="00052E49">
      <w:pPr>
        <w:adjustRightInd w:val="0"/>
        <w:snapToGrid w:val="0"/>
        <w:spacing w:after="0" w:line="480" w:lineRule="auto"/>
        <w:rPr>
          <w:rFonts w:ascii="Times New Roman" w:hAnsi="Times New Roman" w:cs="Times New Roman"/>
          <w:bCs/>
          <w:sz w:val="24"/>
          <w:szCs w:val="24"/>
        </w:rPr>
      </w:pPr>
    </w:p>
    <w:p w14:paraId="5E0D0A53" w14:textId="4AEB4587" w:rsidR="00052E49" w:rsidRPr="009A743E" w:rsidRDefault="00052E49" w:rsidP="00052E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w:t>
      </w:r>
      <w:r w:rsidR="00227FFD" w:rsidRPr="009A743E">
        <w:rPr>
          <w:rFonts w:ascii="Times New Roman" w:hAnsi="Times New Roman" w:cs="Times New Roman"/>
          <w:b/>
          <w:bCs/>
          <w:sz w:val="24"/>
          <w:szCs w:val="24"/>
        </w:rPr>
        <w:t>I</w:t>
      </w:r>
      <w:r w:rsidRPr="009A743E">
        <w:rPr>
          <w:rFonts w:ascii="Times New Roman" w:hAnsi="Times New Roman" w:cs="Times New Roman"/>
          <w:b/>
          <w:bCs/>
          <w:sz w:val="24"/>
          <w:szCs w:val="24"/>
        </w:rPr>
        <w:t xml:space="preserve">I.ii. Technology Diffusion </w:t>
      </w:r>
    </w:p>
    <w:p w14:paraId="355207DE" w14:textId="7A76909A"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Technology is “always inherently intelligent enough either to function, to be used to function, to be imbued with, or to be interpreted as having a function that only intelligent beings have the </w:t>
      </w:r>
      <w:r w:rsidRPr="009A743E">
        <w:rPr>
          <w:rFonts w:ascii="Times New Roman" w:hAnsi="Times New Roman" w:cs="Times New Roman"/>
          <w:sz w:val="24"/>
          <w:szCs w:val="24"/>
        </w:rPr>
        <w:lastRenderedPageBreak/>
        <w:t>ability to comprehend;…[it can be] something devised, designed, or discovered that serves a particular purpose … [, or] a significant beneficiary of rationally-derived knowledge that is ‘used for’ a purpose, without itself necessarily being translated into something physical or material that ‘does’” (Carroll 2017: 18). According to this comprehensive definition of technology, technolog</w:t>
      </w:r>
      <w:r w:rsidR="00354A53" w:rsidRPr="009A743E">
        <w:rPr>
          <w:rFonts w:ascii="Times New Roman" w:hAnsi="Times New Roman" w:cs="Times New Roman"/>
          <w:sz w:val="24"/>
          <w:szCs w:val="24"/>
        </w:rPr>
        <w:t xml:space="preserve">y </w:t>
      </w:r>
      <w:r w:rsidRPr="009A743E">
        <w:rPr>
          <w:rFonts w:ascii="Times New Roman" w:hAnsi="Times New Roman" w:cs="Times New Roman"/>
          <w:sz w:val="24"/>
          <w:szCs w:val="24"/>
        </w:rPr>
        <w:t xml:space="preserve">can either take shape or be intangible; specifically, </w:t>
      </w:r>
      <w:r w:rsidR="00354A53" w:rsidRPr="009A743E">
        <w:rPr>
          <w:rFonts w:ascii="Times New Roman" w:hAnsi="Times New Roman" w:cs="Times New Roman"/>
          <w:sz w:val="24"/>
          <w:szCs w:val="24"/>
        </w:rPr>
        <w:t>it</w:t>
      </w:r>
      <w:r w:rsidRPr="009A743E">
        <w:rPr>
          <w:rFonts w:ascii="Times New Roman" w:hAnsi="Times New Roman" w:cs="Times New Roman"/>
          <w:sz w:val="24"/>
          <w:szCs w:val="24"/>
        </w:rPr>
        <w:t xml:space="preserve"> can be embodied by formulas, designs, equipment, facilities, processes, biological organisms, personnel, and so forth. Though innovations are mostly developed by talented or inspired individuals or private corporations for profit or nonprofit reasons, certain R&amp;D </w:t>
      </w:r>
      <w:r w:rsidR="00354A53" w:rsidRPr="009A743E">
        <w:rPr>
          <w:rFonts w:ascii="Times New Roman" w:hAnsi="Times New Roman" w:cs="Times New Roman"/>
          <w:sz w:val="24"/>
          <w:szCs w:val="24"/>
        </w:rPr>
        <w:t>enterprises</w:t>
      </w:r>
      <w:r w:rsidRPr="009A743E">
        <w:rPr>
          <w:rFonts w:ascii="Times New Roman" w:hAnsi="Times New Roman" w:cs="Times New Roman"/>
          <w:sz w:val="24"/>
          <w:szCs w:val="24"/>
        </w:rPr>
        <w:t xml:space="preserve"> may either straightforwardly or indirectly be encouraged, funded, and controlled by public organizations for political purposes. </w:t>
      </w:r>
    </w:p>
    <w:p w14:paraId="270490D7" w14:textId="7DA2D99E" w:rsidR="00052E49" w:rsidRPr="009A743E" w:rsidRDefault="008D73F1"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Orthodox e</w:t>
      </w:r>
      <w:r w:rsidR="00052E49" w:rsidRPr="009A743E">
        <w:rPr>
          <w:rFonts w:ascii="Times New Roman" w:hAnsi="Times New Roman" w:cs="Times New Roman"/>
          <w:sz w:val="24"/>
          <w:szCs w:val="24"/>
        </w:rPr>
        <w:t xml:space="preserve">conomists conventionally assume humans </w:t>
      </w:r>
      <w:r w:rsidR="00233FE5">
        <w:rPr>
          <w:rFonts w:ascii="Times New Roman" w:hAnsi="Times New Roman" w:cs="Times New Roman"/>
          <w:sz w:val="24"/>
          <w:szCs w:val="24"/>
        </w:rPr>
        <w:t>to be</w:t>
      </w:r>
      <w:r w:rsidR="00052E49" w:rsidRPr="009A743E">
        <w:rPr>
          <w:rFonts w:ascii="Times New Roman" w:hAnsi="Times New Roman" w:cs="Times New Roman"/>
          <w:sz w:val="24"/>
          <w:szCs w:val="24"/>
        </w:rPr>
        <w:t xml:space="preserve"> innately rational or boundedly rational actors who seek to explore greatest satisfaction under budget or resource constraints. Mostly, they can approach this goal by wisely diversifying investment</w:t>
      </w:r>
      <w:r w:rsidR="00BF2869"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or consumptions across available</w:t>
      </w:r>
      <w:r w:rsidR="008D434A" w:rsidRPr="009A743E">
        <w:rPr>
          <w:rFonts w:ascii="Times New Roman" w:hAnsi="Times New Roman" w:cs="Times New Roman"/>
          <w:sz w:val="24"/>
          <w:szCs w:val="24"/>
        </w:rPr>
        <w:t xml:space="preserve"> different </w:t>
      </w:r>
      <w:r w:rsidR="00052E49" w:rsidRPr="009A743E">
        <w:rPr>
          <w:rFonts w:ascii="Times New Roman" w:hAnsi="Times New Roman" w:cs="Times New Roman"/>
          <w:sz w:val="24"/>
          <w:szCs w:val="24"/>
        </w:rPr>
        <w:t xml:space="preserve">resources. Likewise, following the </w:t>
      </w:r>
      <w:r w:rsidR="00052E49" w:rsidRPr="009A743E">
        <w:rPr>
          <w:rFonts w:ascii="Times New Roman" w:hAnsi="Times New Roman" w:cs="Times New Roman"/>
          <w:i/>
          <w:iCs/>
          <w:sz w:val="24"/>
          <w:szCs w:val="24"/>
        </w:rPr>
        <w:t>rational choice approach</w:t>
      </w:r>
      <w:r w:rsidR="00052E49" w:rsidRPr="009A743E">
        <w:rPr>
          <w:rFonts w:ascii="Times New Roman" w:hAnsi="Times New Roman" w:cs="Times New Roman"/>
          <w:sz w:val="24"/>
          <w:szCs w:val="24"/>
        </w:rPr>
        <w:t xml:space="preserve">, people shall be fully incentivized to manage to comprehend and perform as many of the new technologies that they can </w:t>
      </w:r>
      <w:r w:rsidR="00024B63" w:rsidRPr="009A743E">
        <w:rPr>
          <w:rFonts w:ascii="Times New Roman" w:hAnsi="Times New Roman" w:cs="Times New Roman"/>
          <w:sz w:val="24"/>
          <w:szCs w:val="24"/>
        </w:rPr>
        <w:t>touch</w:t>
      </w:r>
      <w:r w:rsidR="00052E49" w:rsidRPr="009A743E">
        <w:rPr>
          <w:rFonts w:ascii="Times New Roman" w:hAnsi="Times New Roman" w:cs="Times New Roman"/>
          <w:sz w:val="24"/>
          <w:szCs w:val="24"/>
        </w:rPr>
        <w:t xml:space="preserve"> as possible; this is because </w:t>
      </w:r>
      <w:r w:rsidR="00024B63" w:rsidRPr="009A743E">
        <w:rPr>
          <w:rFonts w:ascii="Times New Roman" w:hAnsi="Times New Roman" w:cs="Times New Roman"/>
          <w:sz w:val="24"/>
          <w:szCs w:val="24"/>
        </w:rPr>
        <w:t xml:space="preserve">each technology </w:t>
      </w:r>
      <w:r w:rsidR="00052E49" w:rsidRPr="009A743E">
        <w:rPr>
          <w:rFonts w:ascii="Times New Roman" w:hAnsi="Times New Roman" w:cs="Times New Roman"/>
          <w:sz w:val="24"/>
          <w:szCs w:val="24"/>
        </w:rPr>
        <w:t>normally return</w:t>
      </w:r>
      <w:r w:rsidR="00024B63"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to owners a fixed</w:t>
      </w:r>
      <w:r w:rsidR="009778BF">
        <w:rPr>
          <w:rFonts w:ascii="Times New Roman" w:hAnsi="Times New Roman" w:cs="Times New Roman"/>
          <w:sz w:val="24"/>
          <w:szCs w:val="24"/>
        </w:rPr>
        <w:t xml:space="preserve"> </w:t>
      </w:r>
      <w:r w:rsidR="00052E49" w:rsidRPr="009A743E">
        <w:rPr>
          <w:rFonts w:ascii="Times New Roman" w:hAnsi="Times New Roman" w:cs="Times New Roman"/>
          <w:sz w:val="24"/>
          <w:szCs w:val="24"/>
        </w:rPr>
        <w:t xml:space="preserve">additional utility each time it is used, and in the long run, the fixed cost of learning a technology </w:t>
      </w:r>
      <w:r w:rsidR="00024B63" w:rsidRPr="009A743E">
        <w:rPr>
          <w:rFonts w:ascii="Times New Roman" w:hAnsi="Times New Roman" w:cs="Times New Roman"/>
          <w:sz w:val="24"/>
          <w:szCs w:val="24"/>
        </w:rPr>
        <w:t>becomes negligible</w:t>
      </w:r>
      <w:r w:rsidR="00052E49" w:rsidRPr="009A743E">
        <w:rPr>
          <w:rFonts w:ascii="Times New Roman" w:hAnsi="Times New Roman" w:cs="Times New Roman"/>
          <w:sz w:val="24"/>
          <w:szCs w:val="24"/>
        </w:rPr>
        <w:t xml:space="preserve"> relative to </w:t>
      </w:r>
      <w:r w:rsidR="00024B63" w:rsidRPr="009A743E">
        <w:rPr>
          <w:rFonts w:ascii="Times New Roman" w:hAnsi="Times New Roman" w:cs="Times New Roman"/>
          <w:sz w:val="24"/>
          <w:szCs w:val="24"/>
        </w:rPr>
        <w:t xml:space="preserve">its </w:t>
      </w:r>
      <w:r w:rsidR="00052E49" w:rsidRPr="009A743E">
        <w:rPr>
          <w:rFonts w:ascii="Times New Roman" w:hAnsi="Times New Roman" w:cs="Times New Roman"/>
          <w:sz w:val="24"/>
          <w:szCs w:val="24"/>
        </w:rPr>
        <w:t>numerous</w:t>
      </w:r>
      <w:r w:rsidR="009778BF">
        <w:rPr>
          <w:rFonts w:ascii="Times New Roman" w:hAnsi="Times New Roman" w:cs="Times New Roman"/>
          <w:sz w:val="24"/>
          <w:szCs w:val="24"/>
        </w:rPr>
        <w:t xml:space="preserve"> accumulative </w:t>
      </w:r>
      <w:r w:rsidR="00052E49" w:rsidRPr="009A743E">
        <w:rPr>
          <w:rFonts w:ascii="Times New Roman" w:hAnsi="Times New Roman" w:cs="Times New Roman"/>
          <w:sz w:val="24"/>
          <w:szCs w:val="24"/>
        </w:rPr>
        <w:t>rewards. Therefore, though tech</w:t>
      </w:r>
      <w:r w:rsidR="00F5306C" w:rsidRPr="009A743E">
        <w:rPr>
          <w:rFonts w:ascii="Times New Roman" w:hAnsi="Times New Roman" w:cs="Times New Roman"/>
          <w:sz w:val="24"/>
          <w:szCs w:val="24"/>
        </w:rPr>
        <w:t>niques</w:t>
      </w:r>
      <w:r w:rsidR="00052E49" w:rsidRPr="009A743E">
        <w:rPr>
          <w:rFonts w:ascii="Times New Roman" w:hAnsi="Times New Roman" w:cs="Times New Roman"/>
          <w:sz w:val="24"/>
          <w:szCs w:val="24"/>
        </w:rPr>
        <w:t xml:space="preserve"> are initially developed and utilized by different groups of human</w:t>
      </w:r>
      <w:r w:rsidR="00F5306C"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and in different locations, they presumptively comply with the rule of </w:t>
      </w:r>
      <w:r w:rsidR="00052E49" w:rsidRPr="009A743E">
        <w:rPr>
          <w:rFonts w:ascii="Times New Roman" w:hAnsi="Times New Roman" w:cs="Times New Roman"/>
          <w:i/>
          <w:iCs/>
          <w:sz w:val="24"/>
          <w:szCs w:val="24"/>
        </w:rPr>
        <w:t>increasing entropy</w:t>
      </w:r>
      <w:r w:rsidR="00052E49" w:rsidRPr="009A743E">
        <w:rPr>
          <w:rFonts w:ascii="Times New Roman" w:hAnsi="Times New Roman" w:cs="Times New Roman"/>
          <w:sz w:val="24"/>
          <w:szCs w:val="24"/>
        </w:rPr>
        <w:t xml:space="preserve"> by irreversibly diffusing among people who communicate with one another. </w:t>
      </w:r>
    </w:p>
    <w:p w14:paraId="75353CA1" w14:textId="1BB026D0" w:rsidR="00052E49" w:rsidRPr="009A743E" w:rsidRDefault="00F5306C"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F</w:t>
      </w:r>
      <w:r w:rsidR="00052E49" w:rsidRPr="009A743E">
        <w:rPr>
          <w:rFonts w:ascii="Times New Roman" w:hAnsi="Times New Roman" w:cs="Times New Roman"/>
          <w:sz w:val="24"/>
          <w:szCs w:val="24"/>
        </w:rPr>
        <w:t>ree dissemination and convergence of technology, however, are anything but a reality, since there always exist either visible or invisible tough hands hold</w:t>
      </w:r>
      <w:r w:rsidR="00024B63" w:rsidRPr="009A743E">
        <w:rPr>
          <w:rFonts w:ascii="Times New Roman" w:hAnsi="Times New Roman" w:cs="Times New Roman"/>
          <w:sz w:val="24"/>
          <w:szCs w:val="24"/>
        </w:rPr>
        <w:t>ing</w:t>
      </w:r>
      <w:r w:rsidR="00052E49" w:rsidRPr="009A743E">
        <w:rPr>
          <w:rFonts w:ascii="Times New Roman" w:hAnsi="Times New Roman" w:cs="Times New Roman"/>
          <w:sz w:val="24"/>
          <w:szCs w:val="24"/>
        </w:rPr>
        <w:t xml:space="preserve"> back the </w:t>
      </w:r>
      <w:r w:rsidR="00024B63" w:rsidRPr="009A743E">
        <w:rPr>
          <w:rFonts w:ascii="Times New Roman" w:hAnsi="Times New Roman" w:cs="Times New Roman"/>
          <w:sz w:val="24"/>
          <w:szCs w:val="24"/>
        </w:rPr>
        <w:t>absorbing</w:t>
      </w:r>
      <w:r w:rsidR="00052E49" w:rsidRPr="009A743E">
        <w:rPr>
          <w:rFonts w:ascii="Times New Roman" w:hAnsi="Times New Roman" w:cs="Times New Roman"/>
          <w:sz w:val="24"/>
          <w:szCs w:val="24"/>
        </w:rPr>
        <w:t xml:space="preserve"> </w:t>
      </w:r>
      <w:r w:rsidR="008D434A" w:rsidRPr="009A743E">
        <w:rPr>
          <w:rFonts w:ascii="Times New Roman" w:hAnsi="Times New Roman" w:cs="Times New Roman"/>
          <w:sz w:val="24"/>
          <w:szCs w:val="24"/>
        </w:rPr>
        <w:t xml:space="preserve">process </w:t>
      </w:r>
      <w:r w:rsidR="00052E49" w:rsidRPr="009A743E">
        <w:rPr>
          <w:rFonts w:ascii="Times New Roman" w:hAnsi="Times New Roman" w:cs="Times New Roman"/>
          <w:sz w:val="24"/>
          <w:szCs w:val="24"/>
        </w:rPr>
        <w:t xml:space="preserve">of alien knowledge. These obstacles probably </w:t>
      </w:r>
      <w:r w:rsidR="008D434A" w:rsidRPr="009A743E">
        <w:rPr>
          <w:rFonts w:ascii="Times New Roman" w:hAnsi="Times New Roman" w:cs="Times New Roman"/>
          <w:sz w:val="24"/>
          <w:szCs w:val="24"/>
        </w:rPr>
        <w:t>take on</w:t>
      </w:r>
      <w:r w:rsidR="00052E49" w:rsidRPr="009A743E">
        <w:rPr>
          <w:rFonts w:ascii="Times New Roman" w:hAnsi="Times New Roman" w:cs="Times New Roman"/>
          <w:sz w:val="24"/>
          <w:szCs w:val="24"/>
        </w:rPr>
        <w:t xml:space="preserve"> </w:t>
      </w:r>
      <w:r w:rsidR="008D434A" w:rsidRPr="009A743E">
        <w:rPr>
          <w:rFonts w:ascii="Times New Roman" w:hAnsi="Times New Roman" w:cs="Times New Roman"/>
          <w:sz w:val="24"/>
          <w:szCs w:val="24"/>
        </w:rPr>
        <w:t>forms like</w:t>
      </w:r>
      <w:r w:rsidR="00052E49" w:rsidRPr="009A743E">
        <w:rPr>
          <w:rFonts w:ascii="Times New Roman" w:hAnsi="Times New Roman" w:cs="Times New Roman"/>
          <w:sz w:val="24"/>
          <w:szCs w:val="24"/>
        </w:rPr>
        <w:t xml:space="preserve"> property rights polic</w:t>
      </w:r>
      <w:r w:rsidR="00024B63" w:rsidRPr="009A743E">
        <w:rPr>
          <w:rFonts w:ascii="Times New Roman" w:hAnsi="Times New Roman" w:cs="Times New Roman"/>
          <w:sz w:val="24"/>
          <w:szCs w:val="24"/>
        </w:rPr>
        <w:t>y</w:t>
      </w:r>
      <w:r w:rsidR="00052E49" w:rsidRPr="009A743E">
        <w:rPr>
          <w:rFonts w:ascii="Times New Roman" w:hAnsi="Times New Roman" w:cs="Times New Roman"/>
          <w:sz w:val="24"/>
          <w:szCs w:val="24"/>
        </w:rPr>
        <w:t xml:space="preserve">, </w:t>
      </w:r>
      <w:r w:rsidR="00052E49" w:rsidRPr="009A743E">
        <w:rPr>
          <w:rFonts w:ascii="Times New Roman" w:hAnsi="Times New Roman" w:cs="Times New Roman"/>
          <w:sz w:val="24"/>
          <w:szCs w:val="24"/>
        </w:rPr>
        <w:lastRenderedPageBreak/>
        <w:t xml:space="preserve">administrative orders, geographic barriers, cultural conservativeness, low levels of domestic R&amp;D, complexity of cutting-edge technologies, and </w:t>
      </w:r>
      <w:r w:rsidR="00191028" w:rsidRPr="009A743E">
        <w:rPr>
          <w:rFonts w:ascii="Times New Roman" w:hAnsi="Times New Roman" w:cs="Times New Roman"/>
          <w:sz w:val="24"/>
          <w:szCs w:val="24"/>
        </w:rPr>
        <w:t>so forth</w:t>
      </w:r>
      <w:r w:rsidR="00052E49" w:rsidRPr="009A743E">
        <w:rPr>
          <w:rFonts w:ascii="Times New Roman" w:hAnsi="Times New Roman" w:cs="Times New Roman"/>
          <w:sz w:val="24"/>
          <w:szCs w:val="24"/>
        </w:rPr>
        <w:t xml:space="preserve">. </w:t>
      </w:r>
    </w:p>
    <w:p w14:paraId="1663D2FE" w14:textId="2B5A47F7"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Sovereign states are the most powerful entities</w:t>
      </w:r>
      <w:r w:rsidR="00C147F1" w:rsidRPr="009A743E">
        <w:rPr>
          <w:rFonts w:ascii="Times New Roman" w:hAnsi="Times New Roman" w:cs="Times New Roman"/>
          <w:sz w:val="24"/>
          <w:szCs w:val="24"/>
        </w:rPr>
        <w:t xml:space="preserve"> presently on the planet</w:t>
      </w:r>
      <w:r w:rsidRPr="009A743E">
        <w:rPr>
          <w:rFonts w:ascii="Times New Roman" w:hAnsi="Times New Roman" w:cs="Times New Roman"/>
          <w:sz w:val="24"/>
          <w:szCs w:val="24"/>
        </w:rPr>
        <w:t xml:space="preserve">, </w:t>
      </w:r>
      <w:r w:rsidR="008D434A" w:rsidRPr="009A743E">
        <w:rPr>
          <w:rFonts w:ascii="Times New Roman" w:hAnsi="Times New Roman" w:cs="Times New Roman"/>
          <w:sz w:val="24"/>
          <w:szCs w:val="24"/>
        </w:rPr>
        <w:t>in the sense</w:t>
      </w:r>
      <w:r w:rsidRPr="009A743E">
        <w:rPr>
          <w:rFonts w:ascii="Times New Roman" w:hAnsi="Times New Roman" w:cs="Times New Roman"/>
          <w:sz w:val="24"/>
          <w:szCs w:val="24"/>
        </w:rPr>
        <w:t xml:space="preserve"> that they are </w:t>
      </w:r>
      <w:r w:rsidRPr="009A743E">
        <w:rPr>
          <w:rFonts w:ascii="Times New Roman" w:hAnsi="Times New Roman" w:cs="Times New Roman"/>
          <w:i/>
          <w:iCs/>
          <w:sz w:val="24"/>
          <w:szCs w:val="24"/>
        </w:rPr>
        <w:t>de jure</w:t>
      </w:r>
      <w:r w:rsidRPr="009A743E">
        <w:rPr>
          <w:rFonts w:ascii="Times New Roman" w:hAnsi="Times New Roman" w:cs="Times New Roman"/>
          <w:sz w:val="24"/>
          <w:szCs w:val="24"/>
        </w:rPr>
        <w:t xml:space="preserve">, and mostly </w:t>
      </w:r>
      <w:r w:rsidRPr="009A743E">
        <w:rPr>
          <w:rFonts w:ascii="Times New Roman" w:hAnsi="Times New Roman" w:cs="Times New Roman"/>
          <w:i/>
          <w:iCs/>
          <w:sz w:val="24"/>
          <w:szCs w:val="24"/>
        </w:rPr>
        <w:t>de facto</w:t>
      </w:r>
      <w:r w:rsidRPr="009A743E">
        <w:rPr>
          <w:rFonts w:ascii="Times New Roman" w:hAnsi="Times New Roman" w:cs="Times New Roman"/>
          <w:sz w:val="24"/>
          <w:szCs w:val="24"/>
        </w:rPr>
        <w:t xml:space="preserve">, in possession of </w:t>
      </w:r>
      <w:r w:rsidR="008D434A" w:rsidRPr="009A743E">
        <w:rPr>
          <w:rFonts w:ascii="Times New Roman" w:hAnsi="Times New Roman" w:cs="Times New Roman"/>
          <w:sz w:val="24"/>
          <w:szCs w:val="24"/>
        </w:rPr>
        <w:t>mutually acknowledged</w:t>
      </w:r>
      <w:r w:rsidRPr="009A743E">
        <w:rPr>
          <w:rFonts w:ascii="Times New Roman" w:hAnsi="Times New Roman" w:cs="Times New Roman"/>
          <w:sz w:val="24"/>
          <w:szCs w:val="24"/>
        </w:rPr>
        <w:t xml:space="preserve"> autonomy against external influence and </w:t>
      </w:r>
      <w:r w:rsidR="008D434A" w:rsidRPr="009A743E">
        <w:rPr>
          <w:rFonts w:ascii="Times New Roman" w:hAnsi="Times New Roman" w:cs="Times New Roman"/>
          <w:sz w:val="24"/>
          <w:szCs w:val="24"/>
        </w:rPr>
        <w:t>the</w:t>
      </w:r>
      <w:r w:rsidRPr="009A743E">
        <w:rPr>
          <w:rFonts w:ascii="Times New Roman" w:hAnsi="Times New Roman" w:cs="Times New Roman"/>
          <w:sz w:val="24"/>
          <w:szCs w:val="24"/>
        </w:rPr>
        <w:t xml:space="preserve"> entirety of authority within </w:t>
      </w:r>
      <w:r w:rsidR="008D434A" w:rsidRPr="009A743E">
        <w:rPr>
          <w:rFonts w:ascii="Times New Roman" w:hAnsi="Times New Roman" w:cs="Times New Roman"/>
          <w:sz w:val="24"/>
          <w:szCs w:val="24"/>
        </w:rPr>
        <w:t>the</w:t>
      </w:r>
      <w:r w:rsidR="00D6267C">
        <w:rPr>
          <w:rFonts w:ascii="Times New Roman" w:hAnsi="Times New Roman" w:cs="Times New Roman"/>
          <w:sz w:val="24"/>
          <w:szCs w:val="24"/>
        </w:rPr>
        <w:t>ir claimed</w:t>
      </w:r>
      <w:r w:rsidR="008D434A" w:rsidRPr="009A743E">
        <w:rPr>
          <w:rFonts w:ascii="Times New Roman" w:hAnsi="Times New Roman" w:cs="Times New Roman"/>
          <w:sz w:val="24"/>
          <w:szCs w:val="24"/>
        </w:rPr>
        <w:t xml:space="preserve"> </w:t>
      </w:r>
      <w:r w:rsidRPr="009A743E">
        <w:rPr>
          <w:rFonts w:ascii="Times New Roman" w:hAnsi="Times New Roman" w:cs="Times New Roman"/>
          <w:sz w:val="24"/>
          <w:szCs w:val="24"/>
        </w:rPr>
        <w:t>territor</w:t>
      </w:r>
      <w:r w:rsidR="00D6267C">
        <w:rPr>
          <w:rFonts w:ascii="Times New Roman" w:hAnsi="Times New Roman" w:cs="Times New Roman"/>
          <w:sz w:val="24"/>
          <w:szCs w:val="24"/>
        </w:rPr>
        <w:t>ies</w:t>
      </w:r>
      <w:r w:rsidRPr="009A743E">
        <w:rPr>
          <w:rFonts w:ascii="Times New Roman" w:hAnsi="Times New Roman" w:cs="Times New Roman"/>
          <w:sz w:val="24"/>
          <w:szCs w:val="24"/>
        </w:rPr>
        <w:t>. According to the</w:t>
      </w:r>
      <w:r w:rsidR="00704D2B" w:rsidRPr="009A743E">
        <w:rPr>
          <w:rFonts w:ascii="Times New Roman" w:hAnsi="Times New Roman" w:cs="Times New Roman"/>
          <w:sz w:val="24"/>
          <w:szCs w:val="24"/>
        </w:rPr>
        <w:t xml:space="preserve"> previous</w:t>
      </w:r>
      <w:r w:rsidRPr="009A743E">
        <w:rPr>
          <w:rFonts w:ascii="Times New Roman" w:hAnsi="Times New Roman" w:cs="Times New Roman"/>
          <w:sz w:val="24"/>
          <w:szCs w:val="24"/>
        </w:rPr>
        <w:t xml:space="preserve"> analyses of state technological capacity, states, as rational actors who, from</w:t>
      </w:r>
      <w:r w:rsidR="0060493E" w:rsidRPr="009A743E">
        <w:rPr>
          <w:rFonts w:ascii="Times New Roman" w:hAnsi="Times New Roman" w:cs="Times New Roman"/>
          <w:sz w:val="24"/>
          <w:szCs w:val="24"/>
        </w:rPr>
        <w:t xml:space="preserve"> the</w:t>
      </w:r>
      <w:r w:rsidRPr="009A743E">
        <w:rPr>
          <w:rFonts w:ascii="Times New Roman" w:hAnsi="Times New Roman" w:cs="Times New Roman"/>
          <w:sz w:val="24"/>
          <w:szCs w:val="24"/>
        </w:rPr>
        <w:t xml:space="preserve"> realist </w:t>
      </w:r>
      <w:r w:rsidR="0060493E" w:rsidRPr="009A743E">
        <w:rPr>
          <w:rFonts w:ascii="Times New Roman" w:hAnsi="Times New Roman" w:cs="Times New Roman"/>
          <w:sz w:val="24"/>
          <w:szCs w:val="24"/>
        </w:rPr>
        <w:t>prim</w:t>
      </w:r>
      <w:r w:rsidRPr="009A743E">
        <w:rPr>
          <w:rFonts w:ascii="Times New Roman" w:hAnsi="Times New Roman" w:cs="Times New Roman"/>
          <w:sz w:val="24"/>
          <w:szCs w:val="24"/>
        </w:rPr>
        <w:t xml:space="preserve">, urge for power in an anarchic world, ought to </w:t>
      </w:r>
      <w:r w:rsidR="008D434A" w:rsidRPr="009A743E">
        <w:rPr>
          <w:rFonts w:ascii="Times New Roman" w:hAnsi="Times New Roman" w:cs="Times New Roman"/>
          <w:sz w:val="24"/>
          <w:szCs w:val="24"/>
        </w:rPr>
        <w:t>be motivated</w:t>
      </w:r>
      <w:r w:rsidRPr="009A743E">
        <w:rPr>
          <w:rFonts w:ascii="Times New Roman" w:hAnsi="Times New Roman" w:cs="Times New Roman"/>
          <w:sz w:val="24"/>
          <w:szCs w:val="24"/>
        </w:rPr>
        <w:t xml:space="preserve"> to </w:t>
      </w:r>
      <w:r w:rsidR="00F71567" w:rsidRPr="009A743E">
        <w:rPr>
          <w:rFonts w:ascii="Times New Roman" w:hAnsi="Times New Roman" w:cs="Times New Roman"/>
          <w:sz w:val="24"/>
          <w:szCs w:val="24"/>
        </w:rPr>
        <w:t>acquire foreign</w:t>
      </w:r>
      <w:r w:rsidRPr="009A743E">
        <w:rPr>
          <w:rFonts w:ascii="Times New Roman" w:hAnsi="Times New Roman" w:cs="Times New Roman"/>
          <w:sz w:val="24"/>
          <w:szCs w:val="24"/>
        </w:rPr>
        <w:t xml:space="preserve"> technolog</w:t>
      </w:r>
      <w:r w:rsidR="0060493E" w:rsidRPr="009A743E">
        <w:rPr>
          <w:rFonts w:ascii="Times New Roman" w:hAnsi="Times New Roman" w:cs="Times New Roman"/>
          <w:sz w:val="24"/>
          <w:szCs w:val="24"/>
        </w:rPr>
        <w:t>y</w:t>
      </w:r>
      <w:r w:rsidR="00F71567"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as a way </w:t>
      </w:r>
      <w:r w:rsidR="0060493E" w:rsidRPr="009A743E">
        <w:rPr>
          <w:rFonts w:ascii="Times New Roman" w:hAnsi="Times New Roman" w:cs="Times New Roman"/>
          <w:sz w:val="24"/>
          <w:szCs w:val="24"/>
        </w:rPr>
        <w:t>to</w:t>
      </w:r>
      <w:r w:rsidRPr="009A743E">
        <w:rPr>
          <w:rFonts w:ascii="Times New Roman" w:hAnsi="Times New Roman" w:cs="Times New Roman"/>
          <w:sz w:val="24"/>
          <w:szCs w:val="24"/>
        </w:rPr>
        <w:t xml:space="preserve"> accumulat</w:t>
      </w:r>
      <w:r w:rsidR="0060493E" w:rsidRPr="009A743E">
        <w:rPr>
          <w:rFonts w:ascii="Times New Roman" w:hAnsi="Times New Roman" w:cs="Times New Roman"/>
          <w:sz w:val="24"/>
          <w:szCs w:val="24"/>
        </w:rPr>
        <w:t>e</w:t>
      </w:r>
      <w:r w:rsidRPr="009A743E">
        <w:rPr>
          <w:rFonts w:ascii="Times New Roman" w:hAnsi="Times New Roman" w:cs="Times New Roman"/>
          <w:sz w:val="24"/>
          <w:szCs w:val="24"/>
        </w:rPr>
        <w:t xml:space="preserve"> state tech </w:t>
      </w:r>
      <w:r w:rsidR="0060493E" w:rsidRPr="009A743E">
        <w:rPr>
          <w:rFonts w:ascii="Times New Roman" w:hAnsi="Times New Roman" w:cs="Times New Roman"/>
          <w:sz w:val="24"/>
          <w:szCs w:val="24"/>
        </w:rPr>
        <w:t>power, and</w:t>
      </w:r>
      <w:r w:rsidRPr="009A743E">
        <w:rPr>
          <w:rFonts w:ascii="Times New Roman" w:hAnsi="Times New Roman" w:cs="Times New Roman"/>
          <w:sz w:val="24"/>
          <w:szCs w:val="24"/>
        </w:rPr>
        <w:t xml:space="preserve"> simultaneously </w:t>
      </w:r>
      <w:r w:rsidR="0060493E" w:rsidRPr="009A743E">
        <w:rPr>
          <w:rFonts w:ascii="Times New Roman" w:hAnsi="Times New Roman" w:cs="Times New Roman"/>
          <w:sz w:val="24"/>
          <w:szCs w:val="24"/>
        </w:rPr>
        <w:t>attempt</w:t>
      </w:r>
      <w:r w:rsidRPr="009A743E">
        <w:rPr>
          <w:rFonts w:ascii="Times New Roman" w:hAnsi="Times New Roman" w:cs="Times New Roman"/>
          <w:sz w:val="24"/>
          <w:szCs w:val="24"/>
        </w:rPr>
        <w:t xml:space="preserve"> to prevent domestic critical technolog</w:t>
      </w:r>
      <w:r w:rsidR="0060493E" w:rsidRPr="009A743E">
        <w:rPr>
          <w:rFonts w:ascii="Times New Roman" w:hAnsi="Times New Roman" w:cs="Times New Roman"/>
          <w:sz w:val="24"/>
          <w:szCs w:val="24"/>
        </w:rPr>
        <w:t>y</w:t>
      </w:r>
      <w:r w:rsidRPr="009A743E">
        <w:rPr>
          <w:rFonts w:ascii="Times New Roman" w:hAnsi="Times New Roman" w:cs="Times New Roman"/>
          <w:sz w:val="24"/>
          <w:szCs w:val="24"/>
        </w:rPr>
        <w:t xml:space="preserve"> from outflowing for purposes like preserving domestic jobs, </w:t>
      </w:r>
      <w:r w:rsidRPr="009A743E">
        <w:rPr>
          <w:rFonts w:ascii="Times New Roman" w:hAnsi="Times New Roman" w:cs="Times New Roman" w:hint="eastAsia"/>
          <w:sz w:val="24"/>
          <w:szCs w:val="24"/>
        </w:rPr>
        <w:t>avoiding</w:t>
      </w:r>
      <w:r w:rsidRPr="009A743E">
        <w:rPr>
          <w:rFonts w:ascii="Times New Roman" w:hAnsi="Times New Roman" w:cs="Times New Roman"/>
          <w:sz w:val="24"/>
          <w:szCs w:val="24"/>
        </w:rPr>
        <w:t xml:space="preserve"> fostering a potential competitor, or forestalling potential foreign threats to national security, especially when such political cost</w:t>
      </w:r>
      <w:r w:rsidR="00F71567" w:rsidRPr="009A743E">
        <w:rPr>
          <w:rFonts w:ascii="Times New Roman" w:hAnsi="Times New Roman" w:cs="Times New Roman"/>
          <w:sz w:val="24"/>
          <w:szCs w:val="24"/>
        </w:rPr>
        <w:t>s</w:t>
      </w:r>
      <w:r w:rsidRPr="009A743E">
        <w:rPr>
          <w:rFonts w:ascii="Times New Roman" w:hAnsi="Times New Roman" w:cs="Times New Roman"/>
          <w:sz w:val="24"/>
          <w:szCs w:val="24"/>
        </w:rPr>
        <w:t xml:space="preserve"> </w:t>
      </w:r>
      <w:r w:rsidR="00F71567" w:rsidRPr="009A743E">
        <w:rPr>
          <w:rFonts w:ascii="Times New Roman" w:hAnsi="Times New Roman" w:cs="Times New Roman"/>
          <w:sz w:val="24"/>
          <w:szCs w:val="24"/>
        </w:rPr>
        <w:t>are</w:t>
      </w:r>
      <w:r w:rsidRPr="009A743E">
        <w:rPr>
          <w:rFonts w:ascii="Times New Roman" w:hAnsi="Times New Roman" w:cs="Times New Roman"/>
          <w:sz w:val="24"/>
          <w:szCs w:val="24"/>
        </w:rPr>
        <w:t xml:space="preserve"> significant. Besides, border</w:t>
      </w:r>
      <w:r w:rsidR="00F71567"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states commonly reflect </w:t>
      </w:r>
      <w:r w:rsidR="00550309" w:rsidRPr="009A743E">
        <w:rPr>
          <w:rFonts w:ascii="Times New Roman" w:hAnsi="Times New Roman" w:cs="Times New Roman"/>
          <w:sz w:val="24"/>
          <w:szCs w:val="24"/>
        </w:rPr>
        <w:t xml:space="preserve">natural, physical </w:t>
      </w:r>
      <w:r w:rsidRPr="009A743E">
        <w:rPr>
          <w:rFonts w:ascii="Times New Roman" w:hAnsi="Times New Roman" w:cs="Times New Roman"/>
          <w:sz w:val="24"/>
          <w:szCs w:val="24"/>
        </w:rPr>
        <w:t xml:space="preserve">barriers of mobility. </w:t>
      </w:r>
      <w:r w:rsidR="00F71567" w:rsidRPr="009A743E">
        <w:rPr>
          <w:rFonts w:ascii="Times New Roman" w:hAnsi="Times New Roman" w:cs="Times New Roman"/>
          <w:sz w:val="24"/>
          <w:szCs w:val="24"/>
        </w:rPr>
        <w:t>In all, one has reasons</w:t>
      </w:r>
      <w:r w:rsidRPr="009A743E">
        <w:rPr>
          <w:rFonts w:ascii="Times New Roman" w:hAnsi="Times New Roman" w:cs="Times New Roman"/>
          <w:sz w:val="24"/>
          <w:szCs w:val="24"/>
        </w:rPr>
        <w:t xml:space="preserve"> to expect states to be</w:t>
      </w:r>
      <w:r w:rsidR="00057659" w:rsidRPr="009A743E">
        <w:rPr>
          <w:rFonts w:ascii="Times New Roman" w:hAnsi="Times New Roman" w:cs="Times New Roman"/>
          <w:sz w:val="24"/>
          <w:szCs w:val="24"/>
        </w:rPr>
        <w:t xml:space="preserve"> the</w:t>
      </w:r>
      <w:r w:rsidRPr="009A743E">
        <w:rPr>
          <w:rFonts w:ascii="Times New Roman" w:hAnsi="Times New Roman" w:cs="Times New Roman"/>
          <w:sz w:val="24"/>
          <w:szCs w:val="24"/>
        </w:rPr>
        <w:t xml:space="preserve"> principal actors that disrupt the diffusion of </w:t>
      </w:r>
      <w:r w:rsidR="00F71567" w:rsidRPr="009A743E">
        <w:rPr>
          <w:rFonts w:ascii="Times New Roman" w:hAnsi="Times New Roman" w:cs="Times New Roman"/>
          <w:sz w:val="24"/>
          <w:szCs w:val="24"/>
        </w:rPr>
        <w:t>knowledge</w:t>
      </w:r>
      <w:r w:rsidRPr="009A743E">
        <w:rPr>
          <w:rFonts w:ascii="Times New Roman" w:hAnsi="Times New Roman" w:cs="Times New Roman"/>
          <w:sz w:val="24"/>
          <w:szCs w:val="24"/>
        </w:rPr>
        <w:t xml:space="preserve">, and sovereignized clusters of technology are supposed to exist. </w:t>
      </w:r>
      <w:r w:rsidR="00435FE2">
        <w:rPr>
          <w:rFonts w:ascii="Times New Roman" w:hAnsi="Times New Roman" w:cs="Times New Roman"/>
          <w:sz w:val="24"/>
          <w:szCs w:val="24"/>
        </w:rPr>
        <w:t>In</w:t>
      </w:r>
      <w:r w:rsidR="00F71567" w:rsidRPr="009A743E">
        <w:rPr>
          <w:rFonts w:ascii="Times New Roman" w:hAnsi="Times New Roman" w:cs="Times New Roman"/>
          <w:sz w:val="24"/>
          <w:szCs w:val="24"/>
        </w:rPr>
        <w:t xml:space="preserve"> this regard, t</w:t>
      </w:r>
      <w:r w:rsidRPr="009A743E">
        <w:rPr>
          <w:rFonts w:ascii="Times New Roman" w:hAnsi="Times New Roman" w:cs="Times New Roman"/>
          <w:sz w:val="24"/>
          <w:szCs w:val="24"/>
        </w:rPr>
        <w:t xml:space="preserve">his research focuses on state-level technological diffusion and tech competition, </w:t>
      </w:r>
      <w:r w:rsidR="00F71567" w:rsidRPr="009A743E">
        <w:rPr>
          <w:rFonts w:ascii="Times New Roman" w:hAnsi="Times New Roman" w:cs="Times New Roman"/>
          <w:sz w:val="24"/>
          <w:szCs w:val="24"/>
        </w:rPr>
        <w:t>and</w:t>
      </w:r>
      <w:r w:rsidR="00550309" w:rsidRPr="009A743E">
        <w:rPr>
          <w:rFonts w:ascii="Times New Roman" w:hAnsi="Times New Roman" w:cs="Times New Roman"/>
          <w:sz w:val="24"/>
          <w:szCs w:val="24"/>
        </w:rPr>
        <w:t xml:space="preserve"> </w:t>
      </w:r>
      <w:r w:rsidRPr="009A743E">
        <w:rPr>
          <w:rFonts w:ascii="Times New Roman" w:hAnsi="Times New Roman" w:cs="Times New Roman"/>
          <w:sz w:val="24"/>
          <w:szCs w:val="24"/>
        </w:rPr>
        <w:t>it shall bear great importance.</w:t>
      </w:r>
    </w:p>
    <w:p w14:paraId="7C6A5DBE" w14:textId="458778B4" w:rsidR="00F27CBF" w:rsidRPr="009A743E" w:rsidRDefault="00F71567" w:rsidP="00435FE2">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In </w:t>
      </w:r>
      <w:r w:rsidR="00435FE2">
        <w:rPr>
          <w:rFonts w:ascii="Times New Roman" w:hAnsi="Times New Roman" w:cs="Times New Roman"/>
          <w:sz w:val="24"/>
          <w:szCs w:val="24"/>
        </w:rPr>
        <w:t>all</w:t>
      </w:r>
      <w:r w:rsidR="00052E49" w:rsidRPr="009A743E">
        <w:rPr>
          <w:rFonts w:ascii="Times New Roman" w:hAnsi="Times New Roman" w:cs="Times New Roman"/>
          <w:sz w:val="24"/>
          <w:szCs w:val="24"/>
        </w:rPr>
        <w:t xml:space="preserve">, there coexist both positive factors that pave a way for and antagonizing forces that </w:t>
      </w:r>
      <w:r w:rsidR="00561CD0" w:rsidRPr="009A743E">
        <w:rPr>
          <w:rFonts w:ascii="Times New Roman" w:hAnsi="Times New Roman" w:cs="Times New Roman"/>
          <w:sz w:val="24"/>
          <w:szCs w:val="24"/>
        </w:rPr>
        <w:t>act as</w:t>
      </w:r>
      <w:r w:rsidR="00052E49" w:rsidRPr="009A743E">
        <w:rPr>
          <w:rFonts w:ascii="Times New Roman" w:hAnsi="Times New Roman" w:cs="Times New Roman"/>
          <w:sz w:val="24"/>
          <w:szCs w:val="24"/>
        </w:rPr>
        <w:t xml:space="preserve"> obstacles </w:t>
      </w:r>
      <w:r w:rsidR="00561CD0" w:rsidRPr="009A743E">
        <w:rPr>
          <w:rFonts w:ascii="Times New Roman" w:hAnsi="Times New Roman" w:cs="Times New Roman"/>
          <w:sz w:val="24"/>
          <w:szCs w:val="24"/>
        </w:rPr>
        <w:t>to</w:t>
      </w:r>
      <w:r w:rsidR="00052E49" w:rsidRPr="009A743E">
        <w:rPr>
          <w:rFonts w:ascii="Times New Roman" w:hAnsi="Times New Roman" w:cs="Times New Roman"/>
          <w:sz w:val="24"/>
          <w:szCs w:val="24"/>
        </w:rPr>
        <w:t xml:space="preserve"> cross</w:t>
      </w:r>
      <w:r w:rsidRPr="009A743E">
        <w:rPr>
          <w:rFonts w:ascii="Times New Roman" w:hAnsi="Times New Roman" w:cs="Times New Roman"/>
          <w:sz w:val="24"/>
          <w:szCs w:val="24"/>
        </w:rPr>
        <w:t>-</w:t>
      </w:r>
      <w:r w:rsidR="00052E49" w:rsidRPr="009A743E">
        <w:rPr>
          <w:rFonts w:ascii="Times New Roman" w:hAnsi="Times New Roman" w:cs="Times New Roman"/>
          <w:sz w:val="24"/>
          <w:szCs w:val="24"/>
        </w:rPr>
        <w:t xml:space="preserve">border tech spillovers. The next section </w:t>
      </w:r>
      <w:r w:rsidR="00435FE2">
        <w:rPr>
          <w:rFonts w:ascii="Times New Roman" w:hAnsi="Times New Roman" w:cs="Times New Roman"/>
          <w:sz w:val="24"/>
          <w:szCs w:val="24"/>
        </w:rPr>
        <w:t>introduces</w:t>
      </w:r>
      <w:r w:rsidR="00052E49" w:rsidRPr="009A743E">
        <w:rPr>
          <w:rFonts w:ascii="Times New Roman" w:hAnsi="Times New Roman" w:cs="Times New Roman"/>
          <w:sz w:val="24"/>
          <w:szCs w:val="24"/>
        </w:rPr>
        <w:t xml:space="preserve"> ways in which technologies may transfer;</w:t>
      </w:r>
      <w:r w:rsidR="00435FE2">
        <w:rPr>
          <w:rFonts w:ascii="Times New Roman" w:hAnsi="Times New Roman" w:cs="Times New Roman"/>
          <w:sz w:val="24"/>
          <w:szCs w:val="24"/>
        </w:rPr>
        <w:t xml:space="preserve"> specifically,</w:t>
      </w:r>
      <w:r w:rsidR="00052E49" w:rsidRPr="009A743E">
        <w:rPr>
          <w:rFonts w:ascii="Times New Roman" w:hAnsi="Times New Roman" w:cs="Times New Roman"/>
          <w:sz w:val="24"/>
          <w:szCs w:val="24"/>
        </w:rPr>
        <w:t xml:space="preserve"> it reveals characteristics of technology and makes a synopsis of methods of </w:t>
      </w:r>
      <w:r w:rsidR="002132C9" w:rsidRPr="009A743E">
        <w:rPr>
          <w:rFonts w:ascii="Times New Roman" w:hAnsi="Times New Roman" w:cs="Times New Roman"/>
          <w:sz w:val="24"/>
          <w:szCs w:val="24"/>
        </w:rPr>
        <w:t>or/</w:t>
      </w:r>
      <w:r w:rsidR="00052E49" w:rsidRPr="009A743E">
        <w:rPr>
          <w:rFonts w:ascii="Times New Roman" w:hAnsi="Times New Roman" w:cs="Times New Roman"/>
          <w:sz w:val="24"/>
          <w:szCs w:val="24"/>
        </w:rPr>
        <w:t xml:space="preserve">and conditions for knowledge diffusion. </w:t>
      </w:r>
      <w:r w:rsidR="002132C9" w:rsidRPr="009A743E">
        <w:rPr>
          <w:rFonts w:ascii="Times New Roman" w:hAnsi="Times New Roman" w:cs="Times New Roman"/>
          <w:sz w:val="24"/>
          <w:szCs w:val="24"/>
        </w:rPr>
        <w:t>Then, it</w:t>
      </w:r>
      <w:r w:rsidR="00052E49" w:rsidRPr="009A743E">
        <w:rPr>
          <w:rFonts w:ascii="Times New Roman" w:hAnsi="Times New Roman" w:cs="Times New Roman"/>
          <w:sz w:val="24"/>
          <w:szCs w:val="24"/>
        </w:rPr>
        <w:t xml:space="preserve"> concentrates on several channels through which transferred-in technolog</w:t>
      </w:r>
      <w:r w:rsidR="002132C9" w:rsidRPr="009A743E">
        <w:rPr>
          <w:rFonts w:ascii="Times New Roman" w:hAnsi="Times New Roman" w:cs="Times New Roman"/>
          <w:sz w:val="24"/>
          <w:szCs w:val="24"/>
        </w:rPr>
        <w:t xml:space="preserve">y </w:t>
      </w:r>
      <w:r w:rsidR="00052E49" w:rsidRPr="009A743E">
        <w:rPr>
          <w:rFonts w:ascii="Times New Roman" w:hAnsi="Times New Roman" w:cs="Times New Roman"/>
          <w:sz w:val="24"/>
          <w:szCs w:val="24"/>
        </w:rPr>
        <w:t>help</w:t>
      </w:r>
      <w:r w:rsidR="002132C9"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shore up state tech capacity, including </w:t>
      </w:r>
      <w:r w:rsidR="00435FE2" w:rsidRPr="009A743E">
        <w:rPr>
          <w:rFonts w:ascii="Times New Roman" w:hAnsi="Times New Roman" w:cs="Times New Roman"/>
          <w:sz w:val="24"/>
          <w:szCs w:val="24"/>
        </w:rPr>
        <w:t xml:space="preserve">directly expanding and elevating the stock of high-tech final goods, </w:t>
      </w:r>
      <w:r w:rsidR="00435FE2">
        <w:rPr>
          <w:rFonts w:ascii="Times New Roman" w:hAnsi="Times New Roman" w:cs="Times New Roman"/>
          <w:sz w:val="24"/>
          <w:szCs w:val="24"/>
        </w:rPr>
        <w:t xml:space="preserve">providing opportunity for learning, </w:t>
      </w:r>
      <w:r w:rsidR="00052E49" w:rsidRPr="009A743E">
        <w:rPr>
          <w:rFonts w:ascii="Times New Roman" w:hAnsi="Times New Roman" w:cs="Times New Roman"/>
          <w:sz w:val="24"/>
          <w:szCs w:val="24"/>
        </w:rPr>
        <w:t xml:space="preserve">inspiring second innovations, </w:t>
      </w:r>
      <w:r w:rsidR="00435FE2">
        <w:rPr>
          <w:rFonts w:ascii="Times New Roman" w:hAnsi="Times New Roman" w:cs="Times New Roman"/>
          <w:sz w:val="24"/>
          <w:szCs w:val="24"/>
        </w:rPr>
        <w:t xml:space="preserve">as </w:t>
      </w:r>
      <w:r w:rsidR="00052E49" w:rsidRPr="009A743E">
        <w:rPr>
          <w:rFonts w:ascii="Times New Roman" w:hAnsi="Times New Roman" w:cs="Times New Roman"/>
          <w:sz w:val="24"/>
          <w:szCs w:val="24"/>
        </w:rPr>
        <w:t>well as directing politicized R&amp;D activit</w:t>
      </w:r>
      <w:r w:rsidR="00C429C6" w:rsidRPr="009A743E">
        <w:rPr>
          <w:rFonts w:ascii="Times New Roman" w:hAnsi="Times New Roman" w:cs="Times New Roman"/>
          <w:sz w:val="24"/>
          <w:szCs w:val="24"/>
        </w:rPr>
        <w:t>y</w:t>
      </w:r>
      <w:r w:rsidR="00052E49" w:rsidRPr="009A743E">
        <w:rPr>
          <w:rFonts w:ascii="Times New Roman" w:hAnsi="Times New Roman" w:cs="Times New Roman"/>
          <w:sz w:val="24"/>
          <w:szCs w:val="24"/>
        </w:rPr>
        <w:t xml:space="preserve">. </w:t>
      </w:r>
      <w:r w:rsidR="002132C9" w:rsidRPr="009A743E">
        <w:rPr>
          <w:rFonts w:ascii="Times New Roman" w:hAnsi="Times New Roman" w:cs="Times New Roman"/>
          <w:sz w:val="24"/>
          <w:szCs w:val="24"/>
        </w:rPr>
        <w:t xml:space="preserve"> </w:t>
      </w:r>
    </w:p>
    <w:p w14:paraId="4DAEAD82" w14:textId="214558BF" w:rsidR="00052E49" w:rsidRPr="009A743E" w:rsidRDefault="00052E49" w:rsidP="00F27CBF">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III.</w:t>
      </w:r>
      <w:r w:rsidR="00227FFD" w:rsidRPr="009A743E">
        <w:rPr>
          <w:rFonts w:ascii="Times New Roman" w:hAnsi="Times New Roman" w:cs="Times New Roman"/>
          <w:b/>
          <w:bCs/>
          <w:sz w:val="24"/>
          <w:szCs w:val="24"/>
        </w:rPr>
        <w:t>iii.</w:t>
      </w:r>
      <w:r w:rsidRPr="009A743E">
        <w:rPr>
          <w:rFonts w:ascii="Times New Roman" w:hAnsi="Times New Roman" w:cs="Times New Roman"/>
          <w:b/>
          <w:bCs/>
          <w:sz w:val="24"/>
          <w:szCs w:val="24"/>
        </w:rPr>
        <w:t xml:space="preserve"> Technology Input and State Technological Growth</w:t>
      </w:r>
    </w:p>
    <w:p w14:paraId="414332B6" w14:textId="27A9B402"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bCs/>
          <w:sz w:val="24"/>
          <w:szCs w:val="24"/>
          <w:lang w:val="en-GB"/>
        </w:rPr>
        <w:t>This section is devoted to illustrating whether and how foreign technolog</w:t>
      </w:r>
      <w:r w:rsidR="00217C83" w:rsidRPr="009A743E">
        <w:rPr>
          <w:rFonts w:ascii="Times New Roman" w:hAnsi="Times New Roman" w:cs="Times New Roman"/>
          <w:bCs/>
          <w:sz w:val="24"/>
          <w:szCs w:val="24"/>
          <w:lang w:val="en-GB"/>
        </w:rPr>
        <w:t xml:space="preserve">y </w:t>
      </w:r>
      <w:r w:rsidRPr="009A743E">
        <w:rPr>
          <w:rFonts w:ascii="Times New Roman" w:hAnsi="Times New Roman" w:cs="Times New Roman"/>
          <w:bCs/>
          <w:sz w:val="24"/>
          <w:szCs w:val="24"/>
          <w:lang w:val="en-GB"/>
        </w:rPr>
        <w:t xml:space="preserve">inflows contribute to domestic technological growth. </w:t>
      </w:r>
      <w:r w:rsidR="00C47E9B" w:rsidRPr="009A743E">
        <w:rPr>
          <w:rFonts w:ascii="Times New Roman" w:hAnsi="Times New Roman" w:cs="Times New Roman"/>
          <w:bCs/>
          <w:sz w:val="24"/>
          <w:szCs w:val="24"/>
          <w:lang w:val="en-GB"/>
        </w:rPr>
        <w:t>A host of</w:t>
      </w:r>
      <w:r w:rsidRPr="009A743E">
        <w:rPr>
          <w:rFonts w:ascii="Times New Roman" w:hAnsi="Times New Roman" w:cs="Times New Roman"/>
          <w:bCs/>
          <w:sz w:val="24"/>
          <w:szCs w:val="24"/>
          <w:lang w:val="en-GB"/>
        </w:rPr>
        <w:t xml:space="preserve"> economists have made positive assertions about this relationship. For example, Findlay (1978) </w:t>
      </w:r>
      <w:r w:rsidR="00217C83" w:rsidRPr="009A743E">
        <w:rPr>
          <w:rFonts w:ascii="Times New Roman" w:hAnsi="Times New Roman" w:cs="Times New Roman"/>
          <w:bCs/>
          <w:sz w:val="24"/>
          <w:szCs w:val="24"/>
          <w:lang w:val="en-GB"/>
        </w:rPr>
        <w:t>conceptually</w:t>
      </w:r>
      <w:r w:rsidRPr="009A743E">
        <w:rPr>
          <w:rFonts w:ascii="Times New Roman" w:hAnsi="Times New Roman" w:cs="Times New Roman"/>
          <w:bCs/>
          <w:sz w:val="24"/>
          <w:szCs w:val="24"/>
          <w:lang w:val="en-GB"/>
        </w:rPr>
        <w:t xml:space="preserve"> divides the world into the advanced and backward regions and establishes a model to show </w:t>
      </w:r>
      <w:r w:rsidRPr="009A743E">
        <w:rPr>
          <w:rFonts w:ascii="Times New Roman" w:hAnsi="Times New Roman" w:cs="Times New Roman"/>
          <w:sz w:val="24"/>
          <w:szCs w:val="24"/>
        </w:rPr>
        <w:t>that the tech growth rate of the backward one “is an increasing function of the relative extent to which the activities of foreign firms with their superior technology pervade the local economy” (5)</w:t>
      </w:r>
      <w:r w:rsidRPr="009A743E">
        <w:rPr>
          <w:rStyle w:val="FootnoteTextChar"/>
          <w:rFonts w:ascii="Times New Roman" w:hAnsi="Times New Roman" w:cs="Times New Roman"/>
          <w:sz w:val="24"/>
          <w:szCs w:val="24"/>
          <w:shd w:val="clear" w:color="auto" w:fill="FFFFFF"/>
        </w:rPr>
        <w:t xml:space="preserve"> </w:t>
      </w:r>
      <w:r w:rsidRPr="009A743E">
        <w:rPr>
          <w:rStyle w:val="FootnoteTextChar"/>
          <w:rFonts w:ascii="Times New Roman" w:hAnsi="Times New Roman" w:cs="Times New Roman"/>
          <w:sz w:val="24"/>
          <w:szCs w:val="24"/>
          <w:shd w:val="clear" w:color="auto" w:fill="FFFFFF"/>
          <w:vertAlign w:val="superscript"/>
        </w:rPr>
        <w:footnoteReference w:id="24"/>
      </w:r>
      <w:r w:rsidRPr="009A743E">
        <w:rPr>
          <w:rFonts w:ascii="Times New Roman" w:hAnsi="Times New Roman" w:cs="Times New Roman"/>
          <w:bCs/>
          <w:sz w:val="24"/>
          <w:szCs w:val="24"/>
          <w:lang w:val="en-GB"/>
        </w:rPr>
        <w:t xml:space="preserve">. In this section, a systemic analysis of an exogenous growth model for </w:t>
      </w:r>
      <w:r w:rsidR="00217C83" w:rsidRPr="009A743E">
        <w:rPr>
          <w:rFonts w:ascii="Times New Roman" w:hAnsi="Times New Roman" w:cs="Times New Roman"/>
          <w:bCs/>
          <w:sz w:val="24"/>
          <w:szCs w:val="24"/>
          <w:lang w:val="en-GB"/>
        </w:rPr>
        <w:t xml:space="preserve">state tech power </w:t>
      </w:r>
      <w:r w:rsidRPr="009A743E">
        <w:rPr>
          <w:rFonts w:ascii="Times New Roman" w:hAnsi="Times New Roman" w:cs="Times New Roman"/>
          <w:bCs/>
          <w:sz w:val="24"/>
          <w:szCs w:val="24"/>
          <w:lang w:val="en-GB"/>
        </w:rPr>
        <w:t>will be introduced.</w:t>
      </w:r>
    </w:p>
    <w:p w14:paraId="3FFDE4ED" w14:textId="77777777" w:rsidR="00ED6A02" w:rsidRPr="009A743E" w:rsidRDefault="00ED6A02" w:rsidP="00052E49">
      <w:pPr>
        <w:adjustRightInd w:val="0"/>
        <w:snapToGrid w:val="0"/>
        <w:spacing w:after="0" w:line="480" w:lineRule="auto"/>
        <w:rPr>
          <w:rFonts w:ascii="Times New Roman" w:hAnsi="Times New Roman" w:cs="Times New Roman"/>
          <w:b/>
          <w:bCs/>
          <w:sz w:val="24"/>
          <w:szCs w:val="24"/>
        </w:rPr>
      </w:pPr>
    </w:p>
    <w:p w14:paraId="1552EA72" w14:textId="4098C658" w:rsidR="00052E49" w:rsidRPr="009A743E" w:rsidRDefault="00227FFD" w:rsidP="00052E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III.iii(</w:t>
      </w:r>
      <w:r w:rsidR="00052E49" w:rsidRPr="009A743E">
        <w:rPr>
          <w:rFonts w:ascii="Times New Roman" w:hAnsi="Times New Roman" w:cs="Times New Roman"/>
          <w:b/>
          <w:bCs/>
          <w:sz w:val="24"/>
          <w:szCs w:val="24"/>
        </w:rPr>
        <w:t>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Direct Knowledge Inflows</w:t>
      </w:r>
    </w:p>
    <w:p w14:paraId="28F8D681" w14:textId="2F23684F"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Technolog</w:t>
      </w:r>
      <w:r w:rsidR="001B5D00" w:rsidRPr="009A743E">
        <w:rPr>
          <w:rFonts w:ascii="Times New Roman" w:hAnsi="Times New Roman" w:cs="Times New Roman"/>
          <w:sz w:val="24"/>
          <w:szCs w:val="24"/>
        </w:rPr>
        <w:t>y</w:t>
      </w:r>
      <w:r w:rsidRPr="009A743E">
        <w:rPr>
          <w:rFonts w:ascii="Times New Roman" w:hAnsi="Times New Roman" w:cs="Times New Roman"/>
          <w:sz w:val="24"/>
          <w:szCs w:val="24"/>
        </w:rPr>
        <w:t xml:space="preserve"> can </w:t>
      </w:r>
      <w:r w:rsidR="001B5D00" w:rsidRPr="009A743E">
        <w:rPr>
          <w:rFonts w:ascii="Times New Roman" w:hAnsi="Times New Roman" w:cs="Times New Roman"/>
          <w:sz w:val="24"/>
          <w:szCs w:val="24"/>
        </w:rPr>
        <w:t xml:space="preserve">permeate state </w:t>
      </w:r>
      <w:r w:rsidR="00CE6248">
        <w:rPr>
          <w:rFonts w:ascii="Times New Roman" w:hAnsi="Times New Roman" w:cs="Times New Roman"/>
          <w:sz w:val="24"/>
          <w:szCs w:val="24"/>
        </w:rPr>
        <w:t>borders</w:t>
      </w:r>
      <w:r w:rsidRPr="009A743E">
        <w:rPr>
          <w:rFonts w:ascii="Times New Roman" w:hAnsi="Times New Roman" w:cs="Times New Roman"/>
          <w:sz w:val="24"/>
          <w:szCs w:val="24"/>
        </w:rPr>
        <w:t>. A large portion of technolog</w:t>
      </w:r>
      <w:r w:rsidR="00CE6248">
        <w:rPr>
          <w:rFonts w:ascii="Times New Roman" w:hAnsi="Times New Roman" w:cs="Times New Roman"/>
          <w:sz w:val="24"/>
          <w:szCs w:val="24"/>
        </w:rPr>
        <w:t xml:space="preserve">y </w:t>
      </w:r>
      <w:r w:rsidRPr="009A743E">
        <w:rPr>
          <w:rFonts w:ascii="Times New Roman" w:hAnsi="Times New Roman" w:cs="Times New Roman"/>
          <w:sz w:val="24"/>
          <w:szCs w:val="24"/>
        </w:rPr>
        <w:t>exists as public goods</w:t>
      </w:r>
      <w:r w:rsidR="001B5D00" w:rsidRPr="009A743E">
        <w:rPr>
          <w:rFonts w:ascii="Times New Roman" w:hAnsi="Times New Roman" w:cs="Times New Roman"/>
          <w:sz w:val="24"/>
          <w:szCs w:val="24"/>
        </w:rPr>
        <w:t>, which</w:t>
      </w:r>
      <w:r w:rsidRPr="009A743E">
        <w:rPr>
          <w:rFonts w:ascii="Times New Roman" w:hAnsi="Times New Roman" w:cs="Times New Roman"/>
          <w:sz w:val="24"/>
          <w:szCs w:val="24"/>
        </w:rPr>
        <w:t xml:space="preserve"> are non-rivalrous</w:t>
      </w:r>
      <w:r w:rsidR="00697BD8">
        <w:rPr>
          <w:rFonts w:ascii="Times New Roman" w:hAnsi="Times New Roman" w:cs="Times New Roman"/>
          <w:sz w:val="24"/>
          <w:szCs w:val="24"/>
        </w:rPr>
        <w:t xml:space="preserve">, </w:t>
      </w:r>
      <w:r w:rsidRPr="009A743E">
        <w:rPr>
          <w:rFonts w:ascii="Times New Roman" w:hAnsi="Times New Roman" w:cs="Times New Roman"/>
          <w:sz w:val="24"/>
          <w:szCs w:val="24"/>
        </w:rPr>
        <w:t>nonexclusive</w:t>
      </w:r>
      <w:r w:rsidR="00697BD8">
        <w:rPr>
          <w:rFonts w:ascii="Times New Roman" w:hAnsi="Times New Roman" w:cs="Times New Roman"/>
          <w:sz w:val="24"/>
          <w:szCs w:val="24"/>
        </w:rPr>
        <w:t>, and always accessible</w:t>
      </w:r>
      <w:r w:rsidRPr="009A743E">
        <w:rPr>
          <w:rFonts w:ascii="Times New Roman" w:hAnsi="Times New Roman" w:cs="Times New Roman"/>
          <w:sz w:val="24"/>
          <w:szCs w:val="24"/>
        </w:rPr>
        <w:t xml:space="preserve">. Mostly, the use of knowledge is not rivalrous </w:t>
      </w:r>
      <w:r w:rsidR="00C147BD">
        <w:rPr>
          <w:rFonts w:ascii="Times New Roman" w:hAnsi="Times New Roman" w:cs="Times New Roman"/>
          <w:sz w:val="24"/>
          <w:szCs w:val="24"/>
        </w:rPr>
        <w:t>given that</w:t>
      </w:r>
      <w:r w:rsidRPr="009A743E">
        <w:rPr>
          <w:rFonts w:ascii="Times New Roman" w:hAnsi="Times New Roman" w:cs="Times New Roman"/>
          <w:sz w:val="24"/>
          <w:szCs w:val="24"/>
        </w:rPr>
        <w:t xml:space="preserve"> consumption</w:t>
      </w:r>
      <w:r w:rsidR="00CE6248">
        <w:rPr>
          <w:rFonts w:ascii="Times New Roman" w:hAnsi="Times New Roman" w:cs="Times New Roman"/>
          <w:sz w:val="24"/>
          <w:szCs w:val="24"/>
        </w:rPr>
        <w:t xml:space="preserve"> </w:t>
      </w:r>
      <w:r w:rsidRPr="009A743E">
        <w:rPr>
          <w:rFonts w:ascii="Times New Roman" w:hAnsi="Times New Roman" w:cs="Times New Roman"/>
          <w:sz w:val="24"/>
          <w:szCs w:val="24"/>
        </w:rPr>
        <w:t xml:space="preserve">of certain </w:t>
      </w:r>
      <w:r w:rsidR="00CE6248">
        <w:rPr>
          <w:rFonts w:ascii="Times New Roman" w:hAnsi="Times New Roman" w:cs="Times New Roman"/>
          <w:sz w:val="24"/>
          <w:szCs w:val="24"/>
        </w:rPr>
        <w:t xml:space="preserve">information </w:t>
      </w:r>
      <w:r w:rsidRPr="009A743E">
        <w:rPr>
          <w:rFonts w:ascii="Times New Roman" w:hAnsi="Times New Roman" w:cs="Times New Roman"/>
          <w:sz w:val="24"/>
          <w:szCs w:val="24"/>
        </w:rPr>
        <w:t>by one actor does not diminish the quantity available for others</w:t>
      </w:r>
      <w:r w:rsidR="00077B4F" w:rsidRPr="009A743E">
        <w:rPr>
          <w:rFonts w:ascii="Times New Roman" w:hAnsi="Times New Roman" w:cs="Times New Roman"/>
          <w:sz w:val="24"/>
          <w:szCs w:val="24"/>
        </w:rPr>
        <w:t xml:space="preserve"> to consume</w:t>
      </w:r>
      <w:r w:rsidR="00C147BD">
        <w:rPr>
          <w:rFonts w:ascii="Times New Roman" w:hAnsi="Times New Roman" w:cs="Times New Roman"/>
          <w:sz w:val="24"/>
          <w:szCs w:val="24"/>
        </w:rPr>
        <w:t>, and</w:t>
      </w:r>
      <w:r w:rsidR="00CE6248">
        <w:rPr>
          <w:rFonts w:ascii="Times New Roman" w:hAnsi="Times New Roman" w:cs="Times New Roman"/>
          <w:sz w:val="24"/>
          <w:szCs w:val="24"/>
        </w:rPr>
        <w:t xml:space="preserve"> </w:t>
      </w:r>
      <w:r w:rsidR="00CE6248" w:rsidRPr="009A743E">
        <w:rPr>
          <w:rFonts w:ascii="Times New Roman" w:hAnsi="Times New Roman" w:cs="Times New Roman"/>
          <w:sz w:val="24"/>
          <w:szCs w:val="24"/>
        </w:rPr>
        <w:t>th</w:t>
      </w:r>
      <w:r w:rsidR="00C147BD">
        <w:rPr>
          <w:rFonts w:ascii="Times New Roman" w:hAnsi="Times New Roman" w:cs="Times New Roman"/>
          <w:sz w:val="24"/>
          <w:szCs w:val="24"/>
        </w:rPr>
        <w:t>is</w:t>
      </w:r>
      <w:r w:rsidR="00CE6248" w:rsidRPr="009A743E">
        <w:rPr>
          <w:rFonts w:ascii="Times New Roman" w:hAnsi="Times New Roman" w:cs="Times New Roman"/>
          <w:sz w:val="24"/>
          <w:szCs w:val="24"/>
        </w:rPr>
        <w:t xml:space="preserve"> nonrivalry feature of </w:t>
      </w:r>
      <w:r w:rsidR="00C147BD">
        <w:rPr>
          <w:rFonts w:ascii="Times New Roman" w:hAnsi="Times New Roman" w:cs="Times New Roman"/>
          <w:sz w:val="24"/>
          <w:szCs w:val="24"/>
        </w:rPr>
        <w:t>many technologies</w:t>
      </w:r>
      <w:r w:rsidR="00CE6248" w:rsidRPr="009A743E">
        <w:rPr>
          <w:rFonts w:ascii="Times New Roman" w:hAnsi="Times New Roman" w:cs="Times New Roman"/>
          <w:sz w:val="24"/>
          <w:szCs w:val="24"/>
        </w:rPr>
        <w:t xml:space="preserve"> makes their </w:t>
      </w:r>
      <w:r w:rsidR="00C147BD">
        <w:rPr>
          <w:rFonts w:ascii="Times New Roman" w:hAnsi="Times New Roman" w:cs="Times New Roman"/>
          <w:sz w:val="24"/>
          <w:szCs w:val="24"/>
        </w:rPr>
        <w:t xml:space="preserve">spatial </w:t>
      </w:r>
      <w:r w:rsidR="00CE6248" w:rsidRPr="009A743E">
        <w:rPr>
          <w:rFonts w:ascii="Times New Roman" w:hAnsi="Times New Roman" w:cs="Times New Roman"/>
          <w:sz w:val="24"/>
          <w:szCs w:val="24"/>
        </w:rPr>
        <w:t xml:space="preserve">diffusion </w:t>
      </w:r>
      <w:r w:rsidR="00C147BD">
        <w:rPr>
          <w:rFonts w:ascii="Times New Roman" w:hAnsi="Times New Roman" w:cs="Times New Roman"/>
          <w:sz w:val="24"/>
          <w:szCs w:val="24"/>
        </w:rPr>
        <w:t>or</w:t>
      </w:r>
      <w:r w:rsidR="00CE6248" w:rsidRPr="009A743E">
        <w:rPr>
          <w:rFonts w:ascii="Times New Roman" w:hAnsi="Times New Roman" w:cs="Times New Roman"/>
          <w:sz w:val="24"/>
          <w:szCs w:val="24"/>
        </w:rPr>
        <w:t xml:space="preserve"> spillovers possible.</w:t>
      </w:r>
      <w:r w:rsidRPr="009A743E">
        <w:rPr>
          <w:rFonts w:ascii="Times New Roman" w:hAnsi="Times New Roman" w:cs="Times New Roman"/>
          <w:sz w:val="24"/>
          <w:szCs w:val="24"/>
        </w:rPr>
        <w:t xml:space="preserve"> </w:t>
      </w:r>
      <w:r w:rsidR="00CE6248">
        <w:rPr>
          <w:rFonts w:ascii="Times New Roman" w:hAnsi="Times New Roman" w:cs="Times New Roman"/>
          <w:sz w:val="24"/>
          <w:szCs w:val="24"/>
        </w:rPr>
        <w:t>M</w:t>
      </w:r>
      <w:r w:rsidR="001B5D00" w:rsidRPr="009A743E">
        <w:rPr>
          <w:rFonts w:ascii="Times New Roman" w:hAnsi="Times New Roman" w:cs="Times New Roman"/>
          <w:sz w:val="24"/>
          <w:szCs w:val="24"/>
        </w:rPr>
        <w:t>eanwhile</w:t>
      </w:r>
      <w:r w:rsidRPr="009A743E">
        <w:rPr>
          <w:rFonts w:ascii="Times New Roman" w:hAnsi="Times New Roman" w:cs="Times New Roman"/>
          <w:sz w:val="24"/>
          <w:szCs w:val="24"/>
        </w:rPr>
        <w:t xml:space="preserve">, </w:t>
      </w:r>
      <w:r w:rsidR="00CE6248">
        <w:rPr>
          <w:rFonts w:ascii="Times New Roman" w:hAnsi="Times New Roman" w:cs="Times New Roman"/>
          <w:sz w:val="24"/>
          <w:szCs w:val="24"/>
        </w:rPr>
        <w:t xml:space="preserve">disembodied </w:t>
      </w:r>
      <w:r w:rsidRPr="009A743E">
        <w:rPr>
          <w:rFonts w:ascii="Times New Roman" w:hAnsi="Times New Roman" w:cs="Times New Roman"/>
          <w:sz w:val="24"/>
          <w:szCs w:val="24"/>
        </w:rPr>
        <w:t>knowledge can be adopted and exercised across a variety of practices at different places simultaneously</w:t>
      </w:r>
      <w:r w:rsidR="00C147BD">
        <w:rPr>
          <w:rFonts w:ascii="Times New Roman" w:hAnsi="Times New Roman" w:cs="Times New Roman"/>
          <w:sz w:val="24"/>
          <w:szCs w:val="24"/>
        </w:rPr>
        <w:t>; that is,</w:t>
      </w:r>
      <w:r w:rsidRPr="009A743E">
        <w:rPr>
          <w:rFonts w:ascii="Times New Roman" w:hAnsi="Times New Roman" w:cs="Times New Roman"/>
          <w:sz w:val="24"/>
          <w:szCs w:val="24"/>
        </w:rPr>
        <w:t xml:space="preserve"> it </w:t>
      </w:r>
      <w:r w:rsidR="00CE6248">
        <w:rPr>
          <w:rFonts w:ascii="Times New Roman" w:hAnsi="Times New Roman" w:cs="Times New Roman"/>
          <w:sz w:val="24"/>
          <w:szCs w:val="24"/>
        </w:rPr>
        <w:t>cannot be</w:t>
      </w:r>
      <w:r w:rsidRPr="009A743E">
        <w:rPr>
          <w:rFonts w:ascii="Times New Roman" w:hAnsi="Times New Roman" w:cs="Times New Roman"/>
          <w:sz w:val="24"/>
          <w:szCs w:val="24"/>
        </w:rPr>
        <w:t xml:space="preserve"> exclusive (Romer 1990).</w:t>
      </w:r>
      <w:r w:rsidR="00697BD8">
        <w:rPr>
          <w:rFonts w:ascii="Times New Roman" w:hAnsi="Times New Roman" w:cs="Times New Roman"/>
          <w:sz w:val="24"/>
          <w:szCs w:val="24"/>
        </w:rPr>
        <w:t xml:space="preserve"> Though non-rivalrous and nonexclusive, many technologies are not accessible or available for free.</w:t>
      </w:r>
    </w:p>
    <w:p w14:paraId="6D49EA74" w14:textId="61A374CD" w:rsidR="00052E49" w:rsidRPr="009A743E" w:rsidRDefault="00697BD8" w:rsidP="00052E49">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52E49" w:rsidRPr="009A743E">
        <w:rPr>
          <w:rFonts w:ascii="Times New Roman" w:hAnsi="Times New Roman" w:cs="Times New Roman"/>
          <w:sz w:val="24"/>
          <w:szCs w:val="24"/>
        </w:rPr>
        <w:t>echnolog</w:t>
      </w:r>
      <w:r w:rsidR="001B5D00" w:rsidRPr="009A743E">
        <w:rPr>
          <w:rFonts w:ascii="Times New Roman" w:hAnsi="Times New Roman" w:cs="Times New Roman"/>
          <w:sz w:val="24"/>
          <w:szCs w:val="24"/>
        </w:rPr>
        <w:t>y</w:t>
      </w:r>
      <w:r w:rsidR="00052E49" w:rsidRPr="009A743E">
        <w:rPr>
          <w:rFonts w:ascii="Times New Roman" w:hAnsi="Times New Roman" w:cs="Times New Roman"/>
          <w:sz w:val="24"/>
          <w:szCs w:val="24"/>
        </w:rPr>
        <w:t xml:space="preserve"> can </w:t>
      </w:r>
      <w:r w:rsidR="00685833" w:rsidRPr="009A743E">
        <w:rPr>
          <w:rFonts w:ascii="Times New Roman" w:hAnsi="Times New Roman" w:cs="Times New Roman"/>
          <w:sz w:val="24"/>
          <w:szCs w:val="24"/>
        </w:rPr>
        <w:t>be privatized</w:t>
      </w:r>
      <w:r w:rsidR="00052E49" w:rsidRPr="009A743E">
        <w:rPr>
          <w:rFonts w:ascii="Times New Roman" w:hAnsi="Times New Roman" w:cs="Times New Roman"/>
          <w:sz w:val="24"/>
          <w:szCs w:val="24"/>
        </w:rPr>
        <w:t xml:space="preserve">. First, </w:t>
      </w:r>
      <w:r w:rsidR="004F3D76" w:rsidRPr="009A743E">
        <w:rPr>
          <w:rFonts w:ascii="Times New Roman" w:hAnsi="Times New Roman" w:cs="Times New Roman"/>
          <w:sz w:val="24"/>
          <w:szCs w:val="24"/>
        </w:rPr>
        <w:t xml:space="preserve">the </w:t>
      </w:r>
      <w:r w:rsidR="00052E49" w:rsidRPr="009A743E">
        <w:rPr>
          <w:rFonts w:ascii="Times New Roman" w:hAnsi="Times New Roman" w:cs="Times New Roman"/>
          <w:sz w:val="24"/>
          <w:szCs w:val="24"/>
        </w:rPr>
        <w:t xml:space="preserve">technologies incarnated in concrete matters like instruments, personnel, or materials can be </w:t>
      </w:r>
      <w:r w:rsidR="003021C5" w:rsidRPr="009A743E">
        <w:rPr>
          <w:rFonts w:ascii="Times New Roman" w:hAnsi="Times New Roman" w:cs="Times New Roman"/>
          <w:sz w:val="24"/>
          <w:szCs w:val="24"/>
        </w:rPr>
        <w:t>rivalrous</w:t>
      </w:r>
      <w:r w:rsidR="00052E49" w:rsidRPr="009A743E">
        <w:rPr>
          <w:rFonts w:ascii="Times New Roman" w:hAnsi="Times New Roman" w:cs="Times New Roman"/>
          <w:sz w:val="24"/>
          <w:szCs w:val="24"/>
        </w:rPr>
        <w:t xml:space="preserve"> and exclusive</w:t>
      </w:r>
      <w:r w:rsidR="001B5D00" w:rsidRPr="009A743E">
        <w:rPr>
          <w:rFonts w:ascii="Times New Roman" w:hAnsi="Times New Roman" w:cs="Times New Roman"/>
          <w:sz w:val="24"/>
          <w:szCs w:val="24"/>
        </w:rPr>
        <w:t xml:space="preserve">, </w:t>
      </w:r>
      <w:r w:rsidR="00052E49" w:rsidRPr="009A743E">
        <w:rPr>
          <w:rFonts w:ascii="Times New Roman" w:hAnsi="Times New Roman" w:cs="Times New Roman"/>
          <w:sz w:val="24"/>
          <w:szCs w:val="24"/>
        </w:rPr>
        <w:t xml:space="preserve">given that they normally </w:t>
      </w:r>
      <w:r w:rsidR="00052E49" w:rsidRPr="009A743E">
        <w:rPr>
          <w:rFonts w:ascii="Times New Roman" w:hAnsi="Times New Roman" w:cs="Times New Roman"/>
          <w:sz w:val="24"/>
          <w:szCs w:val="24"/>
        </w:rPr>
        <w:lastRenderedPageBreak/>
        <w:t xml:space="preserve">have a limited quantity and </w:t>
      </w:r>
      <w:r w:rsidR="001B5D00" w:rsidRPr="009A743E">
        <w:rPr>
          <w:rFonts w:ascii="Times New Roman" w:hAnsi="Times New Roman" w:cs="Times New Roman"/>
          <w:sz w:val="24"/>
          <w:szCs w:val="24"/>
        </w:rPr>
        <w:t xml:space="preserve">a </w:t>
      </w:r>
      <w:r w:rsidR="00052E49" w:rsidRPr="009A743E">
        <w:rPr>
          <w:rFonts w:ascii="Times New Roman" w:hAnsi="Times New Roman" w:cs="Times New Roman"/>
          <w:sz w:val="24"/>
          <w:szCs w:val="24"/>
        </w:rPr>
        <w:t xml:space="preserve">discount rate for use. Likewise, tech-intensive intermediate or final goods are private goods, even though their consumers may not really comprehend the know-hows embedded in them. Trading private technological goods is common and of great relevance in international relations, </w:t>
      </w:r>
      <w:r w:rsidR="002C7473" w:rsidRPr="009A743E">
        <w:rPr>
          <w:rFonts w:ascii="Times New Roman" w:hAnsi="Times New Roman" w:cs="Times New Roman"/>
          <w:sz w:val="24"/>
          <w:szCs w:val="24"/>
        </w:rPr>
        <w:t>given that</w:t>
      </w:r>
      <w:r w:rsidR="00052E49" w:rsidRPr="009A743E">
        <w:rPr>
          <w:rFonts w:ascii="Times New Roman" w:hAnsi="Times New Roman" w:cs="Times New Roman"/>
          <w:sz w:val="24"/>
          <w:szCs w:val="24"/>
        </w:rPr>
        <w:t xml:space="preserve"> states may import </w:t>
      </w:r>
      <w:r w:rsidR="00077B4F" w:rsidRPr="009A743E">
        <w:rPr>
          <w:rFonts w:ascii="Times New Roman" w:hAnsi="Times New Roman" w:cs="Times New Roman"/>
          <w:sz w:val="24"/>
          <w:szCs w:val="24"/>
        </w:rPr>
        <w:t xml:space="preserve">advanced weapons </w:t>
      </w:r>
      <w:r w:rsidR="00052E49" w:rsidRPr="009A743E">
        <w:rPr>
          <w:rFonts w:ascii="Times New Roman" w:hAnsi="Times New Roman" w:cs="Times New Roman"/>
          <w:sz w:val="24"/>
          <w:szCs w:val="24"/>
        </w:rPr>
        <w:t>or receive</w:t>
      </w:r>
      <w:r w:rsidR="00077B4F" w:rsidRPr="009A743E">
        <w:rPr>
          <w:rFonts w:ascii="Times New Roman" w:hAnsi="Times New Roman" w:cs="Times New Roman"/>
          <w:sz w:val="24"/>
          <w:szCs w:val="24"/>
        </w:rPr>
        <w:t xml:space="preserve"> them as aids</w:t>
      </w:r>
      <w:r w:rsidR="00052E49" w:rsidRPr="009A743E">
        <w:rPr>
          <w:rFonts w:ascii="Times New Roman" w:hAnsi="Times New Roman" w:cs="Times New Roman"/>
          <w:sz w:val="24"/>
          <w:szCs w:val="24"/>
        </w:rPr>
        <w:t xml:space="preserve"> from their allies, which </w:t>
      </w:r>
      <w:r w:rsidR="00077B4F" w:rsidRPr="009A743E">
        <w:rPr>
          <w:rFonts w:ascii="Times New Roman" w:hAnsi="Times New Roman" w:cs="Times New Roman"/>
          <w:sz w:val="24"/>
          <w:szCs w:val="24"/>
        </w:rPr>
        <w:t xml:space="preserve">can </w:t>
      </w:r>
      <w:r w:rsidR="00052E49" w:rsidRPr="009A743E">
        <w:rPr>
          <w:rFonts w:ascii="Times New Roman" w:hAnsi="Times New Roman" w:cs="Times New Roman"/>
          <w:sz w:val="24"/>
          <w:szCs w:val="24"/>
        </w:rPr>
        <w:t xml:space="preserve">substantively </w:t>
      </w:r>
      <w:r w:rsidR="00230362" w:rsidRPr="009A743E">
        <w:rPr>
          <w:rFonts w:ascii="Times New Roman" w:hAnsi="Times New Roman" w:cs="Times New Roman"/>
          <w:sz w:val="24"/>
          <w:szCs w:val="24"/>
        </w:rPr>
        <w:t>upgrade</w:t>
      </w:r>
      <w:r w:rsidR="00052E49" w:rsidRPr="009A743E">
        <w:rPr>
          <w:rFonts w:ascii="Times New Roman" w:hAnsi="Times New Roman" w:cs="Times New Roman"/>
          <w:sz w:val="24"/>
          <w:szCs w:val="24"/>
        </w:rPr>
        <w:t xml:space="preserve"> their arsenal and increases their military power and presence. </w:t>
      </w:r>
      <w:r w:rsidR="00230362" w:rsidRPr="009A743E">
        <w:rPr>
          <w:rFonts w:ascii="Times New Roman" w:hAnsi="Times New Roman" w:cs="Times New Roman"/>
          <w:sz w:val="24"/>
          <w:szCs w:val="24"/>
        </w:rPr>
        <w:t>T</w:t>
      </w:r>
      <w:r w:rsidR="00052E49" w:rsidRPr="009A743E">
        <w:rPr>
          <w:rFonts w:ascii="Times New Roman" w:hAnsi="Times New Roman" w:cs="Times New Roman"/>
          <w:sz w:val="24"/>
          <w:szCs w:val="24"/>
        </w:rPr>
        <w:t>his kind of technology transfer has significant limitation</w:t>
      </w:r>
      <w:r w:rsidR="00230362" w:rsidRPr="009A743E">
        <w:rPr>
          <w:rFonts w:ascii="Times New Roman" w:hAnsi="Times New Roman" w:cs="Times New Roman"/>
          <w:sz w:val="24"/>
          <w:szCs w:val="24"/>
        </w:rPr>
        <w:t>s</w:t>
      </w:r>
      <w:r w:rsidR="00052E49" w:rsidRPr="009A743E">
        <w:rPr>
          <w:rFonts w:ascii="Times New Roman" w:hAnsi="Times New Roman" w:cs="Times New Roman"/>
          <w:sz w:val="24"/>
          <w:szCs w:val="24"/>
        </w:rPr>
        <w:t>: tangible tech</w:t>
      </w:r>
      <w:r w:rsidR="00685833" w:rsidRPr="009A743E">
        <w:rPr>
          <w:rFonts w:ascii="Times New Roman" w:hAnsi="Times New Roman" w:cs="Times New Roman"/>
          <w:sz w:val="24"/>
          <w:szCs w:val="24"/>
        </w:rPr>
        <w:t>nological</w:t>
      </w:r>
      <w:r w:rsidR="00052E49" w:rsidRPr="009A743E">
        <w:rPr>
          <w:rFonts w:ascii="Times New Roman" w:hAnsi="Times New Roman" w:cs="Times New Roman"/>
          <w:sz w:val="24"/>
          <w:szCs w:val="24"/>
        </w:rPr>
        <w:t xml:space="preserve"> products </w:t>
      </w:r>
      <w:r w:rsidR="00685833" w:rsidRPr="009A743E">
        <w:rPr>
          <w:rFonts w:ascii="Times New Roman" w:hAnsi="Times New Roman" w:cs="Times New Roman"/>
          <w:sz w:val="24"/>
          <w:szCs w:val="24"/>
        </w:rPr>
        <w:t>will not</w:t>
      </w:r>
      <w:r w:rsidR="00052E49" w:rsidRPr="009A743E">
        <w:rPr>
          <w:rFonts w:ascii="Times New Roman" w:hAnsi="Times New Roman" w:cs="Times New Roman"/>
          <w:sz w:val="24"/>
          <w:szCs w:val="24"/>
        </w:rPr>
        <w:t xml:space="preserve"> be replicated if the</w:t>
      </w:r>
      <w:r w:rsidR="00685833" w:rsidRPr="009A743E">
        <w:rPr>
          <w:rFonts w:ascii="Times New Roman" w:hAnsi="Times New Roman" w:cs="Times New Roman"/>
          <w:sz w:val="24"/>
          <w:szCs w:val="24"/>
        </w:rPr>
        <w:t>ir</w:t>
      </w:r>
      <w:r w:rsidR="00052E49" w:rsidRPr="009A743E">
        <w:rPr>
          <w:rFonts w:ascii="Times New Roman" w:hAnsi="Times New Roman" w:cs="Times New Roman"/>
          <w:sz w:val="24"/>
          <w:szCs w:val="24"/>
        </w:rPr>
        <w:t xml:space="preserve"> owners </w:t>
      </w:r>
      <w:r w:rsidR="00230362" w:rsidRPr="009A743E">
        <w:rPr>
          <w:rFonts w:ascii="Times New Roman" w:hAnsi="Times New Roman" w:cs="Times New Roman"/>
          <w:sz w:val="24"/>
          <w:szCs w:val="24"/>
        </w:rPr>
        <w:t>can</w:t>
      </w:r>
      <w:r w:rsidR="00052E49" w:rsidRPr="009A743E">
        <w:rPr>
          <w:rFonts w:ascii="Times New Roman" w:hAnsi="Times New Roman" w:cs="Times New Roman"/>
          <w:sz w:val="24"/>
          <w:szCs w:val="24"/>
        </w:rPr>
        <w:t xml:space="preserve">not decipher and master the </w:t>
      </w:r>
      <w:r w:rsidR="00685833" w:rsidRPr="009A743E">
        <w:rPr>
          <w:rFonts w:ascii="Times New Roman" w:hAnsi="Times New Roman" w:cs="Times New Roman"/>
          <w:sz w:val="24"/>
          <w:szCs w:val="24"/>
        </w:rPr>
        <w:t>critical</w:t>
      </w:r>
      <w:r w:rsidR="00052E49" w:rsidRPr="009A743E">
        <w:rPr>
          <w:rFonts w:ascii="Times New Roman" w:hAnsi="Times New Roman" w:cs="Times New Roman"/>
          <w:sz w:val="24"/>
          <w:szCs w:val="24"/>
        </w:rPr>
        <w:t xml:space="preserve"> information within it. </w:t>
      </w:r>
      <w:r w:rsidR="00685833" w:rsidRPr="009A743E">
        <w:rPr>
          <w:rFonts w:ascii="Times New Roman" w:hAnsi="Times New Roman" w:cs="Times New Roman"/>
          <w:sz w:val="24"/>
          <w:szCs w:val="24"/>
        </w:rPr>
        <w:t>P</w:t>
      </w:r>
      <w:r w:rsidR="002C7473" w:rsidRPr="009A743E">
        <w:rPr>
          <w:rFonts w:ascii="Times New Roman" w:hAnsi="Times New Roman" w:cs="Times New Roman"/>
          <w:sz w:val="24"/>
          <w:szCs w:val="24"/>
        </w:rPr>
        <w:t>ossess</w:t>
      </w:r>
      <w:r w:rsidR="00052E49" w:rsidRPr="009A743E">
        <w:rPr>
          <w:rFonts w:ascii="Times New Roman" w:hAnsi="Times New Roman" w:cs="Times New Roman"/>
          <w:sz w:val="24"/>
          <w:szCs w:val="24"/>
        </w:rPr>
        <w:t xml:space="preserve">ing and operating </w:t>
      </w:r>
      <w:r w:rsidR="00685833" w:rsidRPr="009A743E">
        <w:rPr>
          <w:rFonts w:ascii="Times New Roman" w:hAnsi="Times New Roman" w:cs="Times New Roman"/>
          <w:sz w:val="24"/>
          <w:szCs w:val="24"/>
        </w:rPr>
        <w:t>imported</w:t>
      </w:r>
      <w:r w:rsidR="002C7473" w:rsidRPr="009A743E">
        <w:rPr>
          <w:rFonts w:ascii="Times New Roman" w:hAnsi="Times New Roman" w:cs="Times New Roman"/>
          <w:sz w:val="24"/>
          <w:szCs w:val="24"/>
        </w:rPr>
        <w:t xml:space="preserve"> tech goods</w:t>
      </w:r>
      <w:r w:rsidR="00052E49" w:rsidRPr="009A743E">
        <w:rPr>
          <w:rFonts w:ascii="Times New Roman" w:hAnsi="Times New Roman" w:cs="Times New Roman"/>
          <w:sz w:val="24"/>
          <w:szCs w:val="24"/>
        </w:rPr>
        <w:t xml:space="preserve"> may </w:t>
      </w:r>
      <w:r w:rsidR="00077B4F" w:rsidRPr="009A743E">
        <w:rPr>
          <w:rFonts w:ascii="Times New Roman" w:hAnsi="Times New Roman" w:cs="Times New Roman"/>
          <w:sz w:val="24"/>
          <w:szCs w:val="24"/>
        </w:rPr>
        <w:t>facilitat</w:t>
      </w:r>
      <w:r w:rsidR="00052E49" w:rsidRPr="009A743E">
        <w:rPr>
          <w:rFonts w:ascii="Times New Roman" w:hAnsi="Times New Roman" w:cs="Times New Roman"/>
          <w:sz w:val="24"/>
          <w:szCs w:val="24"/>
        </w:rPr>
        <w:t>e learning by doing</w:t>
      </w:r>
      <w:r w:rsidR="00230362" w:rsidRPr="009A743E">
        <w:rPr>
          <w:rFonts w:ascii="Times New Roman" w:hAnsi="Times New Roman" w:cs="Times New Roman"/>
          <w:sz w:val="24"/>
          <w:szCs w:val="24"/>
        </w:rPr>
        <w:t xml:space="preserve"> and </w:t>
      </w:r>
      <w:r w:rsidR="0079593F" w:rsidRPr="009A743E">
        <w:rPr>
          <w:rFonts w:ascii="Times New Roman" w:hAnsi="Times New Roman" w:cs="Times New Roman"/>
          <w:sz w:val="24"/>
          <w:szCs w:val="24"/>
        </w:rPr>
        <w:t xml:space="preserve">help </w:t>
      </w:r>
      <w:r w:rsidR="00230362" w:rsidRPr="009A743E">
        <w:rPr>
          <w:rFonts w:ascii="Times New Roman" w:hAnsi="Times New Roman" w:cs="Times New Roman"/>
          <w:sz w:val="24"/>
          <w:szCs w:val="24"/>
        </w:rPr>
        <w:t>develop secondary innovations,</w:t>
      </w:r>
      <w:r w:rsidR="00052E49" w:rsidRPr="009A743E">
        <w:rPr>
          <w:rFonts w:ascii="Times New Roman" w:hAnsi="Times New Roman" w:cs="Times New Roman"/>
          <w:sz w:val="24"/>
          <w:szCs w:val="24"/>
        </w:rPr>
        <w:t xml:space="preserve"> </w:t>
      </w:r>
      <w:r w:rsidR="008A737D">
        <w:rPr>
          <w:rFonts w:ascii="Times New Roman" w:hAnsi="Times New Roman" w:cs="Times New Roman"/>
          <w:sz w:val="24"/>
          <w:szCs w:val="24"/>
        </w:rPr>
        <w:t>and these activities</w:t>
      </w:r>
      <w:r w:rsidR="0079593F" w:rsidRPr="009A743E">
        <w:rPr>
          <w:rFonts w:ascii="Times New Roman" w:hAnsi="Times New Roman" w:cs="Times New Roman"/>
          <w:sz w:val="24"/>
          <w:szCs w:val="24"/>
        </w:rPr>
        <w:t xml:space="preserve"> may</w:t>
      </w:r>
      <w:r w:rsidR="00052E49" w:rsidRPr="009A743E">
        <w:rPr>
          <w:rFonts w:ascii="Times New Roman" w:hAnsi="Times New Roman" w:cs="Times New Roman"/>
          <w:sz w:val="24"/>
          <w:szCs w:val="24"/>
        </w:rPr>
        <w:t xml:space="preserve"> </w:t>
      </w:r>
      <w:r w:rsidR="0079593F" w:rsidRPr="009A743E">
        <w:rPr>
          <w:rFonts w:ascii="Times New Roman" w:hAnsi="Times New Roman" w:cs="Times New Roman"/>
          <w:sz w:val="24"/>
          <w:szCs w:val="24"/>
        </w:rPr>
        <w:t>substantively increase</w:t>
      </w:r>
      <w:r w:rsidR="00052E49" w:rsidRPr="009A743E">
        <w:rPr>
          <w:rFonts w:ascii="Times New Roman" w:hAnsi="Times New Roman" w:cs="Times New Roman"/>
          <w:sz w:val="24"/>
          <w:szCs w:val="24"/>
        </w:rPr>
        <w:t xml:space="preserve"> </w:t>
      </w:r>
      <w:r w:rsidR="0079593F" w:rsidRPr="009A743E">
        <w:rPr>
          <w:rFonts w:ascii="Times New Roman" w:hAnsi="Times New Roman" w:cs="Times New Roman"/>
          <w:sz w:val="24"/>
          <w:szCs w:val="24"/>
        </w:rPr>
        <w:t>domestic technological levels</w:t>
      </w:r>
      <w:r w:rsidR="008A737D">
        <w:rPr>
          <w:rFonts w:ascii="Times New Roman" w:hAnsi="Times New Roman" w:cs="Times New Roman"/>
          <w:sz w:val="24"/>
          <w:szCs w:val="24"/>
        </w:rPr>
        <w:t xml:space="preserve">, which </w:t>
      </w:r>
      <w:r w:rsidR="0079593F" w:rsidRPr="009A743E">
        <w:rPr>
          <w:rFonts w:ascii="Times New Roman" w:hAnsi="Times New Roman" w:cs="Times New Roman"/>
          <w:sz w:val="24"/>
          <w:szCs w:val="24"/>
        </w:rPr>
        <w:t xml:space="preserve">will </w:t>
      </w:r>
      <w:r w:rsidR="00052E49" w:rsidRPr="009A743E">
        <w:rPr>
          <w:rFonts w:ascii="Times New Roman" w:hAnsi="Times New Roman" w:cs="Times New Roman"/>
          <w:sz w:val="24"/>
          <w:szCs w:val="24"/>
        </w:rPr>
        <w:t>be elaborated in the following sections</w:t>
      </w:r>
      <w:r w:rsidR="00685833" w:rsidRPr="009A743E">
        <w:rPr>
          <w:rFonts w:ascii="Times New Roman" w:hAnsi="Times New Roman" w:cs="Times New Roman"/>
          <w:sz w:val="24"/>
          <w:szCs w:val="24"/>
        </w:rPr>
        <w:t xml:space="preserve">; </w:t>
      </w:r>
      <w:r w:rsidR="008A737D">
        <w:rPr>
          <w:rFonts w:ascii="Times New Roman" w:hAnsi="Times New Roman" w:cs="Times New Roman"/>
          <w:sz w:val="24"/>
          <w:szCs w:val="24"/>
        </w:rPr>
        <w:t>however,</w:t>
      </w:r>
      <w:r w:rsidR="00052E49" w:rsidRPr="009A743E">
        <w:rPr>
          <w:rFonts w:ascii="Times New Roman" w:hAnsi="Times New Roman" w:cs="Times New Roman"/>
          <w:sz w:val="24"/>
          <w:szCs w:val="24"/>
        </w:rPr>
        <w:t xml:space="preserve"> </w:t>
      </w:r>
      <w:r w:rsidR="008506BF" w:rsidRPr="009A743E">
        <w:rPr>
          <w:rFonts w:ascii="Times New Roman" w:hAnsi="Times New Roman" w:cs="Times New Roman"/>
          <w:sz w:val="24"/>
          <w:szCs w:val="24"/>
        </w:rPr>
        <w:t>the</w:t>
      </w:r>
      <w:r w:rsidR="008A737D">
        <w:rPr>
          <w:rFonts w:ascii="Times New Roman" w:hAnsi="Times New Roman" w:cs="Times New Roman"/>
          <w:sz w:val="24"/>
          <w:szCs w:val="24"/>
        </w:rPr>
        <w:t xml:space="preserve"> foreign-tech-driven</w:t>
      </w:r>
      <w:r w:rsidR="008506BF" w:rsidRPr="009A743E">
        <w:rPr>
          <w:rFonts w:ascii="Times New Roman" w:hAnsi="Times New Roman" w:cs="Times New Roman"/>
          <w:sz w:val="24"/>
          <w:szCs w:val="24"/>
        </w:rPr>
        <w:t xml:space="preserve"> learning</w:t>
      </w:r>
      <w:r w:rsidR="008A737D">
        <w:rPr>
          <w:rFonts w:ascii="Times New Roman" w:hAnsi="Times New Roman" w:cs="Times New Roman"/>
          <w:sz w:val="24"/>
          <w:szCs w:val="24"/>
        </w:rPr>
        <w:t xml:space="preserve"> processes</w:t>
      </w:r>
      <w:r w:rsidR="008506BF" w:rsidRPr="009A743E">
        <w:rPr>
          <w:rFonts w:ascii="Times New Roman" w:hAnsi="Times New Roman" w:cs="Times New Roman"/>
          <w:sz w:val="24"/>
          <w:szCs w:val="24"/>
        </w:rPr>
        <w:t xml:space="preserve"> and</w:t>
      </w:r>
      <w:r w:rsidR="008A737D">
        <w:rPr>
          <w:rFonts w:ascii="Times New Roman" w:hAnsi="Times New Roman" w:cs="Times New Roman"/>
          <w:sz w:val="24"/>
          <w:szCs w:val="24"/>
        </w:rPr>
        <w:t xml:space="preserve"> making</w:t>
      </w:r>
      <w:r w:rsidR="008506BF" w:rsidRPr="009A743E">
        <w:rPr>
          <w:rFonts w:ascii="Times New Roman" w:hAnsi="Times New Roman" w:cs="Times New Roman"/>
          <w:sz w:val="24"/>
          <w:szCs w:val="24"/>
        </w:rPr>
        <w:t xml:space="preserve"> </w:t>
      </w:r>
      <w:r w:rsidR="008A737D">
        <w:rPr>
          <w:rFonts w:ascii="Times New Roman" w:hAnsi="Times New Roman" w:cs="Times New Roman"/>
          <w:sz w:val="24"/>
          <w:szCs w:val="24"/>
        </w:rPr>
        <w:t xml:space="preserve">of </w:t>
      </w:r>
      <w:r w:rsidR="008506BF" w:rsidRPr="009A743E">
        <w:rPr>
          <w:rFonts w:ascii="Times New Roman" w:hAnsi="Times New Roman" w:cs="Times New Roman"/>
          <w:sz w:val="24"/>
          <w:szCs w:val="24"/>
        </w:rPr>
        <w:t>secondary innovation</w:t>
      </w:r>
      <w:r w:rsidR="0079593F" w:rsidRPr="009A743E">
        <w:rPr>
          <w:rFonts w:ascii="Times New Roman" w:hAnsi="Times New Roman" w:cs="Times New Roman"/>
          <w:sz w:val="24"/>
          <w:szCs w:val="24"/>
        </w:rPr>
        <w:t xml:space="preserve"> heavily rel</w:t>
      </w:r>
      <w:r w:rsidR="008506BF" w:rsidRPr="009A743E">
        <w:rPr>
          <w:rFonts w:ascii="Times New Roman" w:hAnsi="Times New Roman" w:cs="Times New Roman"/>
          <w:sz w:val="24"/>
          <w:szCs w:val="24"/>
        </w:rPr>
        <w:t>y</w:t>
      </w:r>
      <w:r w:rsidR="0079593F" w:rsidRPr="009A743E">
        <w:rPr>
          <w:rFonts w:ascii="Times New Roman" w:hAnsi="Times New Roman" w:cs="Times New Roman"/>
          <w:sz w:val="24"/>
          <w:szCs w:val="24"/>
        </w:rPr>
        <w:t xml:space="preserve"> on </w:t>
      </w:r>
      <w:r w:rsidR="008A737D">
        <w:rPr>
          <w:rFonts w:ascii="Times New Roman" w:hAnsi="Times New Roman" w:cs="Times New Roman"/>
          <w:sz w:val="24"/>
          <w:szCs w:val="24"/>
        </w:rPr>
        <w:t xml:space="preserve">many </w:t>
      </w:r>
      <w:r w:rsidR="0079593F" w:rsidRPr="009A743E">
        <w:rPr>
          <w:rFonts w:ascii="Times New Roman" w:hAnsi="Times New Roman" w:cs="Times New Roman"/>
          <w:sz w:val="24"/>
          <w:szCs w:val="24"/>
        </w:rPr>
        <w:t>preconditions</w:t>
      </w:r>
      <w:r w:rsidR="00134CE7">
        <w:rPr>
          <w:rFonts w:ascii="Times New Roman" w:hAnsi="Times New Roman" w:cs="Times New Roman"/>
          <w:sz w:val="24"/>
          <w:szCs w:val="24"/>
        </w:rPr>
        <w:t xml:space="preserve">, so </w:t>
      </w:r>
      <w:r w:rsidR="00052E49" w:rsidRPr="009A743E">
        <w:rPr>
          <w:rFonts w:ascii="Times New Roman" w:hAnsi="Times New Roman" w:cs="Times New Roman"/>
          <w:sz w:val="24"/>
          <w:szCs w:val="24"/>
        </w:rPr>
        <w:t xml:space="preserve">importing tangible high-tech goods </w:t>
      </w:r>
      <w:r w:rsidR="00134CE7">
        <w:rPr>
          <w:rFonts w:ascii="Times New Roman" w:hAnsi="Times New Roman" w:cs="Times New Roman"/>
          <w:sz w:val="24"/>
          <w:szCs w:val="24"/>
        </w:rPr>
        <w:t xml:space="preserve">solely </w:t>
      </w:r>
      <w:r w:rsidR="00230362" w:rsidRPr="009A743E">
        <w:rPr>
          <w:rFonts w:ascii="Times New Roman" w:hAnsi="Times New Roman" w:cs="Times New Roman"/>
          <w:sz w:val="24"/>
          <w:szCs w:val="24"/>
        </w:rPr>
        <w:t>does</w:t>
      </w:r>
      <w:r w:rsidR="00052E49" w:rsidRPr="009A743E">
        <w:rPr>
          <w:rFonts w:ascii="Times New Roman" w:hAnsi="Times New Roman" w:cs="Times New Roman"/>
          <w:sz w:val="24"/>
          <w:szCs w:val="24"/>
        </w:rPr>
        <w:t xml:space="preserve"> not </w:t>
      </w:r>
      <w:r w:rsidR="002C7473" w:rsidRPr="009A743E">
        <w:rPr>
          <w:rFonts w:ascii="Times New Roman" w:hAnsi="Times New Roman" w:cs="Times New Roman"/>
          <w:sz w:val="24"/>
          <w:szCs w:val="24"/>
        </w:rPr>
        <w:t>guarantee</w:t>
      </w:r>
      <w:r w:rsidR="00052E49" w:rsidRPr="009A743E">
        <w:rPr>
          <w:rFonts w:ascii="Times New Roman" w:hAnsi="Times New Roman" w:cs="Times New Roman"/>
          <w:sz w:val="24"/>
          <w:szCs w:val="24"/>
        </w:rPr>
        <w:t xml:space="preserve"> a perpetual increase in state tech capacity.</w:t>
      </w:r>
    </w:p>
    <w:p w14:paraId="47B44AF1" w14:textId="54CD14C3"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Second, technology </w:t>
      </w:r>
      <w:r w:rsidR="00134CE7">
        <w:rPr>
          <w:rFonts w:ascii="Times New Roman" w:hAnsi="Times New Roman" w:cs="Times New Roman"/>
          <w:sz w:val="24"/>
          <w:szCs w:val="24"/>
        </w:rPr>
        <w:t>which</w:t>
      </w:r>
      <w:r w:rsidRPr="009A743E">
        <w:rPr>
          <w:rFonts w:ascii="Times New Roman" w:hAnsi="Times New Roman" w:cs="Times New Roman"/>
          <w:sz w:val="24"/>
          <w:szCs w:val="24"/>
        </w:rPr>
        <w:t xml:space="preserve"> is intangible and innately nonexclusive can be converted to proprietaries through legally recognizing pecuniary </w:t>
      </w:r>
      <w:r w:rsidRPr="009A743E">
        <w:rPr>
          <w:rFonts w:ascii="Times New Roman" w:hAnsi="Times New Roman" w:cs="Times New Roman" w:hint="eastAsia"/>
          <w:sz w:val="24"/>
          <w:szCs w:val="24"/>
        </w:rPr>
        <w:t>rewardable</w:t>
      </w:r>
      <w:r w:rsidRPr="009A743E">
        <w:rPr>
          <w:rFonts w:ascii="Times New Roman" w:hAnsi="Times New Roman" w:cs="Times New Roman"/>
          <w:sz w:val="24"/>
          <w:szCs w:val="24"/>
        </w:rPr>
        <w:t xml:space="preserve">ness of novelty and effectively monitoring and penalizing </w:t>
      </w:r>
      <w:r w:rsidR="002C7473" w:rsidRPr="009A743E">
        <w:rPr>
          <w:rFonts w:ascii="Times New Roman" w:hAnsi="Times New Roman" w:cs="Times New Roman"/>
          <w:sz w:val="24"/>
          <w:szCs w:val="24"/>
        </w:rPr>
        <w:t xml:space="preserve">their </w:t>
      </w:r>
      <w:r w:rsidRPr="009A743E">
        <w:rPr>
          <w:rFonts w:ascii="Times New Roman" w:hAnsi="Times New Roman" w:cs="Times New Roman"/>
          <w:sz w:val="24"/>
          <w:szCs w:val="24"/>
        </w:rPr>
        <w:t xml:space="preserve">free use. The </w:t>
      </w:r>
      <w:r w:rsidR="00210B34" w:rsidRPr="009A743E">
        <w:rPr>
          <w:rFonts w:ascii="Times New Roman" w:hAnsi="Times New Roman" w:cs="Times New Roman"/>
          <w:sz w:val="24"/>
          <w:szCs w:val="24"/>
        </w:rPr>
        <w:t>intellectual property</w:t>
      </w:r>
      <w:r w:rsidRPr="009A743E">
        <w:rPr>
          <w:rFonts w:ascii="Times New Roman" w:hAnsi="Times New Roman" w:cs="Times New Roman"/>
          <w:sz w:val="24"/>
          <w:szCs w:val="24"/>
        </w:rPr>
        <w:t xml:space="preserve"> protection systems confer on innovators the rights to keep the profitable use of the</w:t>
      </w:r>
      <w:r w:rsidR="00B759ED" w:rsidRPr="009A743E">
        <w:rPr>
          <w:rFonts w:ascii="Times New Roman" w:hAnsi="Times New Roman" w:cs="Times New Roman"/>
          <w:sz w:val="24"/>
          <w:szCs w:val="24"/>
        </w:rPr>
        <w:t>ir</w:t>
      </w:r>
      <w:r w:rsidRPr="009A743E">
        <w:rPr>
          <w:rFonts w:ascii="Times New Roman" w:hAnsi="Times New Roman" w:cs="Times New Roman"/>
          <w:sz w:val="24"/>
          <w:szCs w:val="24"/>
        </w:rPr>
        <w:t xml:space="preserve"> </w:t>
      </w:r>
      <w:r w:rsidR="00210B34" w:rsidRPr="009A743E">
        <w:rPr>
          <w:rFonts w:ascii="Times New Roman" w:hAnsi="Times New Roman" w:cs="Times New Roman"/>
          <w:sz w:val="24"/>
          <w:szCs w:val="24"/>
        </w:rPr>
        <w:t>inventions</w:t>
      </w:r>
      <w:r w:rsidR="002C7473" w:rsidRPr="009A743E">
        <w:rPr>
          <w:rFonts w:ascii="Times New Roman" w:hAnsi="Times New Roman" w:cs="Times New Roman"/>
          <w:sz w:val="24"/>
          <w:szCs w:val="24"/>
        </w:rPr>
        <w:t xml:space="preserve"> exclu</w:t>
      </w:r>
      <w:r w:rsidR="002C7473" w:rsidRPr="009A743E">
        <w:rPr>
          <w:rFonts w:ascii="Times New Roman" w:hAnsi="Times New Roman" w:cs="Times New Roman" w:hint="eastAsia"/>
          <w:sz w:val="24"/>
          <w:szCs w:val="24"/>
        </w:rPr>
        <w:t>dable</w:t>
      </w:r>
      <w:r w:rsidRPr="009A743E">
        <w:rPr>
          <w:rFonts w:ascii="Times New Roman" w:hAnsi="Times New Roman" w:cs="Times New Roman"/>
          <w:sz w:val="24"/>
          <w:szCs w:val="24"/>
        </w:rPr>
        <w:t xml:space="preserve"> unless the rights expire or are renounced</w:t>
      </w:r>
      <w:r w:rsidR="00B759ED" w:rsidRPr="009A743E">
        <w:rPr>
          <w:rFonts w:ascii="Times New Roman" w:hAnsi="Times New Roman" w:cs="Times New Roman"/>
          <w:sz w:val="24"/>
          <w:szCs w:val="24"/>
        </w:rPr>
        <w:t xml:space="preserve"> by owners</w:t>
      </w:r>
      <w:r w:rsidRPr="009A743E">
        <w:rPr>
          <w:rFonts w:ascii="Times New Roman" w:hAnsi="Times New Roman" w:cs="Times New Roman"/>
          <w:sz w:val="24"/>
          <w:szCs w:val="24"/>
        </w:rPr>
        <w:t xml:space="preserve">. First, some technologies may remain classified and thoroughly at owners’ private disposal, </w:t>
      </w:r>
      <w:r w:rsidR="00B759ED" w:rsidRPr="009A743E">
        <w:rPr>
          <w:rFonts w:ascii="Times New Roman" w:hAnsi="Times New Roman" w:cs="Times New Roman"/>
          <w:sz w:val="24"/>
          <w:szCs w:val="24"/>
        </w:rPr>
        <w:t xml:space="preserve">and </w:t>
      </w:r>
      <w:r w:rsidR="00AB3408">
        <w:rPr>
          <w:rFonts w:ascii="Times New Roman" w:hAnsi="Times New Roman" w:cs="Times New Roman"/>
          <w:sz w:val="24"/>
          <w:szCs w:val="24"/>
        </w:rPr>
        <w:t>their owners have the</w:t>
      </w:r>
      <w:r w:rsidR="00B759ED"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right to prevent </w:t>
      </w:r>
      <w:r w:rsidR="00B759ED" w:rsidRPr="009A743E">
        <w:rPr>
          <w:rFonts w:ascii="Times New Roman" w:hAnsi="Times New Roman" w:cs="Times New Roman"/>
          <w:sz w:val="24"/>
          <w:szCs w:val="24"/>
        </w:rPr>
        <w:t>the</w:t>
      </w:r>
      <w:r w:rsidR="00AB3408">
        <w:rPr>
          <w:rFonts w:ascii="Times New Roman" w:hAnsi="Times New Roman" w:cs="Times New Roman"/>
          <w:sz w:val="24"/>
          <w:szCs w:val="24"/>
        </w:rPr>
        <w:t>ir</w:t>
      </w:r>
      <w:r w:rsidRPr="009A743E">
        <w:rPr>
          <w:rFonts w:ascii="Times New Roman" w:hAnsi="Times New Roman" w:cs="Times New Roman"/>
          <w:sz w:val="24"/>
          <w:szCs w:val="24"/>
        </w:rPr>
        <w:t xml:space="preserve"> hidden technical information from being</w:t>
      </w:r>
      <w:r w:rsidR="00AB3408">
        <w:rPr>
          <w:rFonts w:ascii="Times New Roman" w:hAnsi="Times New Roman" w:cs="Times New Roman"/>
          <w:sz w:val="24"/>
          <w:szCs w:val="24"/>
        </w:rPr>
        <w:t xml:space="preserve"> pried or</w:t>
      </w:r>
      <w:r w:rsidRPr="009A743E">
        <w:rPr>
          <w:rFonts w:ascii="Times New Roman" w:hAnsi="Times New Roman" w:cs="Times New Roman"/>
          <w:sz w:val="24"/>
          <w:szCs w:val="24"/>
        </w:rPr>
        <w:t xml:space="preserve"> disclosed</w:t>
      </w:r>
      <w:r w:rsidR="00AB3408">
        <w:rPr>
          <w:rFonts w:ascii="Times New Roman" w:hAnsi="Times New Roman" w:cs="Times New Roman"/>
          <w:sz w:val="24"/>
          <w:szCs w:val="24"/>
        </w:rPr>
        <w:t xml:space="preserve">, which is </w:t>
      </w:r>
      <w:r w:rsidRPr="009A743E">
        <w:rPr>
          <w:rFonts w:ascii="Times New Roman" w:hAnsi="Times New Roman" w:cs="Times New Roman"/>
          <w:sz w:val="24"/>
          <w:szCs w:val="24"/>
        </w:rPr>
        <w:t xml:space="preserve">normally protected by civil, and often specifically IP, laws. Second, innovators may have incentives to </w:t>
      </w:r>
      <w:r w:rsidR="00532B77" w:rsidRPr="009A743E">
        <w:rPr>
          <w:rFonts w:ascii="Times New Roman" w:hAnsi="Times New Roman" w:cs="Times New Roman"/>
          <w:sz w:val="24"/>
          <w:szCs w:val="24"/>
        </w:rPr>
        <w:t>publish</w:t>
      </w:r>
      <w:r w:rsidRPr="009A743E">
        <w:rPr>
          <w:rFonts w:ascii="Times New Roman" w:hAnsi="Times New Roman" w:cs="Times New Roman"/>
          <w:sz w:val="24"/>
          <w:szCs w:val="24"/>
        </w:rPr>
        <w:t xml:space="preserve"> their </w:t>
      </w:r>
      <w:r w:rsidR="00ED6A02" w:rsidRPr="009A743E">
        <w:rPr>
          <w:rFonts w:ascii="Times New Roman" w:hAnsi="Times New Roman" w:cs="Times New Roman"/>
          <w:sz w:val="24"/>
          <w:szCs w:val="24"/>
        </w:rPr>
        <w:t>in</w:t>
      </w:r>
      <w:r w:rsidR="00C23545">
        <w:rPr>
          <w:rFonts w:ascii="Times New Roman" w:hAnsi="Times New Roman" w:cs="Times New Roman"/>
          <w:sz w:val="24"/>
          <w:szCs w:val="24"/>
        </w:rPr>
        <w:t>novations</w:t>
      </w:r>
      <w:r w:rsidR="00ED6A02"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to claim originality and proprietary based on </w:t>
      </w:r>
      <w:r w:rsidR="00210B34"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novelty, </w:t>
      </w:r>
      <w:r w:rsidR="00C23545">
        <w:rPr>
          <w:rFonts w:ascii="Times New Roman" w:hAnsi="Times New Roman" w:cs="Times New Roman"/>
          <w:sz w:val="24"/>
          <w:szCs w:val="24"/>
        </w:rPr>
        <w:t>and</w:t>
      </w:r>
      <w:r w:rsidR="00532B77" w:rsidRPr="009A743E">
        <w:rPr>
          <w:rFonts w:ascii="Times New Roman" w:hAnsi="Times New Roman" w:cs="Times New Roman"/>
          <w:sz w:val="24"/>
          <w:szCs w:val="24"/>
        </w:rPr>
        <w:t xml:space="preserve"> </w:t>
      </w:r>
      <w:r w:rsidR="00562404">
        <w:rPr>
          <w:rFonts w:ascii="Times New Roman" w:hAnsi="Times New Roman" w:cs="Times New Roman"/>
          <w:sz w:val="24"/>
          <w:szCs w:val="24"/>
        </w:rPr>
        <w:t xml:space="preserve">the </w:t>
      </w:r>
      <w:r w:rsidR="00210B34" w:rsidRPr="009A743E">
        <w:rPr>
          <w:rFonts w:ascii="Times New Roman" w:hAnsi="Times New Roman" w:cs="Times New Roman"/>
          <w:sz w:val="24"/>
          <w:szCs w:val="24"/>
        </w:rPr>
        <w:t>authorities</w:t>
      </w:r>
      <w:r w:rsidRPr="009A743E">
        <w:rPr>
          <w:rFonts w:ascii="Times New Roman" w:hAnsi="Times New Roman" w:cs="Times New Roman"/>
          <w:sz w:val="24"/>
          <w:szCs w:val="24"/>
        </w:rPr>
        <w:t xml:space="preserve"> that</w:t>
      </w:r>
      <w:r w:rsidR="00C23545">
        <w:rPr>
          <w:rFonts w:ascii="Times New Roman" w:hAnsi="Times New Roman" w:cs="Times New Roman"/>
          <w:sz w:val="24"/>
          <w:szCs w:val="24"/>
        </w:rPr>
        <w:t xml:space="preserve"> are delegated to</w:t>
      </w:r>
      <w:r w:rsidRPr="009A743E">
        <w:rPr>
          <w:rFonts w:ascii="Times New Roman" w:hAnsi="Times New Roman" w:cs="Times New Roman"/>
          <w:sz w:val="24"/>
          <w:szCs w:val="24"/>
        </w:rPr>
        <w:t xml:space="preserve"> enact and enforce patent or copyright terms</w:t>
      </w:r>
      <w:r w:rsidR="00532B77"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grant intellectual properties to </w:t>
      </w:r>
      <w:r w:rsidR="00532B77" w:rsidRPr="009A743E">
        <w:rPr>
          <w:rFonts w:ascii="Times New Roman" w:hAnsi="Times New Roman" w:cs="Times New Roman"/>
          <w:sz w:val="24"/>
          <w:szCs w:val="24"/>
        </w:rPr>
        <w:t>inventors</w:t>
      </w:r>
      <w:r w:rsidRPr="009A743E">
        <w:rPr>
          <w:rFonts w:ascii="Times New Roman" w:hAnsi="Times New Roman" w:cs="Times New Roman"/>
          <w:sz w:val="24"/>
          <w:szCs w:val="24"/>
        </w:rPr>
        <w:t xml:space="preserve"> and punish </w:t>
      </w:r>
      <w:r w:rsidRPr="009A743E">
        <w:rPr>
          <w:rFonts w:ascii="Times New Roman" w:hAnsi="Times New Roman" w:cs="Times New Roman"/>
          <w:sz w:val="24"/>
          <w:szCs w:val="24"/>
        </w:rPr>
        <w:lastRenderedPageBreak/>
        <w:t xml:space="preserve">unfranchised commercial use of </w:t>
      </w:r>
      <w:r w:rsidR="00532B77" w:rsidRPr="009A743E">
        <w:rPr>
          <w:rFonts w:ascii="Times New Roman" w:hAnsi="Times New Roman" w:cs="Times New Roman"/>
          <w:sz w:val="24"/>
          <w:szCs w:val="24"/>
        </w:rPr>
        <w:t>patented assets</w:t>
      </w:r>
      <w:r w:rsidRPr="009A743E">
        <w:rPr>
          <w:rFonts w:ascii="Times New Roman" w:hAnsi="Times New Roman" w:cs="Times New Roman"/>
          <w:sz w:val="24"/>
          <w:szCs w:val="24"/>
        </w:rPr>
        <w:t>. Such</w:t>
      </w:r>
      <w:r w:rsidR="008C2AF5" w:rsidRPr="009A743E">
        <w:rPr>
          <w:rFonts w:ascii="Times New Roman" w:hAnsi="Times New Roman" w:cs="Times New Roman"/>
          <w:sz w:val="24"/>
          <w:szCs w:val="24"/>
        </w:rPr>
        <w:t xml:space="preserve"> publishing</w:t>
      </w:r>
      <w:r w:rsidRPr="009A743E">
        <w:rPr>
          <w:rFonts w:ascii="Times New Roman" w:hAnsi="Times New Roman" w:cs="Times New Roman"/>
          <w:sz w:val="24"/>
          <w:szCs w:val="24"/>
        </w:rPr>
        <w:t xml:space="preserve"> activities engender great positive side effects on </w:t>
      </w:r>
      <w:r w:rsidR="00562404">
        <w:rPr>
          <w:rFonts w:ascii="Times New Roman" w:hAnsi="Times New Roman" w:cs="Times New Roman"/>
          <w:sz w:val="24"/>
          <w:szCs w:val="24"/>
        </w:rPr>
        <w:t>knowledge</w:t>
      </w:r>
      <w:r w:rsidRPr="009A743E">
        <w:rPr>
          <w:rFonts w:ascii="Times New Roman" w:hAnsi="Times New Roman" w:cs="Times New Roman"/>
          <w:sz w:val="24"/>
          <w:szCs w:val="24"/>
        </w:rPr>
        <w:t xml:space="preserve"> diffusion and global R&amp;D.</w:t>
      </w:r>
      <w:r w:rsidR="00210B34" w:rsidRPr="009A743E">
        <w:rPr>
          <w:rFonts w:ascii="Times New Roman" w:hAnsi="Times New Roman" w:cs="Times New Roman"/>
          <w:sz w:val="24"/>
          <w:szCs w:val="24"/>
        </w:rPr>
        <w:t xml:space="preserve"> </w:t>
      </w:r>
      <w:r w:rsidR="00562404">
        <w:rPr>
          <w:rFonts w:ascii="Times New Roman" w:hAnsi="Times New Roman" w:cs="Times New Roman"/>
          <w:sz w:val="24"/>
          <w:szCs w:val="24"/>
        </w:rPr>
        <w:t>Therefore, p</w:t>
      </w:r>
      <w:r w:rsidR="00562404" w:rsidRPr="009A743E">
        <w:rPr>
          <w:rFonts w:ascii="Times New Roman" w:hAnsi="Times New Roman" w:cs="Times New Roman"/>
          <w:sz w:val="24"/>
          <w:szCs w:val="24"/>
        </w:rPr>
        <w:t>rivatized technology can be legally transferred or unlawfully used.</w:t>
      </w:r>
      <w:r w:rsidR="00562404">
        <w:rPr>
          <w:rFonts w:ascii="Times New Roman" w:hAnsi="Times New Roman" w:cs="Times New Roman"/>
          <w:sz w:val="24"/>
          <w:szCs w:val="24"/>
        </w:rPr>
        <w:t xml:space="preserve">  </w:t>
      </w:r>
    </w:p>
    <w:p w14:paraId="6AABE17B" w14:textId="66B65291" w:rsidR="00052E49" w:rsidRPr="009A743E" w:rsidRDefault="00052E49" w:rsidP="000935C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Figure 3.1 sketches the conventional processes for technology transfer. As it displays, most technologies are nonrivalrous</w:t>
      </w:r>
      <w:r w:rsidR="000935CB">
        <w:rPr>
          <w:rFonts w:ascii="Times New Roman" w:hAnsi="Times New Roman" w:cs="Times New Roman"/>
          <w:sz w:val="24"/>
          <w:szCs w:val="24"/>
        </w:rPr>
        <w:t>,</w:t>
      </w:r>
      <w:r w:rsidRPr="009A743E">
        <w:rPr>
          <w:rFonts w:ascii="Times New Roman" w:hAnsi="Times New Roman" w:cs="Times New Roman"/>
          <w:sz w:val="24"/>
          <w:szCs w:val="24"/>
        </w:rPr>
        <w:t xml:space="preserve"> nonexclusive</w:t>
      </w:r>
      <w:r w:rsidR="000935CB">
        <w:rPr>
          <w:rFonts w:ascii="Times New Roman" w:hAnsi="Times New Roman" w:cs="Times New Roman"/>
          <w:sz w:val="24"/>
          <w:szCs w:val="24"/>
        </w:rPr>
        <w:t xml:space="preserve">, and </w:t>
      </w:r>
      <w:r w:rsidR="00562404">
        <w:rPr>
          <w:rFonts w:ascii="Times New Roman" w:hAnsi="Times New Roman" w:cs="Times New Roman"/>
          <w:sz w:val="24"/>
          <w:szCs w:val="24"/>
        </w:rPr>
        <w:t xml:space="preserve">nearly </w:t>
      </w:r>
      <w:r w:rsidRPr="009A743E">
        <w:rPr>
          <w:rFonts w:ascii="Times New Roman" w:hAnsi="Times New Roman" w:cs="Times New Roman"/>
          <w:sz w:val="24"/>
          <w:szCs w:val="24"/>
        </w:rPr>
        <w:t>available</w:t>
      </w:r>
      <w:r w:rsidR="00562404">
        <w:rPr>
          <w:rFonts w:ascii="Times New Roman" w:hAnsi="Times New Roman" w:cs="Times New Roman"/>
          <w:sz w:val="24"/>
          <w:szCs w:val="24"/>
        </w:rPr>
        <w:t xml:space="preserve"> for free</w:t>
      </w:r>
      <w:r w:rsidRPr="009A743E">
        <w:rPr>
          <w:rFonts w:ascii="Times New Roman" w:hAnsi="Times New Roman" w:cs="Times New Roman"/>
          <w:sz w:val="24"/>
          <w:szCs w:val="24"/>
        </w:rPr>
        <w:t xml:space="preserve">. Some technologies, normally in forms of patents, classified information held by private companies, or encrypted R&amp;D </w:t>
      </w:r>
      <w:r w:rsidR="00A0733E">
        <w:rPr>
          <w:rFonts w:ascii="Times New Roman" w:hAnsi="Times New Roman" w:cs="Times New Roman"/>
          <w:sz w:val="24"/>
          <w:szCs w:val="24"/>
        </w:rPr>
        <w:t>conducted by</w:t>
      </w:r>
      <w:r w:rsidRPr="009A743E">
        <w:rPr>
          <w:rFonts w:ascii="Times New Roman" w:hAnsi="Times New Roman" w:cs="Times New Roman"/>
          <w:sz w:val="24"/>
          <w:szCs w:val="24"/>
        </w:rPr>
        <w:t xml:space="preserve"> government-sponsored enterprises, remain secret or publicized but protected by laws against free use. Owners of secret technologies may </w:t>
      </w:r>
      <w:r w:rsidR="000C16E2" w:rsidRPr="009A743E">
        <w:rPr>
          <w:rFonts w:ascii="Times New Roman" w:hAnsi="Times New Roman" w:cs="Times New Roman"/>
          <w:sz w:val="24"/>
          <w:szCs w:val="24"/>
        </w:rPr>
        <w:t>like</w:t>
      </w:r>
      <w:r w:rsidRPr="009A743E">
        <w:rPr>
          <w:rFonts w:ascii="Times New Roman" w:hAnsi="Times New Roman" w:cs="Times New Roman"/>
          <w:sz w:val="24"/>
          <w:szCs w:val="24"/>
        </w:rPr>
        <w:t xml:space="preserve"> to share </w:t>
      </w:r>
      <w:r w:rsidR="00AB3408">
        <w:rPr>
          <w:rFonts w:ascii="Times New Roman" w:hAnsi="Times New Roman" w:cs="Times New Roman"/>
          <w:sz w:val="24"/>
          <w:szCs w:val="24"/>
        </w:rPr>
        <w:t>their covert intelligence</w:t>
      </w:r>
      <w:r w:rsidRPr="009A743E">
        <w:rPr>
          <w:rFonts w:ascii="Times New Roman" w:hAnsi="Times New Roman" w:cs="Times New Roman"/>
          <w:sz w:val="24"/>
          <w:szCs w:val="24"/>
        </w:rPr>
        <w:t xml:space="preserve"> with certain people; if that happens, </w:t>
      </w:r>
      <w:r w:rsidR="00A0733E">
        <w:rPr>
          <w:rFonts w:ascii="Times New Roman" w:hAnsi="Times New Roman" w:cs="Times New Roman"/>
          <w:sz w:val="24"/>
          <w:szCs w:val="24"/>
        </w:rPr>
        <w:t xml:space="preserve">hidden </w:t>
      </w:r>
      <w:r w:rsidRPr="009A743E">
        <w:rPr>
          <w:rFonts w:ascii="Times New Roman" w:hAnsi="Times New Roman" w:cs="Times New Roman"/>
          <w:sz w:val="24"/>
          <w:szCs w:val="24"/>
        </w:rPr>
        <w:t>technologies are legitimately transferred. Others may</w:t>
      </w:r>
      <w:r w:rsidR="00A0733E">
        <w:rPr>
          <w:rFonts w:ascii="Times New Roman" w:hAnsi="Times New Roman" w:cs="Times New Roman"/>
          <w:sz w:val="24"/>
          <w:szCs w:val="24"/>
        </w:rPr>
        <w:t xml:space="preserve"> seek </w:t>
      </w:r>
      <w:r w:rsidRPr="009A743E">
        <w:rPr>
          <w:rFonts w:ascii="Times New Roman" w:hAnsi="Times New Roman" w:cs="Times New Roman"/>
          <w:sz w:val="24"/>
          <w:szCs w:val="24"/>
        </w:rPr>
        <w:t>confidential knowledge</w:t>
      </w:r>
      <w:r w:rsidR="00A0733E">
        <w:rPr>
          <w:rFonts w:ascii="Times New Roman" w:hAnsi="Times New Roman" w:cs="Times New Roman"/>
          <w:sz w:val="24"/>
          <w:szCs w:val="24"/>
        </w:rPr>
        <w:t xml:space="preserve"> by stealing and</w:t>
      </w:r>
      <w:r w:rsidRPr="009A743E">
        <w:rPr>
          <w:rFonts w:ascii="Times New Roman" w:hAnsi="Times New Roman" w:cs="Times New Roman"/>
          <w:sz w:val="24"/>
          <w:szCs w:val="24"/>
        </w:rPr>
        <w:t xml:space="preserve"> committing infringement of the owners’ intellectual property rights. Patented technologies and creative works that reserve copyright preclude </w:t>
      </w:r>
      <w:r w:rsidR="00A0733E">
        <w:rPr>
          <w:rFonts w:ascii="Times New Roman" w:hAnsi="Times New Roman" w:cs="Times New Roman"/>
          <w:sz w:val="24"/>
          <w:szCs w:val="24"/>
        </w:rPr>
        <w:t xml:space="preserve">their </w:t>
      </w:r>
      <w:r w:rsidRPr="009A743E">
        <w:rPr>
          <w:rFonts w:ascii="Times New Roman" w:hAnsi="Times New Roman" w:cs="Times New Roman"/>
          <w:sz w:val="24"/>
          <w:szCs w:val="24"/>
        </w:rPr>
        <w:t xml:space="preserve">unlicensed use, except for some noncommercial purposes like education or further R&amp;D. </w:t>
      </w:r>
      <w:r w:rsidR="000935CB">
        <w:rPr>
          <w:rFonts w:ascii="Times New Roman" w:hAnsi="Times New Roman" w:cs="Times New Roman"/>
          <w:sz w:val="24"/>
          <w:szCs w:val="24"/>
        </w:rPr>
        <w:t>P</w:t>
      </w:r>
      <w:r w:rsidRPr="009A743E">
        <w:rPr>
          <w:rFonts w:ascii="Times New Roman" w:hAnsi="Times New Roman" w:cs="Times New Roman"/>
          <w:sz w:val="24"/>
          <w:szCs w:val="24"/>
        </w:rPr>
        <w:t>iracy activities</w:t>
      </w:r>
      <w:r w:rsidR="00281F33" w:rsidRPr="009A743E">
        <w:rPr>
          <w:rFonts w:ascii="Times New Roman" w:hAnsi="Times New Roman" w:cs="Times New Roman"/>
          <w:sz w:val="24"/>
          <w:szCs w:val="24"/>
        </w:rPr>
        <w:t>,</w:t>
      </w:r>
      <w:r w:rsidR="000935CB">
        <w:rPr>
          <w:rFonts w:ascii="Times New Roman" w:hAnsi="Times New Roman" w:cs="Times New Roman"/>
          <w:sz w:val="24"/>
          <w:szCs w:val="24"/>
        </w:rPr>
        <w:t xml:space="preserve"> which </w:t>
      </w:r>
      <w:r w:rsidRPr="009A743E">
        <w:rPr>
          <w:rFonts w:ascii="Times New Roman" w:hAnsi="Times New Roman" w:cs="Times New Roman"/>
          <w:sz w:val="24"/>
          <w:szCs w:val="24"/>
        </w:rPr>
        <w:t>employ patented knowledge without franchise agreements and royalty payments</w:t>
      </w:r>
      <w:r w:rsidR="00281F33" w:rsidRPr="009A743E">
        <w:rPr>
          <w:rFonts w:ascii="Times New Roman" w:hAnsi="Times New Roman" w:cs="Times New Roman"/>
          <w:sz w:val="24"/>
          <w:szCs w:val="24"/>
        </w:rPr>
        <w:t>,</w:t>
      </w:r>
      <w:r w:rsidRPr="009A743E">
        <w:rPr>
          <w:rFonts w:ascii="Times New Roman" w:hAnsi="Times New Roman" w:cs="Times New Roman"/>
          <w:sz w:val="24"/>
          <w:szCs w:val="24"/>
        </w:rPr>
        <w:t xml:space="preserve"> are subject to charges for abusing</w:t>
      </w:r>
      <w:r w:rsidR="000935CB">
        <w:rPr>
          <w:rFonts w:ascii="Times New Roman" w:hAnsi="Times New Roman" w:cs="Times New Roman"/>
          <w:sz w:val="24"/>
          <w:szCs w:val="24"/>
        </w:rPr>
        <w:t xml:space="preserve"> of</w:t>
      </w:r>
      <w:r w:rsidRPr="009A743E">
        <w:rPr>
          <w:rFonts w:ascii="Times New Roman" w:hAnsi="Times New Roman" w:cs="Times New Roman"/>
          <w:sz w:val="24"/>
          <w:szCs w:val="24"/>
        </w:rPr>
        <w:t xml:space="preserve"> </w:t>
      </w:r>
      <w:r w:rsidR="00A0733E">
        <w:rPr>
          <w:rFonts w:ascii="Times New Roman" w:hAnsi="Times New Roman" w:cs="Times New Roman"/>
          <w:sz w:val="24"/>
          <w:szCs w:val="24"/>
        </w:rPr>
        <w:t>intellectual property</w:t>
      </w:r>
      <w:r w:rsidRPr="009A743E">
        <w:rPr>
          <w:rFonts w:ascii="Times New Roman" w:hAnsi="Times New Roman" w:cs="Times New Roman"/>
          <w:sz w:val="24"/>
          <w:szCs w:val="24"/>
        </w:rPr>
        <w:t xml:space="preserve"> rights. Some knowledge is embodied and embedded in tangible goods</w:t>
      </w:r>
      <w:r w:rsidR="00A0733E">
        <w:rPr>
          <w:rFonts w:ascii="Times New Roman" w:hAnsi="Times New Roman" w:cs="Times New Roman"/>
          <w:sz w:val="24"/>
          <w:szCs w:val="24"/>
        </w:rPr>
        <w:t>,</w:t>
      </w:r>
      <w:r w:rsidRPr="009A743E">
        <w:rPr>
          <w:rFonts w:ascii="Times New Roman" w:hAnsi="Times New Roman" w:cs="Times New Roman"/>
          <w:sz w:val="24"/>
          <w:szCs w:val="24"/>
        </w:rPr>
        <w:t xml:space="preserve"> and</w:t>
      </w:r>
      <w:r w:rsidR="00A0733E">
        <w:rPr>
          <w:rFonts w:ascii="Times New Roman" w:hAnsi="Times New Roman" w:cs="Times New Roman"/>
          <w:sz w:val="24"/>
          <w:szCs w:val="24"/>
        </w:rPr>
        <w:t xml:space="preserve"> it</w:t>
      </w:r>
      <w:r w:rsidRPr="009A743E">
        <w:rPr>
          <w:rFonts w:ascii="Times New Roman" w:hAnsi="Times New Roman" w:cs="Times New Roman"/>
          <w:sz w:val="24"/>
          <w:szCs w:val="24"/>
        </w:rPr>
        <w:t xml:space="preserve"> therefore is rivalrous and exclusive. The major way of transferring </w:t>
      </w:r>
      <w:r w:rsidR="00A0733E">
        <w:rPr>
          <w:rFonts w:ascii="Times New Roman" w:hAnsi="Times New Roman" w:cs="Times New Roman"/>
          <w:sz w:val="24"/>
          <w:szCs w:val="24"/>
        </w:rPr>
        <w:t>such a</w:t>
      </w:r>
      <w:r w:rsidRPr="009A743E">
        <w:rPr>
          <w:rFonts w:ascii="Times New Roman" w:hAnsi="Times New Roman" w:cs="Times New Roman"/>
          <w:sz w:val="24"/>
          <w:szCs w:val="24"/>
        </w:rPr>
        <w:t xml:space="preserve"> kind of technology is selling and purchasing tech-intensive final goods; sanctioned firms or states may get embargoed technical goods </w:t>
      </w:r>
      <w:r w:rsidR="00A0733E">
        <w:rPr>
          <w:rFonts w:ascii="Times New Roman" w:hAnsi="Times New Roman" w:cs="Times New Roman"/>
          <w:sz w:val="24"/>
          <w:szCs w:val="24"/>
        </w:rPr>
        <w:t>through</w:t>
      </w:r>
      <w:r w:rsidRPr="009A743E">
        <w:rPr>
          <w:rFonts w:ascii="Times New Roman" w:hAnsi="Times New Roman" w:cs="Times New Roman"/>
          <w:sz w:val="24"/>
          <w:szCs w:val="24"/>
        </w:rPr>
        <w:t xml:space="preserve"> smuggling.  It is noteworthy that all patented </w:t>
      </w:r>
      <w:r w:rsidR="00043FF8">
        <w:rPr>
          <w:rFonts w:ascii="Times New Roman" w:hAnsi="Times New Roman" w:cs="Times New Roman"/>
          <w:sz w:val="24"/>
          <w:szCs w:val="24"/>
        </w:rPr>
        <w:t>innovations</w:t>
      </w:r>
      <w:r w:rsidRPr="009A743E">
        <w:rPr>
          <w:rFonts w:ascii="Times New Roman" w:hAnsi="Times New Roman" w:cs="Times New Roman"/>
          <w:sz w:val="24"/>
          <w:szCs w:val="24"/>
        </w:rPr>
        <w:t xml:space="preserve"> shall eventually become public goods when the</w:t>
      </w:r>
      <w:r w:rsidR="000F5D13">
        <w:rPr>
          <w:rFonts w:ascii="Times New Roman" w:hAnsi="Times New Roman" w:cs="Times New Roman"/>
          <w:sz w:val="24"/>
          <w:szCs w:val="24"/>
        </w:rPr>
        <w:t>ir</w:t>
      </w:r>
      <w:r w:rsidRPr="009A743E">
        <w:rPr>
          <w:rFonts w:ascii="Times New Roman" w:hAnsi="Times New Roman" w:cs="Times New Roman"/>
          <w:sz w:val="24"/>
          <w:szCs w:val="24"/>
        </w:rPr>
        <w:t xml:space="preserve"> patent</w:t>
      </w:r>
      <w:r w:rsidR="000F5D13">
        <w:rPr>
          <w:rFonts w:ascii="Times New Roman" w:hAnsi="Times New Roman" w:cs="Times New Roman"/>
          <w:sz w:val="24"/>
          <w:szCs w:val="24"/>
        </w:rPr>
        <w:t>s</w:t>
      </w:r>
      <w:r w:rsidR="00281F33"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expire; in comparison, though there rarely exist terms of validity for intellectual secrets, they </w:t>
      </w:r>
      <w:r w:rsidR="00134CE7">
        <w:rPr>
          <w:rFonts w:ascii="Times New Roman" w:hAnsi="Times New Roman" w:cs="Times New Roman"/>
          <w:sz w:val="24"/>
          <w:szCs w:val="24"/>
        </w:rPr>
        <w:t>usually</w:t>
      </w:r>
      <w:r w:rsidRPr="009A743E">
        <w:rPr>
          <w:rFonts w:ascii="Times New Roman" w:hAnsi="Times New Roman" w:cs="Times New Roman"/>
          <w:sz w:val="24"/>
          <w:szCs w:val="24"/>
        </w:rPr>
        <w:t xml:space="preserve"> become public</w:t>
      </w:r>
      <w:r w:rsidR="00043FF8">
        <w:rPr>
          <w:rFonts w:ascii="Times New Roman" w:hAnsi="Times New Roman" w:cs="Times New Roman"/>
          <w:sz w:val="24"/>
          <w:szCs w:val="24"/>
        </w:rPr>
        <w:t xml:space="preserve"> knowledge</w:t>
      </w:r>
      <w:r w:rsidR="000F5D13">
        <w:rPr>
          <w:rFonts w:ascii="Times New Roman" w:hAnsi="Times New Roman" w:cs="Times New Roman"/>
          <w:sz w:val="24"/>
          <w:szCs w:val="24"/>
        </w:rPr>
        <w:t xml:space="preserve"> as well;</w:t>
      </w:r>
      <w:r w:rsidRPr="009A743E">
        <w:rPr>
          <w:rFonts w:ascii="Times New Roman" w:hAnsi="Times New Roman" w:cs="Times New Roman"/>
          <w:sz w:val="24"/>
          <w:szCs w:val="24"/>
        </w:rPr>
        <w:t xml:space="preserve"> owners choose to publicize them </w:t>
      </w:r>
      <w:r w:rsidR="000F5D13">
        <w:rPr>
          <w:rFonts w:ascii="Times New Roman" w:hAnsi="Times New Roman" w:cs="Times New Roman"/>
          <w:sz w:val="24"/>
          <w:szCs w:val="24"/>
        </w:rPr>
        <w:t xml:space="preserve">probably </w:t>
      </w:r>
      <w:r w:rsidR="00043FF8">
        <w:rPr>
          <w:rFonts w:ascii="Times New Roman" w:hAnsi="Times New Roman" w:cs="Times New Roman"/>
          <w:sz w:val="24"/>
          <w:szCs w:val="24"/>
        </w:rPr>
        <w:t>because the</w:t>
      </w:r>
      <w:r w:rsidRPr="009A743E">
        <w:rPr>
          <w:rFonts w:ascii="Times New Roman" w:hAnsi="Times New Roman" w:cs="Times New Roman"/>
          <w:sz w:val="24"/>
          <w:szCs w:val="24"/>
        </w:rPr>
        <w:t xml:space="preserve"> technolog</w:t>
      </w:r>
      <w:r w:rsidR="00043FF8">
        <w:rPr>
          <w:rFonts w:ascii="Times New Roman" w:hAnsi="Times New Roman" w:cs="Times New Roman"/>
          <w:sz w:val="24"/>
          <w:szCs w:val="24"/>
        </w:rPr>
        <w:t>y</w:t>
      </w:r>
      <w:r w:rsidRPr="009A743E">
        <w:rPr>
          <w:rFonts w:ascii="Times New Roman" w:hAnsi="Times New Roman" w:cs="Times New Roman"/>
          <w:sz w:val="24"/>
          <w:szCs w:val="24"/>
        </w:rPr>
        <w:t xml:space="preserve"> </w:t>
      </w:r>
      <w:r w:rsidR="00043FF8">
        <w:rPr>
          <w:rFonts w:ascii="Times New Roman" w:hAnsi="Times New Roman" w:cs="Times New Roman"/>
          <w:sz w:val="24"/>
          <w:szCs w:val="24"/>
        </w:rPr>
        <w:t>has become</w:t>
      </w:r>
      <w:r w:rsidRPr="009A743E">
        <w:rPr>
          <w:rFonts w:ascii="Times New Roman" w:hAnsi="Times New Roman" w:cs="Times New Roman"/>
          <w:sz w:val="24"/>
          <w:szCs w:val="24"/>
        </w:rPr>
        <w:t xml:space="preserve"> obsolete and nearly </w:t>
      </w:r>
      <w:r w:rsidR="000F5D13" w:rsidRPr="009A743E">
        <w:rPr>
          <w:rFonts w:ascii="Times New Roman" w:hAnsi="Times New Roman" w:cs="Times New Roman"/>
          <w:sz w:val="24"/>
          <w:szCs w:val="24"/>
        </w:rPr>
        <w:t>profitless,</w:t>
      </w:r>
      <w:r w:rsidRPr="009A743E">
        <w:rPr>
          <w:rFonts w:ascii="Times New Roman" w:hAnsi="Times New Roman" w:cs="Times New Roman"/>
          <w:sz w:val="24"/>
          <w:szCs w:val="24"/>
        </w:rPr>
        <w:t xml:space="preserve"> or </w:t>
      </w:r>
      <w:r w:rsidR="00043FF8">
        <w:rPr>
          <w:rFonts w:ascii="Times New Roman" w:hAnsi="Times New Roman" w:cs="Times New Roman"/>
          <w:sz w:val="24"/>
          <w:szCs w:val="24"/>
        </w:rPr>
        <w:t xml:space="preserve">they aim to encourage </w:t>
      </w:r>
      <w:r w:rsidRPr="009A743E">
        <w:rPr>
          <w:rFonts w:ascii="Times New Roman" w:hAnsi="Times New Roman" w:cs="Times New Roman"/>
          <w:sz w:val="24"/>
          <w:szCs w:val="24"/>
        </w:rPr>
        <w:t xml:space="preserve">certain R&amp;D. </w:t>
      </w:r>
    </w:p>
    <w:p w14:paraId="6EFC7073" w14:textId="77777777" w:rsidR="00052E49" w:rsidRPr="009A743E" w:rsidRDefault="00052E49" w:rsidP="00052E49">
      <w:pPr>
        <w:rPr>
          <w:rFonts w:ascii="Times New Roman" w:hAnsi="Times New Roman" w:cs="Times New Roman"/>
          <w:b/>
          <w:bCs/>
          <w:sz w:val="24"/>
          <w:szCs w:val="24"/>
          <w:lang w:val="en-GB"/>
        </w:rPr>
        <w:sectPr w:rsidR="00052E49" w:rsidRPr="009A743E" w:rsidSect="004F0334">
          <w:footerReference w:type="default" r:id="rId104"/>
          <w:pgSz w:w="12240" w:h="15840" w:code="1"/>
          <w:pgMar w:top="1440" w:right="1440" w:bottom="1440" w:left="1440" w:header="720" w:footer="1440" w:gutter="0"/>
          <w:cols w:space="720"/>
          <w:docGrid w:linePitch="360"/>
        </w:sectPr>
      </w:pPr>
    </w:p>
    <w:p w14:paraId="0335E08F" w14:textId="3C11A5BA" w:rsidR="00052E49" w:rsidRPr="009A743E" w:rsidRDefault="00FF3DA6" w:rsidP="00FF3DA6">
      <w:pPr>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352FD961" wp14:editId="525C6907">
            <wp:extent cx="8189299" cy="3894910"/>
            <wp:effectExtent l="0"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105">
                      <a:extLst>
                        <a:ext uri="{28A0092B-C50C-407E-A947-70E740481C1C}">
                          <a14:useLocalDpi xmlns:a14="http://schemas.microsoft.com/office/drawing/2010/main" val="0"/>
                        </a:ext>
                      </a:extLst>
                    </a:blip>
                    <a:srcRect l="3633" t="4179" b="14340"/>
                    <a:stretch/>
                  </pic:blipFill>
                  <pic:spPr bwMode="auto">
                    <a:xfrm>
                      <a:off x="0" y="0"/>
                      <a:ext cx="8207711" cy="3903667"/>
                    </a:xfrm>
                    <a:prstGeom prst="rect">
                      <a:avLst/>
                    </a:prstGeom>
                    <a:ln>
                      <a:noFill/>
                    </a:ln>
                    <a:extLst>
                      <a:ext uri="{53640926-AAD7-44D8-BBD7-CCE9431645EC}">
                        <a14:shadowObscured xmlns:a14="http://schemas.microsoft.com/office/drawing/2010/main"/>
                      </a:ext>
                    </a:extLst>
                  </pic:spPr>
                </pic:pic>
              </a:graphicData>
            </a:graphic>
          </wp:inline>
        </w:drawing>
      </w:r>
    </w:p>
    <w:p w14:paraId="71023C32" w14:textId="30E4579C" w:rsidR="00052E49" w:rsidRPr="009A743E" w:rsidRDefault="00052E49" w:rsidP="00052E49">
      <w:pPr>
        <w:jc w:val="center"/>
        <w:rPr>
          <w:rFonts w:ascii="Times New Roman" w:hAnsi="Times New Roman" w:cs="Times New Roman"/>
          <w:sz w:val="24"/>
          <w:szCs w:val="24"/>
        </w:rPr>
      </w:pPr>
    </w:p>
    <w:p w14:paraId="0D0EEA99" w14:textId="77777777" w:rsidR="00FF3DA6" w:rsidRPr="009A743E" w:rsidRDefault="00FF3DA6" w:rsidP="00FF3DA6">
      <w:pPr>
        <w:rPr>
          <w:rFonts w:ascii="Times New Roman" w:hAnsi="Times New Roman" w:cs="Times New Roman"/>
          <w:sz w:val="24"/>
          <w:szCs w:val="24"/>
        </w:rPr>
      </w:pPr>
      <w:r w:rsidRPr="009A743E">
        <w:rPr>
          <w:rFonts w:ascii="Times New Roman" w:hAnsi="Times New Roman" w:cs="Times New Roman"/>
          <w:sz w:val="24"/>
          <w:szCs w:val="24"/>
        </w:rPr>
        <w:t xml:space="preserve">Figure 3.1. Direct Technology Transfer </w:t>
      </w:r>
    </w:p>
    <w:p w14:paraId="640C6D40" w14:textId="77777777" w:rsidR="00FF3DA6" w:rsidRPr="009A743E" w:rsidRDefault="00FF3DA6" w:rsidP="00052E49">
      <w:pPr>
        <w:jc w:val="center"/>
        <w:rPr>
          <w:rFonts w:ascii="Times New Roman" w:hAnsi="Times New Roman" w:cs="Times New Roman"/>
          <w:sz w:val="24"/>
          <w:szCs w:val="24"/>
        </w:rPr>
      </w:pPr>
    </w:p>
    <w:p w14:paraId="7DCC35AF" w14:textId="445141FE" w:rsidR="00052E49" w:rsidRPr="009A743E" w:rsidRDefault="00052E49" w:rsidP="00052E49">
      <w:pPr>
        <w:jc w:val="center"/>
        <w:rPr>
          <w:rFonts w:ascii="Times New Roman" w:hAnsi="Times New Roman" w:cs="Times New Roman"/>
          <w:sz w:val="24"/>
          <w:szCs w:val="24"/>
        </w:rPr>
      </w:pPr>
    </w:p>
    <w:p w14:paraId="1E346D97" w14:textId="77777777" w:rsidR="00052E49" w:rsidRPr="009A743E" w:rsidRDefault="00052E49" w:rsidP="00052E49">
      <w:pPr>
        <w:jc w:val="center"/>
        <w:rPr>
          <w:rFonts w:ascii="Times New Roman" w:hAnsi="Times New Roman" w:cs="Times New Roman"/>
          <w:b/>
          <w:bCs/>
          <w:sz w:val="24"/>
          <w:szCs w:val="24"/>
        </w:rPr>
      </w:pPr>
    </w:p>
    <w:p w14:paraId="5C5D0CCD" w14:textId="77777777" w:rsidR="00052E49" w:rsidRPr="009A743E" w:rsidRDefault="00052E49" w:rsidP="00052E49">
      <w:pPr>
        <w:jc w:val="center"/>
        <w:rPr>
          <w:rFonts w:ascii="Times New Roman" w:hAnsi="Times New Roman" w:cs="Times New Roman"/>
          <w:b/>
          <w:bCs/>
          <w:sz w:val="24"/>
          <w:szCs w:val="24"/>
        </w:rPr>
        <w:sectPr w:rsidR="00052E49" w:rsidRPr="009A743E" w:rsidSect="004F0334">
          <w:pgSz w:w="15840" w:h="12240" w:orient="landscape" w:code="1"/>
          <w:pgMar w:top="1440" w:right="1440" w:bottom="1440" w:left="1440" w:header="720" w:footer="1440" w:gutter="0"/>
          <w:cols w:space="720"/>
          <w:docGrid w:linePitch="360"/>
        </w:sectPr>
      </w:pPr>
    </w:p>
    <w:p w14:paraId="78C0F13B" w14:textId="341F58F6"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A common false presumption is that potential recipients of cross-border technology transfers are always ready to import, adapt to, and apply new knowledge and skills. In fact, the effectiveness of technology diffusion is </w:t>
      </w:r>
      <w:r w:rsidR="002F2B3E" w:rsidRPr="009A743E">
        <w:rPr>
          <w:rFonts w:ascii="Times New Roman" w:hAnsi="Times New Roman" w:cs="Times New Roman"/>
          <w:sz w:val="24"/>
          <w:szCs w:val="24"/>
        </w:rPr>
        <w:t>normally</w:t>
      </w:r>
      <w:r w:rsidRPr="009A743E">
        <w:rPr>
          <w:rFonts w:ascii="Times New Roman" w:hAnsi="Times New Roman" w:cs="Times New Roman"/>
          <w:sz w:val="24"/>
          <w:szCs w:val="24"/>
        </w:rPr>
        <w:t xml:space="preserve"> conditional on an array of prerequisites. </w:t>
      </w:r>
    </w:p>
    <w:p w14:paraId="1CF35FB1" w14:textId="3E361A25" w:rsidR="00052E49" w:rsidRPr="009A743E" w:rsidRDefault="00052E49" w:rsidP="00052E49">
      <w:pPr>
        <w:adjustRightInd w:val="0"/>
        <w:snapToGrid w:val="0"/>
        <w:spacing w:after="0" w:line="480" w:lineRule="auto"/>
        <w:ind w:firstLine="720"/>
        <w:rPr>
          <w:rFonts w:ascii="Times New Roman" w:hAnsi="Times New Roman" w:cs="Times New Roman"/>
          <w:bCs/>
          <w:sz w:val="24"/>
          <w:szCs w:val="24"/>
          <w:lang w:val="en-GB"/>
        </w:rPr>
      </w:pPr>
      <w:r w:rsidRPr="009A743E">
        <w:rPr>
          <w:rFonts w:ascii="Times New Roman" w:hAnsi="Times New Roman" w:cs="Times New Roman"/>
          <w:bCs/>
          <w:sz w:val="24"/>
          <w:szCs w:val="24"/>
          <w:lang w:val="en-GB"/>
        </w:rPr>
        <w:t xml:space="preserve">Interstate geographical proximity has a positive impact on cross-border technology transfer because short distances help reduce the cost of communication (Keller 2002a). By contrast, technical proximities across different tech fields are supposed to negatively affect technological diffusion by shrinking the spillover pool (Jaffe 1986; </w:t>
      </w:r>
      <w:r w:rsidRPr="009A743E">
        <w:rPr>
          <w:rFonts w:ascii="Times New Roman" w:hAnsi="Times New Roman" w:cs="Times New Roman"/>
          <w:sz w:val="24"/>
          <w:szCs w:val="24"/>
          <w:shd w:val="clear" w:color="auto" w:fill="FFFFFF"/>
        </w:rPr>
        <w:t>Branstetter</w:t>
      </w:r>
      <w:r w:rsidRPr="009A743E">
        <w:rPr>
          <w:rFonts w:ascii="Times New Roman" w:hAnsi="Times New Roman" w:cs="Times New Roman"/>
          <w:sz w:val="24"/>
          <w:szCs w:val="24"/>
        </w:rPr>
        <w:t xml:space="preserve"> 2001; </w:t>
      </w:r>
      <w:r w:rsidRPr="009A743E">
        <w:rPr>
          <w:rFonts w:ascii="Times New Roman" w:hAnsi="Times New Roman" w:cs="Times New Roman"/>
          <w:sz w:val="24"/>
          <w:szCs w:val="24"/>
          <w:lang w:val="en-GB"/>
        </w:rPr>
        <w:t>Griffith et al. 2003</w:t>
      </w:r>
      <w:r w:rsidRPr="009A743E">
        <w:rPr>
          <w:rFonts w:ascii="Times New Roman" w:hAnsi="Times New Roman" w:cs="Times New Roman"/>
          <w:bCs/>
          <w:sz w:val="24"/>
          <w:szCs w:val="24"/>
          <w:lang w:val="en-GB"/>
        </w:rPr>
        <w:t xml:space="preserve">). Specifically, Jaffe (1986) and </w:t>
      </w:r>
      <w:r w:rsidRPr="009A743E">
        <w:rPr>
          <w:rFonts w:ascii="Times New Roman" w:hAnsi="Times New Roman" w:cs="Times New Roman"/>
          <w:sz w:val="24"/>
          <w:szCs w:val="24"/>
          <w:shd w:val="clear" w:color="auto" w:fill="FFFFFF"/>
        </w:rPr>
        <w:t>Branstetter</w:t>
      </w:r>
      <w:r w:rsidRPr="009A743E">
        <w:rPr>
          <w:rFonts w:ascii="Times New Roman" w:hAnsi="Times New Roman" w:cs="Times New Roman"/>
          <w:sz w:val="24"/>
          <w:szCs w:val="24"/>
        </w:rPr>
        <w:t xml:space="preserve"> (2001) measure a technology spillover pool between two firms as the sum of R&amp;Ds which are weighted by technological distances between the two firms.</w:t>
      </w:r>
      <w:r w:rsidRPr="009A743E">
        <w:rPr>
          <w:rStyle w:val="FootnoteTextChar"/>
          <w:rFonts w:ascii="Times New Roman" w:hAnsi="Times New Roman" w:cs="Times New Roman"/>
          <w:sz w:val="24"/>
          <w:szCs w:val="24"/>
          <w:shd w:val="clear" w:color="auto" w:fill="FFFFFF"/>
          <w:vertAlign w:val="superscript"/>
        </w:rPr>
        <w:footnoteReference w:id="25"/>
      </w:r>
      <w:r w:rsidRPr="009A743E">
        <w:rPr>
          <w:rFonts w:ascii="Times New Roman" w:hAnsi="Times New Roman" w:cs="Times New Roman"/>
          <w:sz w:val="24"/>
          <w:szCs w:val="24"/>
        </w:rPr>
        <w:t xml:space="preserve"> Grossman and Helpman (1991) presume open communication channels between countries to exist, in which scenario knowledge is public goods that are nonrival, freely disposal, and accessible to every producer; then they formulate a function that links world innovative growth rate</w:t>
      </w:r>
      <w:r w:rsidR="00561CD0" w:rsidRPr="009A743E">
        <w:rPr>
          <w:rFonts w:ascii="Times New Roman" w:hAnsi="Times New Roman" w:cs="Times New Roman"/>
          <w:sz w:val="24"/>
          <w:szCs w:val="24"/>
        </w:rPr>
        <w:t>s</w:t>
      </w:r>
      <w:r w:rsidRPr="009A743E">
        <w:rPr>
          <w:rFonts w:ascii="Times New Roman" w:hAnsi="Times New Roman" w:cs="Times New Roman"/>
          <w:sz w:val="24"/>
          <w:szCs w:val="24"/>
        </w:rPr>
        <w:t xml:space="preserve"> to cross-border research differences, based on which it is argued that the larger the overlap between two states in terms of R&amp;D, the lower the common innovation growth rate in both.</w:t>
      </w:r>
      <w:r w:rsidRPr="009A743E">
        <w:rPr>
          <w:rStyle w:val="FootnoteTextChar"/>
          <w:rFonts w:ascii="Times New Roman" w:hAnsi="Times New Roman" w:cs="Times New Roman"/>
          <w:sz w:val="24"/>
          <w:szCs w:val="24"/>
          <w:vertAlign w:val="superscript"/>
        </w:rPr>
        <w:footnoteReference w:id="26"/>
      </w:r>
      <w:r w:rsidRPr="009A743E">
        <w:rPr>
          <w:rFonts w:ascii="Times New Roman" w:hAnsi="Times New Roman" w:cs="Times New Roman"/>
          <w:sz w:val="24"/>
          <w:szCs w:val="24"/>
        </w:rPr>
        <w:t xml:space="preserve"> Similarly, </w:t>
      </w:r>
      <w:r w:rsidRPr="009A743E">
        <w:rPr>
          <w:rFonts w:ascii="Times New Roman" w:hAnsi="Times New Roman" w:cs="Times New Roman"/>
          <w:bCs/>
          <w:sz w:val="24"/>
          <w:szCs w:val="24"/>
          <w:lang w:val="en-GB"/>
        </w:rPr>
        <w:t xml:space="preserve">at the regional level, Findlay (1978) assumptively divides the world into the </w:t>
      </w:r>
      <w:r w:rsidRPr="009A743E">
        <w:rPr>
          <w:rFonts w:ascii="Times New Roman" w:hAnsi="Times New Roman" w:cs="Times New Roman"/>
          <w:bCs/>
          <w:sz w:val="24"/>
          <w:szCs w:val="24"/>
          <w:lang w:val="en-GB"/>
        </w:rPr>
        <w:lastRenderedPageBreak/>
        <w:t xml:space="preserve">advanced and backward regions and establishes a model for the tech </w:t>
      </w:r>
      <w:r w:rsidRPr="009A743E">
        <w:rPr>
          <w:rFonts w:ascii="Times New Roman" w:hAnsi="Times New Roman" w:cs="Times New Roman"/>
          <w:sz w:val="24"/>
          <w:szCs w:val="24"/>
        </w:rPr>
        <w:t>growth rate of the backward one, showing that it “is an increasing function of the relative extent to which the activities of foreign firms with their superior technology pervade the local economy” (5).</w:t>
      </w:r>
      <w:r w:rsidRPr="009A743E">
        <w:rPr>
          <w:rStyle w:val="FootnoteTextChar"/>
          <w:rFonts w:ascii="Times New Roman" w:hAnsi="Times New Roman" w:cs="Times New Roman"/>
          <w:sz w:val="24"/>
          <w:szCs w:val="24"/>
          <w:shd w:val="clear" w:color="auto" w:fill="FFFFFF"/>
          <w:vertAlign w:val="superscript"/>
        </w:rPr>
        <w:footnoteReference w:id="27"/>
      </w:r>
    </w:p>
    <w:p w14:paraId="18B37AF2" w14:textId="6A143073" w:rsidR="00052E49" w:rsidRPr="009A743E" w:rsidRDefault="00F65C91" w:rsidP="00ED6A02">
      <w:pPr>
        <w:adjustRightInd w:val="0"/>
        <w:snapToGrid w:val="0"/>
        <w:spacing w:after="0" w:line="480" w:lineRule="auto"/>
        <w:ind w:firstLine="720"/>
        <w:rPr>
          <w:rFonts w:ascii="Times New Roman" w:hAnsi="Times New Roman" w:cs="Times New Roman"/>
          <w:sz w:val="24"/>
          <w:szCs w:val="24"/>
          <w:lang w:val="en-GB"/>
        </w:rPr>
      </w:pPr>
      <w:r>
        <w:rPr>
          <w:rFonts w:ascii="Times New Roman" w:hAnsi="Times New Roman" w:cs="Times New Roman"/>
          <w:bCs/>
          <w:sz w:val="24"/>
          <w:szCs w:val="24"/>
          <w:lang w:val="en-GB"/>
        </w:rPr>
        <w:t>E</w:t>
      </w:r>
      <w:r w:rsidR="00052E49" w:rsidRPr="009A743E">
        <w:rPr>
          <w:rFonts w:ascii="Times New Roman" w:hAnsi="Times New Roman" w:cs="Times New Roman"/>
          <w:bCs/>
          <w:sz w:val="24"/>
          <w:szCs w:val="24"/>
          <w:lang w:val="en-GB"/>
        </w:rPr>
        <w:t xml:space="preserve">conomists assert that the effectiveness of converting transferred-in technologies to domestic </w:t>
      </w:r>
      <w:r w:rsidR="00052E49" w:rsidRPr="009A743E">
        <w:rPr>
          <w:rFonts w:ascii="Times New Roman" w:hAnsi="Times New Roman" w:cs="Times New Roman"/>
          <w:sz w:val="24"/>
          <w:szCs w:val="24"/>
          <w:lang w:val="en-GB"/>
        </w:rPr>
        <w:t xml:space="preserve">tech growth is </w:t>
      </w:r>
      <w:r w:rsidR="000C16E2" w:rsidRPr="009A743E">
        <w:rPr>
          <w:rFonts w:ascii="Times New Roman" w:hAnsi="Times New Roman" w:cs="Times New Roman"/>
          <w:sz w:val="24"/>
          <w:szCs w:val="24"/>
          <w:lang w:val="en-GB"/>
        </w:rPr>
        <w:t>relian</w:t>
      </w:r>
      <w:r w:rsidR="00052E49" w:rsidRPr="009A743E">
        <w:rPr>
          <w:rFonts w:ascii="Times New Roman" w:hAnsi="Times New Roman" w:cs="Times New Roman"/>
          <w:sz w:val="24"/>
          <w:szCs w:val="24"/>
          <w:lang w:val="en-GB"/>
        </w:rPr>
        <w:t>t on the availability of other resources of relevance, such as R&amp;D stock</w:t>
      </w:r>
      <w:r w:rsidR="00464E15" w:rsidRPr="009A743E">
        <w:rPr>
          <w:rFonts w:ascii="Times New Roman" w:hAnsi="Times New Roman" w:cs="Times New Roman"/>
          <w:sz w:val="24"/>
          <w:szCs w:val="24"/>
          <w:lang w:val="en-GB"/>
        </w:rPr>
        <w:t>s</w:t>
      </w:r>
      <w:r w:rsidR="00052E49" w:rsidRPr="009A743E">
        <w:rPr>
          <w:rFonts w:ascii="Times New Roman" w:hAnsi="Times New Roman" w:cs="Times New Roman"/>
          <w:sz w:val="24"/>
          <w:szCs w:val="24"/>
          <w:lang w:val="en-GB"/>
        </w:rPr>
        <w:t xml:space="preserve">, human capital, and public spending. </w:t>
      </w:r>
      <w:r w:rsidR="00052E49" w:rsidRPr="009A743E">
        <w:rPr>
          <w:rFonts w:ascii="Times New Roman" w:hAnsi="Times New Roman" w:cs="Times New Roman"/>
          <w:sz w:val="24"/>
          <w:szCs w:val="24"/>
        </w:rPr>
        <w:t xml:space="preserve">At the firm level, the effective absorption of advanced knowledge and skills is supposed to entail certain prerequisite abilities, including firm-level capabilities to well train employees and foster creativity (Lall 2000). In the similar vein, </w:t>
      </w:r>
      <w:r w:rsidR="00052E49" w:rsidRPr="009A743E">
        <w:rPr>
          <w:rFonts w:ascii="Times New Roman" w:hAnsi="Times New Roman" w:cs="Times New Roman"/>
          <w:sz w:val="24"/>
          <w:szCs w:val="24"/>
          <w:lang w:val="en-GB"/>
        </w:rPr>
        <w:t>Crespo et al. (2002) maintain that the effect of international technological spillovers on domestic technical growth is conditional on domestic stock</w:t>
      </w:r>
      <w:r w:rsidR="00464E15" w:rsidRPr="009A743E">
        <w:rPr>
          <w:rFonts w:ascii="Times New Roman" w:hAnsi="Times New Roman" w:cs="Times New Roman"/>
          <w:sz w:val="24"/>
          <w:szCs w:val="24"/>
          <w:lang w:val="en-GB"/>
        </w:rPr>
        <w:t>s</w:t>
      </w:r>
      <w:r w:rsidR="00052E49" w:rsidRPr="009A743E">
        <w:rPr>
          <w:rFonts w:ascii="Times New Roman" w:hAnsi="Times New Roman" w:cs="Times New Roman"/>
          <w:sz w:val="24"/>
          <w:szCs w:val="24"/>
          <w:lang w:val="en-GB"/>
        </w:rPr>
        <w:t xml:space="preserve"> of knowledge, which is determined by human capital and R&amp;D capital stocks.</w:t>
      </w:r>
      <w:r w:rsidR="00052E49" w:rsidRPr="009A743E">
        <w:rPr>
          <w:rStyle w:val="FootnoteTextChar"/>
          <w:rFonts w:ascii="Times New Roman" w:hAnsi="Times New Roman" w:cs="Times New Roman"/>
          <w:sz w:val="24"/>
          <w:szCs w:val="24"/>
          <w:vertAlign w:val="superscript"/>
          <w:lang w:val="en-GB"/>
        </w:rPr>
        <w:footnoteReference w:id="28"/>
      </w:r>
      <w:r w:rsidR="00052E49" w:rsidRPr="009A743E">
        <w:rPr>
          <w:rFonts w:ascii="Times New Roman" w:hAnsi="Times New Roman" w:cs="Times New Roman"/>
          <w:sz w:val="24"/>
          <w:szCs w:val="24"/>
          <w:lang w:val="en-GB"/>
        </w:rPr>
        <w:t xml:space="preserve"> Multiple economists point out the </w:t>
      </w:r>
      <w:r w:rsidR="00052E49" w:rsidRPr="009A743E">
        <w:rPr>
          <w:rFonts w:ascii="Times New Roman" w:hAnsi="Times New Roman" w:cs="Times New Roman"/>
          <w:i/>
          <w:iCs/>
          <w:sz w:val="24"/>
          <w:szCs w:val="24"/>
          <w:lang w:val="en-GB"/>
        </w:rPr>
        <w:t>two faces</w:t>
      </w:r>
      <w:r w:rsidR="00052E49" w:rsidRPr="009A743E">
        <w:rPr>
          <w:rFonts w:ascii="Times New Roman" w:hAnsi="Times New Roman" w:cs="Times New Roman"/>
          <w:sz w:val="24"/>
          <w:szCs w:val="24"/>
          <w:lang w:val="en-GB"/>
        </w:rPr>
        <w:t xml:space="preserve"> of R&amp;D—it directly generates new knowledge or/and establishes </w:t>
      </w:r>
      <w:r w:rsidR="00052E49" w:rsidRPr="009A743E">
        <w:rPr>
          <w:rFonts w:ascii="Times New Roman" w:hAnsi="Times New Roman" w:cs="Times New Roman"/>
          <w:i/>
          <w:iCs/>
          <w:sz w:val="24"/>
          <w:szCs w:val="24"/>
          <w:lang w:val="en-GB"/>
        </w:rPr>
        <w:t>a prior</w:t>
      </w:r>
      <w:r w:rsidR="00052E49" w:rsidRPr="009A743E">
        <w:rPr>
          <w:rFonts w:ascii="Times New Roman" w:hAnsi="Times New Roman" w:cs="Times New Roman"/>
          <w:sz w:val="24"/>
          <w:szCs w:val="24"/>
          <w:lang w:val="en-GB"/>
        </w:rPr>
        <w:t xml:space="preserve"> capability of learning and absorbing available technology of more complexity; some empirical findings show that firms invest in R&amp;D to increase its capability of assimilating external technologies (e.g., Tilton 1971; Cohen and Levinthal 1989). Griffith et al. (2003) even think of R&amp;D as a straightforward indicator of absorptive capacity, which play</w:t>
      </w:r>
      <w:r w:rsidR="00052E49" w:rsidRPr="009A743E">
        <w:rPr>
          <w:rFonts w:ascii="Times New Roman" w:hAnsi="Times New Roman" w:cs="Times New Roman" w:hint="eastAsia"/>
          <w:sz w:val="24"/>
          <w:szCs w:val="24"/>
          <w:lang w:val="en-GB"/>
        </w:rPr>
        <w:t>s</w:t>
      </w:r>
      <w:r w:rsidR="00052E49" w:rsidRPr="009A743E">
        <w:rPr>
          <w:rFonts w:ascii="Times New Roman" w:hAnsi="Times New Roman" w:cs="Times New Roman"/>
          <w:sz w:val="24"/>
          <w:szCs w:val="24"/>
          <w:lang w:val="en-GB"/>
        </w:rPr>
        <w:t xml:space="preserve"> a crucial role in facilitating the transfer of technology. A few research works empirically test the preconditional roles human capitals play in technology </w:t>
      </w:r>
      <w:r w:rsidR="00052E49" w:rsidRPr="009A743E">
        <w:rPr>
          <w:rFonts w:ascii="Times New Roman" w:hAnsi="Times New Roman" w:cs="Times New Roman"/>
          <w:sz w:val="24"/>
          <w:szCs w:val="24"/>
          <w:lang w:val="en-GB"/>
        </w:rPr>
        <w:lastRenderedPageBreak/>
        <w:t xml:space="preserve">transfer. Nelson and Phelps (1966) develop models that describe a process in which education speeds up technological diffusion and argue that “society should build more human capital relative to tangible capital the more dynamic is the technology” (75). Benhabib and Spiegel’s (1994) empirical analyses evidence that the growth rate of TFP is positively associated with a nation’s human capital stocks. Relatedly, Xu (2000) probes R&amp;D transfers created by the multinational enterprises (MNEs) from the US and observes that they are more likely to occur in developed countries (DCs) than in less-developed countries (LDCs), suggesting that potential recipients of exogenous technology should possess a minimum stock of human capital in pursuit of an effective conversion of FDI inflows from the US to productivity growth. </w:t>
      </w:r>
      <w:r w:rsidR="00052E49" w:rsidRPr="009A743E">
        <w:rPr>
          <w:rFonts w:ascii="Times New Roman" w:hAnsi="Times New Roman" w:cs="Times New Roman"/>
          <w:sz w:val="24"/>
          <w:szCs w:val="24"/>
        </w:rPr>
        <w:t xml:space="preserve">In addition, state capability of providing public goods such as social orders, public educational systems, physical infrastructures, property rights protections, dynamic and competitive markets, and so forth, is supposed to facilitate </w:t>
      </w:r>
      <w:r w:rsidR="00AB5513" w:rsidRPr="009A743E">
        <w:rPr>
          <w:rFonts w:ascii="Times New Roman" w:hAnsi="Times New Roman" w:cs="Times New Roman"/>
          <w:sz w:val="24"/>
          <w:szCs w:val="24"/>
        </w:rPr>
        <w:t xml:space="preserve">international </w:t>
      </w:r>
      <w:r w:rsidR="00052E49" w:rsidRPr="009A743E">
        <w:rPr>
          <w:rFonts w:ascii="Times New Roman" w:hAnsi="Times New Roman" w:cs="Times New Roman"/>
          <w:sz w:val="24"/>
          <w:szCs w:val="24"/>
        </w:rPr>
        <w:t>technological convergence (Desai et al. 2002). Moreover, Parente and Prescott (1994) resort to social and political factors and assert that the growth variations across developing states can be accounted for by their disparity in barriers to technology adoption, such as legal constraints, corrupt bureaucrats, violence, and strikes.</w:t>
      </w:r>
    </w:p>
    <w:p w14:paraId="280DCE08" w14:textId="77777777" w:rsidR="00ED6A02" w:rsidRPr="009A743E" w:rsidRDefault="00ED6A02" w:rsidP="00ED6A02">
      <w:pPr>
        <w:adjustRightInd w:val="0"/>
        <w:snapToGrid w:val="0"/>
        <w:spacing w:after="0" w:line="480" w:lineRule="auto"/>
        <w:ind w:firstLine="720"/>
        <w:rPr>
          <w:rFonts w:ascii="Times New Roman" w:hAnsi="Times New Roman" w:cs="Times New Roman"/>
          <w:sz w:val="24"/>
          <w:szCs w:val="24"/>
          <w:lang w:val="en-GB"/>
        </w:rPr>
      </w:pPr>
    </w:p>
    <w:p w14:paraId="3880474B" w14:textId="7893CA56" w:rsidR="00052E49" w:rsidRPr="009A743E" w:rsidRDefault="00227FFD" w:rsidP="00FF3DA6">
      <w:pPr>
        <w:tabs>
          <w:tab w:val="left" w:pos="-720"/>
        </w:tabs>
        <w:suppressAutoHyphens/>
        <w:adjustRightInd w:val="0"/>
        <w:snapToGrid w:val="0"/>
        <w:spacing w:after="0" w:line="480" w:lineRule="auto"/>
        <w:jc w:val="both"/>
        <w:outlineLvl w:val="0"/>
        <w:rPr>
          <w:rFonts w:ascii="Times New Roman" w:hAnsi="Times New Roman" w:cs="Times New Roman"/>
          <w:b/>
          <w:bCs/>
          <w:sz w:val="24"/>
          <w:szCs w:val="24"/>
          <w:lang w:val="en-GB"/>
        </w:rPr>
      </w:pPr>
      <w:bookmarkStart w:id="25" w:name="_Hlk76411518"/>
      <w:bookmarkStart w:id="26" w:name="_Toc106110945"/>
      <w:bookmarkStart w:id="27" w:name="_Toc108093043"/>
      <w:r w:rsidRPr="009A743E">
        <w:rPr>
          <w:rFonts w:ascii="Times New Roman" w:hAnsi="Times New Roman" w:cs="Times New Roman"/>
          <w:b/>
          <w:bCs/>
          <w:sz w:val="24"/>
          <w:szCs w:val="24"/>
        </w:rPr>
        <w:t>III.iii(</w:t>
      </w:r>
      <w:r w:rsidR="00052E49" w:rsidRPr="009A743E">
        <w:rPr>
          <w:rFonts w:ascii="Times New Roman" w:hAnsi="Times New Roman" w:cs="Times New Roman"/>
          <w:b/>
          <w:bCs/>
          <w:sz w:val="24"/>
          <w:szCs w:val="24"/>
        </w:rPr>
        <w:t>ii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Technology Inflows and S</w:t>
      </w:r>
      <w:r w:rsidR="00052E49" w:rsidRPr="009A743E">
        <w:rPr>
          <w:rFonts w:ascii="Times New Roman" w:hAnsi="Times New Roman" w:cs="Times New Roman" w:hint="eastAsia"/>
          <w:b/>
          <w:bCs/>
          <w:sz w:val="24"/>
          <w:szCs w:val="24"/>
        </w:rPr>
        <w:t>econd</w:t>
      </w:r>
      <w:r w:rsidR="00052E49" w:rsidRPr="009A743E">
        <w:rPr>
          <w:rFonts w:ascii="Times New Roman" w:hAnsi="Times New Roman" w:cs="Times New Roman"/>
          <w:b/>
          <w:bCs/>
          <w:sz w:val="24"/>
          <w:szCs w:val="24"/>
        </w:rPr>
        <w:t>ary Innovation</w:t>
      </w:r>
      <w:bookmarkEnd w:id="25"/>
      <w:bookmarkEnd w:id="26"/>
      <w:bookmarkEnd w:id="27"/>
    </w:p>
    <w:p w14:paraId="2C3BD69F" w14:textId="3C95C6CC" w:rsidR="00052E49" w:rsidRPr="009A743E" w:rsidRDefault="00052E49" w:rsidP="00052E49">
      <w:pPr>
        <w:adjustRightInd w:val="0"/>
        <w:snapToGrid w:val="0"/>
        <w:spacing w:after="0" w:line="480" w:lineRule="auto"/>
        <w:rPr>
          <w:rFonts w:ascii="Times New Roman" w:hAnsi="Times New Roman" w:cs="Times New Roman"/>
          <w:sz w:val="24"/>
          <w:szCs w:val="24"/>
          <w:lang w:val="en-GB"/>
        </w:rPr>
      </w:pPr>
      <w:r w:rsidRPr="009A743E">
        <w:rPr>
          <w:rFonts w:ascii="Times New Roman" w:hAnsi="Times New Roman" w:cs="Times New Roman"/>
          <w:sz w:val="24"/>
          <w:szCs w:val="24"/>
          <w:lang w:val="en-GB"/>
        </w:rPr>
        <w:t>An indirect</w:t>
      </w:r>
      <w:r w:rsidRPr="009A743E">
        <w:rPr>
          <w:rFonts w:ascii="Times New Roman" w:hAnsi="Times New Roman" w:cs="Times New Roman"/>
          <w:sz w:val="24"/>
          <w:szCs w:val="24"/>
        </w:rPr>
        <w:t xml:space="preserve"> technology spillover can be achieved through learning by doing, referring to a phenomenon in which innovations originating in one place are found to perform upgraded functions in another location (Rosenberg 1982). </w:t>
      </w:r>
      <w:r w:rsidR="00057659" w:rsidRPr="009A743E">
        <w:rPr>
          <w:rFonts w:ascii="Times New Roman" w:hAnsi="Times New Roman" w:cs="Times New Roman"/>
          <w:sz w:val="24"/>
          <w:szCs w:val="24"/>
        </w:rPr>
        <w:t>Technology influx</w:t>
      </w:r>
      <w:r w:rsidRPr="009A743E">
        <w:rPr>
          <w:rFonts w:ascii="Times New Roman" w:hAnsi="Times New Roman" w:cs="Times New Roman"/>
          <w:sz w:val="24"/>
          <w:szCs w:val="24"/>
        </w:rPr>
        <w:t xml:space="preserve"> may offer opportunities for further inventive exploration, actualization, or realization of its potentials, </w:t>
      </w:r>
      <w:r w:rsidR="003A2AD2" w:rsidRPr="009A743E">
        <w:rPr>
          <w:rFonts w:ascii="Times New Roman" w:hAnsi="Times New Roman" w:cs="Times New Roman"/>
          <w:sz w:val="24"/>
          <w:szCs w:val="24"/>
        </w:rPr>
        <w:t>in the sense that</w:t>
      </w:r>
      <w:r w:rsidRPr="009A743E">
        <w:rPr>
          <w:rFonts w:ascii="Times New Roman" w:hAnsi="Times New Roman" w:cs="Times New Roman"/>
          <w:sz w:val="24"/>
          <w:szCs w:val="24"/>
        </w:rPr>
        <w:t xml:space="preserve"> major technical breakthroughs can drive a series of minor technical innovations (Young 1991: 372). Specifically, Aghion et al. (1998) distinguish </w:t>
      </w:r>
      <w:r w:rsidRPr="009A743E">
        <w:rPr>
          <w:rFonts w:ascii="Times New Roman" w:hAnsi="Times New Roman" w:cs="Times New Roman"/>
          <w:sz w:val="24"/>
          <w:szCs w:val="24"/>
          <w:lang w:val="en-GB"/>
        </w:rPr>
        <w:t>fundamental technology</w:t>
      </w:r>
      <w:r w:rsidRPr="009A743E">
        <w:rPr>
          <w:rFonts w:ascii="Times New Roman" w:hAnsi="Times New Roman" w:cs="Times New Roman"/>
          <w:sz w:val="24"/>
          <w:szCs w:val="24"/>
        </w:rPr>
        <w:t>,</w:t>
      </w:r>
      <w:r w:rsidRPr="009A743E">
        <w:rPr>
          <w:rFonts w:ascii="Times New Roman" w:hAnsi="Times New Roman" w:cs="Times New Roman"/>
          <w:sz w:val="24"/>
          <w:szCs w:val="24"/>
          <w:lang w:val="en-GB"/>
        </w:rPr>
        <w:t xml:space="preserve"> which purveys a basis for </w:t>
      </w:r>
      <w:r w:rsidRPr="009A743E">
        <w:rPr>
          <w:rFonts w:ascii="Times New Roman" w:hAnsi="Times New Roman" w:cs="Times New Roman"/>
          <w:sz w:val="24"/>
          <w:szCs w:val="24"/>
          <w:lang w:val="en-GB"/>
        </w:rPr>
        <w:lastRenderedPageBreak/>
        <w:t>future development, and secondary R&amp;D, which utilizes pre-existing, often critical, technology and thereby makes new innovations; they contend that domestic accumulation of technology depends on both genres of innovation. In general, any technology can serve as both. At the state level,</w:t>
      </w:r>
      <w:r w:rsidRPr="009A743E">
        <w:rPr>
          <w:rFonts w:ascii="Times New Roman" w:hAnsi="Times New Roman" w:cs="Times New Roman"/>
          <w:sz w:val="24"/>
          <w:szCs w:val="24"/>
        </w:rPr>
        <w:t xml:space="preserve"> emergence of some profound inventions within one state may make certain secondary R&amp;D possible or relevant research more efficient in another state; in so doing, transferred-in knowledge promotes the latter’s technology accumulation. For instance, though no Chinese firms have successfully developed high-performance chips, some Chinese tech giants have made leading R&amp;D in </w:t>
      </w:r>
      <w:r w:rsidR="00946FD2" w:rsidRPr="009A743E">
        <w:rPr>
          <w:rFonts w:ascii="Times New Roman" w:hAnsi="Times New Roman" w:cs="Times New Roman"/>
          <w:sz w:val="24"/>
          <w:szCs w:val="24"/>
        </w:rPr>
        <w:t>certain</w:t>
      </w:r>
      <w:r w:rsidRPr="009A743E">
        <w:rPr>
          <w:rFonts w:ascii="Times New Roman" w:hAnsi="Times New Roman" w:cs="Times New Roman"/>
          <w:sz w:val="24"/>
          <w:szCs w:val="24"/>
        </w:rPr>
        <w:t xml:space="preserve"> frontier fields like the 5G based on the imported chips. More broadly, by joining</w:t>
      </w:r>
      <w:r w:rsidR="00946FD2"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the global R&amp;D networks, every firm engages in internal R&amp;D based on exogenous knowledge. </w:t>
      </w:r>
    </w:p>
    <w:p w14:paraId="637FE701" w14:textId="0CB469A4" w:rsidR="00052E49" w:rsidRPr="009A743E" w:rsidRDefault="00052E49" w:rsidP="001B5634">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lang w:val="en-GB"/>
        </w:rPr>
        <w:t xml:space="preserve">It is noteworthy that even though states can </w:t>
      </w:r>
      <w:r w:rsidR="00946FD2" w:rsidRPr="009A743E">
        <w:rPr>
          <w:rFonts w:ascii="Times New Roman" w:hAnsi="Times New Roman" w:cs="Times New Roman"/>
          <w:sz w:val="24"/>
          <w:szCs w:val="24"/>
          <w:lang w:val="en-GB"/>
        </w:rPr>
        <w:t>benefit from</w:t>
      </w:r>
      <w:r w:rsidRPr="009A743E">
        <w:rPr>
          <w:rFonts w:ascii="Times New Roman" w:hAnsi="Times New Roman" w:cs="Times New Roman"/>
          <w:sz w:val="24"/>
          <w:szCs w:val="24"/>
          <w:lang w:val="en-GB"/>
        </w:rPr>
        <w:t xml:space="preserve"> secondary innovation, the primary innovations remain </w:t>
      </w:r>
      <w:r w:rsidR="003A2AD2" w:rsidRPr="009A743E">
        <w:rPr>
          <w:rFonts w:ascii="Times New Roman" w:hAnsi="Times New Roman" w:cs="Times New Roman"/>
          <w:sz w:val="24"/>
          <w:szCs w:val="24"/>
          <w:lang w:val="en-GB"/>
        </w:rPr>
        <w:t>pivotal</w:t>
      </w:r>
      <w:r w:rsidRPr="009A743E">
        <w:rPr>
          <w:rFonts w:ascii="Times New Roman" w:hAnsi="Times New Roman" w:cs="Times New Roman"/>
          <w:sz w:val="24"/>
          <w:szCs w:val="24"/>
          <w:lang w:val="en-GB"/>
        </w:rPr>
        <w:t xml:space="preserve"> in state technological capacity. </w:t>
      </w:r>
      <w:r w:rsidR="003A2AD2" w:rsidRPr="009A743E">
        <w:rPr>
          <w:rFonts w:ascii="Times New Roman" w:hAnsi="Times New Roman" w:cs="Times New Roman"/>
          <w:sz w:val="24"/>
          <w:szCs w:val="24"/>
          <w:lang w:val="en-GB"/>
        </w:rPr>
        <w:t>That is</w:t>
      </w:r>
      <w:r w:rsidRPr="009A743E">
        <w:rPr>
          <w:rFonts w:ascii="Times New Roman" w:hAnsi="Times New Roman" w:cs="Times New Roman"/>
          <w:sz w:val="24"/>
          <w:szCs w:val="24"/>
          <w:lang w:val="en-GB"/>
        </w:rPr>
        <w:t xml:space="preserve">, the learning-by-doing process may contribute to domestic tech growth but hardly lead to a </w:t>
      </w:r>
      <w:r w:rsidR="00367776" w:rsidRPr="009A743E">
        <w:rPr>
          <w:rFonts w:ascii="Times New Roman" w:hAnsi="Times New Roman" w:cs="Times New Roman"/>
          <w:sz w:val="24"/>
          <w:szCs w:val="24"/>
          <w:lang w:val="en-GB"/>
        </w:rPr>
        <w:t>significant leap in national tech power.</w:t>
      </w:r>
    </w:p>
    <w:p w14:paraId="0FA073D9" w14:textId="77777777" w:rsidR="001B5634" w:rsidRPr="009A743E" w:rsidRDefault="001B5634" w:rsidP="001B5634">
      <w:pPr>
        <w:adjustRightInd w:val="0"/>
        <w:snapToGrid w:val="0"/>
        <w:spacing w:after="0" w:line="480" w:lineRule="auto"/>
        <w:ind w:firstLine="720"/>
        <w:rPr>
          <w:rFonts w:ascii="Times New Roman" w:hAnsi="Times New Roman" w:cs="Times New Roman"/>
          <w:sz w:val="24"/>
          <w:szCs w:val="24"/>
        </w:rPr>
      </w:pPr>
    </w:p>
    <w:p w14:paraId="3CCE0547" w14:textId="7AAA2F74" w:rsidR="00052E49" w:rsidRPr="009A743E" w:rsidRDefault="00227FFD" w:rsidP="00052E49">
      <w:pPr>
        <w:adjustRightInd w:val="0"/>
        <w:snapToGrid w:val="0"/>
        <w:spacing w:after="0" w:line="480" w:lineRule="auto"/>
      </w:pPr>
      <w:r w:rsidRPr="009A743E">
        <w:rPr>
          <w:rFonts w:ascii="Times New Roman" w:hAnsi="Times New Roman" w:cs="Times New Roman"/>
          <w:b/>
          <w:bCs/>
          <w:sz w:val="24"/>
          <w:szCs w:val="24"/>
        </w:rPr>
        <w:t>III.iii(</w:t>
      </w:r>
      <w:r w:rsidR="00052E49" w:rsidRPr="009A743E">
        <w:rPr>
          <w:rFonts w:ascii="Times New Roman" w:hAnsi="Times New Roman" w:cs="Times New Roman"/>
          <w:b/>
          <w:bCs/>
          <w:sz w:val="24"/>
          <w:szCs w:val="24"/>
        </w:rPr>
        <w:t>iii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Foreign Technology and Strategic Technological Development</w:t>
      </w:r>
    </w:p>
    <w:p w14:paraId="46AD4E8F" w14:textId="783E5102"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Obtaining external technology information, especially from competitive or adversary states, is crucial in international interactions as it provides states with opportunities to devise strategic schema. Through investigating the up-to-date technology that another state possesses, states can precisely comparatively assess the capacit</w:t>
      </w:r>
      <w:r w:rsidR="003A2AD2" w:rsidRPr="009A743E">
        <w:rPr>
          <w:rFonts w:ascii="Times New Roman" w:hAnsi="Times New Roman" w:cs="Times New Roman"/>
          <w:sz w:val="24"/>
          <w:szCs w:val="24"/>
        </w:rPr>
        <w:t>ies</w:t>
      </w:r>
      <w:r w:rsidRPr="009A743E">
        <w:rPr>
          <w:rFonts w:ascii="Times New Roman" w:hAnsi="Times New Roman" w:cs="Times New Roman"/>
          <w:sz w:val="24"/>
          <w:szCs w:val="24"/>
        </w:rPr>
        <w:t xml:space="preserve"> of itself and the other, even though it may not be able to thoroughly comprehend and master the observed technology. This </w:t>
      </w:r>
      <w:r w:rsidR="00AB5513" w:rsidRPr="009A743E">
        <w:rPr>
          <w:rFonts w:ascii="Times New Roman" w:hAnsi="Times New Roman" w:cs="Times New Roman"/>
          <w:sz w:val="24"/>
          <w:szCs w:val="24"/>
        </w:rPr>
        <w:t xml:space="preserve">kind of </w:t>
      </w:r>
      <w:r w:rsidRPr="009A743E">
        <w:rPr>
          <w:rFonts w:ascii="Times New Roman" w:hAnsi="Times New Roman" w:cs="Times New Roman"/>
          <w:sz w:val="24"/>
          <w:szCs w:val="24"/>
        </w:rPr>
        <w:t xml:space="preserve">practice mitigates information asymmetry and helps states avoid unnecessary costly conflicts due to misperception or misinformation. Besides, exogenous technical information allows states to </w:t>
      </w:r>
      <w:r w:rsidRPr="009A743E">
        <w:rPr>
          <w:rFonts w:ascii="Times New Roman" w:hAnsi="Times New Roman" w:cs="Times New Roman"/>
          <w:sz w:val="24"/>
          <w:szCs w:val="24"/>
        </w:rPr>
        <w:lastRenderedPageBreak/>
        <w:t>develop efficient and effective countermeasures, in forms of certain military tactics or techniques, targeting the discovered limitations and weaknesses of the technology a rival state</w:t>
      </w:r>
      <w:r w:rsidR="00AB5513" w:rsidRPr="009A743E">
        <w:rPr>
          <w:rFonts w:ascii="Times New Roman" w:hAnsi="Times New Roman" w:cs="Times New Roman"/>
          <w:sz w:val="24"/>
          <w:szCs w:val="24"/>
        </w:rPr>
        <w:t xml:space="preserve"> is</w:t>
      </w:r>
      <w:r w:rsidRPr="009A743E">
        <w:rPr>
          <w:rFonts w:ascii="Times New Roman" w:hAnsi="Times New Roman" w:cs="Times New Roman"/>
          <w:sz w:val="24"/>
          <w:szCs w:val="24"/>
        </w:rPr>
        <w:t xml:space="preserve"> dictat</w:t>
      </w:r>
      <w:r w:rsidR="00AB5513" w:rsidRPr="009A743E">
        <w:rPr>
          <w:rFonts w:ascii="Times New Roman" w:hAnsi="Times New Roman" w:cs="Times New Roman"/>
          <w:sz w:val="24"/>
          <w:szCs w:val="24"/>
        </w:rPr>
        <w:t>ing</w:t>
      </w:r>
      <w:r w:rsidRPr="009A743E">
        <w:rPr>
          <w:rFonts w:ascii="Times New Roman" w:hAnsi="Times New Roman" w:cs="Times New Roman"/>
          <w:sz w:val="24"/>
          <w:szCs w:val="24"/>
        </w:rPr>
        <w:t xml:space="preserve">. Such strategic R&amp;D will generate high returns in terms of state tech capacity, </w:t>
      </w:r>
      <w:r w:rsidR="00AB5513" w:rsidRPr="009A743E">
        <w:rPr>
          <w:rFonts w:ascii="Times New Roman" w:hAnsi="Times New Roman" w:cs="Times New Roman"/>
          <w:sz w:val="24"/>
          <w:szCs w:val="24"/>
        </w:rPr>
        <w:t>provided</w:t>
      </w:r>
      <w:r w:rsidRPr="009A743E">
        <w:rPr>
          <w:rFonts w:ascii="Times New Roman" w:hAnsi="Times New Roman" w:cs="Times New Roman"/>
          <w:sz w:val="24"/>
          <w:szCs w:val="24"/>
        </w:rPr>
        <w:t xml:space="preserve"> that these innovations </w:t>
      </w:r>
      <w:r w:rsidR="00AB5513" w:rsidRPr="009A743E">
        <w:rPr>
          <w:rFonts w:ascii="Times New Roman" w:hAnsi="Times New Roman" w:cs="Times New Roman"/>
          <w:sz w:val="24"/>
          <w:szCs w:val="24"/>
        </w:rPr>
        <w:t xml:space="preserve">precisely </w:t>
      </w:r>
      <w:r w:rsidRPr="009A743E">
        <w:rPr>
          <w:rFonts w:ascii="Times New Roman" w:hAnsi="Times New Roman" w:cs="Times New Roman"/>
          <w:sz w:val="24"/>
          <w:szCs w:val="24"/>
        </w:rPr>
        <w:t>target disturbing or threatening foreign technologies and</w:t>
      </w:r>
      <w:r w:rsidR="002F2B3E" w:rsidRPr="009A743E">
        <w:rPr>
          <w:rFonts w:ascii="Times New Roman" w:hAnsi="Times New Roman" w:cs="Times New Roman"/>
          <w:sz w:val="24"/>
          <w:szCs w:val="24"/>
        </w:rPr>
        <w:t xml:space="preserve"> therefore</w:t>
      </w:r>
      <w:r w:rsidRPr="009A743E">
        <w:rPr>
          <w:rFonts w:ascii="Times New Roman" w:hAnsi="Times New Roman" w:cs="Times New Roman"/>
          <w:sz w:val="24"/>
          <w:szCs w:val="24"/>
        </w:rPr>
        <w:t xml:space="preserve"> straightforwardly and effectively enhance national security by lending the state the upper hand in </w:t>
      </w:r>
      <w:r w:rsidR="001C7B18" w:rsidRPr="009A743E">
        <w:rPr>
          <w:rFonts w:ascii="Times New Roman" w:hAnsi="Times New Roman" w:cs="Times New Roman"/>
          <w:sz w:val="24"/>
          <w:szCs w:val="24"/>
        </w:rPr>
        <w:t>interstate</w:t>
      </w:r>
      <w:r w:rsidR="00AB5513" w:rsidRPr="009A743E">
        <w:rPr>
          <w:rFonts w:ascii="Times New Roman" w:hAnsi="Times New Roman" w:cs="Times New Roman"/>
          <w:sz w:val="24"/>
          <w:szCs w:val="24"/>
        </w:rPr>
        <w:t xml:space="preserve"> military</w:t>
      </w:r>
      <w:r w:rsidR="001C7B18" w:rsidRPr="009A743E">
        <w:rPr>
          <w:rFonts w:ascii="Times New Roman" w:hAnsi="Times New Roman" w:cs="Times New Roman"/>
          <w:sz w:val="24"/>
          <w:szCs w:val="24"/>
        </w:rPr>
        <w:t xml:space="preserve"> conflict or </w:t>
      </w:r>
      <w:r w:rsidR="00AB5513" w:rsidRPr="009A743E">
        <w:rPr>
          <w:rFonts w:ascii="Times New Roman" w:hAnsi="Times New Roman" w:cs="Times New Roman"/>
          <w:sz w:val="24"/>
          <w:szCs w:val="24"/>
        </w:rPr>
        <w:t>races</w:t>
      </w:r>
      <w:r w:rsidR="001C7B18" w:rsidRPr="009A743E">
        <w:rPr>
          <w:rFonts w:ascii="Times New Roman" w:hAnsi="Times New Roman" w:cs="Times New Roman"/>
          <w:sz w:val="24"/>
          <w:szCs w:val="24"/>
        </w:rPr>
        <w:t>.</w:t>
      </w:r>
    </w:p>
    <w:p w14:paraId="01AB8EA8" w14:textId="4D87F2A4"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Therefore, states are fully incentivized to seek latest technology information from rival states. For example, in May 2020, Libyan Government of National Accord seized the Russian Pantsir-S1 missile system that Libyan national Army possessed before, and then, its ally, US, acquired it to examine and develop a better understanding of the system’s capability </w:t>
      </w:r>
      <w:r w:rsidRPr="009A743E">
        <w:rPr>
          <w:rStyle w:val="FootnoteReference"/>
          <w:rFonts w:ascii="Times New Roman" w:hAnsi="Times New Roman" w:cs="Times New Roman"/>
          <w:sz w:val="24"/>
          <w:szCs w:val="24"/>
        </w:rPr>
        <w:footnoteReference w:id="29"/>
      </w:r>
      <w:r w:rsidRPr="009A743E">
        <w:rPr>
          <w:rFonts w:ascii="Times New Roman" w:hAnsi="Times New Roman" w:cs="Times New Roman"/>
          <w:sz w:val="24"/>
          <w:szCs w:val="24"/>
        </w:rPr>
        <w:t>. </w:t>
      </w:r>
      <w:r w:rsidR="00A41C1A">
        <w:rPr>
          <w:rFonts w:ascii="Times New Roman" w:hAnsi="Times New Roman" w:cs="Times New Roman"/>
          <w:sz w:val="24"/>
          <w:szCs w:val="24"/>
        </w:rPr>
        <w:t>Similarly</w:t>
      </w:r>
      <w:r w:rsidRPr="009A743E">
        <w:rPr>
          <w:rFonts w:ascii="Times New Roman" w:hAnsi="Times New Roman" w:cs="Times New Roman"/>
          <w:sz w:val="24"/>
          <w:szCs w:val="24"/>
        </w:rPr>
        <w:t xml:space="preserve">, in 2009, the US bought two Sukhoi Su-27 jets from Ukraine, reportedly aiming to train its air force to deal with the threat posed by Russian 4th-generation aircraft </w:t>
      </w:r>
      <w:r w:rsidRPr="009A743E">
        <w:rPr>
          <w:rStyle w:val="FootnoteReference"/>
          <w:rFonts w:ascii="Times New Roman" w:hAnsi="Times New Roman" w:cs="Times New Roman"/>
          <w:sz w:val="24"/>
          <w:szCs w:val="24"/>
        </w:rPr>
        <w:footnoteReference w:id="30"/>
      </w:r>
      <w:r w:rsidRPr="009A743E">
        <w:rPr>
          <w:rFonts w:ascii="Times New Roman" w:hAnsi="Times New Roman" w:cs="Times New Roman"/>
          <w:sz w:val="24"/>
          <w:szCs w:val="24"/>
        </w:rPr>
        <w:t>.</w:t>
      </w:r>
    </w:p>
    <w:p w14:paraId="2D8C7A2E" w14:textId="77777777" w:rsidR="00052E49" w:rsidRPr="009A743E" w:rsidRDefault="00052E49" w:rsidP="00052E49">
      <w:pPr>
        <w:adjustRightInd w:val="0"/>
        <w:snapToGrid w:val="0"/>
        <w:spacing w:after="0" w:line="480" w:lineRule="auto"/>
        <w:rPr>
          <w:rFonts w:ascii="Times New Roman" w:hAnsi="Times New Roman" w:cs="Times New Roman"/>
          <w:b/>
          <w:bCs/>
          <w:sz w:val="24"/>
          <w:szCs w:val="24"/>
        </w:rPr>
      </w:pPr>
    </w:p>
    <w:p w14:paraId="01380491" w14:textId="594C8594" w:rsidR="00052E49" w:rsidRPr="009A743E" w:rsidRDefault="00227FFD" w:rsidP="00052E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III.iv</w:t>
      </w:r>
      <w:r w:rsidR="00052E49" w:rsidRPr="009A743E">
        <w:rPr>
          <w:rFonts w:ascii="Times New Roman" w:hAnsi="Times New Roman" w:cs="Times New Roman"/>
          <w:b/>
          <w:bCs/>
          <w:sz w:val="24"/>
          <w:szCs w:val="24"/>
        </w:rPr>
        <w:t>. Interstate Trade and Technology Transfer</w:t>
      </w:r>
    </w:p>
    <w:p w14:paraId="5D13EE97" w14:textId="77EC4CC6"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Does trade facilitate technology transfer? Some existing research confirms this idea theoretically and empirically. For instance, </w:t>
      </w:r>
      <w:r w:rsidRPr="009A743E">
        <w:rPr>
          <w:rFonts w:ascii="Times New Roman" w:hAnsi="Times New Roman" w:cs="Times New Roman"/>
          <w:sz w:val="24"/>
          <w:szCs w:val="24"/>
          <w:shd w:val="clear" w:color="auto" w:fill="FFFFFF"/>
        </w:rPr>
        <w:t xml:space="preserve">Grossman and Helpman (1991) assume in </w:t>
      </w:r>
      <w:r w:rsidRPr="009A743E">
        <w:rPr>
          <w:rFonts w:ascii="Times New Roman" w:hAnsi="Times New Roman" w:cs="Times New Roman"/>
          <w:i/>
          <w:iCs/>
          <w:sz w:val="24"/>
          <w:szCs w:val="24"/>
          <w:shd w:val="clear" w:color="auto" w:fill="FFFFFF"/>
        </w:rPr>
        <w:t xml:space="preserve">Innovation and Growth in the Global Economy </w:t>
      </w:r>
      <w:r w:rsidRPr="009A743E">
        <w:rPr>
          <w:rFonts w:ascii="Times New Roman" w:hAnsi="Times New Roman" w:cs="Times New Roman"/>
          <w:sz w:val="24"/>
          <w:szCs w:val="24"/>
          <w:shd w:val="clear" w:color="auto" w:fill="FFFFFF"/>
        </w:rPr>
        <w:t xml:space="preserve">that “international trade in tangible commodities facilitates the exchange of intangible ideas” (166), and enumerate several channels through which technological diffusion may occur— International trade will increase cross-border personal contact, which will raise information exchange; firms are able to gain technology by inspecting imported intermediates </w:t>
      </w:r>
      <w:r w:rsidRPr="009A743E">
        <w:rPr>
          <w:rFonts w:ascii="Times New Roman" w:hAnsi="Times New Roman" w:cs="Times New Roman"/>
          <w:sz w:val="24"/>
          <w:szCs w:val="24"/>
          <w:shd w:val="clear" w:color="auto" w:fill="FFFFFF"/>
        </w:rPr>
        <w:lastRenderedPageBreak/>
        <w:t xml:space="preserve">that contain technologies not available domestically; when firms export products, their foreign purchasers may tell what they should do with the products to guarantee a minimum standard of quality. </w:t>
      </w:r>
      <w:bookmarkStart w:id="28" w:name="_Hlk94300528"/>
      <w:r w:rsidRPr="009A743E">
        <w:rPr>
          <w:rFonts w:ascii="Times New Roman" w:hAnsi="Times New Roman" w:cs="Times New Roman"/>
          <w:sz w:val="24"/>
          <w:szCs w:val="24"/>
        </w:rPr>
        <w:t xml:space="preserve">Xu and Wang (1999) identify two types of R&amp;D spillovers—Some technology is transmitted in disembodied form like scientific publication, academic conference, patenting, and the like; some are embodied in trade flows and transferred. Keller (2010) posits that the diffusion of technology involves market transactions and externalities, and both are related to trade and FDI. </w:t>
      </w:r>
      <w:bookmarkEnd w:id="28"/>
      <w:r w:rsidRPr="009A743E">
        <w:rPr>
          <w:rFonts w:ascii="Times New Roman" w:hAnsi="Times New Roman" w:cs="Times New Roman"/>
          <w:sz w:val="24"/>
          <w:szCs w:val="24"/>
        </w:rPr>
        <w:t xml:space="preserve">This study shows that trade can </w:t>
      </w:r>
      <w:r w:rsidR="0070720A" w:rsidRPr="009A743E">
        <w:rPr>
          <w:rFonts w:ascii="Times New Roman" w:hAnsi="Times New Roman" w:cs="Times New Roman"/>
          <w:sz w:val="24"/>
          <w:szCs w:val="24"/>
        </w:rPr>
        <w:t>facilitate</w:t>
      </w:r>
      <w:r w:rsidRPr="009A743E">
        <w:rPr>
          <w:rFonts w:ascii="Times New Roman" w:hAnsi="Times New Roman" w:cs="Times New Roman"/>
          <w:sz w:val="24"/>
          <w:szCs w:val="24"/>
        </w:rPr>
        <w:t xml:space="preserve"> technology diffusion by providing opportunities for purchasing foreign technology and utilizing tech-intensive intermediate, as well as exchanging local endowments for technology investment. </w:t>
      </w:r>
    </w:p>
    <w:p w14:paraId="18299DD0" w14:textId="77777777" w:rsidR="00052E49" w:rsidRPr="009A743E" w:rsidRDefault="00052E49" w:rsidP="00052E49">
      <w:pPr>
        <w:adjustRightInd w:val="0"/>
        <w:snapToGrid w:val="0"/>
        <w:spacing w:after="0" w:line="480" w:lineRule="auto"/>
        <w:rPr>
          <w:rFonts w:ascii="Times New Roman" w:hAnsi="Times New Roman" w:cs="Times New Roman"/>
          <w:b/>
          <w:bCs/>
          <w:sz w:val="24"/>
          <w:szCs w:val="24"/>
        </w:rPr>
      </w:pPr>
    </w:p>
    <w:p w14:paraId="0F97EC3D" w14:textId="0794056C" w:rsidR="00052E49" w:rsidRPr="009A743E" w:rsidRDefault="00227FFD" w:rsidP="00052E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III.iv(</w:t>
      </w:r>
      <w:r w:rsidR="00052E49" w:rsidRPr="009A743E">
        <w:rPr>
          <w:rFonts w:ascii="Times New Roman" w:hAnsi="Times New Roman" w:cs="Times New Roman"/>
          <w:b/>
          <w:bCs/>
          <w:sz w:val="24"/>
          <w:szCs w:val="24"/>
        </w:rPr>
        <w:t>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Importation of Goods and Services and Technology Transfer</w:t>
      </w:r>
    </w:p>
    <w:p w14:paraId="16B81550" w14:textId="32AB67EF" w:rsidR="00356586" w:rsidRPr="009A743E" w:rsidRDefault="00052E49" w:rsidP="00356586">
      <w:pPr>
        <w:adjustRightInd w:val="0"/>
        <w:snapToGrid w:val="0"/>
        <w:spacing w:after="0" w:line="480" w:lineRule="auto"/>
        <w:rPr>
          <w:rFonts w:ascii="Times New Roman" w:hAnsi="Times New Roman" w:cs="Times New Roman"/>
          <w:sz w:val="24"/>
          <w:szCs w:val="24"/>
        </w:rPr>
      </w:pPr>
      <w:bookmarkStart w:id="29" w:name="_Hlk94300772"/>
      <w:bookmarkStart w:id="30" w:name="_Hlk94300846"/>
      <w:r w:rsidRPr="009A743E">
        <w:rPr>
          <w:rFonts w:ascii="Times New Roman" w:hAnsi="Times New Roman" w:cs="Times New Roman"/>
          <w:sz w:val="24"/>
          <w:szCs w:val="24"/>
        </w:rPr>
        <w:t>Less advanced countries normally have comparative advantages in primary industries; they can join in the global production networks and sell raw resources, agricultural goods, manufacturing, and labor-intensive commodities to earn foreign currencies; for keeping a balance of payments, the foreign currencies will be spent on importing foreign R&amp;D in the form of service and high-tech products or/and making outward FDI or M&amp;As that target foreign tech companies. Since contacting external technology paves the way for directly learning</w:t>
      </w:r>
      <w:r w:rsidR="00A41C1A">
        <w:rPr>
          <w:rFonts w:ascii="Times New Roman" w:hAnsi="Times New Roman" w:cs="Times New Roman"/>
          <w:sz w:val="24"/>
          <w:szCs w:val="24"/>
        </w:rPr>
        <w:t xml:space="preserve"> alien knowledge</w:t>
      </w:r>
      <w:r w:rsidRPr="009A743E">
        <w:rPr>
          <w:rFonts w:ascii="Times New Roman" w:hAnsi="Times New Roman" w:cs="Times New Roman"/>
          <w:sz w:val="24"/>
          <w:szCs w:val="24"/>
        </w:rPr>
        <w:t xml:space="preserve"> and making secondary innovations, importing and utilizing tech-intensive goods and intellectual properties </w:t>
      </w:r>
      <w:r w:rsidR="00E7394C">
        <w:rPr>
          <w:rFonts w:ascii="Times New Roman" w:hAnsi="Times New Roman" w:cs="Times New Roman"/>
          <w:sz w:val="24"/>
          <w:szCs w:val="24"/>
        </w:rPr>
        <w:t>are</w:t>
      </w:r>
      <w:r w:rsidR="00A41C1A">
        <w:rPr>
          <w:rFonts w:ascii="Times New Roman" w:hAnsi="Times New Roman" w:cs="Times New Roman"/>
          <w:sz w:val="24"/>
          <w:szCs w:val="24"/>
        </w:rPr>
        <w:t xml:space="preserve"> supposed to</w:t>
      </w:r>
      <w:r w:rsidRPr="009A743E">
        <w:rPr>
          <w:rFonts w:ascii="Times New Roman" w:hAnsi="Times New Roman" w:cs="Times New Roman"/>
          <w:sz w:val="24"/>
          <w:szCs w:val="24"/>
        </w:rPr>
        <w:t xml:space="preserve"> straightforwardly</w:t>
      </w:r>
      <w:r w:rsidR="00A41C1A">
        <w:rPr>
          <w:rFonts w:ascii="Times New Roman" w:hAnsi="Times New Roman" w:cs="Times New Roman"/>
          <w:sz w:val="24"/>
          <w:szCs w:val="24"/>
        </w:rPr>
        <w:t xml:space="preserve"> or indirectly</w:t>
      </w:r>
      <w:r w:rsidRPr="009A743E">
        <w:rPr>
          <w:rFonts w:ascii="Times New Roman" w:hAnsi="Times New Roman" w:cs="Times New Roman"/>
          <w:sz w:val="24"/>
          <w:szCs w:val="24"/>
        </w:rPr>
        <w:t xml:space="preserve"> increase state tech capacity. </w:t>
      </w:r>
      <w:bookmarkEnd w:id="29"/>
      <w:r w:rsidRPr="009A743E">
        <w:rPr>
          <w:rFonts w:ascii="Times New Roman" w:hAnsi="Times New Roman" w:cs="Times New Roman"/>
          <w:sz w:val="24"/>
          <w:szCs w:val="24"/>
        </w:rPr>
        <w:t xml:space="preserve">Likewise, annexing foreign high-tech firms or making joint ventures is an effective way of acquiring intellectual assets in forms of either patents or classified knowledge. </w:t>
      </w:r>
      <w:bookmarkEnd w:id="30"/>
      <w:r w:rsidR="00A41C1A">
        <w:rPr>
          <w:rFonts w:ascii="Times New Roman" w:hAnsi="Times New Roman" w:cs="Times New Roman"/>
          <w:sz w:val="24"/>
          <w:szCs w:val="24"/>
        </w:rPr>
        <w:t>In all</w:t>
      </w:r>
      <w:r w:rsidRPr="009A743E">
        <w:rPr>
          <w:rFonts w:ascii="Times New Roman" w:hAnsi="Times New Roman" w:cs="Times New Roman"/>
          <w:sz w:val="24"/>
          <w:szCs w:val="24"/>
        </w:rPr>
        <w:t>, international trade makes possible a knowledge flow from a state with abundant R&amp;D capability to a state of other geographic endowments</w:t>
      </w:r>
      <w:r w:rsidR="005C5F23" w:rsidRPr="009A743E">
        <w:rPr>
          <w:rFonts w:ascii="Times New Roman" w:hAnsi="Times New Roman" w:cs="Times New Roman"/>
          <w:sz w:val="24"/>
          <w:szCs w:val="24"/>
        </w:rPr>
        <w:t>.</w:t>
      </w:r>
    </w:p>
    <w:p w14:paraId="2B46489B" w14:textId="22515392" w:rsidR="00052E49" w:rsidRPr="009A743E" w:rsidRDefault="00A41C1A" w:rsidP="00A41C1A">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Specifically, t</w:t>
      </w:r>
      <w:r w:rsidR="00052E49" w:rsidRPr="009A743E">
        <w:rPr>
          <w:rFonts w:ascii="Times New Roman" w:hAnsi="Times New Roman" w:cs="Times New Roman"/>
          <w:sz w:val="24"/>
          <w:szCs w:val="24"/>
        </w:rPr>
        <w:t xml:space="preserve">rade provides states of technical backwardness with opportunities to exchange their primary products for external technology in global markets. For example, in 2020, (Mainland) China had a merchandise trade surplus of approximately $551 billion and a services trade deficit of $145 billion; while the US had a deficit in merchandise trade and a surplus in service trade </w:t>
      </w:r>
      <w:r w:rsidR="00052E49" w:rsidRPr="009A743E">
        <w:rPr>
          <w:rStyle w:val="FootnoteReference"/>
          <w:rFonts w:ascii="Times New Roman" w:hAnsi="Times New Roman" w:cs="Times New Roman"/>
          <w:sz w:val="24"/>
          <w:szCs w:val="24"/>
        </w:rPr>
        <w:footnoteReference w:id="31"/>
      </w:r>
      <w:r w:rsidR="00052E49" w:rsidRPr="009A743E">
        <w:rPr>
          <w:rFonts w:ascii="Times New Roman" w:hAnsi="Times New Roman" w:cs="Times New Roman"/>
          <w:sz w:val="24"/>
          <w:szCs w:val="24"/>
        </w:rPr>
        <w:t xml:space="preserve">. </w:t>
      </w:r>
      <w:r w:rsidR="00356586" w:rsidRPr="009A743E">
        <w:rPr>
          <w:rFonts w:ascii="Times New Roman" w:hAnsi="Times New Roman" w:cs="Times New Roman"/>
          <w:sz w:val="24"/>
          <w:szCs w:val="24"/>
        </w:rPr>
        <w:t xml:space="preserve">Figure 3.2 displays the yearly balances of merchandise trade (red) and services (blue) in the US (left-hand) and China (right-hand) over the period from 2005 through 2020. As it demonstrates, the merchandise trade balance in the US has been positive over the period, whereas it has long had a surplus in the service balance. By contrast, China had an increasing surplus in yearly merchandise trade balance and deficit in its service balance. </w:t>
      </w:r>
      <w:r w:rsidR="00052E49" w:rsidRPr="009A743E">
        <w:rPr>
          <w:rFonts w:ascii="Times New Roman" w:hAnsi="Times New Roman" w:cs="Times New Roman"/>
          <w:sz w:val="24"/>
          <w:szCs w:val="24"/>
        </w:rPr>
        <w:t xml:space="preserve">That is, </w:t>
      </w:r>
      <w:r>
        <w:rPr>
          <w:rFonts w:ascii="Times New Roman" w:hAnsi="Times New Roman" w:cs="Times New Roman"/>
          <w:sz w:val="24"/>
          <w:szCs w:val="24"/>
        </w:rPr>
        <w:t>this country</w:t>
      </w:r>
      <w:r w:rsidR="00052E49" w:rsidRPr="009A743E">
        <w:rPr>
          <w:rFonts w:ascii="Times New Roman" w:hAnsi="Times New Roman" w:cs="Times New Roman"/>
          <w:sz w:val="24"/>
          <w:szCs w:val="24"/>
        </w:rPr>
        <w:t xml:space="preserve"> has had a trade structure </w:t>
      </w:r>
      <w:r w:rsidR="00607D63" w:rsidRPr="009A743E">
        <w:rPr>
          <w:rFonts w:ascii="Times New Roman" w:hAnsi="Times New Roman" w:cs="Times New Roman"/>
          <w:sz w:val="24"/>
          <w:szCs w:val="24"/>
        </w:rPr>
        <w:t>that</w:t>
      </w:r>
      <w:r w:rsidR="00052E49" w:rsidRPr="009A743E">
        <w:rPr>
          <w:rFonts w:ascii="Times New Roman" w:hAnsi="Times New Roman" w:cs="Times New Roman"/>
          <w:sz w:val="24"/>
          <w:szCs w:val="24"/>
        </w:rPr>
        <w:t xml:space="preserve"> focuses on producing and exporting labor-intensive</w:t>
      </w:r>
      <w:r w:rsidR="00871E55" w:rsidRPr="009A743E">
        <w:rPr>
          <w:rFonts w:ascii="Times New Roman" w:hAnsi="Times New Roman" w:cs="Times New Roman"/>
          <w:sz w:val="24"/>
          <w:szCs w:val="24"/>
        </w:rPr>
        <w:t xml:space="preserve"> manufacturing</w:t>
      </w:r>
      <w:r w:rsidR="00052E49" w:rsidRPr="009A743E">
        <w:rPr>
          <w:rFonts w:ascii="Times New Roman" w:hAnsi="Times New Roman" w:cs="Times New Roman"/>
          <w:sz w:val="24"/>
          <w:szCs w:val="24"/>
        </w:rPr>
        <w:t xml:space="preserve"> products and buying services including technology from the global market, whereas the US has tended to export intellectual proprietaries for primary or intermediate imports. China’s merchandise import structure also reflects </w:t>
      </w:r>
      <w:r w:rsidR="00871E55" w:rsidRPr="009A743E">
        <w:rPr>
          <w:rFonts w:ascii="Times New Roman" w:hAnsi="Times New Roman" w:cs="Times New Roman"/>
          <w:sz w:val="24"/>
          <w:szCs w:val="24"/>
        </w:rPr>
        <w:t>its reliance</w:t>
      </w:r>
      <w:r w:rsidR="00052E49" w:rsidRPr="009A743E">
        <w:rPr>
          <w:rFonts w:ascii="Times New Roman" w:hAnsi="Times New Roman" w:cs="Times New Roman"/>
          <w:sz w:val="24"/>
          <w:szCs w:val="24"/>
        </w:rPr>
        <w:t xml:space="preserve"> on purchasing of foreign tech-intensive products.</w:t>
      </w:r>
      <w:r w:rsidR="00871E55" w:rsidRPr="009A743E">
        <w:rPr>
          <w:rFonts w:ascii="Times New Roman" w:hAnsi="Times New Roman" w:cs="Times New Roman"/>
          <w:sz w:val="24"/>
          <w:szCs w:val="24"/>
        </w:rPr>
        <w:t xml:space="preserve"> For example,</w:t>
      </w:r>
      <w:r w:rsidR="00052E49" w:rsidRPr="009A743E">
        <w:rPr>
          <w:rFonts w:ascii="Times New Roman" w:hAnsi="Times New Roman" w:cs="Times New Roman"/>
          <w:sz w:val="24"/>
          <w:szCs w:val="24"/>
        </w:rPr>
        <w:t xml:space="preserve"> </w:t>
      </w:r>
      <w:r w:rsidR="00871E55"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ince 1998, </w:t>
      </w:r>
      <w:r>
        <w:rPr>
          <w:rFonts w:ascii="Times New Roman" w:hAnsi="Times New Roman" w:cs="Times New Roman"/>
          <w:sz w:val="24"/>
          <w:szCs w:val="24"/>
        </w:rPr>
        <w:t>this country’s</w:t>
      </w:r>
      <w:r w:rsidR="00052E49" w:rsidRPr="009A743E">
        <w:rPr>
          <w:rFonts w:ascii="Times New Roman" w:hAnsi="Times New Roman" w:cs="Times New Roman"/>
          <w:sz w:val="24"/>
          <w:szCs w:val="24"/>
        </w:rPr>
        <w:t xml:space="preserve"> largest goods import has been electronic equipment.</w:t>
      </w:r>
      <w:r w:rsidR="00052E49" w:rsidRPr="009A743E">
        <w:rPr>
          <w:rStyle w:val="FootnoteReference"/>
          <w:rFonts w:ascii="Times New Roman" w:hAnsi="Times New Roman" w:cs="Times New Roman"/>
          <w:sz w:val="24"/>
          <w:szCs w:val="24"/>
        </w:rPr>
        <w:footnoteReference w:id="32"/>
      </w:r>
      <w:r w:rsidR="00052E49" w:rsidRPr="009A743E">
        <w:rPr>
          <w:rFonts w:ascii="Times New Roman" w:hAnsi="Times New Roman" w:cs="Times New Roman"/>
          <w:sz w:val="24"/>
          <w:szCs w:val="24"/>
        </w:rPr>
        <w:t xml:space="preserve"> </w:t>
      </w:r>
      <w:r w:rsidR="00871E55" w:rsidRPr="009A743E">
        <w:rPr>
          <w:rFonts w:ascii="Times New Roman" w:hAnsi="Times New Roman" w:cs="Times New Roman"/>
          <w:sz w:val="24"/>
          <w:szCs w:val="24"/>
        </w:rPr>
        <w:t>Generally speaking, t</w:t>
      </w:r>
      <w:r w:rsidR="00052E49" w:rsidRPr="009A743E">
        <w:rPr>
          <w:rFonts w:ascii="Times New Roman" w:hAnsi="Times New Roman" w:cs="Times New Roman"/>
          <w:sz w:val="24"/>
          <w:szCs w:val="24"/>
        </w:rPr>
        <w:t xml:space="preserve">hrough communicating with overseas suppliers of high-tech services, firms </w:t>
      </w:r>
      <w:r w:rsidR="00871E55" w:rsidRPr="009A743E">
        <w:rPr>
          <w:rFonts w:ascii="Times New Roman" w:hAnsi="Times New Roman" w:cs="Times New Roman"/>
          <w:sz w:val="24"/>
          <w:szCs w:val="24"/>
        </w:rPr>
        <w:t>have</w:t>
      </w:r>
      <w:r w:rsidR="00052E49" w:rsidRPr="009A743E">
        <w:rPr>
          <w:rFonts w:ascii="Times New Roman" w:hAnsi="Times New Roman" w:cs="Times New Roman"/>
          <w:sz w:val="24"/>
          <w:szCs w:val="24"/>
        </w:rPr>
        <w:t xml:space="preserve"> opportunities to learn about the procedures and ideas revolving around their partners’ job. </w:t>
      </w:r>
      <w:r w:rsidR="00607D63" w:rsidRPr="009A743E">
        <w:rPr>
          <w:rFonts w:ascii="Times New Roman" w:hAnsi="Times New Roman" w:cs="Times New Roman"/>
          <w:sz w:val="24"/>
          <w:szCs w:val="24"/>
        </w:rPr>
        <w:t>Besides</w:t>
      </w:r>
      <w:r w:rsidR="00052E49" w:rsidRPr="009A743E">
        <w:rPr>
          <w:rFonts w:ascii="Times New Roman" w:hAnsi="Times New Roman" w:cs="Times New Roman"/>
          <w:sz w:val="24"/>
          <w:szCs w:val="24"/>
        </w:rPr>
        <w:t>, obtaining licensed use of foreign technology help</w:t>
      </w:r>
      <w:r w:rsidR="000C115A" w:rsidRPr="009A743E">
        <w:rPr>
          <w:rFonts w:ascii="Times New Roman" w:hAnsi="Times New Roman" w:cs="Times New Roman"/>
          <w:sz w:val="24"/>
          <w:szCs w:val="24"/>
        </w:rPr>
        <w:t>s</w:t>
      </w:r>
      <w:r w:rsidR="00052E49" w:rsidRPr="009A743E">
        <w:rPr>
          <w:rFonts w:ascii="Times New Roman" w:hAnsi="Times New Roman" w:cs="Times New Roman"/>
          <w:sz w:val="24"/>
          <w:szCs w:val="24"/>
        </w:rPr>
        <w:t xml:space="preserve"> owners make secondary R&amp;D.</w:t>
      </w:r>
    </w:p>
    <w:p w14:paraId="6323E186" w14:textId="77777777" w:rsidR="00052E49" w:rsidRPr="009A743E" w:rsidRDefault="00052E49" w:rsidP="00052E49">
      <w:pPr>
        <w:adjustRightInd w:val="0"/>
        <w:snapToGrid w:val="0"/>
        <w:spacing w:after="0" w:line="480" w:lineRule="auto"/>
        <w:rPr>
          <w:rFonts w:ascii="Times New Roman" w:hAnsi="Times New Roman" w:cs="Times New Roman"/>
          <w:b/>
          <w:bCs/>
          <w:sz w:val="24"/>
          <w:szCs w:val="24"/>
        </w:rPr>
        <w:sectPr w:rsidR="00052E49" w:rsidRPr="009A743E" w:rsidSect="00465E53">
          <w:pgSz w:w="12240" w:h="15840" w:code="1"/>
          <w:pgMar w:top="1440" w:right="1440" w:bottom="1440" w:left="1440" w:header="720" w:footer="1440" w:gutter="0"/>
          <w:cols w:space="720"/>
          <w:docGrid w:linePitch="360"/>
        </w:sectPr>
      </w:pPr>
    </w:p>
    <w:p w14:paraId="5B7C1D0A" w14:textId="77777777" w:rsidR="00BF2869" w:rsidRPr="009A743E" w:rsidRDefault="00FB2323" w:rsidP="00BF2869">
      <w:pPr>
        <w:adjustRightInd w:val="0"/>
        <w:snapToGrid w:val="0"/>
        <w:spacing w:after="0" w:line="480" w:lineRule="auto"/>
        <w:jc w:val="center"/>
        <w:rPr>
          <w:rFonts w:ascii="Times New Roman" w:hAnsi="Times New Roman" w:cs="Times New Roman"/>
          <w:noProof/>
          <w:sz w:val="24"/>
          <w:szCs w:val="24"/>
        </w:rPr>
      </w:pPr>
      <w:r w:rsidRPr="009A743E">
        <w:rPr>
          <w:rFonts w:ascii="Times New Roman" w:hAnsi="Times New Roman" w:cs="Times New Roman"/>
          <w:noProof/>
          <w:sz w:val="24"/>
          <w:szCs w:val="24"/>
        </w:rPr>
        <w:lastRenderedPageBreak/>
        <w:drawing>
          <wp:inline distT="0" distB="0" distL="0" distR="0" wp14:anchorId="438B1108" wp14:editId="002A83CE">
            <wp:extent cx="4018101" cy="2863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051073" cy="2887350"/>
                    </a:xfrm>
                    <a:prstGeom prst="rect">
                      <a:avLst/>
                    </a:prstGeom>
                    <a:noFill/>
                    <a:ln>
                      <a:noFill/>
                    </a:ln>
                  </pic:spPr>
                </pic:pic>
              </a:graphicData>
            </a:graphic>
          </wp:inline>
        </w:drawing>
      </w:r>
      <w:r w:rsidRPr="009A743E">
        <w:rPr>
          <w:rFonts w:ascii="Times New Roman" w:hAnsi="Times New Roman" w:cs="Times New Roman"/>
          <w:noProof/>
          <w:sz w:val="24"/>
          <w:szCs w:val="24"/>
        </w:rPr>
        <w:drawing>
          <wp:inline distT="0" distB="0" distL="0" distR="0" wp14:anchorId="179F234C" wp14:editId="1CEF62A7">
            <wp:extent cx="4017445" cy="28653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066232" cy="2900171"/>
                    </a:xfrm>
                    <a:prstGeom prst="rect">
                      <a:avLst/>
                    </a:prstGeom>
                    <a:noFill/>
                    <a:ln>
                      <a:noFill/>
                    </a:ln>
                  </pic:spPr>
                </pic:pic>
              </a:graphicData>
            </a:graphic>
          </wp:inline>
        </w:drawing>
      </w:r>
    </w:p>
    <w:p w14:paraId="69A4320E" w14:textId="0CE22A44" w:rsidR="00672C3C" w:rsidRPr="009A743E" w:rsidRDefault="00672C3C" w:rsidP="00BF2869">
      <w:pPr>
        <w:adjustRightInd w:val="0"/>
        <w:snapToGrid w:val="0"/>
        <w:spacing w:after="0" w:line="480" w:lineRule="auto"/>
        <w:rPr>
          <w:rFonts w:ascii="Times New Roman" w:hAnsi="Times New Roman" w:cs="Times New Roman"/>
          <w:b/>
          <w:bCs/>
          <w:noProof/>
          <w:sz w:val="24"/>
          <w:szCs w:val="24"/>
        </w:rPr>
      </w:pPr>
      <w:r w:rsidRPr="009A743E">
        <w:rPr>
          <w:rFonts w:ascii="Times New Roman" w:hAnsi="Times New Roman" w:cs="Times New Roman"/>
          <w:noProof/>
          <w:sz w:val="24"/>
          <w:szCs w:val="24"/>
        </w:rPr>
        <w:t>Figure 3.2. Yearly Balances of Merchandise Trade and Services in the US and China between 2005 and 2020</w:t>
      </w:r>
    </w:p>
    <w:p w14:paraId="3E97C3E0" w14:textId="58E42903" w:rsidR="00052E49" w:rsidRPr="009A743E" w:rsidRDefault="00BF2869" w:rsidP="00356586">
      <w:pPr>
        <w:adjustRightInd w:val="0"/>
        <w:snapToGrid w:val="0"/>
        <w:spacing w:after="0" w:line="240" w:lineRule="auto"/>
        <w:ind w:left="864" w:hanging="1152"/>
        <w:rPr>
          <w:rFonts w:ascii="Times New Roman" w:hAnsi="Times New Roman" w:cs="Times New Roman"/>
          <w:sz w:val="24"/>
          <w:szCs w:val="24"/>
        </w:rPr>
      </w:pPr>
      <w:r w:rsidRPr="009A743E">
        <w:rPr>
          <w:rFonts w:ascii="Times New Roman" w:hAnsi="Times New Roman" w:cs="Times New Roman"/>
          <w:b/>
          <w:bCs/>
          <w:i/>
          <w:iCs/>
          <w:sz w:val="24"/>
          <w:szCs w:val="24"/>
        </w:rPr>
        <w:t xml:space="preserve">   </w:t>
      </w:r>
      <w:r w:rsidR="00D91A33" w:rsidRPr="009A743E">
        <w:rPr>
          <w:rFonts w:ascii="Times New Roman" w:hAnsi="Times New Roman" w:cs="Times New Roman"/>
          <w:b/>
          <w:bCs/>
          <w:i/>
          <w:iCs/>
          <w:sz w:val="24"/>
          <w:szCs w:val="24"/>
        </w:rPr>
        <w:t xml:space="preserve">  </w:t>
      </w:r>
      <w:r w:rsidR="00052E49" w:rsidRPr="009A743E">
        <w:rPr>
          <w:rFonts w:ascii="Times New Roman" w:hAnsi="Times New Roman" w:cs="Times New Roman"/>
          <w:b/>
          <w:bCs/>
          <w:i/>
          <w:iCs/>
          <w:sz w:val="24"/>
          <w:szCs w:val="24"/>
        </w:rPr>
        <w:t>Note</w:t>
      </w:r>
      <w:r w:rsidR="00052E49" w:rsidRPr="009A743E">
        <w:rPr>
          <w:rFonts w:ascii="Times New Roman" w:hAnsi="Times New Roman" w:cs="Times New Roman"/>
          <w:sz w:val="24"/>
          <w:szCs w:val="24"/>
        </w:rPr>
        <w:t xml:space="preserve">: </w:t>
      </w:r>
      <w:r w:rsidR="00356586" w:rsidRPr="009A743E">
        <w:rPr>
          <w:rFonts w:ascii="Times New Roman" w:hAnsi="Times New Roman" w:cs="Times New Roman"/>
          <w:sz w:val="24"/>
          <w:szCs w:val="24"/>
        </w:rPr>
        <w:t xml:space="preserve">1 </w:t>
      </w:r>
      <w:r w:rsidR="00052E49" w:rsidRPr="009A743E">
        <w:rPr>
          <w:rFonts w:ascii="Times New Roman" w:hAnsi="Times New Roman" w:cs="Times New Roman"/>
          <w:sz w:val="24"/>
          <w:szCs w:val="24"/>
        </w:rPr>
        <w:t xml:space="preserve">The data come from the IMF database, and here is the online source: https://data.imf.org/regular.aspx?key=62805740. </w:t>
      </w:r>
    </w:p>
    <w:p w14:paraId="5F4243C9" w14:textId="0B0EFBF2" w:rsidR="00052E49" w:rsidRPr="009A743E" w:rsidRDefault="001F1C64" w:rsidP="00A90B74">
      <w:pPr>
        <w:adjustRightInd w:val="0"/>
        <w:snapToGrid w:val="0"/>
        <w:spacing w:after="0" w:line="240" w:lineRule="auto"/>
        <w:ind w:left="432" w:hanging="1008"/>
        <w:rPr>
          <w:rFonts w:ascii="Times New Roman" w:hAnsi="Times New Roman" w:cs="Times New Roman"/>
          <w:sz w:val="24"/>
          <w:szCs w:val="24"/>
        </w:rPr>
      </w:pPr>
      <w:r w:rsidRPr="009A743E">
        <w:rPr>
          <w:rFonts w:ascii="Times New Roman" w:hAnsi="Times New Roman" w:cs="Times New Roman"/>
          <w:sz w:val="24"/>
          <w:szCs w:val="24"/>
        </w:rPr>
        <w:t xml:space="preserve">     </w:t>
      </w:r>
      <w:r w:rsidR="00D91A33"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   </w:t>
      </w:r>
      <w:r w:rsidR="00A90B74" w:rsidRPr="009A743E">
        <w:rPr>
          <w:rFonts w:ascii="Times New Roman" w:hAnsi="Times New Roman" w:cs="Times New Roman"/>
          <w:sz w:val="24"/>
          <w:szCs w:val="24"/>
        </w:rPr>
        <w:t xml:space="preserve">  </w:t>
      </w:r>
      <w:r w:rsidR="00BF2869" w:rsidRPr="009A743E">
        <w:rPr>
          <w:rFonts w:ascii="Times New Roman" w:hAnsi="Times New Roman" w:cs="Times New Roman"/>
          <w:sz w:val="24"/>
          <w:szCs w:val="24"/>
        </w:rPr>
        <w:t xml:space="preserve">    </w:t>
      </w:r>
      <w:r w:rsidR="00A90B74"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 </w:t>
      </w:r>
      <w:r w:rsidR="00356586" w:rsidRPr="009A743E">
        <w:rPr>
          <w:rFonts w:ascii="Times New Roman" w:hAnsi="Times New Roman" w:cs="Times New Roman"/>
          <w:sz w:val="24"/>
          <w:szCs w:val="24"/>
        </w:rPr>
        <w:t>2</w:t>
      </w:r>
      <w:r w:rsidR="00052E49" w:rsidRPr="009A743E">
        <w:rPr>
          <w:rFonts w:ascii="Times New Roman" w:hAnsi="Times New Roman" w:cs="Times New Roman"/>
          <w:sz w:val="24"/>
          <w:szCs w:val="24"/>
        </w:rPr>
        <w:t xml:space="preserve">. I do not demonstrate their yearly investment balances because there is a lack of data for China’s investment liabilities. </w:t>
      </w:r>
    </w:p>
    <w:p w14:paraId="0C2F66F1" w14:textId="77777777" w:rsidR="00052E49" w:rsidRPr="009A743E" w:rsidRDefault="00052E49" w:rsidP="00A90B74">
      <w:pPr>
        <w:adjustRightInd w:val="0"/>
        <w:snapToGrid w:val="0"/>
        <w:spacing w:after="0"/>
        <w:rPr>
          <w:rFonts w:ascii="Times New Roman" w:hAnsi="Times New Roman" w:cs="Times New Roman"/>
          <w:b/>
          <w:bCs/>
          <w:sz w:val="24"/>
          <w:szCs w:val="24"/>
        </w:rPr>
      </w:pPr>
    </w:p>
    <w:p w14:paraId="118CD4C4" w14:textId="77777777" w:rsidR="00052E49" w:rsidRPr="009A743E" w:rsidRDefault="00052E49" w:rsidP="00052E49">
      <w:pPr>
        <w:rPr>
          <w:rFonts w:ascii="Times New Roman" w:hAnsi="Times New Roman" w:cs="Times New Roman"/>
          <w:b/>
          <w:bCs/>
          <w:sz w:val="24"/>
          <w:szCs w:val="24"/>
        </w:rPr>
        <w:sectPr w:rsidR="00052E49" w:rsidRPr="009A743E" w:rsidSect="00C373BB">
          <w:pgSz w:w="15840" w:h="12240" w:orient="landscape" w:code="1"/>
          <w:pgMar w:top="1440" w:right="1440" w:bottom="1440" w:left="1440" w:header="720" w:footer="1440" w:gutter="0"/>
          <w:cols w:space="720"/>
          <w:docGrid w:linePitch="360"/>
        </w:sectPr>
      </w:pPr>
    </w:p>
    <w:p w14:paraId="6DFE4FE4" w14:textId="6980CB83" w:rsidR="00946FD2" w:rsidRPr="009A743E" w:rsidRDefault="00946FD2" w:rsidP="00946FD2">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Second, under-developed states can purchase intermediate or final tangible goods of high technolog</w:t>
      </w:r>
      <w:r w:rsidR="00871E55" w:rsidRPr="009A743E">
        <w:rPr>
          <w:rFonts w:ascii="Times New Roman" w:hAnsi="Times New Roman" w:cs="Times New Roman"/>
          <w:sz w:val="24"/>
          <w:szCs w:val="24"/>
        </w:rPr>
        <w:t>y</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via</w:t>
      </w:r>
      <w:r w:rsidRPr="009A743E">
        <w:rPr>
          <w:rFonts w:ascii="Times New Roman" w:hAnsi="Times New Roman" w:cs="Times New Roman"/>
          <w:sz w:val="24"/>
          <w:szCs w:val="24"/>
        </w:rPr>
        <w:t xml:space="preserve"> </w:t>
      </w:r>
      <w:r w:rsidR="00871E55" w:rsidRPr="009A743E">
        <w:rPr>
          <w:rFonts w:ascii="Times New Roman" w:hAnsi="Times New Roman" w:cs="Times New Roman"/>
          <w:sz w:val="24"/>
          <w:szCs w:val="24"/>
        </w:rPr>
        <w:t xml:space="preserve">interstate </w:t>
      </w:r>
      <w:r w:rsidRPr="009A743E">
        <w:rPr>
          <w:rFonts w:ascii="Times New Roman" w:hAnsi="Times New Roman" w:cs="Times New Roman"/>
          <w:sz w:val="24"/>
          <w:szCs w:val="24"/>
        </w:rPr>
        <w:t xml:space="preserve">trade, which </w:t>
      </w:r>
      <w:r w:rsidR="00871E55" w:rsidRPr="009A743E">
        <w:rPr>
          <w:rFonts w:ascii="Times New Roman" w:hAnsi="Times New Roman" w:cs="Times New Roman"/>
          <w:sz w:val="24"/>
          <w:szCs w:val="24"/>
        </w:rPr>
        <w:t>may</w:t>
      </w:r>
      <w:r w:rsidRPr="009A743E">
        <w:rPr>
          <w:rFonts w:ascii="Times New Roman" w:hAnsi="Times New Roman" w:cs="Times New Roman"/>
          <w:sz w:val="24"/>
          <w:szCs w:val="24"/>
        </w:rPr>
        <w:t xml:space="preserve"> directly serve as a part of domestic stock</w:t>
      </w:r>
      <w:r w:rsidR="00032B47"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technology, though this improvement </w:t>
      </w:r>
      <w:r w:rsidR="00032B47" w:rsidRPr="009A743E">
        <w:rPr>
          <w:rFonts w:ascii="Times New Roman" w:hAnsi="Times New Roman" w:cs="Times New Roman"/>
          <w:sz w:val="24"/>
          <w:szCs w:val="24"/>
        </w:rPr>
        <w:t>can</w:t>
      </w:r>
      <w:r w:rsidRPr="009A743E">
        <w:rPr>
          <w:rFonts w:ascii="Times New Roman" w:hAnsi="Times New Roman" w:cs="Times New Roman"/>
          <w:sz w:val="24"/>
          <w:szCs w:val="24"/>
        </w:rPr>
        <w:t xml:space="preserve">not be permanent if importers </w:t>
      </w:r>
      <w:r w:rsidR="00032B47" w:rsidRPr="009A743E">
        <w:rPr>
          <w:rFonts w:ascii="Times New Roman" w:hAnsi="Times New Roman" w:cs="Times New Roman"/>
          <w:sz w:val="24"/>
          <w:szCs w:val="24"/>
        </w:rPr>
        <w:t xml:space="preserve">are not able to decipher, </w:t>
      </w:r>
      <w:r w:rsidRPr="009A743E">
        <w:rPr>
          <w:rFonts w:ascii="Times New Roman" w:hAnsi="Times New Roman" w:cs="Times New Roman"/>
          <w:sz w:val="24"/>
          <w:szCs w:val="24"/>
        </w:rPr>
        <w:t>comprehend</w:t>
      </w:r>
      <w:r w:rsidR="000F392F" w:rsidRPr="009A743E">
        <w:rPr>
          <w:rFonts w:ascii="Times New Roman" w:hAnsi="Times New Roman" w:cs="Times New Roman"/>
          <w:sz w:val="24"/>
          <w:szCs w:val="24"/>
        </w:rPr>
        <w:t>,</w:t>
      </w:r>
      <w:r w:rsidRPr="009A743E">
        <w:rPr>
          <w:rFonts w:ascii="Times New Roman" w:hAnsi="Times New Roman" w:cs="Times New Roman"/>
          <w:sz w:val="24"/>
          <w:szCs w:val="24"/>
        </w:rPr>
        <w:t xml:space="preserve"> and replicate the sophisticated techniques embedded in </w:t>
      </w:r>
      <w:r w:rsidR="00032B47" w:rsidRPr="009A743E">
        <w:rPr>
          <w:rFonts w:ascii="Times New Roman" w:hAnsi="Times New Roman" w:cs="Times New Roman"/>
          <w:sz w:val="24"/>
          <w:szCs w:val="24"/>
        </w:rPr>
        <w:t xml:space="preserve">these </w:t>
      </w:r>
      <w:r w:rsidRPr="009A743E">
        <w:rPr>
          <w:rFonts w:ascii="Times New Roman" w:hAnsi="Times New Roman" w:cs="Times New Roman"/>
          <w:sz w:val="24"/>
          <w:szCs w:val="24"/>
        </w:rPr>
        <w:t>imports. Meanwhile, contacting and investigating intermediates that embody unfamiliar, more advanced technology make possible learning and making secondary innovation; these activities can help acquire or/and generate perpetual</w:t>
      </w:r>
      <w:r w:rsidR="00032B47" w:rsidRPr="009A743E">
        <w:rPr>
          <w:rFonts w:ascii="Times New Roman" w:hAnsi="Times New Roman" w:cs="Times New Roman"/>
          <w:sz w:val="24"/>
          <w:szCs w:val="24"/>
        </w:rPr>
        <w:t>, albeit probably still heavily reliant on foreign basic know-hows,</w:t>
      </w:r>
      <w:r w:rsidRPr="009A743E">
        <w:rPr>
          <w:rFonts w:ascii="Times New Roman" w:hAnsi="Times New Roman" w:cs="Times New Roman"/>
          <w:sz w:val="24"/>
          <w:szCs w:val="24"/>
        </w:rPr>
        <w:t xml:space="preserve"> technical advancement. </w:t>
      </w:r>
      <w:r w:rsidR="008D73F1" w:rsidRPr="009A743E">
        <w:rPr>
          <w:rFonts w:ascii="Times New Roman" w:hAnsi="Times New Roman" w:cs="Times New Roman"/>
          <w:sz w:val="24"/>
          <w:szCs w:val="24"/>
        </w:rPr>
        <w:t>Moreover</w:t>
      </w:r>
      <w:r w:rsidRPr="009A743E">
        <w:rPr>
          <w:rFonts w:ascii="Times New Roman" w:hAnsi="Times New Roman" w:cs="Times New Roman"/>
          <w:sz w:val="24"/>
          <w:szCs w:val="24"/>
        </w:rPr>
        <w:t xml:space="preserve">, downstream firms of supply chains are incentivized to have intermediate parts produced or/and assembled overseas and ship them back home or to other markets, for reducing costs of labor, transportation, or the like. They </w:t>
      </w:r>
      <w:r w:rsidR="00032B47" w:rsidRPr="009A743E">
        <w:rPr>
          <w:rFonts w:ascii="Times New Roman" w:hAnsi="Times New Roman" w:cs="Times New Roman"/>
          <w:sz w:val="24"/>
          <w:szCs w:val="24"/>
        </w:rPr>
        <w:t xml:space="preserve">therefore </w:t>
      </w:r>
      <w:r w:rsidRPr="009A743E">
        <w:rPr>
          <w:rFonts w:ascii="Times New Roman" w:hAnsi="Times New Roman" w:cs="Times New Roman"/>
          <w:sz w:val="24"/>
          <w:szCs w:val="24"/>
        </w:rPr>
        <w:t xml:space="preserve">need to invest or share information on products with suppliers of intermediates </w:t>
      </w:r>
      <w:r w:rsidR="00040F83" w:rsidRPr="009A743E">
        <w:rPr>
          <w:rFonts w:ascii="Times New Roman" w:hAnsi="Times New Roman" w:cs="Times New Roman"/>
          <w:sz w:val="24"/>
          <w:szCs w:val="24"/>
        </w:rPr>
        <w:t>such that they</w:t>
      </w:r>
      <w:r w:rsidRPr="009A743E">
        <w:rPr>
          <w:rFonts w:ascii="Times New Roman" w:hAnsi="Times New Roman" w:cs="Times New Roman"/>
          <w:sz w:val="24"/>
          <w:szCs w:val="24"/>
        </w:rPr>
        <w:t xml:space="preserve"> optimize cross-border division and specification while guaranteeing the minimum standard of quality, which</w:t>
      </w:r>
      <w:r w:rsidR="00E90DC1" w:rsidRPr="009A743E">
        <w:rPr>
          <w:rFonts w:ascii="Times New Roman" w:hAnsi="Times New Roman" w:cs="Times New Roman"/>
          <w:sz w:val="24"/>
          <w:szCs w:val="24"/>
        </w:rPr>
        <w:t xml:space="preserve"> activities</w:t>
      </w:r>
      <w:r w:rsidRPr="009A743E">
        <w:rPr>
          <w:rFonts w:ascii="Times New Roman" w:hAnsi="Times New Roman" w:cs="Times New Roman"/>
          <w:sz w:val="24"/>
          <w:szCs w:val="24"/>
        </w:rPr>
        <w:t xml:space="preserve"> greatly contribute to technology flows from downstream to upstream. This phenomenon will be discussed in detail in the following section.</w:t>
      </w:r>
    </w:p>
    <w:p w14:paraId="62CB12EE" w14:textId="79927FC0"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In </w:t>
      </w:r>
      <w:r w:rsidR="00882E72" w:rsidRPr="009A743E">
        <w:rPr>
          <w:rFonts w:ascii="Times New Roman" w:hAnsi="Times New Roman" w:cs="Times New Roman"/>
          <w:sz w:val="24"/>
          <w:szCs w:val="24"/>
          <w:shd w:val="clear" w:color="auto" w:fill="FFFFFF"/>
        </w:rPr>
        <w:t>many</w:t>
      </w:r>
      <w:r w:rsidRPr="009A743E">
        <w:rPr>
          <w:rFonts w:ascii="Times New Roman" w:hAnsi="Times New Roman" w:cs="Times New Roman"/>
          <w:sz w:val="24"/>
          <w:szCs w:val="24"/>
          <w:shd w:val="clear" w:color="auto" w:fill="FFFFFF"/>
        </w:rPr>
        <w:t xml:space="preserve"> growth model</w:t>
      </w:r>
      <w:r w:rsidR="00882E72" w:rsidRPr="009A743E">
        <w:rPr>
          <w:rFonts w:ascii="Times New Roman" w:hAnsi="Times New Roman" w:cs="Times New Roman"/>
          <w:sz w:val="24"/>
          <w:szCs w:val="24"/>
          <w:shd w:val="clear" w:color="auto" w:fill="FFFFFF"/>
        </w:rPr>
        <w:t>s</w:t>
      </w:r>
      <w:r w:rsidRPr="009A743E">
        <w:rPr>
          <w:rFonts w:ascii="Times New Roman" w:hAnsi="Times New Roman" w:cs="Times New Roman"/>
          <w:sz w:val="24"/>
          <w:szCs w:val="24"/>
          <w:shd w:val="clear" w:color="auto" w:fill="FFFFFF"/>
        </w:rPr>
        <w:t>, importing</w:t>
      </w:r>
      <w:r w:rsidRPr="009A743E">
        <w:rPr>
          <w:rFonts w:ascii="Times New Roman" w:hAnsi="Times New Roman" w:cs="Times New Roman"/>
          <w:sz w:val="24"/>
          <w:szCs w:val="24"/>
        </w:rPr>
        <w:t xml:space="preserve"> high-tech goods that involve foreign R&amp;D increases </w:t>
      </w:r>
      <w:r w:rsidR="00882E72" w:rsidRPr="009A743E">
        <w:rPr>
          <w:rFonts w:ascii="Times New Roman" w:hAnsi="Times New Roman" w:cs="Times New Roman"/>
          <w:sz w:val="24"/>
          <w:szCs w:val="24"/>
        </w:rPr>
        <w:t>backward</w:t>
      </w:r>
      <w:r w:rsidRPr="009A743E">
        <w:rPr>
          <w:rFonts w:ascii="Times New Roman" w:hAnsi="Times New Roman" w:cs="Times New Roman"/>
          <w:sz w:val="24"/>
          <w:szCs w:val="24"/>
        </w:rPr>
        <w:t xml:space="preserve"> state</w:t>
      </w:r>
      <w:r w:rsidR="00882E72" w:rsidRPr="009A743E">
        <w:rPr>
          <w:rFonts w:ascii="Times New Roman" w:hAnsi="Times New Roman" w:cs="Times New Roman"/>
          <w:sz w:val="24"/>
          <w:szCs w:val="24"/>
        </w:rPr>
        <w:t>s’</w:t>
      </w:r>
      <w:r w:rsidRPr="009A743E">
        <w:rPr>
          <w:rFonts w:ascii="Times New Roman" w:hAnsi="Times New Roman" w:cs="Times New Roman"/>
          <w:sz w:val="24"/>
          <w:szCs w:val="24"/>
        </w:rPr>
        <w:t xml:space="preserve"> domestic total factor </w:t>
      </w:r>
      <w:r w:rsidR="0002547B" w:rsidRPr="009A743E">
        <w:rPr>
          <w:rFonts w:ascii="Times New Roman" w:hAnsi="Times New Roman" w:cs="Times New Roman"/>
          <w:sz w:val="24"/>
          <w:szCs w:val="24"/>
        </w:rPr>
        <w:t>productivity, which</w:t>
      </w:r>
      <w:r w:rsidRPr="009A743E">
        <w:rPr>
          <w:rFonts w:ascii="Times New Roman" w:hAnsi="Times New Roman" w:cs="Times New Roman"/>
          <w:sz w:val="24"/>
          <w:szCs w:val="24"/>
          <w:shd w:val="clear" w:color="auto" w:fill="FFFFFF"/>
        </w:rPr>
        <w:t xml:space="preserve"> indicates the conversion efficiency from aggregate inputs to aggregate outputs and </w:t>
      </w:r>
      <w:r w:rsidR="00882E72" w:rsidRPr="009A743E">
        <w:rPr>
          <w:rFonts w:ascii="Times New Roman" w:hAnsi="Times New Roman" w:cs="Times New Roman"/>
          <w:sz w:val="24"/>
          <w:szCs w:val="24"/>
          <w:shd w:val="clear" w:color="auto" w:fill="FFFFFF"/>
        </w:rPr>
        <w:t>has been</w:t>
      </w:r>
      <w:r w:rsidRPr="009A743E">
        <w:rPr>
          <w:rFonts w:ascii="Times New Roman" w:hAnsi="Times New Roman" w:cs="Times New Roman"/>
          <w:sz w:val="24"/>
          <w:szCs w:val="24"/>
          <w:shd w:val="clear" w:color="auto" w:fill="FFFFFF"/>
        </w:rPr>
        <w:t xml:space="preserve"> often used as a measure of technology level in growth theor</w:t>
      </w:r>
      <w:r w:rsidR="00882E72" w:rsidRPr="009A743E">
        <w:rPr>
          <w:rFonts w:ascii="Times New Roman" w:hAnsi="Times New Roman" w:cs="Times New Roman"/>
          <w:sz w:val="24"/>
          <w:szCs w:val="24"/>
          <w:shd w:val="clear" w:color="auto" w:fill="FFFFFF"/>
        </w:rPr>
        <w:t>ies</w:t>
      </w:r>
      <w:r w:rsidRPr="009A743E">
        <w:rPr>
          <w:rFonts w:ascii="Times New Roman" w:hAnsi="Times New Roman" w:cs="Times New Roman"/>
          <w:sz w:val="24"/>
          <w:szCs w:val="24"/>
          <w:shd w:val="clear" w:color="auto" w:fill="FFFFFF"/>
        </w:rPr>
        <w:t>.</w:t>
      </w:r>
      <w:r w:rsidR="00D65181" w:rsidRPr="009A743E">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shd w:val="clear" w:color="auto" w:fill="FFFFFF"/>
        </w:rPr>
        <w:t xml:space="preserve">Grossman and Helpman (1991) develop a model in which domestic stocks of knowledge capital is a function of trade: </w:t>
      </w:r>
      <w:r w:rsidRPr="009A743E">
        <w:rPr>
          <w:rFonts w:ascii="Times New Roman" w:hAnsi="Times New Roman" w:cs="Times New Roman"/>
          <w:position w:val="-14"/>
          <w:sz w:val="24"/>
          <w:szCs w:val="24"/>
          <w:shd w:val="clear" w:color="auto" w:fill="FFFFFF"/>
        </w:rPr>
        <w:object w:dxaOrig="1480" w:dyaOrig="400" w14:anchorId="44B639F0">
          <v:shape id="_x0000_i1074" type="#_x0000_t75" style="width:75.5pt;height:19.3pt" o:ole="">
            <v:imagedata r:id="rId108" o:title=""/>
          </v:shape>
          <o:OLEObject Type="Embed" ProgID="Equation.DSMT4" ShapeID="_x0000_i1074" DrawAspect="Content" ObjectID="_1719660681" r:id="rId109"/>
        </w:object>
      </w:r>
      <w:r w:rsidRPr="009A743E">
        <w:rPr>
          <w:rFonts w:ascii="Times New Roman" w:hAnsi="Times New Roman" w:cs="Times New Roman"/>
          <w:sz w:val="24"/>
          <w:szCs w:val="24"/>
          <w:shd w:val="clear" w:color="auto" w:fill="FFFFFF"/>
        </w:rPr>
        <w:t xml:space="preserve">, and </w:t>
      </w:r>
      <w:r w:rsidRPr="009A743E">
        <w:rPr>
          <w:position w:val="-16"/>
        </w:rPr>
        <w:object w:dxaOrig="2360" w:dyaOrig="440" w14:anchorId="1DD98D5F">
          <v:shape id="_x0000_i1075" type="#_x0000_t75" style="width:115.9pt;height:24.6pt" o:ole="">
            <v:imagedata r:id="rId110" o:title=""/>
          </v:shape>
          <o:OLEObject Type="Embed" ProgID="Equation.DSMT4" ShapeID="_x0000_i1075" DrawAspect="Content" ObjectID="_1719660682" r:id="rId111"/>
        </w:object>
      </w:r>
      <w:r w:rsidRPr="009A743E">
        <w:rPr>
          <w:rFonts w:ascii="Times New Roman" w:hAnsi="Times New Roman" w:cs="Times New Roman"/>
          <w:sz w:val="24"/>
          <w:szCs w:val="24"/>
        </w:rPr>
        <w:t xml:space="preserve">, where </w:t>
      </w:r>
      <w:r w:rsidRPr="009A743E">
        <w:rPr>
          <w:rFonts w:ascii="Times New Roman" w:hAnsi="Times New Roman" w:cs="Times New Roman"/>
          <w:i/>
          <w:iCs/>
          <w:sz w:val="24"/>
          <w:szCs w:val="24"/>
        </w:rPr>
        <w:t>K</w:t>
      </w:r>
      <w:r w:rsidRPr="009A743E">
        <w:rPr>
          <w:rFonts w:ascii="Times New Roman" w:hAnsi="Times New Roman" w:cs="Times New Roman"/>
          <w:sz w:val="24"/>
          <w:szCs w:val="24"/>
        </w:rPr>
        <w:t xml:space="preserve"> denotes knowledge stock,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the cumulative volume of trade, and </w:t>
      </w:r>
      <w:r w:rsidRPr="009A743E">
        <w:rPr>
          <w:rFonts w:ascii="Times New Roman" w:hAnsi="Times New Roman" w:cs="Times New Roman"/>
          <w:i/>
          <w:iCs/>
          <w:sz w:val="24"/>
          <w:szCs w:val="24"/>
        </w:rPr>
        <w:t>n</w:t>
      </w:r>
      <w:r w:rsidRPr="009A743E">
        <w:rPr>
          <w:rFonts w:ascii="Times New Roman" w:hAnsi="Times New Roman" w:cs="Times New Roman"/>
          <w:sz w:val="24"/>
          <w:szCs w:val="24"/>
        </w:rPr>
        <w:t xml:space="preserve"> a variety of intermediate; </w:t>
      </w:r>
      <w:r w:rsidRPr="009A743E">
        <w:rPr>
          <w:position w:val="-14"/>
        </w:rPr>
        <w:object w:dxaOrig="540" w:dyaOrig="400" w14:anchorId="3E113F8B">
          <v:shape id="_x0000_i1076" type="#_x0000_t75" style="width:28.1pt;height:19.3pt" o:ole="">
            <v:imagedata r:id="rId112" o:title=""/>
          </v:shape>
          <o:OLEObject Type="Embed" ProgID="Equation.DSMT4" ShapeID="_x0000_i1076" DrawAspect="Content" ObjectID="_1719660683" r:id="rId113"/>
        </w:object>
      </w:r>
      <w:r w:rsidRPr="009A743E">
        <w:rPr>
          <w:rFonts w:ascii="Times New Roman" w:hAnsi="Times New Roman" w:cs="Times New Roman"/>
          <w:sz w:val="24"/>
          <w:szCs w:val="24"/>
        </w:rPr>
        <w:t xml:space="preserve">is homogeneous </w:t>
      </w:r>
      <w:r w:rsidR="00ED6A02" w:rsidRPr="009A743E">
        <w:rPr>
          <w:rFonts w:ascii="Times New Roman" w:hAnsi="Times New Roman" w:cs="Times New Roman"/>
          <w:sz w:val="24"/>
          <w:szCs w:val="24"/>
        </w:rPr>
        <w:t xml:space="preserve">function </w:t>
      </w:r>
      <w:r w:rsidRPr="009A743E">
        <w:rPr>
          <w:rFonts w:ascii="Times New Roman" w:hAnsi="Times New Roman" w:cs="Times New Roman"/>
          <w:sz w:val="24"/>
          <w:szCs w:val="24"/>
        </w:rPr>
        <w:t xml:space="preserve">of degree 1. Madsen (2007) tests a dataset for 16 </w:t>
      </w:r>
      <w:r w:rsidRPr="009A743E">
        <w:rPr>
          <w:rFonts w:ascii="Times New Roman" w:hAnsi="Times New Roman" w:cs="Times New Roman"/>
          <w:sz w:val="24"/>
          <w:szCs w:val="24"/>
        </w:rPr>
        <w:lastRenderedPageBreak/>
        <w:t>OECD countries over the past 135 years and finds that imports of high-tech goods significantly positively impact TFP growth.</w:t>
      </w:r>
      <w:r w:rsidRPr="009A743E">
        <w:rPr>
          <w:rStyle w:val="FootnoteReference"/>
          <w:rFonts w:ascii="Times New Roman" w:hAnsi="Times New Roman" w:cs="Times New Roman"/>
          <w:sz w:val="24"/>
          <w:szCs w:val="24"/>
        </w:rPr>
        <w:footnoteReference w:id="33"/>
      </w:r>
    </w:p>
    <w:p w14:paraId="29BFDAFC" w14:textId="197F958B" w:rsidR="00672C3C" w:rsidRPr="009A743E" w:rsidRDefault="00052E49" w:rsidP="00CA7DC1">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To evidence the significant roles that imported high-tech intermediates play in domestic TFP growth, </w:t>
      </w:r>
      <w:r w:rsidRPr="009A743E">
        <w:rPr>
          <w:rFonts w:ascii="Times New Roman" w:hAnsi="Times New Roman" w:cs="Times New Roman"/>
          <w:sz w:val="24"/>
          <w:szCs w:val="24"/>
          <w:shd w:val="clear" w:color="auto" w:fill="FFFFFF"/>
        </w:rPr>
        <w:t xml:space="preserve">Coe and Helpman (1995) examine </w:t>
      </w:r>
      <w:r w:rsidRPr="009A743E">
        <w:rPr>
          <w:rFonts w:ascii="Times New Roman" w:hAnsi="Times New Roman" w:cs="Times New Roman"/>
          <w:sz w:val="24"/>
          <w:szCs w:val="24"/>
        </w:rPr>
        <w:t xml:space="preserve">21 OECD countries plus Israel during the period 1971-90, which confirms that domestic productivity is a beneficiary of foreign R&amp;D, and this association hinges on foreign trade. Likewise, Keller (2002b) conducts an empirical analysis on whether foreign R&amp;D activity affects domestic productivity </w:t>
      </w:r>
      <w:r w:rsidRPr="009A743E">
        <w:rPr>
          <w:rFonts w:ascii="Times New Roman" w:hAnsi="Times New Roman" w:cs="Times New Roman"/>
          <w:i/>
          <w:iCs/>
          <w:sz w:val="24"/>
          <w:szCs w:val="24"/>
        </w:rPr>
        <w:t>via</w:t>
      </w:r>
      <w:r w:rsidRPr="009A743E">
        <w:rPr>
          <w:rFonts w:ascii="Times New Roman" w:hAnsi="Times New Roman" w:cs="Times New Roman"/>
          <w:sz w:val="24"/>
          <w:szCs w:val="24"/>
        </w:rPr>
        <w:t xml:space="preserve"> trade flows by testing </w:t>
      </w:r>
      <w:r w:rsidR="00882E72" w:rsidRPr="009A743E">
        <w:rPr>
          <w:rFonts w:ascii="Times New Roman" w:hAnsi="Times New Roman" w:cs="Times New Roman"/>
          <w:sz w:val="24"/>
          <w:szCs w:val="24"/>
        </w:rPr>
        <w:t>a</w:t>
      </w:r>
      <w:r w:rsidRPr="009A743E">
        <w:rPr>
          <w:rFonts w:ascii="Times New Roman" w:hAnsi="Times New Roman" w:cs="Times New Roman"/>
          <w:sz w:val="24"/>
          <w:szCs w:val="24"/>
        </w:rPr>
        <w:t xml:space="preserve"> linear model, in which TFP in country </w:t>
      </w:r>
      <w:r w:rsidRPr="009A743E">
        <w:rPr>
          <w:rFonts w:ascii="Times New Roman" w:hAnsi="Times New Roman" w:cs="Times New Roman"/>
          <w:i/>
          <w:iCs/>
          <w:sz w:val="24"/>
          <w:szCs w:val="24"/>
        </w:rPr>
        <w:t>c</w:t>
      </w:r>
      <w:r w:rsidRPr="009A743E">
        <w:rPr>
          <w:rFonts w:ascii="Times New Roman" w:hAnsi="Times New Roman" w:cs="Times New Roman"/>
          <w:sz w:val="24"/>
          <w:szCs w:val="24"/>
        </w:rPr>
        <w:t xml:space="preserve"> industry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is regressed with respect to imported intermediates.</w:t>
      </w:r>
      <w:r w:rsidR="00CA7DC1" w:rsidRPr="009A743E">
        <w:rPr>
          <w:rStyle w:val="FootnoteReference"/>
          <w:rFonts w:ascii="Times New Roman" w:hAnsi="Times New Roman" w:cs="Times New Roman"/>
          <w:sz w:val="24"/>
          <w:szCs w:val="24"/>
        </w:rPr>
        <w:footnoteReference w:id="34"/>
      </w:r>
      <w:r w:rsidR="00CA7DC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His positivist investigation based on a dataset of eight OECD countries shows that foreign R&amp;D inflows from same or other sectors have a positive association with a state’s domestic productivity. Hakura and Jaumotte (1999) analyze </w:t>
      </w:r>
      <w:r w:rsidRPr="009A743E">
        <w:rPr>
          <w:rFonts w:ascii="Times New Roman" w:hAnsi="Times New Roman" w:cs="Times New Roman"/>
          <w:sz w:val="24"/>
          <w:szCs w:val="24"/>
          <w:shd w:val="clear" w:color="auto" w:fill="FFFFFF"/>
        </w:rPr>
        <w:t xml:space="preserve">87 countries, including some LDCs </w:t>
      </w:r>
      <w:r w:rsidRPr="009A743E">
        <w:rPr>
          <w:rFonts w:ascii="Times New Roman" w:hAnsi="Times New Roman" w:cs="Times New Roman"/>
          <w:sz w:val="24"/>
          <w:szCs w:val="24"/>
          <w:shd w:val="clear" w:color="auto" w:fill="FFFFFF"/>
        </w:rPr>
        <w:lastRenderedPageBreak/>
        <w:t xml:space="preserve">and twenty-four OECD countries, and </w:t>
      </w:r>
      <w:r w:rsidRPr="009A743E">
        <w:rPr>
          <w:rFonts w:ascii="Times New Roman" w:hAnsi="Times New Roman" w:cs="Times New Roman"/>
          <w:sz w:val="24"/>
          <w:szCs w:val="24"/>
        </w:rPr>
        <w:t>find that</w:t>
      </w:r>
      <w:r w:rsidRPr="009A743E">
        <w:rPr>
          <w:rFonts w:ascii="Times New Roman" w:hAnsi="Times New Roman" w:cs="Times New Roman"/>
          <w:sz w:val="24"/>
          <w:szCs w:val="24"/>
          <w:shd w:val="clear" w:color="auto" w:fill="FFFFFF"/>
        </w:rPr>
        <w:t> imports from advanced state</w:t>
      </w:r>
      <w:r w:rsidR="00882E72" w:rsidRPr="009A743E">
        <w:rPr>
          <w:rFonts w:ascii="Times New Roman" w:hAnsi="Times New Roman" w:cs="Times New Roman"/>
          <w:sz w:val="24"/>
          <w:szCs w:val="24"/>
          <w:shd w:val="clear" w:color="auto" w:fill="FFFFFF"/>
        </w:rPr>
        <w:t>s</w:t>
      </w:r>
      <w:r w:rsidRPr="009A743E">
        <w:rPr>
          <w:rFonts w:ascii="Times New Roman" w:hAnsi="Times New Roman" w:cs="Times New Roman"/>
          <w:sz w:val="24"/>
          <w:szCs w:val="24"/>
          <w:shd w:val="clear" w:color="auto" w:fill="FFFFFF"/>
        </w:rPr>
        <w:t xml:space="preserve"> positively affect developing states’ domestic TFP growth rate; in particular, intra-industry trade is more effective than is inter-industry trade.</w:t>
      </w:r>
      <w:r w:rsidRPr="009A743E">
        <w:rPr>
          <w:rStyle w:val="FootnoteTextChar"/>
          <w:rFonts w:ascii="Times New Roman" w:hAnsi="Times New Roman" w:cs="Times New Roman"/>
          <w:sz w:val="24"/>
          <w:szCs w:val="24"/>
          <w:shd w:val="clear" w:color="auto" w:fill="FFFFFF"/>
          <w:vertAlign w:val="superscript"/>
        </w:rPr>
        <w:footnoteReference w:id="35"/>
      </w:r>
      <w:r w:rsidRPr="009A743E">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rPr>
        <w:t>Xu and Wang (1999) investigated the OECD countries between 1983 and 1990 and find that capital goods trade serves as a more significant conduit for R&amp;D than non-capital goods trade.</w:t>
      </w:r>
    </w:p>
    <w:p w14:paraId="0D5EA8CF" w14:textId="77777777" w:rsidR="00672C3C" w:rsidRPr="009A743E" w:rsidRDefault="00672C3C" w:rsidP="00672C3C">
      <w:pPr>
        <w:adjustRightInd w:val="0"/>
        <w:snapToGrid w:val="0"/>
        <w:spacing w:after="0" w:line="480" w:lineRule="auto"/>
        <w:rPr>
          <w:rFonts w:ascii="Times New Roman" w:hAnsi="Times New Roman" w:cs="Times New Roman"/>
          <w:sz w:val="24"/>
          <w:szCs w:val="24"/>
        </w:rPr>
      </w:pPr>
    </w:p>
    <w:p w14:paraId="6C52AAC4" w14:textId="0FE86238" w:rsidR="00052E49" w:rsidRPr="009A743E" w:rsidRDefault="00227FFD" w:rsidP="00672C3C">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III.iv(</w:t>
      </w:r>
      <w:r w:rsidR="00052E49" w:rsidRPr="009A743E">
        <w:rPr>
          <w:rFonts w:ascii="Times New Roman" w:hAnsi="Times New Roman" w:cs="Times New Roman"/>
          <w:b/>
          <w:bCs/>
          <w:sz w:val="24"/>
          <w:szCs w:val="24"/>
        </w:rPr>
        <w:t>ii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xml:space="preserve">. Spillover Effects of Trade as </w:t>
      </w:r>
      <w:r w:rsidR="009A1C50" w:rsidRPr="009A743E">
        <w:rPr>
          <w:rFonts w:ascii="Times New Roman" w:hAnsi="Times New Roman" w:cs="Times New Roman"/>
          <w:b/>
          <w:bCs/>
          <w:sz w:val="24"/>
          <w:szCs w:val="24"/>
        </w:rPr>
        <w:t>A</w:t>
      </w:r>
      <w:r w:rsidR="00052E49" w:rsidRPr="009A743E">
        <w:rPr>
          <w:rFonts w:ascii="Times New Roman" w:hAnsi="Times New Roman" w:cs="Times New Roman"/>
          <w:b/>
          <w:bCs/>
          <w:sz w:val="24"/>
          <w:szCs w:val="24"/>
        </w:rPr>
        <w:t xml:space="preserve"> Part of FDI-Related Externalities</w:t>
      </w:r>
    </w:p>
    <w:p w14:paraId="3A6E1784" w14:textId="31BF14AF"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Firms choose to form multinational companies (MNCs) and make FDI only when they want to reserve and exclusively practice their intangible, intellectual assets.</w:t>
      </w:r>
      <w:r w:rsidRPr="009A743E">
        <w:rPr>
          <w:rStyle w:val="FootnoteTextChar"/>
          <w:rFonts w:ascii="Times New Roman" w:hAnsi="Times New Roman" w:cs="Times New Roman"/>
          <w:sz w:val="24"/>
          <w:szCs w:val="24"/>
          <w:vertAlign w:val="superscript"/>
        </w:rPr>
        <w:footnoteReference w:id="36"/>
      </w:r>
      <w:r w:rsidRPr="009A743E">
        <w:rPr>
          <w:rFonts w:ascii="Times New Roman" w:hAnsi="Times New Roman" w:cs="Times New Roman"/>
          <w:sz w:val="24"/>
          <w:szCs w:val="24"/>
        </w:rPr>
        <w:t xml:space="preserve"> Nevertheless, </w:t>
      </w:r>
      <w:bookmarkStart w:id="31" w:name="_Hlk92899043"/>
      <w:r w:rsidRPr="009A743E">
        <w:rPr>
          <w:rFonts w:ascii="Times New Roman" w:hAnsi="Times New Roman" w:cs="Times New Roman"/>
          <w:sz w:val="24"/>
          <w:szCs w:val="24"/>
        </w:rPr>
        <w:t xml:space="preserve">FDI is conceived of by a group of economists as a channel for transborder technology spillovers (e.g., </w:t>
      </w:r>
      <w:r w:rsidRPr="009A743E">
        <w:rPr>
          <w:rFonts w:ascii="Times New Roman" w:hAnsi="Times New Roman" w:cs="Times New Roman"/>
          <w:sz w:val="24"/>
          <w:szCs w:val="24"/>
          <w:shd w:val="clear" w:color="auto" w:fill="FFFFFF"/>
        </w:rPr>
        <w:t>Blomström</w:t>
      </w:r>
      <w:r w:rsidRPr="009A743E">
        <w:rPr>
          <w:rFonts w:ascii="Times New Roman" w:hAnsi="Times New Roman" w:cs="Times New Roman"/>
          <w:sz w:val="24"/>
          <w:szCs w:val="24"/>
        </w:rPr>
        <w:t xml:space="preserve"> and Kokko 1998; Liu 2008; Clark et al. 2011). The chief reason is that MNCs train local employees in abroad affiliates, and then, the trained workers, once moving into indigenous enterprises, diffuse their gained knowledge domestically (e.g., Fosfuri et al 2001; Glass and Saggi 2002). Another key aspect of FDI related to technology diffusion is that FDI spurs trade; though parents’ exports and their affiliates’ sales of final goods are likely to be substitutes, </w:t>
      </w:r>
      <w:bookmarkStart w:id="32" w:name="_Hlk92899839"/>
      <w:r w:rsidRPr="009A743E">
        <w:rPr>
          <w:rFonts w:ascii="Times New Roman" w:hAnsi="Times New Roman" w:cs="Times New Roman"/>
          <w:sz w:val="24"/>
          <w:szCs w:val="24"/>
        </w:rPr>
        <w:t xml:space="preserve">parents’ exports of auxiliaries or intermediates and their subsidiary branches’ sales tend to be </w:t>
      </w:r>
      <w:r w:rsidRPr="009A743E">
        <w:rPr>
          <w:rFonts w:ascii="Times New Roman" w:hAnsi="Times New Roman" w:cs="Times New Roman"/>
          <w:sz w:val="24"/>
          <w:szCs w:val="24"/>
        </w:rPr>
        <w:lastRenderedPageBreak/>
        <w:t>complements (Blonigen 2001)</w:t>
      </w:r>
      <w:bookmarkEnd w:id="32"/>
      <w:r w:rsidRPr="009A743E">
        <w:rPr>
          <w:rFonts w:ascii="Times New Roman" w:hAnsi="Times New Roman" w:cs="Times New Roman"/>
          <w:sz w:val="24"/>
          <w:szCs w:val="24"/>
        </w:rPr>
        <w:t xml:space="preserve">. </w:t>
      </w:r>
      <w:bookmarkEnd w:id="31"/>
      <w:r w:rsidRPr="009A743E">
        <w:rPr>
          <w:rFonts w:ascii="Times New Roman" w:hAnsi="Times New Roman" w:cs="Times New Roman"/>
          <w:sz w:val="24"/>
          <w:szCs w:val="24"/>
        </w:rPr>
        <w:t>Horizontally, overseas production may help parents promote exports of complementary goods to host countries (Brainard 1993). Vertically, affiliates of MNCs may send intermediate or final goods back to their home country or third countries; they can also import capital goods or differentiated products from their parents. Namely, “complement exports as shipments of inputs and final products tend to follow FDI” (Clark et al. 2011: 4). As aforementioned, there exist trade-driven intentional technical flows from downstream to upstream</w:t>
      </w:r>
      <w:r w:rsidR="00CC505F" w:rsidRPr="009A743E">
        <w:rPr>
          <w:rFonts w:ascii="Times New Roman" w:hAnsi="Times New Roman" w:cs="Times New Roman"/>
          <w:sz w:val="24"/>
          <w:szCs w:val="24"/>
        </w:rPr>
        <w:t xml:space="preserve"> alongside supply chains</w:t>
      </w:r>
      <w:r w:rsidRPr="009A743E">
        <w:rPr>
          <w:rFonts w:ascii="Times New Roman" w:hAnsi="Times New Roman" w:cs="Times New Roman"/>
          <w:sz w:val="24"/>
          <w:szCs w:val="24"/>
        </w:rPr>
        <w:t xml:space="preserve">, and thus, </w:t>
      </w:r>
      <w:r w:rsidR="008D73F1" w:rsidRPr="009A743E">
        <w:rPr>
          <w:rFonts w:ascii="Times New Roman" w:hAnsi="Times New Roman" w:cs="Times New Roman"/>
          <w:sz w:val="24"/>
          <w:szCs w:val="24"/>
        </w:rPr>
        <w:t xml:space="preserve">the </w:t>
      </w:r>
      <w:r w:rsidR="00162337" w:rsidRPr="009A743E">
        <w:rPr>
          <w:rFonts w:ascii="Times New Roman" w:hAnsi="Times New Roman" w:cs="Times New Roman"/>
          <w:sz w:val="24"/>
          <w:szCs w:val="24"/>
        </w:rPr>
        <w:t>resulting trade of</w:t>
      </w:r>
      <w:r w:rsidRPr="009A743E">
        <w:rPr>
          <w:rFonts w:ascii="Times New Roman" w:hAnsi="Times New Roman" w:cs="Times New Roman"/>
          <w:sz w:val="24"/>
          <w:szCs w:val="24"/>
        </w:rPr>
        <w:t xml:space="preserve"> FDI should </w:t>
      </w:r>
      <w:r w:rsidR="00E26A81" w:rsidRPr="009A743E">
        <w:rPr>
          <w:rFonts w:ascii="Times New Roman" w:hAnsi="Times New Roman" w:cs="Times New Roman"/>
          <w:sz w:val="24"/>
          <w:szCs w:val="24"/>
        </w:rPr>
        <w:t xml:space="preserve">be able to </w:t>
      </w:r>
      <w:r w:rsidR="008D73F1" w:rsidRPr="009A743E">
        <w:rPr>
          <w:rFonts w:ascii="Times New Roman" w:hAnsi="Times New Roman" w:cs="Times New Roman"/>
          <w:sz w:val="24"/>
          <w:szCs w:val="24"/>
        </w:rPr>
        <w:t xml:space="preserve">bring about </w:t>
      </w:r>
      <w:r w:rsidRPr="009A743E">
        <w:rPr>
          <w:rFonts w:ascii="Times New Roman" w:hAnsi="Times New Roman" w:cs="Times New Roman"/>
          <w:sz w:val="24"/>
          <w:szCs w:val="24"/>
        </w:rPr>
        <w:t>technical spillovers.</w:t>
      </w:r>
      <w:bookmarkStart w:id="33" w:name="_Hlk79467687"/>
      <w:r w:rsidRPr="009A743E">
        <w:rPr>
          <w:rFonts w:ascii="Times New Roman" w:hAnsi="Times New Roman" w:cs="Times New Roman"/>
          <w:sz w:val="24"/>
          <w:szCs w:val="24"/>
        </w:rPr>
        <w:t xml:space="preserve"> Javorcik (2004) </w:t>
      </w:r>
      <w:bookmarkEnd w:id="33"/>
      <w:r w:rsidRPr="009A743E">
        <w:rPr>
          <w:rFonts w:ascii="Times New Roman" w:hAnsi="Times New Roman" w:cs="Times New Roman"/>
          <w:sz w:val="24"/>
          <w:szCs w:val="24"/>
        </w:rPr>
        <w:t>finds that technology spillovers driven by FDI are more likely to take place from multinational buyers to domestic producers of intermediates. Tian (2007) investigates China’s firms between 1996 and 1999 and reveals that technology spillovers from foreign-invested firms to domestic firms occur through tangible rather than intangible assets.</w:t>
      </w:r>
    </w:p>
    <w:p w14:paraId="2C88F59A" w14:textId="77777777" w:rsidR="00052E49" w:rsidRPr="009A743E" w:rsidRDefault="00052E49" w:rsidP="00052E49">
      <w:pPr>
        <w:rPr>
          <w:rFonts w:ascii="Times New Roman" w:hAnsi="Times New Roman" w:cs="Times New Roman"/>
          <w:b/>
          <w:bCs/>
          <w:sz w:val="24"/>
          <w:szCs w:val="24"/>
        </w:rPr>
      </w:pPr>
    </w:p>
    <w:p w14:paraId="1D42D5D6" w14:textId="34CBE432" w:rsidR="00052E49" w:rsidRPr="009A743E" w:rsidRDefault="00227FFD" w:rsidP="005D2EB1">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III.v</w:t>
      </w:r>
      <w:r w:rsidR="00052E49" w:rsidRPr="009A743E">
        <w:rPr>
          <w:rFonts w:ascii="Times New Roman" w:hAnsi="Times New Roman" w:cs="Times New Roman"/>
          <w:b/>
          <w:bCs/>
          <w:sz w:val="24"/>
          <w:szCs w:val="24"/>
        </w:rPr>
        <w:t xml:space="preserve">. </w:t>
      </w:r>
      <w:r w:rsidR="00C203A6" w:rsidRPr="009A743E">
        <w:rPr>
          <w:rFonts w:ascii="Times New Roman" w:hAnsi="Times New Roman" w:cs="Times New Roman"/>
          <w:b/>
          <w:bCs/>
          <w:sz w:val="24"/>
          <w:szCs w:val="24"/>
        </w:rPr>
        <w:t>The Critical School</w:t>
      </w:r>
      <w:r w:rsidR="00052E49" w:rsidRPr="009A743E">
        <w:rPr>
          <w:rFonts w:ascii="Times New Roman" w:hAnsi="Times New Roman" w:cs="Times New Roman"/>
          <w:b/>
          <w:bCs/>
          <w:sz w:val="24"/>
          <w:szCs w:val="24"/>
        </w:rPr>
        <w:t xml:space="preserve"> </w:t>
      </w:r>
    </w:p>
    <w:p w14:paraId="214DB280" w14:textId="2965F7F0" w:rsidR="00FF0663" w:rsidRPr="009A743E" w:rsidRDefault="00FF0663" w:rsidP="00FF0663">
      <w:pPr>
        <w:autoSpaceDE w:val="0"/>
        <w:autoSpaceDN w:val="0"/>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Unlike classical international economics, theorists like Prebisch (1962) observed that trade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w:t>
      </w:r>
      <w:r w:rsidR="005C5F23" w:rsidRPr="009A743E">
        <w:rPr>
          <w:rFonts w:ascii="Times New Roman" w:hAnsi="Times New Roman" w:cs="Times New Roman"/>
          <w:sz w:val="24"/>
          <w:szCs w:val="24"/>
        </w:rPr>
        <w:t xml:space="preserve">hypothetical </w:t>
      </w:r>
      <w:r w:rsidR="00E26A81" w:rsidRPr="009A743E">
        <w:rPr>
          <w:rFonts w:ascii="Times New Roman" w:hAnsi="Times New Roman" w:cs="Times New Roman"/>
          <w:sz w:val="24"/>
          <w:szCs w:val="24"/>
        </w:rPr>
        <w:t xml:space="preserve">positive </w:t>
      </w:r>
      <w:r w:rsidRPr="009A743E">
        <w:rPr>
          <w:rFonts w:ascii="Times New Roman" w:hAnsi="Times New Roman" w:cs="Times New Roman"/>
          <w:sz w:val="24"/>
          <w:szCs w:val="24"/>
        </w:rPr>
        <w:t>effect on a state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development could be insignificant, if the state has a subordinate position in the global network of production and distribution. The principal assertion that features the dependency theory is that core states prevent peripheries from achieving autonomy and competitiveness, in either economic, technological, or political </w:t>
      </w:r>
      <w:r w:rsidR="00EF3BCC" w:rsidRPr="009A743E">
        <w:rPr>
          <w:rFonts w:ascii="Times New Roman" w:hAnsi="Times New Roman" w:cs="Times New Roman"/>
          <w:sz w:val="24"/>
          <w:szCs w:val="24"/>
        </w:rPr>
        <w:t>spheres</w:t>
      </w:r>
      <w:r w:rsidRPr="009A743E">
        <w:rPr>
          <w:rFonts w:ascii="Times New Roman" w:hAnsi="Times New Roman" w:cs="Times New Roman"/>
          <w:sz w:val="24"/>
          <w:szCs w:val="24"/>
        </w:rPr>
        <w:t xml:space="preserve"> (Santos 1970; Love 1990). Its structuralist strain contends that core states can achieve this objective by acquiring innovation and advanced production and meanwhile restricting poor states to engaging </w:t>
      </w:r>
      <w:r w:rsidRPr="009A743E">
        <w:rPr>
          <w:rFonts w:ascii="Times New Roman" w:hAnsi="Times New Roman" w:cs="Times New Roman"/>
          <w:sz w:val="24"/>
          <w:szCs w:val="24"/>
        </w:rPr>
        <w:lastRenderedPageBreak/>
        <w:t>in primary production</w:t>
      </w:r>
      <w:r w:rsidR="00E26A81" w:rsidRPr="009A743E">
        <w:rPr>
          <w:rFonts w:ascii="Times New Roman" w:hAnsi="Times New Roman" w:cs="Times New Roman"/>
          <w:sz w:val="24"/>
          <w:szCs w:val="24"/>
        </w:rPr>
        <w:t>.</w:t>
      </w:r>
      <w:r w:rsidRPr="009A743E">
        <w:rPr>
          <w:rFonts w:ascii="Times New Roman" w:hAnsi="Times New Roman" w:cs="Times New Roman"/>
          <w:sz w:val="24"/>
          <w:szCs w:val="24"/>
          <w:vertAlign w:val="superscript"/>
        </w:rPr>
        <w:footnoteReference w:id="37"/>
      </w:r>
      <w:r w:rsidRPr="009A743E">
        <w:rPr>
          <w:rFonts w:ascii="Times New Roman" w:hAnsi="Times New Roman" w:cs="Times New Roman"/>
          <w:sz w:val="24"/>
          <w:szCs w:val="24"/>
        </w:rPr>
        <w:t xml:space="preserve"> Markets for such high-level industries are mostly monopolized by oligopolistic giants and thereby create excessive profits. Even if export-oriented industries in peripheries may overcome their rat race through agglomerating, core states can quickly develop substitutes to break the fixed price. Therefore, to move away from the unfavorable situation, backward states must lay out well-designed schema for economic upgrading (Gereffi 2014; Lombardozzi 2021).</w:t>
      </w:r>
    </w:p>
    <w:p w14:paraId="3BF89498" w14:textId="472B3043" w:rsidR="00466F01" w:rsidRPr="009A743E" w:rsidRDefault="00FF0663" w:rsidP="00576794">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Likewise, trade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effects on domestic technical progress and industrial advancement are </w:t>
      </w:r>
      <w:r w:rsidR="006D4684" w:rsidRPr="009A743E">
        <w:rPr>
          <w:rFonts w:ascii="Times New Roman" w:hAnsi="Times New Roman" w:cs="Times New Roman"/>
          <w:sz w:val="24"/>
          <w:szCs w:val="24"/>
        </w:rPr>
        <w:t xml:space="preserve">reasonably </w:t>
      </w:r>
      <w:r w:rsidR="00F46464" w:rsidRPr="009A743E">
        <w:rPr>
          <w:rFonts w:ascii="Times New Roman" w:hAnsi="Times New Roman" w:cs="Times New Roman"/>
          <w:sz w:val="24"/>
          <w:szCs w:val="24"/>
        </w:rPr>
        <w:t>suspicious</w:t>
      </w:r>
      <w:r w:rsidRPr="009A743E">
        <w:rPr>
          <w:rFonts w:ascii="Times New Roman" w:hAnsi="Times New Roman" w:cs="Times New Roman"/>
          <w:sz w:val="24"/>
          <w:szCs w:val="24"/>
        </w:rPr>
        <w:t>. Worries root in the following facts. First, high-tech companies can easily crowd out foreign infant competitors. Specifically, if LDCs manage to export their own tech-intensive goods, the MNCs can lower their price and swiftly cause the demise of vulnerable competitors.</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Second, even though globalization may bring about technological progress in LDCs,</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powerful states possess predominant position</w:t>
      </w:r>
      <w:r w:rsidR="00B915F5" w:rsidRPr="009A743E">
        <w:rPr>
          <w:rFonts w:ascii="Times New Roman" w:hAnsi="Times New Roman" w:cs="Times New Roman"/>
          <w:sz w:val="24"/>
          <w:szCs w:val="24"/>
        </w:rPr>
        <w:t>s</w:t>
      </w:r>
      <w:r w:rsidRPr="009A743E">
        <w:rPr>
          <w:rFonts w:ascii="Times New Roman" w:hAnsi="Times New Roman" w:cs="Times New Roman"/>
          <w:sz w:val="24"/>
          <w:szCs w:val="24"/>
        </w:rPr>
        <w:t xml:space="preserve"> in production networks, and liberal rules can</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be dismissed when not serving their interests (Hills 1994; Muzaka and Bishop 2015). Developed</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states</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subsidize certain R&amp;D or/and </w:t>
      </w:r>
      <w:r w:rsidR="00B915F5" w:rsidRPr="009A743E">
        <w:rPr>
          <w:rFonts w:ascii="Times New Roman" w:hAnsi="Times New Roman" w:cs="Times New Roman"/>
          <w:sz w:val="24"/>
          <w:szCs w:val="24"/>
        </w:rPr>
        <w:t>develop</w:t>
      </w:r>
      <w:r w:rsidRPr="009A743E">
        <w:rPr>
          <w:rFonts w:ascii="Times New Roman" w:hAnsi="Times New Roman" w:cs="Times New Roman"/>
          <w:sz w:val="24"/>
          <w:szCs w:val="24"/>
        </w:rPr>
        <w:t xml:space="preserve"> dual-use innovations </w:t>
      </w:r>
      <w:r w:rsidR="009C0E70" w:rsidRPr="009A743E">
        <w:rPr>
          <w:rFonts w:ascii="Times New Roman" w:hAnsi="Times New Roman" w:cs="Times New Roman"/>
          <w:sz w:val="24"/>
          <w:szCs w:val="24"/>
        </w:rPr>
        <w:t>and thereby</w:t>
      </w:r>
      <w:r w:rsidRPr="009A743E">
        <w:rPr>
          <w:rFonts w:ascii="Times New Roman" w:hAnsi="Times New Roman" w:cs="Times New Roman"/>
          <w:sz w:val="24"/>
          <w:szCs w:val="24"/>
        </w:rPr>
        <w:t xml:space="preserve"> </w:t>
      </w:r>
      <w:r w:rsidR="009C0E70" w:rsidRPr="009A743E">
        <w:rPr>
          <w:rFonts w:ascii="Times New Roman" w:hAnsi="Times New Roman" w:cs="Times New Roman"/>
          <w:sz w:val="24"/>
          <w:szCs w:val="24"/>
        </w:rPr>
        <w:t xml:space="preserve">accumulate </w:t>
      </w:r>
      <w:r w:rsidRPr="009A743E">
        <w:rPr>
          <w:rFonts w:ascii="Times New Roman" w:hAnsi="Times New Roman" w:cs="Times New Roman"/>
          <w:sz w:val="24"/>
          <w:szCs w:val="24"/>
        </w:rPr>
        <w:t>strategic</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technology; they can implement restrictive polic</w:t>
      </w:r>
      <w:r w:rsidR="00B915F5" w:rsidRPr="009A743E">
        <w:rPr>
          <w:rFonts w:ascii="Times New Roman" w:hAnsi="Times New Roman" w:cs="Times New Roman"/>
          <w:sz w:val="24"/>
          <w:szCs w:val="24"/>
        </w:rPr>
        <w:t>y</w:t>
      </w:r>
      <w:r w:rsidRPr="009A743E">
        <w:rPr>
          <w:rFonts w:ascii="Times New Roman" w:hAnsi="Times New Roman" w:cs="Times New Roman"/>
          <w:sz w:val="24"/>
          <w:szCs w:val="24"/>
        </w:rPr>
        <w:t xml:space="preserve"> on exports of strategic products, preventing</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critical techniques from leaking out; they may tend to withdraw from international</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institutions</w:t>
      </w:r>
      <w:r w:rsidR="00B915F5" w:rsidRPr="009A743E">
        <w:rPr>
          <w:rFonts w:ascii="Times New Roman" w:hAnsi="Times New Roman" w:cs="Times New Roman"/>
          <w:sz w:val="24"/>
          <w:szCs w:val="24"/>
        </w:rPr>
        <w:t xml:space="preserve"> which are </w:t>
      </w:r>
      <w:r w:rsidRPr="009A743E">
        <w:rPr>
          <w:rFonts w:ascii="Times New Roman" w:hAnsi="Times New Roman" w:cs="Times New Roman"/>
          <w:sz w:val="24"/>
          <w:szCs w:val="24"/>
        </w:rPr>
        <w:t>not supportive of their interests. Moreover, high levels of complexity and sophistication</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of advanced technology tend to act as another obstacle in the process of learning</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and imitating (e.g., </w:t>
      </w:r>
      <w:r w:rsidR="00B915F5" w:rsidRPr="009A743E">
        <w:rPr>
          <w:rFonts w:ascii="Times New Roman" w:hAnsi="Times New Roman" w:cs="Times New Roman"/>
          <w:sz w:val="24"/>
          <w:szCs w:val="24"/>
          <w:shd w:val="clear" w:color="auto" w:fill="FFFFFF"/>
        </w:rPr>
        <w:t>Blomström</w:t>
      </w:r>
      <w:r w:rsidR="00B915F5"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and </w:t>
      </w:r>
      <w:r w:rsidR="00B915F5" w:rsidRPr="009A743E">
        <w:rPr>
          <w:rFonts w:ascii="Times New Roman" w:hAnsi="Times New Roman" w:cs="Times New Roman"/>
          <w:sz w:val="24"/>
          <w:szCs w:val="24"/>
          <w:shd w:val="clear" w:color="auto" w:fill="FFFFFF"/>
        </w:rPr>
        <w:t>Sjöholm</w:t>
      </w:r>
      <w:r w:rsidR="00B915F5" w:rsidRPr="009A743E">
        <w:rPr>
          <w:rFonts w:ascii="Times New Roman" w:hAnsi="Times New Roman" w:cs="Times New Roman"/>
          <w:sz w:val="24"/>
          <w:szCs w:val="24"/>
        </w:rPr>
        <w:t xml:space="preserve"> </w:t>
      </w:r>
      <w:r w:rsidRPr="009A743E">
        <w:rPr>
          <w:rFonts w:ascii="Times New Roman" w:hAnsi="Times New Roman" w:cs="Times New Roman"/>
          <w:sz w:val="24"/>
          <w:szCs w:val="24"/>
        </w:rPr>
        <w:t>1999).</w:t>
      </w:r>
      <w:r w:rsidR="00466F01" w:rsidRPr="009A743E">
        <w:rPr>
          <w:rFonts w:ascii="Times New Roman" w:hAnsi="Times New Roman" w:cs="Times New Roman"/>
          <w:sz w:val="24"/>
          <w:szCs w:val="24"/>
        </w:rPr>
        <w:t xml:space="preserve"> </w:t>
      </w:r>
    </w:p>
    <w:p w14:paraId="590FC76C" w14:textId="6C02E61C" w:rsidR="00576794" w:rsidRPr="009A743E" w:rsidRDefault="00FF0663" w:rsidP="00576794">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Accordingly, strategic governmental intervention, market protection, and industrial polic</w:t>
      </w:r>
      <w:r w:rsidR="00D81195" w:rsidRPr="009A743E">
        <w:rPr>
          <w:rFonts w:ascii="Times New Roman" w:hAnsi="Times New Roman" w:cs="Times New Roman"/>
          <w:sz w:val="24"/>
          <w:szCs w:val="24"/>
        </w:rPr>
        <w:t>y</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have widely been recognized as necessary for </w:t>
      </w:r>
      <w:r w:rsidR="00D330EB" w:rsidRPr="009A743E">
        <w:rPr>
          <w:rFonts w:ascii="Times New Roman" w:hAnsi="Times New Roman" w:cs="Times New Roman"/>
          <w:sz w:val="24"/>
          <w:szCs w:val="24"/>
        </w:rPr>
        <w:t xml:space="preserve">technological </w:t>
      </w:r>
      <w:r w:rsidRPr="009A743E">
        <w:rPr>
          <w:rFonts w:ascii="Times New Roman" w:hAnsi="Times New Roman" w:cs="Times New Roman"/>
          <w:sz w:val="24"/>
          <w:szCs w:val="24"/>
        </w:rPr>
        <w:t xml:space="preserve">development. </w:t>
      </w:r>
      <w:r w:rsidR="00D81195" w:rsidRPr="009A743E">
        <w:rPr>
          <w:rFonts w:ascii="Times New Roman" w:hAnsi="Times New Roman" w:cs="Times New Roman"/>
          <w:sz w:val="24"/>
          <w:szCs w:val="24"/>
        </w:rPr>
        <w:t>The potential t</w:t>
      </w:r>
      <w:r w:rsidRPr="009A743E">
        <w:rPr>
          <w:rFonts w:ascii="Times New Roman" w:hAnsi="Times New Roman" w:cs="Times New Roman"/>
          <w:sz w:val="24"/>
          <w:szCs w:val="24"/>
        </w:rPr>
        <w:t>rade, financial,</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and fiscal policy space</w:t>
      </w:r>
      <w:r w:rsidR="006D4684" w:rsidRPr="009A743E">
        <w:rPr>
          <w:rFonts w:ascii="Times New Roman" w:hAnsi="Times New Roman" w:cs="Times New Roman"/>
          <w:sz w:val="24"/>
          <w:szCs w:val="24"/>
        </w:rPr>
        <w:t>s</w:t>
      </w:r>
      <w:r w:rsidRPr="009A743E">
        <w:rPr>
          <w:rFonts w:ascii="Times New Roman" w:hAnsi="Times New Roman" w:cs="Times New Roman"/>
          <w:sz w:val="24"/>
          <w:szCs w:val="24"/>
        </w:rPr>
        <w:t xml:space="preserve"> cover </w:t>
      </w:r>
      <w:r w:rsidR="006D4684" w:rsidRPr="009A743E">
        <w:rPr>
          <w:rFonts w:ascii="Times New Roman" w:hAnsi="Times New Roman" w:cs="Times New Roman"/>
          <w:sz w:val="24"/>
          <w:szCs w:val="24"/>
        </w:rPr>
        <w:t xml:space="preserve">a range from </w:t>
      </w:r>
      <w:r w:rsidRPr="009A743E">
        <w:rPr>
          <w:rFonts w:ascii="Times New Roman" w:hAnsi="Times New Roman" w:cs="Times New Roman"/>
          <w:sz w:val="24"/>
          <w:szCs w:val="24"/>
        </w:rPr>
        <w:t>subsidizing high-tech industries, expanding public R&amp;D spending,</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erecting barriers against high-tech imports, limiting foreign ownership of MNCs, </w:t>
      </w:r>
      <w:r w:rsidR="006D4684" w:rsidRPr="009A743E">
        <w:rPr>
          <w:rFonts w:ascii="Times New Roman" w:hAnsi="Times New Roman" w:cs="Times New Roman"/>
          <w:sz w:val="24"/>
          <w:szCs w:val="24"/>
        </w:rPr>
        <w:t>to</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forcing foreign firms to transfer technology, though they prove to have mixed outcomes due</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to varied constraints facing states </w:t>
      </w:r>
      <w:r w:rsidR="006D4684" w:rsidRPr="009A743E">
        <w:rPr>
          <w:rFonts w:ascii="Times New Roman" w:hAnsi="Times New Roman" w:cs="Times New Roman"/>
          <w:sz w:val="24"/>
          <w:szCs w:val="24"/>
        </w:rPr>
        <w:t>which come from</w:t>
      </w:r>
      <w:r w:rsidRPr="009A743E">
        <w:rPr>
          <w:rFonts w:ascii="Times New Roman" w:hAnsi="Times New Roman" w:cs="Times New Roman"/>
          <w:sz w:val="24"/>
          <w:szCs w:val="24"/>
        </w:rPr>
        <w:t xml:space="preserve"> </w:t>
      </w:r>
      <w:r w:rsidR="006D4684" w:rsidRPr="009A743E">
        <w:rPr>
          <w:rFonts w:ascii="Times New Roman" w:hAnsi="Times New Roman" w:cs="Times New Roman"/>
          <w:sz w:val="24"/>
          <w:szCs w:val="24"/>
        </w:rPr>
        <w:t>balancing of</w:t>
      </w:r>
      <w:r w:rsidRPr="009A743E">
        <w:rPr>
          <w:rFonts w:ascii="Times New Roman" w:hAnsi="Times New Roman" w:cs="Times New Roman"/>
          <w:sz w:val="24"/>
          <w:szCs w:val="24"/>
        </w:rPr>
        <w:t xml:space="preserve"> protection and efficiency (e.g., Storper</w:t>
      </w:r>
      <w:r w:rsidR="00466F01" w:rsidRPr="009A743E">
        <w:rPr>
          <w:rFonts w:ascii="Times New Roman" w:hAnsi="Times New Roman" w:cs="Times New Roman"/>
          <w:sz w:val="24"/>
          <w:szCs w:val="24"/>
        </w:rPr>
        <w:t xml:space="preserve"> </w:t>
      </w:r>
      <w:r w:rsidRPr="009A743E">
        <w:rPr>
          <w:rFonts w:ascii="Times New Roman" w:hAnsi="Times New Roman" w:cs="Times New Roman"/>
          <w:sz w:val="24"/>
          <w:szCs w:val="24"/>
        </w:rPr>
        <w:t>1995).</w:t>
      </w:r>
      <w:r w:rsidR="00466F01" w:rsidRPr="009A743E">
        <w:rPr>
          <w:rFonts w:ascii="Times New Roman" w:hAnsi="Times New Roman" w:cs="Times New Roman"/>
          <w:sz w:val="24"/>
          <w:szCs w:val="24"/>
        </w:rPr>
        <w:t xml:space="preserve"> Besides, </w:t>
      </w:r>
      <w:r w:rsidR="006D4684" w:rsidRPr="009A743E">
        <w:rPr>
          <w:rFonts w:ascii="Times New Roman" w:hAnsi="Times New Roman" w:cs="Times New Roman"/>
          <w:sz w:val="24"/>
          <w:szCs w:val="24"/>
        </w:rPr>
        <w:t>due to their</w:t>
      </w:r>
      <w:r w:rsidR="00466F01" w:rsidRPr="009A743E">
        <w:rPr>
          <w:rFonts w:ascii="Times New Roman" w:hAnsi="Times New Roman" w:cs="Times New Roman"/>
          <w:sz w:val="24"/>
          <w:szCs w:val="24"/>
        </w:rPr>
        <w:t xml:space="preserve"> </w:t>
      </w:r>
      <w:r w:rsidR="006D4684" w:rsidRPr="009A743E">
        <w:rPr>
          <w:rFonts w:ascii="Times New Roman" w:hAnsi="Times New Roman" w:cs="Times New Roman"/>
          <w:sz w:val="24"/>
          <w:szCs w:val="24"/>
        </w:rPr>
        <w:t>mercantilist</w:t>
      </w:r>
      <w:r w:rsidR="00466F01" w:rsidRPr="009A743E">
        <w:rPr>
          <w:rFonts w:ascii="Times New Roman" w:hAnsi="Times New Roman" w:cs="Times New Roman"/>
          <w:sz w:val="24"/>
          <w:szCs w:val="24"/>
        </w:rPr>
        <w:t xml:space="preserve"> feature</w:t>
      </w:r>
      <w:r w:rsidR="006D4684" w:rsidRPr="009A743E">
        <w:rPr>
          <w:rFonts w:ascii="Times New Roman" w:hAnsi="Times New Roman" w:cs="Times New Roman"/>
          <w:sz w:val="24"/>
          <w:szCs w:val="24"/>
        </w:rPr>
        <w:t xml:space="preserve">, these policies </w:t>
      </w:r>
      <w:r w:rsidR="00466F01" w:rsidRPr="009A743E">
        <w:rPr>
          <w:rFonts w:ascii="Times New Roman" w:hAnsi="Times New Roman" w:cs="Times New Roman"/>
          <w:sz w:val="24"/>
          <w:szCs w:val="24"/>
        </w:rPr>
        <w:t>tend to incur trade retaliation. As an example, as Brazil undertook an informatics strategy, aim</w:t>
      </w:r>
      <w:r w:rsidR="006D4684" w:rsidRPr="009A743E">
        <w:rPr>
          <w:rFonts w:ascii="Times New Roman" w:hAnsi="Times New Roman" w:cs="Times New Roman"/>
          <w:sz w:val="24"/>
          <w:szCs w:val="24"/>
        </w:rPr>
        <w:t>ing</w:t>
      </w:r>
      <w:r w:rsidR="00466F01" w:rsidRPr="009A743E">
        <w:rPr>
          <w:rFonts w:ascii="Times New Roman" w:hAnsi="Times New Roman" w:cs="Times New Roman"/>
          <w:sz w:val="24"/>
          <w:szCs w:val="24"/>
        </w:rPr>
        <w:t xml:space="preserve"> to protect and develop domestic telecommunications systems and computer industries during the 1970s, the US government, in response, launched investigations of this project, accusing the restrictive policies of violating the liberal terms of GATT (</w:t>
      </w:r>
      <w:r w:rsidR="00466F01" w:rsidRPr="009A743E">
        <w:rPr>
          <w:rFonts w:ascii="Times New Roman" w:hAnsi="Times New Roman" w:cs="Times New Roman"/>
          <w:sz w:val="24"/>
          <w:szCs w:val="24"/>
          <w:shd w:val="clear" w:color="auto" w:fill="FFFFFF"/>
        </w:rPr>
        <w:t>Schoonmaker 2002</w:t>
      </w:r>
      <w:r w:rsidR="00466F01" w:rsidRPr="009A743E">
        <w:rPr>
          <w:rFonts w:ascii="Times New Roman" w:hAnsi="Times New Roman" w:cs="Times New Roman"/>
          <w:sz w:val="24"/>
          <w:szCs w:val="24"/>
        </w:rPr>
        <w:t>).</w:t>
      </w:r>
    </w:p>
    <w:p w14:paraId="50421CCA" w14:textId="1FDAFA5F" w:rsidR="00672C3C" w:rsidRPr="009A743E" w:rsidRDefault="00576794" w:rsidP="00672C3C">
      <w:pPr>
        <w:autoSpaceDE w:val="0"/>
        <w:autoSpaceDN w:val="0"/>
        <w:adjustRightInd w:val="0"/>
        <w:snapToGrid w:val="0"/>
        <w:spacing w:after="0" w:line="480" w:lineRule="auto"/>
        <w:ind w:firstLine="720"/>
        <w:rPr>
          <w:rFonts w:ascii="Times New Roman" w:hAnsi="Times New Roman" w:cs="Times New Roman"/>
          <w:sz w:val="24"/>
          <w:szCs w:val="24"/>
        </w:rPr>
        <w:sectPr w:rsidR="00672C3C" w:rsidRPr="009A743E" w:rsidSect="00BF2272">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Despite critical pessimism concerning global tech convergence, there exist significant cross-country</w:t>
      </w:r>
      <w:r w:rsidR="00243670">
        <w:rPr>
          <w:rFonts w:ascii="Times New Roman" w:hAnsi="Times New Roman" w:cs="Times New Roman"/>
          <w:sz w:val="24"/>
          <w:szCs w:val="24"/>
        </w:rPr>
        <w:t xml:space="preserve"> and temporal</w:t>
      </w:r>
      <w:r w:rsidRPr="009A743E">
        <w:rPr>
          <w:rFonts w:ascii="Times New Roman" w:hAnsi="Times New Roman" w:cs="Times New Roman"/>
          <w:sz w:val="24"/>
          <w:szCs w:val="24"/>
        </w:rPr>
        <w:t xml:space="preserve"> variation</w:t>
      </w:r>
      <w:r w:rsidR="00243670">
        <w:rPr>
          <w:rFonts w:ascii="Times New Roman" w:hAnsi="Times New Roman" w:cs="Times New Roman"/>
          <w:sz w:val="24"/>
          <w:szCs w:val="24"/>
        </w:rPr>
        <w:t>s</w:t>
      </w:r>
      <w:r w:rsidRPr="009A743E">
        <w:rPr>
          <w:rFonts w:ascii="Times New Roman" w:hAnsi="Times New Roman" w:cs="Times New Roman"/>
          <w:sz w:val="24"/>
          <w:szCs w:val="24"/>
        </w:rPr>
        <w:t xml:space="preserve"> in association between</w:t>
      </w:r>
      <w:r w:rsidR="00D330EB" w:rsidRPr="009A743E">
        <w:rPr>
          <w:rFonts w:ascii="Times New Roman" w:hAnsi="Times New Roman" w:cs="Times New Roman"/>
          <w:sz w:val="24"/>
          <w:szCs w:val="24"/>
        </w:rPr>
        <w:t xml:space="preserve"> a state’s</w:t>
      </w:r>
      <w:r w:rsidRPr="009A743E">
        <w:rPr>
          <w:rFonts w:ascii="Times New Roman" w:hAnsi="Times New Roman" w:cs="Times New Roman"/>
          <w:sz w:val="24"/>
          <w:szCs w:val="24"/>
        </w:rPr>
        <w:t xml:space="preserve"> integration in global economy and </w:t>
      </w:r>
      <w:r w:rsidR="00D330EB" w:rsidRPr="009A743E">
        <w:rPr>
          <w:rFonts w:ascii="Times New Roman" w:hAnsi="Times New Roman" w:cs="Times New Roman"/>
          <w:sz w:val="24"/>
          <w:szCs w:val="24"/>
        </w:rPr>
        <w:t xml:space="preserve">its </w:t>
      </w:r>
      <w:r w:rsidR="00B915F5" w:rsidRPr="009A743E">
        <w:rPr>
          <w:rFonts w:ascii="Times New Roman" w:hAnsi="Times New Roman" w:cs="Times New Roman"/>
          <w:sz w:val="24"/>
          <w:szCs w:val="24"/>
        </w:rPr>
        <w:t xml:space="preserve">domestic </w:t>
      </w:r>
      <w:r w:rsidRPr="009A743E">
        <w:rPr>
          <w:rFonts w:ascii="Times New Roman" w:hAnsi="Times New Roman" w:cs="Times New Roman"/>
          <w:sz w:val="24"/>
          <w:szCs w:val="24"/>
        </w:rPr>
        <w:t xml:space="preserve">tech growth. Figure 3.3 displays the </w:t>
      </w:r>
      <w:r w:rsidR="003A1B6E" w:rsidRPr="009A743E">
        <w:rPr>
          <w:rFonts w:ascii="Times New Roman" w:hAnsi="Times New Roman" w:cs="Times New Roman"/>
          <w:sz w:val="24"/>
          <w:szCs w:val="24"/>
        </w:rPr>
        <w:t xml:space="preserve">respective </w:t>
      </w:r>
      <w:r w:rsidRPr="009A743E">
        <w:rPr>
          <w:rFonts w:ascii="Times New Roman" w:hAnsi="Times New Roman" w:cs="Times New Roman"/>
          <w:sz w:val="24"/>
          <w:szCs w:val="24"/>
        </w:rPr>
        <w:t xml:space="preserve">differences between each of several major Eastern Asian and Latin American states and the US in terms of annual patent files from 1980 through 2014. The data come from the World Bank database. It suggests that Japan had kept leading ahead of the US by 2012, and its leading position had been rising until 1987. China had been catching up to and began to outstrip the US in 2008. By contrast, the two Latin American states, Brazil and Argentina, have been lagging behind the US, with gaps kept getting widened. </w:t>
      </w:r>
      <w:r w:rsidR="00052E49" w:rsidRPr="009A743E">
        <w:rPr>
          <w:rFonts w:ascii="Times New Roman" w:hAnsi="Times New Roman" w:cs="Times New Roman"/>
          <w:sz w:val="24"/>
          <w:szCs w:val="24"/>
        </w:rPr>
        <w:t xml:space="preserve">To </w:t>
      </w:r>
      <w:r w:rsidR="00243670">
        <w:rPr>
          <w:rFonts w:ascii="Times New Roman" w:hAnsi="Times New Roman" w:cs="Times New Roman"/>
          <w:sz w:val="24"/>
          <w:szCs w:val="24"/>
        </w:rPr>
        <w:t>help explain these variations,</w:t>
      </w:r>
      <w:r w:rsidR="00052E49" w:rsidRPr="009A743E">
        <w:rPr>
          <w:rFonts w:ascii="Times New Roman" w:hAnsi="Times New Roman" w:cs="Times New Roman"/>
          <w:sz w:val="24"/>
          <w:szCs w:val="24"/>
        </w:rPr>
        <w:t xml:space="preserve"> I re-construct the ontology of </w:t>
      </w:r>
      <w:r w:rsidR="003A1B6E" w:rsidRPr="009A743E">
        <w:rPr>
          <w:rFonts w:ascii="Times New Roman" w:hAnsi="Times New Roman" w:cs="Times New Roman"/>
          <w:i/>
          <w:iCs/>
          <w:sz w:val="24"/>
          <w:szCs w:val="24"/>
        </w:rPr>
        <w:t xml:space="preserve">state </w:t>
      </w:r>
      <w:r w:rsidR="00052E49" w:rsidRPr="009A743E">
        <w:rPr>
          <w:rFonts w:ascii="Times New Roman" w:hAnsi="Times New Roman" w:cs="Times New Roman"/>
          <w:i/>
          <w:iCs/>
          <w:sz w:val="24"/>
          <w:szCs w:val="24"/>
        </w:rPr>
        <w:t>trade position</w:t>
      </w:r>
      <w:r w:rsidR="00052E49" w:rsidRPr="009A743E">
        <w:rPr>
          <w:rFonts w:ascii="Times New Roman" w:hAnsi="Times New Roman" w:cs="Times New Roman"/>
          <w:sz w:val="24"/>
          <w:szCs w:val="24"/>
        </w:rPr>
        <w:t xml:space="preserve"> by shifting the focus from levels or </w:t>
      </w:r>
      <w:r w:rsidR="00320D57">
        <w:rPr>
          <w:rFonts w:ascii="Times New Roman" w:hAnsi="Times New Roman" w:cs="Times New Roman"/>
          <w:sz w:val="24"/>
          <w:szCs w:val="24"/>
        </w:rPr>
        <w:t>contents</w:t>
      </w:r>
      <w:r w:rsidR="00052E49" w:rsidRPr="009A743E">
        <w:rPr>
          <w:rFonts w:ascii="Times New Roman" w:hAnsi="Times New Roman" w:cs="Times New Roman"/>
          <w:sz w:val="24"/>
          <w:szCs w:val="24"/>
        </w:rPr>
        <w:t xml:space="preserve"> of a state’s domestic production and exportation to between-state trade dependence</w:t>
      </w:r>
      <w:r w:rsidR="004F0334">
        <w:rPr>
          <w:rFonts w:ascii="Times New Roman" w:hAnsi="Times New Roman" w:cs="Times New Roman"/>
          <w:sz w:val="24"/>
          <w:szCs w:val="24"/>
        </w:rPr>
        <w:t>.</w:t>
      </w:r>
    </w:p>
    <w:p w14:paraId="24123803" w14:textId="77777777" w:rsidR="00672C3C" w:rsidRPr="009A743E" w:rsidRDefault="00672C3C" w:rsidP="006C66DA">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noProof/>
          <w:sz w:val="24"/>
          <w:szCs w:val="24"/>
        </w:rPr>
        <w:lastRenderedPageBreak/>
        <w:drawing>
          <wp:anchor distT="0" distB="0" distL="114300" distR="114300" simplePos="0" relativeHeight="251656704" behindDoc="0" locked="0" layoutInCell="1" allowOverlap="1" wp14:anchorId="7AE21E3E" wp14:editId="1A8361A7">
            <wp:simplePos x="0" y="0"/>
            <wp:positionH relativeFrom="margin">
              <wp:posOffset>259976</wp:posOffset>
            </wp:positionH>
            <wp:positionV relativeFrom="paragraph">
              <wp:posOffset>35223</wp:posOffset>
            </wp:positionV>
            <wp:extent cx="5269230" cy="3625850"/>
            <wp:effectExtent l="0" t="0" r="0" b="0"/>
            <wp:wrapTopAndBottom/>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pic:nvPicPr>
                  <pic:blipFill rotWithShape="1">
                    <a:blip r:embed="rId114" cstate="print">
                      <a:extLst>
                        <a:ext uri="{28A0092B-C50C-407E-A947-70E740481C1C}">
                          <a14:useLocalDpi xmlns:a14="http://schemas.microsoft.com/office/drawing/2010/main" val="0"/>
                        </a:ext>
                      </a:extLst>
                    </a:blip>
                    <a:srcRect b="5354"/>
                    <a:stretch/>
                  </pic:blipFill>
                  <pic:spPr bwMode="auto">
                    <a:xfrm>
                      <a:off x="0" y="0"/>
                      <a:ext cx="5269230" cy="3625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7D61D0" w14:textId="2A6AA85B" w:rsidR="00672C3C" w:rsidRPr="009A743E" w:rsidRDefault="00672C3C" w:rsidP="00672C3C">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Figure 3.3. Differences in</w:t>
      </w:r>
      <w:r w:rsidR="00D52EDF" w:rsidRPr="009A743E">
        <w:rPr>
          <w:rFonts w:ascii="Times New Roman" w:hAnsi="Times New Roman" w:cs="Times New Roman"/>
          <w:sz w:val="24"/>
          <w:szCs w:val="24"/>
        </w:rPr>
        <w:t xml:space="preserve"> </w:t>
      </w:r>
      <w:r w:rsidRPr="009A743E">
        <w:rPr>
          <w:rFonts w:ascii="Times New Roman" w:hAnsi="Times New Roman" w:cs="Times New Roman"/>
          <w:sz w:val="24"/>
          <w:szCs w:val="24"/>
        </w:rPr>
        <w:t>Annual Number</w:t>
      </w:r>
      <w:r w:rsidR="00D52EDF"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Patent</w:t>
      </w:r>
      <w:r w:rsidR="0053555D" w:rsidRPr="009A743E">
        <w:rPr>
          <w:rFonts w:ascii="Times New Roman" w:hAnsi="Times New Roman" w:cs="Times New Roman"/>
          <w:sz w:val="24"/>
          <w:szCs w:val="24"/>
        </w:rPr>
        <w:t>s</w:t>
      </w:r>
      <w:r w:rsidRPr="009A743E">
        <w:rPr>
          <w:rFonts w:ascii="Times New Roman" w:hAnsi="Times New Roman" w:cs="Times New Roman" w:hint="eastAsia"/>
          <w:sz w:val="24"/>
          <w:szCs w:val="24"/>
        </w:rPr>
        <w:t xml:space="preserve"> </w:t>
      </w:r>
      <w:r w:rsidRPr="009A743E">
        <w:rPr>
          <w:rFonts w:ascii="Times New Roman" w:hAnsi="Times New Roman" w:cs="Times New Roman"/>
          <w:sz w:val="24"/>
          <w:szCs w:val="24"/>
        </w:rPr>
        <w:t xml:space="preserve">Between States </w:t>
      </w:r>
    </w:p>
    <w:p w14:paraId="2B0E4A83" w14:textId="73ACCF21" w:rsidR="00052E49" w:rsidRPr="009A743E" w:rsidRDefault="00052E49" w:rsidP="00672C3C">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b/>
          <w:bCs/>
          <w:i/>
          <w:iCs/>
          <w:sz w:val="24"/>
          <w:szCs w:val="24"/>
        </w:rPr>
        <w:t>Note</w:t>
      </w:r>
      <w:r w:rsidRPr="009A743E">
        <w:rPr>
          <w:rFonts w:ascii="Times New Roman" w:hAnsi="Times New Roman" w:cs="Times New Roman"/>
          <w:sz w:val="24"/>
          <w:szCs w:val="24"/>
        </w:rPr>
        <w:t xml:space="preserve">: For more information on the data, see </w:t>
      </w:r>
      <w:r w:rsidR="006E61D0" w:rsidRPr="009A743E">
        <w:rPr>
          <w:rFonts w:ascii="Times New Roman" w:hAnsi="Times New Roman" w:cs="Times New Roman"/>
          <w:sz w:val="24"/>
          <w:szCs w:val="24"/>
        </w:rPr>
        <w:t>the following table.</w:t>
      </w:r>
    </w:p>
    <w:p w14:paraId="32884F56" w14:textId="77777777" w:rsidR="008F6C00" w:rsidRPr="009A743E" w:rsidRDefault="008F6C00" w:rsidP="00052E49">
      <w:pPr>
        <w:rPr>
          <w:rFonts w:ascii="Times New Roman" w:hAnsi="Times New Roman" w:cs="Times New Roman"/>
          <w:b/>
          <w:bCs/>
          <w:sz w:val="24"/>
          <w:szCs w:val="24"/>
        </w:rPr>
      </w:pPr>
    </w:p>
    <w:p w14:paraId="06ADFD59" w14:textId="77777777" w:rsidR="00672C3C" w:rsidRPr="009A743E" w:rsidRDefault="00672C3C" w:rsidP="00052E49">
      <w:pPr>
        <w:rPr>
          <w:rFonts w:ascii="Times New Roman" w:hAnsi="Times New Roman" w:cs="Times New Roman"/>
          <w:b/>
          <w:bCs/>
          <w:sz w:val="24"/>
          <w:szCs w:val="24"/>
        </w:rPr>
      </w:pPr>
    </w:p>
    <w:p w14:paraId="44BAF3A0" w14:textId="77777777" w:rsidR="00672C3C" w:rsidRPr="009A743E" w:rsidRDefault="00672C3C" w:rsidP="00052E49">
      <w:pPr>
        <w:rPr>
          <w:rFonts w:ascii="Times New Roman" w:hAnsi="Times New Roman" w:cs="Times New Roman"/>
          <w:b/>
          <w:bCs/>
          <w:sz w:val="24"/>
          <w:szCs w:val="24"/>
        </w:rPr>
      </w:pPr>
    </w:p>
    <w:p w14:paraId="5E841C07" w14:textId="5BDCE7F1" w:rsidR="00672C3C" w:rsidRPr="009A743E" w:rsidRDefault="00672C3C" w:rsidP="00052E49">
      <w:pPr>
        <w:rPr>
          <w:rFonts w:ascii="Times New Roman" w:hAnsi="Times New Roman" w:cs="Times New Roman"/>
          <w:b/>
          <w:bCs/>
          <w:sz w:val="24"/>
          <w:szCs w:val="24"/>
        </w:rPr>
        <w:sectPr w:rsidR="00672C3C" w:rsidRPr="009A743E" w:rsidSect="00BF2272">
          <w:pgSz w:w="12240" w:h="15840" w:code="1"/>
          <w:pgMar w:top="1440" w:right="1440" w:bottom="1440" w:left="1440" w:header="720" w:footer="1440" w:gutter="0"/>
          <w:cols w:space="720"/>
          <w:docGrid w:linePitch="360"/>
        </w:sectPr>
      </w:pPr>
    </w:p>
    <w:p w14:paraId="54828A9F" w14:textId="272FE00F" w:rsidR="00052E49" w:rsidRPr="009A743E" w:rsidRDefault="00227FFD" w:rsidP="006D1E65">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III.vi</w:t>
      </w:r>
      <w:r w:rsidR="00052E49" w:rsidRPr="009A743E">
        <w:rPr>
          <w:rFonts w:ascii="Times New Roman" w:hAnsi="Times New Roman" w:cs="Times New Roman"/>
          <w:b/>
          <w:bCs/>
          <w:sz w:val="24"/>
          <w:szCs w:val="24"/>
        </w:rPr>
        <w:t xml:space="preserve">. Trade Dependence and Dyadic Technological </w:t>
      </w:r>
      <w:r w:rsidR="00C31672" w:rsidRPr="009A743E">
        <w:rPr>
          <w:rFonts w:ascii="Times New Roman" w:hAnsi="Times New Roman" w:cs="Times New Roman"/>
          <w:b/>
          <w:bCs/>
          <w:sz w:val="24"/>
          <w:szCs w:val="24"/>
        </w:rPr>
        <w:t>Power</w:t>
      </w:r>
      <w:r w:rsidR="00052E49" w:rsidRPr="009A743E">
        <w:rPr>
          <w:rFonts w:ascii="Times New Roman" w:hAnsi="Times New Roman" w:cs="Times New Roman"/>
          <w:b/>
          <w:bCs/>
          <w:sz w:val="24"/>
          <w:szCs w:val="24"/>
        </w:rPr>
        <w:t xml:space="preserve"> Transition</w:t>
      </w:r>
    </w:p>
    <w:p w14:paraId="2F0CD632" w14:textId="06CCEE12" w:rsidR="00052E49" w:rsidRPr="009A743E" w:rsidRDefault="00052E49" w:rsidP="00052E49">
      <w:pPr>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As discussed previously, </w:t>
      </w:r>
      <w:bookmarkStart w:id="34" w:name="_Hlk84600075"/>
      <w:r w:rsidR="00576794" w:rsidRPr="009A743E">
        <w:rPr>
          <w:rFonts w:ascii="Times New Roman" w:hAnsi="Times New Roman" w:cs="Times New Roman"/>
          <w:sz w:val="24"/>
          <w:szCs w:val="24"/>
        </w:rPr>
        <w:t xml:space="preserve">classic international economics </w:t>
      </w:r>
      <w:r w:rsidRPr="009A743E">
        <w:rPr>
          <w:rFonts w:ascii="Times New Roman" w:hAnsi="Times New Roman" w:cs="Times New Roman"/>
          <w:sz w:val="24"/>
          <w:szCs w:val="24"/>
        </w:rPr>
        <w:t xml:space="preserve">has theoretically and empirically investigated the diffusional effects of external R&amp;D on domestic productivity or technical growth </w:t>
      </w:r>
      <w:r w:rsidRPr="009A743E">
        <w:rPr>
          <w:rFonts w:ascii="Times New Roman" w:hAnsi="Times New Roman" w:cs="Times New Roman"/>
          <w:i/>
          <w:iCs/>
          <w:sz w:val="24"/>
          <w:szCs w:val="24"/>
        </w:rPr>
        <w:t>via</w:t>
      </w:r>
      <w:r w:rsidRPr="009A743E">
        <w:rPr>
          <w:rFonts w:ascii="Times New Roman" w:hAnsi="Times New Roman" w:cs="Times New Roman"/>
          <w:sz w:val="24"/>
          <w:szCs w:val="24"/>
        </w:rPr>
        <w:t xml:space="preserve"> trade (e.g., Keller 2002b; Hakura and Jaumottee 1999). Some research has even empirically examined trade flows’ direct relationship with state technical growth. For example, Young (1991) develops several models to show that under free trade the LDCs have a rate of technical progress less than or </w:t>
      </w:r>
      <w:r w:rsidR="00895E0A">
        <w:rPr>
          <w:rFonts w:ascii="Times New Roman" w:hAnsi="Times New Roman" w:cs="Times New Roman"/>
          <w:sz w:val="24"/>
          <w:szCs w:val="24"/>
        </w:rPr>
        <w:t xml:space="preserve">at most </w:t>
      </w:r>
      <w:r w:rsidRPr="009A743E">
        <w:rPr>
          <w:rFonts w:ascii="Times New Roman" w:hAnsi="Times New Roman" w:cs="Times New Roman"/>
          <w:sz w:val="24"/>
          <w:szCs w:val="24"/>
        </w:rPr>
        <w:t xml:space="preserve">equal to the rate under autarky, whereas DCs would enjoy a higher growth rate under liberalism than protectionism. Based on the diffusion model, have emerged research works probing international technical convergence, focusing on regional or global trade intensity and </w:t>
      </w:r>
      <w:r w:rsidR="00A32E79">
        <w:rPr>
          <w:rFonts w:ascii="Times New Roman" w:hAnsi="Times New Roman" w:cs="Times New Roman"/>
          <w:sz w:val="24"/>
          <w:szCs w:val="24"/>
        </w:rPr>
        <w:t>variation or heterogeneity</w:t>
      </w:r>
      <w:r w:rsidR="00EA2C17">
        <w:rPr>
          <w:rFonts w:ascii="Times New Roman" w:hAnsi="Times New Roman" w:cs="Times New Roman"/>
          <w:sz w:val="24"/>
          <w:szCs w:val="24"/>
        </w:rPr>
        <w:t xml:space="preserve"> in tech levels</w:t>
      </w:r>
      <w:r w:rsidR="00A32E79">
        <w:rPr>
          <w:rFonts w:ascii="Times New Roman" w:hAnsi="Times New Roman" w:cs="Times New Roman"/>
          <w:sz w:val="24"/>
          <w:szCs w:val="24"/>
        </w:rPr>
        <w:t xml:space="preserve"> </w:t>
      </w:r>
      <w:r w:rsidR="00EA2C17">
        <w:rPr>
          <w:rFonts w:ascii="Times New Roman" w:hAnsi="Times New Roman" w:cs="Times New Roman"/>
          <w:sz w:val="24"/>
          <w:szCs w:val="24"/>
        </w:rPr>
        <w:t>among state</w:t>
      </w:r>
      <w:r w:rsidRPr="009A743E">
        <w:rPr>
          <w:rFonts w:ascii="Times New Roman" w:hAnsi="Times New Roman" w:cs="Times New Roman"/>
          <w:sz w:val="24"/>
          <w:szCs w:val="24"/>
        </w:rPr>
        <w:t xml:space="preserve">. </w:t>
      </w:r>
      <w:bookmarkStart w:id="35" w:name="_Hlk84600947"/>
      <w:r w:rsidRPr="009A743E">
        <w:rPr>
          <w:rFonts w:ascii="Times New Roman" w:hAnsi="Times New Roman" w:cs="Times New Roman"/>
          <w:sz w:val="24"/>
          <w:szCs w:val="24"/>
        </w:rPr>
        <w:t xml:space="preserve">However, the existing research pays little attention to </w:t>
      </w:r>
      <w:r w:rsidR="00BA5293" w:rsidRPr="009A743E">
        <w:rPr>
          <w:rFonts w:ascii="Times New Roman" w:hAnsi="Times New Roman" w:cs="Times New Roman"/>
          <w:sz w:val="24"/>
          <w:szCs w:val="24"/>
        </w:rPr>
        <w:t>the</w:t>
      </w:r>
      <w:r w:rsidRPr="009A743E">
        <w:rPr>
          <w:rFonts w:ascii="Times New Roman" w:hAnsi="Times New Roman" w:cs="Times New Roman"/>
          <w:sz w:val="24"/>
          <w:szCs w:val="24"/>
        </w:rPr>
        <w:t xml:space="preserve"> question of more relevance in international relations—Whether and in what ways trade affects between-state tech power </w:t>
      </w:r>
      <w:r w:rsidR="00C31672" w:rsidRPr="009A743E">
        <w:rPr>
          <w:rFonts w:ascii="Times New Roman" w:hAnsi="Times New Roman" w:cs="Times New Roman"/>
          <w:sz w:val="24"/>
          <w:szCs w:val="24"/>
        </w:rPr>
        <w:t>distribution</w:t>
      </w:r>
      <w:r w:rsidRPr="009A743E">
        <w:rPr>
          <w:rFonts w:ascii="Times New Roman" w:hAnsi="Times New Roman" w:cs="Times New Roman"/>
          <w:sz w:val="24"/>
          <w:szCs w:val="24"/>
        </w:rPr>
        <w:t xml:space="preserve">. </w:t>
      </w:r>
      <w:bookmarkEnd w:id="35"/>
      <w:r w:rsidRPr="009A743E">
        <w:rPr>
          <w:rFonts w:ascii="Times New Roman" w:hAnsi="Times New Roman" w:cs="Times New Roman"/>
          <w:sz w:val="24"/>
          <w:szCs w:val="24"/>
        </w:rPr>
        <w:t>As aforementioned, the dependency theorists hold negative attitudes toward a dyadic tech</w:t>
      </w:r>
      <w:r w:rsidR="009952FF"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convergence between states by trade; however, it cannot well account for a </w:t>
      </w:r>
      <w:r w:rsidR="009952FF" w:rsidRPr="009A743E">
        <w:rPr>
          <w:rFonts w:ascii="Times New Roman" w:hAnsi="Times New Roman" w:cs="Times New Roman"/>
          <w:sz w:val="24"/>
          <w:szCs w:val="24"/>
        </w:rPr>
        <w:t>remarkable</w:t>
      </w:r>
      <w:r w:rsidRPr="009A743E">
        <w:rPr>
          <w:rFonts w:ascii="Times New Roman" w:hAnsi="Times New Roman" w:cs="Times New Roman"/>
          <w:sz w:val="24"/>
          <w:szCs w:val="24"/>
        </w:rPr>
        <w:t xml:space="preserve"> variation in association between </w:t>
      </w:r>
      <w:r w:rsidR="009952FF" w:rsidRPr="009A743E">
        <w:rPr>
          <w:rFonts w:ascii="Times New Roman" w:hAnsi="Times New Roman" w:cs="Times New Roman"/>
          <w:sz w:val="24"/>
          <w:szCs w:val="24"/>
        </w:rPr>
        <w:t xml:space="preserve">a state’s </w:t>
      </w:r>
      <w:r w:rsidRPr="009A743E">
        <w:rPr>
          <w:rFonts w:ascii="Times New Roman" w:hAnsi="Times New Roman" w:cs="Times New Roman"/>
          <w:sz w:val="24"/>
          <w:szCs w:val="24"/>
        </w:rPr>
        <w:t xml:space="preserve">trade with </w:t>
      </w:r>
      <w:r w:rsidR="009952FF" w:rsidRPr="009A743E">
        <w:rPr>
          <w:rFonts w:ascii="Times New Roman" w:hAnsi="Times New Roman" w:cs="Times New Roman"/>
          <w:sz w:val="24"/>
          <w:szCs w:val="24"/>
        </w:rPr>
        <w:t xml:space="preserve">more </w:t>
      </w:r>
      <w:r w:rsidRPr="009A743E">
        <w:rPr>
          <w:rFonts w:ascii="Times New Roman" w:hAnsi="Times New Roman" w:cs="Times New Roman"/>
          <w:sz w:val="24"/>
          <w:szCs w:val="24"/>
        </w:rPr>
        <w:t xml:space="preserve">advanced </w:t>
      </w:r>
      <w:r w:rsidR="009952FF" w:rsidRPr="009A743E">
        <w:rPr>
          <w:rFonts w:ascii="Times New Roman" w:hAnsi="Times New Roman" w:cs="Times New Roman"/>
          <w:sz w:val="24"/>
          <w:szCs w:val="24"/>
        </w:rPr>
        <w:t>partner</w:t>
      </w:r>
      <w:r w:rsidRPr="009A743E">
        <w:rPr>
          <w:rFonts w:ascii="Times New Roman" w:hAnsi="Times New Roman" w:cs="Times New Roman"/>
          <w:sz w:val="24"/>
          <w:szCs w:val="24"/>
        </w:rPr>
        <w:t>s and domestic technical growth. This study bridges these gaps by focusing on interstate trade activit</w:t>
      </w:r>
      <w:r w:rsidR="00C429C6" w:rsidRPr="009A743E">
        <w:rPr>
          <w:rFonts w:ascii="Times New Roman" w:hAnsi="Times New Roman" w:cs="Times New Roman"/>
          <w:sz w:val="24"/>
          <w:szCs w:val="24"/>
        </w:rPr>
        <w:t>y</w:t>
      </w:r>
      <w:r w:rsidRPr="009A743E">
        <w:rPr>
          <w:rFonts w:ascii="Times New Roman" w:hAnsi="Times New Roman" w:cs="Times New Roman"/>
          <w:sz w:val="24"/>
          <w:szCs w:val="24"/>
        </w:rPr>
        <w:t xml:space="preserve"> and tech</w:t>
      </w:r>
      <w:r w:rsidR="00EA2C17">
        <w:rPr>
          <w:rFonts w:ascii="Times New Roman" w:hAnsi="Times New Roman" w:cs="Times New Roman"/>
          <w:sz w:val="24"/>
          <w:szCs w:val="24"/>
        </w:rPr>
        <w:t xml:space="preserve"> </w:t>
      </w:r>
      <w:r w:rsidRPr="009A743E">
        <w:rPr>
          <w:rFonts w:ascii="Times New Roman" w:hAnsi="Times New Roman" w:cs="Times New Roman"/>
          <w:sz w:val="24"/>
          <w:szCs w:val="24"/>
        </w:rPr>
        <w:t xml:space="preserve">power transition and pointing out that a state’ </w:t>
      </w:r>
      <w:r w:rsidRPr="009A743E">
        <w:rPr>
          <w:rFonts w:ascii="Times New Roman" w:hAnsi="Times New Roman" w:cs="Times New Roman"/>
          <w:i/>
          <w:iCs/>
          <w:sz w:val="24"/>
          <w:szCs w:val="24"/>
        </w:rPr>
        <w:t>trade dependence</w:t>
      </w:r>
      <w:r w:rsidRPr="009A743E">
        <w:rPr>
          <w:rFonts w:ascii="Times New Roman" w:hAnsi="Times New Roman" w:cs="Times New Roman"/>
          <w:sz w:val="24"/>
          <w:szCs w:val="24"/>
        </w:rPr>
        <w:t xml:space="preserve"> on its partner </w:t>
      </w:r>
      <w:r w:rsidR="00EA2C17">
        <w:rPr>
          <w:rFonts w:ascii="Times New Roman" w:hAnsi="Times New Roman" w:cs="Times New Roman"/>
          <w:sz w:val="24"/>
          <w:szCs w:val="24"/>
        </w:rPr>
        <w:t>may act as</w:t>
      </w:r>
      <w:r w:rsidRPr="009A743E">
        <w:rPr>
          <w:rFonts w:ascii="Times New Roman" w:hAnsi="Times New Roman" w:cs="Times New Roman"/>
          <w:sz w:val="24"/>
          <w:szCs w:val="24"/>
        </w:rPr>
        <w:t xml:space="preserve"> a </w:t>
      </w:r>
      <w:r w:rsidR="00EA2C17">
        <w:rPr>
          <w:rFonts w:ascii="Times New Roman" w:hAnsi="Times New Roman" w:cs="Times New Roman"/>
          <w:sz w:val="24"/>
          <w:szCs w:val="24"/>
        </w:rPr>
        <w:t>factor reducing</w:t>
      </w:r>
      <w:r w:rsidRPr="009A743E">
        <w:rPr>
          <w:rFonts w:ascii="Times New Roman" w:hAnsi="Times New Roman" w:cs="Times New Roman"/>
          <w:sz w:val="24"/>
          <w:szCs w:val="24"/>
        </w:rPr>
        <w:t xml:space="preserve"> </w:t>
      </w:r>
      <w:r w:rsidR="00EA2C17">
        <w:rPr>
          <w:rFonts w:ascii="Times New Roman" w:hAnsi="Times New Roman" w:cs="Times New Roman"/>
          <w:sz w:val="24"/>
          <w:szCs w:val="24"/>
        </w:rPr>
        <w:t xml:space="preserve">its dyadically relative tech power. </w:t>
      </w:r>
    </w:p>
    <w:bookmarkEnd w:id="34"/>
    <w:p w14:paraId="1A820D3D" w14:textId="5A16B6C0" w:rsidR="00052E49" w:rsidRPr="009A743E" w:rsidRDefault="00052E49" w:rsidP="00052E49">
      <w:pPr>
        <w:autoSpaceDE w:val="0"/>
        <w:autoSpaceDN w:val="0"/>
        <w:adjustRightInd w:val="0"/>
        <w:snapToGrid w:val="0"/>
        <w:spacing w:after="0" w:line="480" w:lineRule="auto"/>
        <w:ind w:firstLine="720"/>
        <w:rPr>
          <w:rFonts w:ascii="Times New Roman" w:eastAsia="TeXGyreTermesX-Regular" w:hAnsi="Times New Roman" w:cs="Times New Roman"/>
          <w:sz w:val="24"/>
          <w:szCs w:val="24"/>
        </w:rPr>
      </w:pPr>
      <w:r w:rsidRPr="009A743E">
        <w:rPr>
          <w:rFonts w:ascii="Times New Roman" w:hAnsi="Times New Roman" w:cs="Times New Roman"/>
          <w:sz w:val="24"/>
          <w:szCs w:val="24"/>
        </w:rPr>
        <w:t xml:space="preserve"> </w:t>
      </w:r>
      <w:r w:rsidRPr="009A743E">
        <w:rPr>
          <w:rFonts w:ascii="Times New Roman" w:eastAsia="TeXGyreTermesX-Regular" w:hAnsi="Times New Roman" w:cs="Times New Roman"/>
          <w:sz w:val="24"/>
          <w:szCs w:val="24"/>
        </w:rPr>
        <w:t xml:space="preserve">Liberals contend that economic </w:t>
      </w:r>
      <w:r w:rsidRPr="009A743E">
        <w:rPr>
          <w:rFonts w:ascii="Times New Roman" w:hAnsi="Times New Roman" w:cs="Times New Roman"/>
          <w:sz w:val="24"/>
          <w:szCs w:val="24"/>
        </w:rPr>
        <w:t xml:space="preserve">interdependence decreases the likelihood of war in the sense that the costs of war are great for interdependent states (Keohane and Nye 1973). By contrast, realists assert that states are concerned </w:t>
      </w:r>
      <w:r w:rsidR="00B86C4F">
        <w:rPr>
          <w:rFonts w:ascii="Times New Roman" w:hAnsi="Times New Roman" w:cs="Times New Roman"/>
          <w:sz w:val="24"/>
          <w:szCs w:val="24"/>
        </w:rPr>
        <w:t>about</w:t>
      </w:r>
      <w:r w:rsidRPr="009A743E">
        <w:rPr>
          <w:rFonts w:ascii="Times New Roman" w:hAnsi="Times New Roman" w:cs="Times New Roman"/>
          <w:sz w:val="24"/>
          <w:szCs w:val="24"/>
        </w:rPr>
        <w:t xml:space="preserve"> the vulnerability due to interdependence, which compels them to initiate war to seek a complete control of the sources, as a means of lessening their dependence (Waltz 1979). </w:t>
      </w:r>
      <w:r w:rsidR="009952FF" w:rsidRPr="009A743E">
        <w:rPr>
          <w:rFonts w:ascii="Times New Roman" w:hAnsi="Times New Roman" w:cs="Times New Roman"/>
          <w:sz w:val="24"/>
          <w:szCs w:val="24"/>
        </w:rPr>
        <w:t xml:space="preserve">As </w:t>
      </w:r>
      <w:r w:rsidRPr="009A743E">
        <w:rPr>
          <w:rFonts w:ascii="Times New Roman" w:hAnsi="Times New Roman" w:cs="Times New Roman"/>
          <w:sz w:val="24"/>
          <w:szCs w:val="24"/>
        </w:rPr>
        <w:t xml:space="preserve">economic interdependence increases, the US and </w:t>
      </w:r>
      <w:r w:rsidRPr="009A743E">
        <w:rPr>
          <w:rFonts w:ascii="Times New Roman" w:hAnsi="Times New Roman" w:cs="Times New Roman"/>
          <w:sz w:val="24"/>
          <w:szCs w:val="24"/>
        </w:rPr>
        <w:lastRenderedPageBreak/>
        <w:t xml:space="preserve">China have not yet engaged in </w:t>
      </w:r>
      <w:r w:rsidRPr="009A743E">
        <w:rPr>
          <w:rFonts w:ascii="Times New Roman" w:hAnsi="Times New Roman" w:cs="Times New Roman"/>
          <w:i/>
          <w:iCs/>
          <w:sz w:val="24"/>
          <w:szCs w:val="24"/>
        </w:rPr>
        <w:t>vis-à-vis</w:t>
      </w:r>
      <w:r w:rsidRPr="009A743E">
        <w:rPr>
          <w:rFonts w:ascii="Times New Roman" w:hAnsi="Times New Roman" w:cs="Times New Roman"/>
          <w:sz w:val="24"/>
          <w:szCs w:val="24"/>
        </w:rPr>
        <w:t xml:space="preserve"> militarized conflicts; nor have they been in a peaceful relationship, given that they have made confrontations in economic frontiers. I argue that trade dependence of advanced states on their backward partners narrows their technological capacity discrepancy. A technical gap shrinkage tends to intensify</w:t>
      </w:r>
      <w:r w:rsidRPr="009A743E">
        <w:rPr>
          <w:rFonts w:ascii="Times New Roman" w:eastAsia="TeXGyreTermesX-Regular" w:hAnsi="Times New Roman" w:cs="Times New Roman"/>
          <w:sz w:val="24"/>
          <w:szCs w:val="24"/>
        </w:rPr>
        <w:t xml:space="preserve"> </w:t>
      </w:r>
      <w:r w:rsidR="005070D7">
        <w:rPr>
          <w:rFonts w:ascii="Times New Roman" w:eastAsia="TeXGyreTermesX-Regular" w:hAnsi="Times New Roman" w:cs="Times New Roman"/>
          <w:sz w:val="24"/>
          <w:szCs w:val="24"/>
        </w:rPr>
        <w:t xml:space="preserve">interstate </w:t>
      </w:r>
      <w:r w:rsidRPr="009A743E">
        <w:rPr>
          <w:rFonts w:ascii="Times New Roman" w:eastAsia="TeXGyreTermesX-Regular" w:hAnsi="Times New Roman" w:cs="Times New Roman"/>
          <w:sz w:val="24"/>
          <w:szCs w:val="24"/>
        </w:rPr>
        <w:t>competitions in techn</w:t>
      </w:r>
      <w:r w:rsidR="005A7751" w:rsidRPr="009A743E">
        <w:rPr>
          <w:rFonts w:ascii="Times New Roman" w:eastAsia="TeXGyreTermesX-Regular" w:hAnsi="Times New Roman" w:cs="Times New Roman"/>
          <w:sz w:val="24"/>
          <w:szCs w:val="24"/>
        </w:rPr>
        <w:t>ical</w:t>
      </w:r>
      <w:r w:rsidRPr="009A743E">
        <w:rPr>
          <w:rFonts w:ascii="Times New Roman" w:eastAsia="TeXGyreTermesX-Regular" w:hAnsi="Times New Roman" w:cs="Times New Roman"/>
          <w:sz w:val="24"/>
          <w:szCs w:val="24"/>
        </w:rPr>
        <w:t xml:space="preserve"> areas, which is likely to trigger economic </w:t>
      </w:r>
      <w:r w:rsidR="005070D7">
        <w:rPr>
          <w:rFonts w:ascii="Times New Roman" w:eastAsia="TeXGyreTermesX-Regular" w:hAnsi="Times New Roman" w:cs="Times New Roman"/>
          <w:sz w:val="24"/>
          <w:szCs w:val="24"/>
        </w:rPr>
        <w:t>conflict.</w:t>
      </w:r>
    </w:p>
    <w:p w14:paraId="0A42A52B" w14:textId="6E6FF9E1" w:rsidR="00052E49" w:rsidRPr="009A743E" w:rsidRDefault="00052E49" w:rsidP="00052E49">
      <w:pPr>
        <w:autoSpaceDE w:val="0"/>
        <w:autoSpaceDN w:val="0"/>
        <w:adjustRightInd w:val="0"/>
        <w:snapToGrid w:val="0"/>
        <w:spacing w:after="0" w:line="480" w:lineRule="auto"/>
        <w:ind w:firstLine="720"/>
        <w:rPr>
          <w:rFonts w:ascii="Times New Roman" w:eastAsia="TeXGyreTermesX-Regular" w:hAnsi="Times New Roman" w:cs="Times New Roman"/>
          <w:sz w:val="24"/>
          <w:szCs w:val="24"/>
        </w:rPr>
      </w:pPr>
      <w:r w:rsidRPr="009A743E">
        <w:rPr>
          <w:rFonts w:ascii="Times New Roman" w:hAnsi="Times New Roman" w:cs="Times New Roman"/>
          <w:sz w:val="24"/>
          <w:szCs w:val="24"/>
        </w:rPr>
        <w:t xml:space="preserve">Technological firms join the global network of production </w:t>
      </w:r>
      <w:r w:rsidR="009952FF" w:rsidRPr="009A743E">
        <w:rPr>
          <w:rFonts w:ascii="Times New Roman" w:hAnsi="Times New Roman" w:cs="Times New Roman"/>
          <w:sz w:val="24"/>
          <w:szCs w:val="24"/>
        </w:rPr>
        <w:t>in order to</w:t>
      </w:r>
      <w:r w:rsidRPr="009A743E">
        <w:rPr>
          <w:rFonts w:ascii="Times New Roman" w:hAnsi="Times New Roman" w:cs="Times New Roman"/>
          <w:sz w:val="24"/>
          <w:szCs w:val="24"/>
        </w:rPr>
        <w:t xml:space="preserve"> take advantage of low costs of labor or transportation; </w:t>
      </w:r>
      <w:r w:rsidR="00A016E8" w:rsidRPr="009A743E">
        <w:rPr>
          <w:rFonts w:ascii="Times New Roman" w:hAnsi="Times New Roman" w:cs="Times New Roman"/>
          <w:sz w:val="24"/>
          <w:szCs w:val="24"/>
        </w:rPr>
        <w:t>for increasing the efficiency of</w:t>
      </w:r>
      <w:r w:rsidRPr="009A743E">
        <w:rPr>
          <w:rFonts w:ascii="Times New Roman" w:hAnsi="Times New Roman" w:cs="Times New Roman"/>
          <w:sz w:val="24"/>
          <w:szCs w:val="24"/>
        </w:rPr>
        <w:t xml:space="preserve"> overseas production, they are willing to equip their trade partners with certain know-hows. Specifically,</w:t>
      </w:r>
      <w:r w:rsidRPr="009A743E">
        <w:rPr>
          <w:rFonts w:ascii="Times New Roman" w:eastAsia="TeXGyreTermesX-Regular" w:hAnsi="Times New Roman" w:cs="Times New Roman"/>
          <w:sz w:val="24"/>
          <w:szCs w:val="24"/>
        </w:rPr>
        <w:t xml:space="preserve"> </w:t>
      </w:r>
      <w:r w:rsidRPr="009A743E">
        <w:rPr>
          <w:rFonts w:ascii="Times New Roman" w:hAnsi="Times New Roman" w:cs="Times New Roman"/>
          <w:sz w:val="24"/>
          <w:szCs w:val="24"/>
        </w:rPr>
        <w:t xml:space="preserve">downstream firms of supply chains have intermediate goods produced overseas when upper-stream partners are well endowed with the factors of which the </w:t>
      </w:r>
      <w:r w:rsidR="009952FF" w:rsidRPr="009A743E">
        <w:rPr>
          <w:rFonts w:ascii="Times New Roman" w:hAnsi="Times New Roman" w:cs="Times New Roman"/>
          <w:sz w:val="24"/>
          <w:szCs w:val="24"/>
        </w:rPr>
        <w:t>intermediate</w:t>
      </w:r>
      <w:r w:rsidR="00A016E8" w:rsidRPr="009A743E">
        <w:rPr>
          <w:rFonts w:ascii="Times New Roman" w:hAnsi="Times New Roman" w:cs="Times New Roman"/>
          <w:sz w:val="24"/>
          <w:szCs w:val="24"/>
        </w:rPr>
        <w:t>s</w:t>
      </w:r>
      <w:r w:rsidRPr="009A743E">
        <w:rPr>
          <w:rFonts w:ascii="Times New Roman" w:hAnsi="Times New Roman" w:cs="Times New Roman"/>
          <w:sz w:val="24"/>
          <w:szCs w:val="24"/>
        </w:rPr>
        <w:t xml:space="preserve"> are primarily made; it allows them to enjoy low costs </w:t>
      </w:r>
      <w:r w:rsidR="00A016E8" w:rsidRPr="009A743E">
        <w:rPr>
          <w:rFonts w:ascii="Times New Roman" w:hAnsi="Times New Roman" w:cs="Times New Roman"/>
          <w:sz w:val="24"/>
          <w:szCs w:val="24"/>
        </w:rPr>
        <w:t xml:space="preserve">and high profits for </w:t>
      </w:r>
      <w:r w:rsidRPr="009A743E">
        <w:rPr>
          <w:rFonts w:ascii="Times New Roman" w:hAnsi="Times New Roman" w:cs="Times New Roman"/>
          <w:sz w:val="24"/>
          <w:szCs w:val="24"/>
        </w:rPr>
        <w:t xml:space="preserve">final </w:t>
      </w:r>
      <w:r w:rsidR="00A016E8" w:rsidRPr="009A743E">
        <w:rPr>
          <w:rFonts w:ascii="Times New Roman" w:hAnsi="Times New Roman" w:cs="Times New Roman"/>
          <w:sz w:val="24"/>
          <w:szCs w:val="24"/>
        </w:rPr>
        <w:t>outputs</w:t>
      </w:r>
      <w:r w:rsidRPr="009A743E">
        <w:rPr>
          <w:rFonts w:ascii="Times New Roman" w:hAnsi="Times New Roman" w:cs="Times New Roman"/>
          <w:sz w:val="24"/>
          <w:szCs w:val="24"/>
        </w:rPr>
        <w:t xml:space="preserve">. In this process, “multinationals have no incentive to prevent technology diffusion to upstream sectors, as they may benefit from improved performance of intermediate input suppliers” (Javorcik 2004: 607-608). </w:t>
      </w:r>
    </w:p>
    <w:p w14:paraId="39C72B74" w14:textId="50FAFFAE"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w:t>
      </w:r>
      <w:r w:rsidR="006C66DA" w:rsidRPr="009A743E">
        <w:rPr>
          <w:rFonts w:ascii="Times New Roman" w:hAnsi="Times New Roman" w:cs="Times New Roman"/>
          <w:sz w:val="24"/>
          <w:szCs w:val="24"/>
        </w:rPr>
        <w:t>is</w:t>
      </w:r>
      <w:r w:rsidRPr="009A743E">
        <w:rPr>
          <w:rFonts w:ascii="Times New Roman" w:hAnsi="Times New Roman" w:cs="Times New Roman"/>
          <w:sz w:val="24"/>
          <w:szCs w:val="24"/>
        </w:rPr>
        <w:t xml:space="preserve"> study asserts that, under certain conditions, </w:t>
      </w:r>
      <w:r w:rsidR="00CC1D67" w:rsidRPr="009A743E">
        <w:rPr>
          <w:rFonts w:ascii="Times New Roman" w:hAnsi="Times New Roman" w:cs="Times New Roman"/>
          <w:sz w:val="24"/>
          <w:szCs w:val="24"/>
        </w:rPr>
        <w:t>the greater the production capacity of foreign suppliers of intermediates</w:t>
      </w:r>
      <w:r w:rsidRPr="009A743E">
        <w:rPr>
          <w:rFonts w:ascii="Times New Roman" w:hAnsi="Times New Roman" w:cs="Times New Roman"/>
          <w:sz w:val="24"/>
          <w:szCs w:val="24"/>
        </w:rPr>
        <w:t xml:space="preserve">, the greater incentives the parent firms </w:t>
      </w:r>
      <w:r w:rsidR="00EA4E77" w:rsidRPr="009A743E">
        <w:rPr>
          <w:rFonts w:ascii="Times New Roman" w:hAnsi="Times New Roman" w:cs="Times New Roman"/>
          <w:sz w:val="24"/>
          <w:szCs w:val="24"/>
        </w:rPr>
        <w:t>have</w:t>
      </w:r>
      <w:r w:rsidRPr="009A743E">
        <w:rPr>
          <w:rFonts w:ascii="Times New Roman" w:hAnsi="Times New Roman" w:cs="Times New Roman"/>
          <w:sz w:val="24"/>
          <w:szCs w:val="24"/>
        </w:rPr>
        <w:t xml:space="preserve"> to share </w:t>
      </w:r>
      <w:r w:rsidR="00CC1D67" w:rsidRPr="009A743E">
        <w:rPr>
          <w:rFonts w:ascii="Times New Roman" w:hAnsi="Times New Roman" w:cs="Times New Roman"/>
          <w:sz w:val="24"/>
          <w:szCs w:val="24"/>
        </w:rPr>
        <w:t>or invest technology in the outsourcing process</w:t>
      </w:r>
      <w:r w:rsidRPr="009A743E">
        <w:rPr>
          <w:rFonts w:ascii="Times New Roman" w:hAnsi="Times New Roman" w:cs="Times New Roman"/>
          <w:sz w:val="24"/>
          <w:szCs w:val="24"/>
        </w:rPr>
        <w:t xml:space="preserve">, as a way </w:t>
      </w:r>
      <w:r w:rsidR="00EA4E77" w:rsidRPr="009A743E">
        <w:rPr>
          <w:rFonts w:ascii="Times New Roman" w:hAnsi="Times New Roman" w:cs="Times New Roman"/>
          <w:sz w:val="24"/>
          <w:szCs w:val="24"/>
        </w:rPr>
        <w:t xml:space="preserve">to optimize </w:t>
      </w:r>
      <w:r w:rsidR="00546EAD">
        <w:rPr>
          <w:rFonts w:ascii="Times New Roman" w:hAnsi="Times New Roman" w:cs="Times New Roman"/>
          <w:sz w:val="24"/>
          <w:szCs w:val="24"/>
        </w:rPr>
        <w:t xml:space="preserve">the </w:t>
      </w:r>
      <w:r w:rsidR="00EA4E77" w:rsidRPr="009A743E">
        <w:rPr>
          <w:rFonts w:ascii="Times New Roman" w:hAnsi="Times New Roman" w:cs="Times New Roman"/>
          <w:sz w:val="24"/>
          <w:szCs w:val="24"/>
        </w:rPr>
        <w:t>production</w:t>
      </w:r>
      <w:r w:rsidR="009952FF" w:rsidRPr="009A743E">
        <w:rPr>
          <w:rFonts w:ascii="Times New Roman" w:hAnsi="Times New Roman" w:cs="Times New Roman"/>
          <w:sz w:val="24"/>
          <w:szCs w:val="24"/>
        </w:rPr>
        <w:t>.</w:t>
      </w:r>
      <w:r w:rsidRPr="009A743E">
        <w:rPr>
          <w:rFonts w:ascii="Times New Roman" w:hAnsi="Times New Roman" w:cs="Times New Roman"/>
          <w:sz w:val="24"/>
          <w:szCs w:val="24"/>
        </w:rPr>
        <w:t xml:space="preserve"> A lower level of production costs promises a lower price for intermediates, which, however, is also indicative of an under-efficient labor force. The laborer </w:t>
      </w:r>
      <w:r w:rsidR="005070D7">
        <w:rPr>
          <w:rFonts w:ascii="Times New Roman" w:hAnsi="Times New Roman" w:cs="Times New Roman"/>
          <w:sz w:val="24"/>
          <w:szCs w:val="24"/>
        </w:rPr>
        <w:t>is</w:t>
      </w:r>
      <w:r w:rsidRPr="009A743E">
        <w:rPr>
          <w:rFonts w:ascii="Times New Roman" w:hAnsi="Times New Roman" w:cs="Times New Roman"/>
          <w:sz w:val="24"/>
          <w:szCs w:val="24"/>
        </w:rPr>
        <w:t xml:space="preserve"> less efficient perhaps mainly because they are neither well trained nor assisted by </w:t>
      </w:r>
      <w:r w:rsidR="00546EAD">
        <w:rPr>
          <w:rFonts w:ascii="Times New Roman" w:hAnsi="Times New Roman" w:cs="Times New Roman"/>
          <w:sz w:val="24"/>
          <w:szCs w:val="24"/>
        </w:rPr>
        <w:t>high levels of technological capitals</w:t>
      </w:r>
      <w:r w:rsidRPr="009A743E">
        <w:rPr>
          <w:rFonts w:ascii="Times New Roman" w:hAnsi="Times New Roman" w:cs="Times New Roman"/>
          <w:sz w:val="24"/>
          <w:szCs w:val="24"/>
        </w:rPr>
        <w:t>. Aghion et al. (1998)</w:t>
      </w:r>
      <w:r w:rsidR="001F4A73">
        <w:rPr>
          <w:rFonts w:ascii="Times New Roman" w:hAnsi="Times New Roman" w:cs="Times New Roman"/>
          <w:sz w:val="24"/>
          <w:szCs w:val="24"/>
        </w:rPr>
        <w:t xml:space="preserve"> formulate models to show that</w:t>
      </w:r>
      <w:r w:rsidRPr="009A743E">
        <w:rPr>
          <w:rFonts w:ascii="Times New Roman" w:hAnsi="Times New Roman" w:cs="Times New Roman"/>
          <w:sz w:val="24"/>
          <w:szCs w:val="24"/>
        </w:rPr>
        <w:t xml:space="preserve"> </w:t>
      </w:r>
      <w:r w:rsidR="001F4A73">
        <w:rPr>
          <w:rFonts w:ascii="Times New Roman" w:hAnsi="Times New Roman" w:cs="Times New Roman"/>
          <w:sz w:val="24"/>
          <w:szCs w:val="24"/>
        </w:rPr>
        <w:t>“[intermediate goods’]</w:t>
      </w:r>
      <w:r w:rsidR="001F4A73" w:rsidRPr="001F4A73">
        <w:rPr>
          <w:rFonts w:ascii="Times New Roman" w:hAnsi="Times New Roman" w:cs="Times New Roman"/>
          <w:sz w:val="24"/>
          <w:szCs w:val="24"/>
        </w:rPr>
        <w:t xml:space="preserve"> q</w:t>
      </w:r>
      <w:r w:rsidR="00D96F2D" w:rsidRPr="001F4A73">
        <w:rPr>
          <w:rFonts w:ascii="Times New Roman" w:hAnsi="Times New Roman" w:cs="Times New Roman"/>
          <w:sz w:val="24"/>
          <w:szCs w:val="24"/>
        </w:rPr>
        <w:t xml:space="preserve">uality improvements come at a rate equal to the flow of secondary innovations across the whole </w:t>
      </w:r>
      <w:r w:rsidR="001F4A73" w:rsidRPr="001F4A73">
        <w:rPr>
          <w:rFonts w:ascii="Times New Roman" w:hAnsi="Times New Roman" w:cs="Times New Roman"/>
          <w:sz w:val="24"/>
          <w:szCs w:val="24"/>
        </w:rPr>
        <w:t>economy</w:t>
      </w:r>
      <w:r w:rsidR="001F4A73">
        <w:rPr>
          <w:rFonts w:ascii="Times New Roman" w:hAnsi="Times New Roman" w:cs="Times New Roman"/>
          <w:sz w:val="24"/>
          <w:szCs w:val="24"/>
        </w:rPr>
        <w:t>” (176)</w:t>
      </w:r>
      <w:r w:rsidR="00D96F2D" w:rsidRPr="001F4A73">
        <w:rPr>
          <w:rFonts w:ascii="Times New Roman" w:hAnsi="Times New Roman" w:cs="Times New Roman"/>
          <w:sz w:val="24"/>
          <w:szCs w:val="24"/>
        </w:rPr>
        <w:t xml:space="preserve">. </w:t>
      </w:r>
      <w:r w:rsidRPr="009A743E">
        <w:rPr>
          <w:rFonts w:ascii="Times New Roman" w:hAnsi="Times New Roman" w:cs="Times New Roman"/>
          <w:sz w:val="24"/>
          <w:szCs w:val="24"/>
        </w:rPr>
        <w:t xml:space="preserve">Likewise, Eaton and Kortum (1996) treat </w:t>
      </w:r>
      <w:r w:rsidR="00EA58F2">
        <w:rPr>
          <w:rFonts w:ascii="Times New Roman" w:hAnsi="Times New Roman" w:cs="Times New Roman"/>
          <w:sz w:val="24"/>
          <w:szCs w:val="24"/>
        </w:rPr>
        <w:t xml:space="preserve">the rise of </w:t>
      </w:r>
      <w:r w:rsidRPr="009A743E">
        <w:rPr>
          <w:rFonts w:ascii="Times New Roman" w:hAnsi="Times New Roman" w:cs="Times New Roman"/>
          <w:sz w:val="24"/>
          <w:szCs w:val="24"/>
        </w:rPr>
        <w:t xml:space="preserve">quality of inputs as a </w:t>
      </w:r>
      <w:r w:rsidR="001F4A73">
        <w:rPr>
          <w:rFonts w:ascii="Times New Roman" w:hAnsi="Times New Roman" w:cs="Times New Roman"/>
          <w:sz w:val="24"/>
          <w:szCs w:val="24"/>
        </w:rPr>
        <w:t>function</w:t>
      </w:r>
      <w:r w:rsidRPr="009A743E">
        <w:rPr>
          <w:rFonts w:ascii="Times New Roman" w:hAnsi="Times New Roman" w:cs="Times New Roman"/>
          <w:sz w:val="24"/>
          <w:szCs w:val="24"/>
        </w:rPr>
        <w:t xml:space="preserve"> of inventions. Therefore, to guarantee the quality of intermediates, parent or downstream firms have to transfer certain </w:t>
      </w:r>
      <w:r w:rsidRPr="009A743E">
        <w:rPr>
          <w:rFonts w:ascii="Times New Roman" w:hAnsi="Times New Roman" w:cs="Times New Roman"/>
          <w:sz w:val="24"/>
          <w:szCs w:val="24"/>
        </w:rPr>
        <w:lastRenderedPageBreak/>
        <w:t xml:space="preserve">technology to their abroad intermediate suppliers. They need to make a trade-off between shifting intermediate production to another country and technology preservation to maximize profits. </w:t>
      </w:r>
    </w:p>
    <w:p w14:paraId="72743246" w14:textId="2E4B6D2F" w:rsidR="007E3619" w:rsidRDefault="00052E49" w:rsidP="007E361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sz w:val="24"/>
          <w:szCs w:val="24"/>
        </w:rPr>
        <w:t xml:space="preserve">Proposition </w:t>
      </w:r>
      <w:r w:rsidR="00E40EE1" w:rsidRPr="009A743E">
        <w:rPr>
          <w:rFonts w:ascii="Times New Roman" w:hAnsi="Times New Roman" w:cs="Times New Roman"/>
          <w:b/>
          <w:bCs/>
          <w:sz w:val="24"/>
          <w:szCs w:val="24"/>
        </w:rPr>
        <w:t>3</w:t>
      </w:r>
      <w:r w:rsidR="009C159D" w:rsidRPr="009A743E">
        <w:rPr>
          <w:rFonts w:ascii="Times New Roman" w:hAnsi="Times New Roman" w:cs="Times New Roman"/>
          <w:b/>
          <w:bCs/>
          <w:sz w:val="24"/>
          <w:szCs w:val="24"/>
        </w:rPr>
        <w:t>.1</w:t>
      </w:r>
      <w:r w:rsidRPr="009A743E">
        <w:rPr>
          <w:rFonts w:ascii="Times New Roman" w:hAnsi="Times New Roman" w:cs="Times New Roman"/>
          <w:sz w:val="24"/>
          <w:szCs w:val="24"/>
        </w:rPr>
        <w:t xml:space="preserve">. </w:t>
      </w:r>
      <w:bookmarkStart w:id="36" w:name="_Hlk78902596"/>
      <w:bookmarkStart w:id="37" w:name="_Hlk84601453"/>
      <w:r w:rsidRPr="009A743E">
        <w:rPr>
          <w:rFonts w:ascii="Times New Roman" w:hAnsi="Times New Roman" w:cs="Times New Roman"/>
          <w:i/>
          <w:iCs/>
          <w:sz w:val="24"/>
          <w:szCs w:val="24"/>
        </w:rPr>
        <w:t xml:space="preserve">As a state has a greater trade dependence, especially import dependence, on its less advanced partner, the technological power cleavage will shrink, as its partner has a </w:t>
      </w:r>
      <w:r w:rsidR="00D32E8D">
        <w:rPr>
          <w:rFonts w:ascii="Times New Roman" w:hAnsi="Times New Roman" w:cs="Times New Roman"/>
          <w:i/>
          <w:iCs/>
          <w:sz w:val="24"/>
          <w:szCs w:val="24"/>
        </w:rPr>
        <w:t>dyadic</w:t>
      </w:r>
      <w:r w:rsidRPr="009A743E">
        <w:rPr>
          <w:rFonts w:ascii="Times New Roman" w:hAnsi="Times New Roman" w:cs="Times New Roman"/>
          <w:i/>
          <w:iCs/>
          <w:sz w:val="24"/>
          <w:szCs w:val="24"/>
        </w:rPr>
        <w:t xml:space="preserve"> relative technological growth, ceteris paribus</w:t>
      </w:r>
      <w:bookmarkEnd w:id="36"/>
      <w:r w:rsidRPr="009A743E">
        <w:rPr>
          <w:rFonts w:ascii="Times New Roman" w:hAnsi="Times New Roman" w:cs="Times New Roman"/>
          <w:i/>
          <w:iCs/>
          <w:sz w:val="24"/>
          <w:szCs w:val="24"/>
        </w:rPr>
        <w:t>.</w:t>
      </w:r>
      <w:bookmarkEnd w:id="37"/>
      <w:r w:rsidRPr="009A743E">
        <w:rPr>
          <w:rFonts w:ascii="Times New Roman" w:hAnsi="Times New Roman" w:cs="Times New Roman"/>
          <w:sz w:val="24"/>
          <w:szCs w:val="24"/>
        </w:rPr>
        <w:t xml:space="preserve"> The reasoning at the firm level is as follows. Suppose the utility function for outsourcing (i.e., a firm seeking intermediate productions overseas) is expressed as </w:t>
      </w:r>
      <w:r w:rsidR="005B21C7" w:rsidRPr="005B21C7">
        <w:rPr>
          <w:position w:val="-14"/>
        </w:rPr>
        <w:object w:dxaOrig="1780" w:dyaOrig="400" w14:anchorId="39EDD135">
          <v:shape id="_x0000_i1077" type="#_x0000_t75" style="width:87.8pt;height:21.05pt" o:ole="">
            <v:imagedata r:id="rId115" o:title=""/>
          </v:shape>
          <o:OLEObject Type="Embed" ProgID="Equation.DSMT4" ShapeID="_x0000_i1077" DrawAspect="Content" ObjectID="_1719660684" r:id="rId116"/>
        </w:object>
      </w:r>
      <w:r w:rsidRPr="009A743E">
        <w:t xml:space="preserve">. </w:t>
      </w:r>
      <w:r w:rsidRPr="009A743E">
        <w:rPr>
          <w:rFonts w:ascii="Times New Roman" w:hAnsi="Times New Roman" w:cs="Times New Roman"/>
          <w:i/>
          <w:iCs/>
          <w:sz w:val="24"/>
          <w:szCs w:val="24"/>
        </w:rPr>
        <w:t>B</w:t>
      </w:r>
      <w:r w:rsidRPr="009A743E">
        <w:rPr>
          <w:rFonts w:ascii="Times New Roman" w:hAnsi="Times New Roman" w:cs="Times New Roman"/>
          <w:sz w:val="24"/>
          <w:szCs w:val="24"/>
        </w:rPr>
        <w:t xml:space="preserve"> here denotes the revenue that a firm gains from its final outputs that involve overseas produced intermediates,</w:t>
      </w:r>
      <w:r w:rsidRPr="00CD549B">
        <w:rPr>
          <w:rFonts w:ascii="Times New Roman" w:hAnsi="Times New Roman" w:cs="Times New Roman"/>
          <w:i/>
          <w:iCs/>
          <w:sz w:val="24"/>
          <w:szCs w:val="24"/>
        </w:rPr>
        <w:t xml:space="preserve"> </w:t>
      </w:r>
      <w:r w:rsidR="00CD549B" w:rsidRPr="00CD549B">
        <w:rPr>
          <w:rFonts w:ascii="Times New Roman" w:hAnsi="Times New Roman" w:cs="Times New Roman"/>
          <w:i/>
          <w:iCs/>
          <w:sz w:val="24"/>
          <w:szCs w:val="24"/>
        </w:rPr>
        <w:t>C</w:t>
      </w:r>
      <w:r w:rsidR="00CD549B">
        <w:t xml:space="preserve"> </w:t>
      </w:r>
      <w:r w:rsidRPr="009A743E">
        <w:rPr>
          <w:rFonts w:ascii="Times New Roman" w:hAnsi="Times New Roman" w:cs="Times New Roman"/>
          <w:sz w:val="24"/>
          <w:szCs w:val="24"/>
        </w:rPr>
        <w:t>the input price which is positively correlated with the production cost in the host country,</w:t>
      </w:r>
      <w:r w:rsidR="00CD549B">
        <w:rPr>
          <w:rFonts w:ascii="Times New Roman" w:hAnsi="Times New Roman" w:cs="Times New Roman"/>
          <w:sz w:val="24"/>
          <w:szCs w:val="24"/>
        </w:rPr>
        <w:t xml:space="preserve"> </w:t>
      </w:r>
      <w:r w:rsidR="00CD549B" w:rsidRPr="00CD549B">
        <w:rPr>
          <w:rFonts w:ascii="Times New Roman" w:hAnsi="Times New Roman" w:cs="Times New Roman"/>
          <w:i/>
          <w:iCs/>
          <w:sz w:val="24"/>
          <w:szCs w:val="24"/>
        </w:rPr>
        <w:t>Q</w:t>
      </w:r>
      <w:r w:rsidRPr="009A743E">
        <w:rPr>
          <w:rFonts w:ascii="Times New Roman" w:hAnsi="Times New Roman" w:cs="Times New Roman"/>
          <w:sz w:val="24"/>
          <w:szCs w:val="24"/>
        </w:rPr>
        <w:t xml:space="preserve"> the quantity of final outputs based on the total supply of the intermediates from the host country, and </w:t>
      </w:r>
      <w:r w:rsidRPr="009A743E">
        <w:rPr>
          <w:position w:val="-4"/>
        </w:rPr>
        <w:object w:dxaOrig="220" w:dyaOrig="300" w14:anchorId="03875C43">
          <v:shape id="_x0000_i1078" type="#_x0000_t75" style="width:12.3pt;height:15.8pt" o:ole="">
            <v:imagedata r:id="rId117" o:title=""/>
          </v:shape>
          <o:OLEObject Type="Embed" ProgID="Equation.DSMT4" ShapeID="_x0000_i1078" DrawAspect="Content" ObjectID="_1719660685" r:id="rId118"/>
        </w:object>
      </w:r>
      <w:r w:rsidR="00752AA8" w:rsidRPr="00752AA8">
        <w:rPr>
          <w:rFonts w:ascii="Times New Roman" w:hAnsi="Times New Roman" w:cs="Times New Roman"/>
          <w:sz w:val="24"/>
          <w:szCs w:val="24"/>
        </w:rPr>
        <w:t xml:space="preserve">the </w:t>
      </w:r>
      <w:r w:rsidRPr="00752AA8">
        <w:rPr>
          <w:rFonts w:ascii="Times New Roman" w:hAnsi="Times New Roman" w:cs="Times New Roman"/>
          <w:sz w:val="24"/>
          <w:szCs w:val="24"/>
        </w:rPr>
        <w:t xml:space="preserve">technology </w:t>
      </w:r>
      <w:r w:rsidR="00752AA8" w:rsidRPr="00752AA8">
        <w:rPr>
          <w:rFonts w:ascii="Times New Roman" w:hAnsi="Times New Roman" w:cs="Times New Roman"/>
          <w:sz w:val="24"/>
          <w:szCs w:val="24"/>
        </w:rPr>
        <w:t xml:space="preserve">transferred </w:t>
      </w:r>
      <w:r w:rsidRPr="00752AA8">
        <w:rPr>
          <w:rFonts w:ascii="Times New Roman" w:hAnsi="Times New Roman" w:cs="Times New Roman"/>
          <w:sz w:val="24"/>
          <w:szCs w:val="24"/>
        </w:rPr>
        <w:t>to its abroad intermediate goods</w:t>
      </w:r>
      <w:r w:rsidRPr="009A743E">
        <w:rPr>
          <w:rFonts w:ascii="Times New Roman" w:hAnsi="Times New Roman" w:cs="Times New Roman"/>
          <w:sz w:val="24"/>
          <w:szCs w:val="24"/>
        </w:rPr>
        <w:t xml:space="preserve"> suppliers</w:t>
      </w:r>
      <w:r w:rsidR="00133D50">
        <w:rPr>
          <w:rFonts w:ascii="Times New Roman" w:hAnsi="Times New Roman" w:cs="Times New Roman"/>
          <w:sz w:val="24"/>
          <w:szCs w:val="24"/>
        </w:rPr>
        <w:t>; all the variables are nonnegative</w:t>
      </w:r>
      <w:r w:rsidRPr="009A743E">
        <w:rPr>
          <w:rFonts w:ascii="Times New Roman" w:hAnsi="Times New Roman" w:cs="Times New Roman"/>
          <w:sz w:val="24"/>
          <w:szCs w:val="24"/>
        </w:rPr>
        <w:t xml:space="preserve">. Production cost is assumed </w:t>
      </w:r>
      <w:r w:rsidR="00A75CF7">
        <w:rPr>
          <w:rFonts w:ascii="Times New Roman" w:hAnsi="Times New Roman" w:cs="Times New Roman"/>
          <w:sz w:val="24"/>
          <w:szCs w:val="24"/>
        </w:rPr>
        <w:t>to be</w:t>
      </w:r>
      <w:r w:rsidRPr="009A743E">
        <w:rPr>
          <w:rFonts w:ascii="Times New Roman" w:hAnsi="Times New Roman" w:cs="Times New Roman"/>
          <w:sz w:val="24"/>
          <w:szCs w:val="24"/>
        </w:rPr>
        <w:t xml:space="preserve"> positively associated with proficiency and productivity of the labor. Therefore, the quality constraint equation is</w:t>
      </w:r>
      <w:r w:rsidRPr="009A743E">
        <w:t xml:space="preserve"> </w:t>
      </w:r>
      <w:r w:rsidRPr="009A743E">
        <w:rPr>
          <w:position w:val="-16"/>
        </w:rPr>
        <w:object w:dxaOrig="1260" w:dyaOrig="440" w14:anchorId="7AEB15BB">
          <v:shape id="_x0000_i1079" type="#_x0000_t75" style="width:63.2pt;height:24.6pt" o:ole="">
            <v:imagedata r:id="rId119" o:title=""/>
          </v:shape>
          <o:OLEObject Type="Embed" ProgID="Equation.DSMT4" ShapeID="_x0000_i1079" DrawAspect="Content" ObjectID="_1719660686" r:id="rId120"/>
        </w:object>
      </w:r>
      <w:r w:rsidRPr="009A743E">
        <w:rPr>
          <w:rFonts w:ascii="Times New Roman" w:hAnsi="Times New Roman" w:cs="Times New Roman"/>
          <w:sz w:val="24"/>
          <w:szCs w:val="24"/>
        </w:rPr>
        <w:t xml:space="preserve">, where </w:t>
      </w:r>
      <w:r w:rsidRPr="009A743E">
        <w:rPr>
          <w:rFonts w:ascii="Times New Roman" w:hAnsi="Times New Roman" w:cs="Times New Roman"/>
          <w:i/>
          <w:iCs/>
          <w:sz w:val="24"/>
          <w:szCs w:val="24"/>
        </w:rPr>
        <w:t>h</w:t>
      </w:r>
      <w:r w:rsidRPr="009A743E">
        <w:rPr>
          <w:rFonts w:ascii="Times New Roman" w:hAnsi="Times New Roman" w:cs="Times New Roman"/>
          <w:sz w:val="24"/>
          <w:szCs w:val="24"/>
        </w:rPr>
        <w:t xml:space="preserve"> is the minimum standard of quality for intermediates. </w:t>
      </w:r>
      <w:r w:rsidR="007E3619">
        <w:rPr>
          <w:rFonts w:ascii="Times New Roman" w:hAnsi="Times New Roman" w:cs="Times New Roman"/>
          <w:sz w:val="24"/>
          <w:szCs w:val="24"/>
        </w:rPr>
        <w:t>This equation</w:t>
      </w:r>
      <w:r w:rsidRPr="009A743E">
        <w:rPr>
          <w:rFonts w:ascii="Times New Roman" w:hAnsi="Times New Roman" w:cs="Times New Roman"/>
          <w:sz w:val="24"/>
          <w:szCs w:val="24"/>
        </w:rPr>
        <w:t xml:space="preserve"> indicates the substituting relationship between the costs of technology transfer and labor if the quality of intermediates is guaranteed</w:t>
      </w:r>
      <w:r w:rsidR="000C41C6">
        <w:rPr>
          <w:rFonts w:ascii="Times New Roman" w:hAnsi="Times New Roman" w:cs="Times New Roman"/>
          <w:sz w:val="24"/>
          <w:szCs w:val="24"/>
        </w:rPr>
        <w:t>.</w:t>
      </w:r>
      <w:r w:rsidRPr="009A743E">
        <w:rPr>
          <w:rFonts w:ascii="Times New Roman" w:hAnsi="Times New Roman" w:cs="Times New Roman"/>
          <w:sz w:val="24"/>
          <w:szCs w:val="24"/>
        </w:rPr>
        <w:t xml:space="preserve"> </w:t>
      </w:r>
      <w:r w:rsidR="000C41C6">
        <w:rPr>
          <w:rFonts w:ascii="Times New Roman" w:hAnsi="Times New Roman" w:cs="Times New Roman"/>
          <w:sz w:val="24"/>
          <w:szCs w:val="24"/>
        </w:rPr>
        <w:t>W</w:t>
      </w:r>
      <w:r w:rsidRPr="009A743E">
        <w:rPr>
          <w:rFonts w:ascii="Times New Roman" w:hAnsi="Times New Roman" w:cs="Times New Roman"/>
          <w:sz w:val="24"/>
          <w:szCs w:val="24"/>
        </w:rPr>
        <w:t>e have</w:t>
      </w:r>
      <w:r w:rsidR="007D2017">
        <w:rPr>
          <w:rFonts w:ascii="Times New Roman" w:hAnsi="Times New Roman" w:cs="Times New Roman"/>
          <w:sz w:val="24"/>
          <w:szCs w:val="24"/>
        </w:rPr>
        <w:t xml:space="preserve"> </w:t>
      </w:r>
      <w:r w:rsidR="0074528C" w:rsidRPr="009A743E">
        <w:rPr>
          <w:position w:val="-24"/>
        </w:rPr>
        <w:object w:dxaOrig="760" w:dyaOrig="620" w14:anchorId="27ADAB42">
          <v:shape id="_x0000_i1080" type="#_x0000_t75" style="width:38.65pt;height:29.85pt" o:ole="">
            <v:imagedata r:id="rId121" o:title=""/>
          </v:shape>
          <o:OLEObject Type="Embed" ProgID="Equation.DSMT4" ShapeID="_x0000_i1080" DrawAspect="Content" ObjectID="_1719660687" r:id="rId122"/>
        </w:object>
      </w:r>
      <w:r w:rsidR="007D2017">
        <w:rPr>
          <w:rFonts w:ascii="Times New Roman" w:hAnsi="Times New Roman" w:cs="Times New Roman"/>
          <w:sz w:val="24"/>
          <w:szCs w:val="24"/>
        </w:rPr>
        <w:t xml:space="preserve"> and</w:t>
      </w:r>
      <w:r w:rsidRPr="009A743E">
        <w:t xml:space="preserve"> </w:t>
      </w:r>
      <w:r w:rsidR="0074528C" w:rsidRPr="009A743E">
        <w:rPr>
          <w:position w:val="-24"/>
        </w:rPr>
        <w:object w:dxaOrig="740" w:dyaOrig="620" w14:anchorId="4C8FD46C">
          <v:shape id="_x0000_i1081" type="#_x0000_t75" style="width:38.65pt;height:29.85pt" o:ole="">
            <v:imagedata r:id="rId123" o:title=""/>
          </v:shape>
          <o:OLEObject Type="Embed" ProgID="Equation.DSMT4" ShapeID="_x0000_i1081" DrawAspect="Content" ObjectID="_1719660688" r:id="rId124"/>
        </w:object>
      </w:r>
      <w:r w:rsidRPr="009A743E">
        <w:t>.</w:t>
      </w:r>
      <w:r w:rsidR="007E3619">
        <w:rPr>
          <w:rFonts w:ascii="Times New Roman" w:hAnsi="Times New Roman" w:cs="Times New Roman"/>
          <w:sz w:val="24"/>
          <w:szCs w:val="24"/>
        </w:rPr>
        <w:t xml:space="preserve"> </w:t>
      </w:r>
      <w:r w:rsidRPr="000C41C6">
        <w:rPr>
          <w:rFonts w:ascii="Times New Roman" w:hAnsi="Times New Roman" w:cs="Times New Roman"/>
          <w:sz w:val="24"/>
          <w:szCs w:val="24"/>
        </w:rPr>
        <w:t>The relationships can be expressed as</w:t>
      </w:r>
      <w:r w:rsidR="007D2017">
        <w:rPr>
          <w:rFonts w:ascii="Times New Roman" w:hAnsi="Times New Roman" w:cs="Times New Roman"/>
          <w:sz w:val="24"/>
          <w:szCs w:val="24"/>
        </w:rPr>
        <w:t xml:space="preserve"> </w:t>
      </w:r>
    </w:p>
    <w:p w14:paraId="5F4792E0" w14:textId="57DA8ACB" w:rsidR="007E3619" w:rsidRDefault="00052E49" w:rsidP="007E3619">
      <w:pPr>
        <w:adjustRightInd w:val="0"/>
        <w:snapToGrid w:val="0"/>
        <w:spacing w:after="0" w:line="480" w:lineRule="auto"/>
        <w:ind w:firstLine="720"/>
        <w:jc w:val="center"/>
        <w:rPr>
          <w:rFonts w:ascii="Times New Roman" w:hAnsi="Times New Roman" w:cs="Times New Roman"/>
          <w:sz w:val="24"/>
          <w:szCs w:val="24"/>
        </w:rPr>
      </w:pPr>
      <w:r w:rsidRPr="009A743E">
        <w:rPr>
          <w:position w:val="-16"/>
        </w:rPr>
        <w:object w:dxaOrig="2920" w:dyaOrig="440" w14:anchorId="44D51E15">
          <v:shape id="_x0000_i1082" type="#_x0000_t75" style="width:147.5pt;height:24.6pt" o:ole="">
            <v:imagedata r:id="rId125" o:title=""/>
          </v:shape>
          <o:OLEObject Type="Embed" ProgID="Equation.DSMT4" ShapeID="_x0000_i1082" DrawAspect="Content" ObjectID="_1719660689" r:id="rId126"/>
        </w:object>
      </w:r>
      <w:r w:rsidR="007D2017" w:rsidRPr="007D2017">
        <w:rPr>
          <w:rFonts w:ascii="Times New Roman" w:hAnsi="Times New Roman" w:cs="Times New Roman"/>
          <w:sz w:val="24"/>
          <w:szCs w:val="24"/>
        </w:rPr>
        <w:t>.</w:t>
      </w:r>
    </w:p>
    <w:p w14:paraId="6E712C58" w14:textId="79432AEA" w:rsidR="00052E49" w:rsidRPr="007D2017" w:rsidRDefault="007D2017" w:rsidP="007E3619">
      <w:pPr>
        <w:adjustRightInd w:val="0"/>
        <w:snapToGrid w:val="0"/>
        <w:spacing w:after="0" w:line="480" w:lineRule="auto"/>
        <w:rPr>
          <w:rFonts w:ascii="Times New Roman" w:hAnsi="Times New Roman" w:cs="Times New Roman"/>
          <w:sz w:val="24"/>
          <w:szCs w:val="24"/>
        </w:rPr>
      </w:pPr>
      <w:r>
        <w:rPr>
          <w:rFonts w:ascii="Times New Roman" w:hAnsi="Times New Roman" w:cs="Times New Roman"/>
          <w:sz w:val="24"/>
          <w:szCs w:val="24"/>
        </w:rPr>
        <w:t>Considering that</w:t>
      </w:r>
      <w:r>
        <w:t xml:space="preserve"> </w:t>
      </w:r>
      <w:r w:rsidRPr="009A743E">
        <w:rPr>
          <w:position w:val="-24"/>
        </w:rPr>
        <w:object w:dxaOrig="780" w:dyaOrig="620" w14:anchorId="20A2814E">
          <v:shape id="_x0000_i1083" type="#_x0000_t75" style="width:38.65pt;height:29.85pt" o:ole="">
            <v:imagedata r:id="rId127" o:title=""/>
          </v:shape>
          <o:OLEObject Type="Embed" ProgID="Equation.DSMT4" ShapeID="_x0000_i1083" DrawAspect="Content" ObjectID="_1719660690" r:id="rId128"/>
        </w:object>
      </w:r>
      <w:r w:rsidRPr="007D2017">
        <w:rPr>
          <w:rFonts w:ascii="Times New Roman" w:hAnsi="Times New Roman" w:cs="Times New Roman"/>
          <w:sz w:val="24"/>
          <w:szCs w:val="24"/>
        </w:rPr>
        <w:t xml:space="preserve"> and </w:t>
      </w:r>
      <w:r w:rsidR="009C19CA" w:rsidRPr="009A743E">
        <w:rPr>
          <w:position w:val="-24"/>
        </w:rPr>
        <w:object w:dxaOrig="780" w:dyaOrig="620" w14:anchorId="728C6006">
          <v:shape id="_x0000_i1084" type="#_x0000_t75" style="width:38.65pt;height:29.85pt" o:ole="">
            <v:imagedata r:id="rId129" o:title=""/>
          </v:shape>
          <o:OLEObject Type="Embed" ProgID="Equation.DSMT4" ShapeID="_x0000_i1084" DrawAspect="Content" ObjectID="_1719660691" r:id="rId130"/>
        </w:object>
      </w:r>
      <w:r w:rsidRPr="007D2017">
        <w:rPr>
          <w:rFonts w:ascii="Times New Roman" w:hAnsi="Times New Roman" w:cs="Times New Roman"/>
          <w:sz w:val="24"/>
          <w:szCs w:val="24"/>
        </w:rPr>
        <w:t xml:space="preserve">, </w:t>
      </w:r>
      <w:r w:rsidRPr="007D2017">
        <w:rPr>
          <w:rFonts w:ascii="Times New Roman" w:hAnsi="Times New Roman" w:cs="Times New Roman"/>
          <w:i/>
          <w:iCs/>
          <w:sz w:val="24"/>
          <w:szCs w:val="24"/>
        </w:rPr>
        <w:t>U</w:t>
      </w:r>
      <w:r w:rsidRPr="007D2017">
        <w:rPr>
          <w:rFonts w:ascii="Times New Roman" w:hAnsi="Times New Roman" w:cs="Times New Roman"/>
          <w:sz w:val="24"/>
          <w:szCs w:val="24"/>
        </w:rPr>
        <w:t xml:space="preserve"> has a maximum value when subject to the quality constraint</w:t>
      </w:r>
      <w:r>
        <w:rPr>
          <w:rFonts w:ascii="Times New Roman" w:hAnsi="Times New Roman" w:cs="Times New Roman"/>
          <w:sz w:val="24"/>
          <w:szCs w:val="24"/>
        </w:rPr>
        <w:t xml:space="preserve"> </w:t>
      </w:r>
      <w:r w:rsidR="007E3619" w:rsidRPr="009A743E">
        <w:rPr>
          <w:position w:val="-16"/>
        </w:rPr>
        <w:object w:dxaOrig="1260" w:dyaOrig="440" w14:anchorId="32A27404">
          <v:shape id="_x0000_i1085" type="#_x0000_t75" style="width:63.2pt;height:24.6pt" o:ole="">
            <v:imagedata r:id="rId131" o:title=""/>
          </v:shape>
          <o:OLEObject Type="Embed" ProgID="Equation.DSMT4" ShapeID="_x0000_i1085" DrawAspect="Content" ObjectID="_1719660692" r:id="rId132"/>
        </w:object>
      </w:r>
      <w:r w:rsidR="007E3619">
        <w:rPr>
          <w:rFonts w:ascii="Times New Roman" w:hAnsi="Times New Roman" w:cs="Times New Roman"/>
          <w:sz w:val="24"/>
          <w:szCs w:val="24"/>
        </w:rPr>
        <w:t xml:space="preserve"> </w:t>
      </w:r>
      <w:r>
        <w:rPr>
          <w:rFonts w:ascii="Times New Roman" w:hAnsi="Times New Roman" w:cs="Times New Roman"/>
          <w:sz w:val="24"/>
          <w:szCs w:val="24"/>
        </w:rPr>
        <w:t>(see Figure 3.</w:t>
      </w:r>
      <w:r w:rsidR="00066079">
        <w:rPr>
          <w:rFonts w:ascii="Times New Roman" w:hAnsi="Times New Roman" w:cs="Times New Roman"/>
          <w:sz w:val="24"/>
          <w:szCs w:val="24"/>
        </w:rPr>
        <w:t>4</w:t>
      </w:r>
      <w:r>
        <w:rPr>
          <w:rFonts w:ascii="Times New Roman" w:hAnsi="Times New Roman" w:cs="Times New Roman"/>
          <w:sz w:val="24"/>
          <w:szCs w:val="24"/>
        </w:rPr>
        <w:t>)</w:t>
      </w:r>
      <w:r w:rsidRPr="007D2017">
        <w:rPr>
          <w:rFonts w:ascii="Times New Roman" w:hAnsi="Times New Roman" w:cs="Times New Roman"/>
          <w:sz w:val="24"/>
          <w:szCs w:val="24"/>
        </w:rPr>
        <w:t xml:space="preserve">. </w:t>
      </w:r>
    </w:p>
    <w:p w14:paraId="33998473" w14:textId="0F2F7419" w:rsidR="007D2017" w:rsidRDefault="007D2017" w:rsidP="00A75CF7">
      <w:pPr>
        <w:adjustRightInd w:val="0"/>
        <w:snapToGrid w:val="0"/>
        <w:spacing w:after="0" w:line="480" w:lineRule="auto"/>
        <w:ind w:firstLine="720"/>
        <w:jc w:val="center"/>
        <w:rPr>
          <w:rFonts w:ascii="Times New Roman" w:hAnsi="Times New Roman" w:cs="Times New Roman"/>
          <w:i/>
          <w:iCs/>
          <w:sz w:val="24"/>
          <w:szCs w:val="24"/>
        </w:rPr>
      </w:pPr>
      <w:r>
        <w:rPr>
          <w:rFonts w:ascii="Times New Roman" w:hAnsi="Times New Roman" w:cs="Times New Roman"/>
          <w:i/>
          <w:iCs/>
          <w:noProof/>
          <w:sz w:val="24"/>
          <w:szCs w:val="24"/>
        </w:rPr>
        <w:lastRenderedPageBreak/>
        <w:drawing>
          <wp:inline distT="0" distB="0" distL="0" distR="0" wp14:anchorId="108140D9" wp14:editId="659B9E27">
            <wp:extent cx="4329016" cy="3570051"/>
            <wp:effectExtent l="0" t="0" r="0"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pic:nvPicPr>
                  <pic:blipFill>
                    <a:blip r:embed="rId133">
                      <a:extLst>
                        <a:ext uri="{28A0092B-C50C-407E-A947-70E740481C1C}">
                          <a14:useLocalDpi xmlns:a14="http://schemas.microsoft.com/office/drawing/2010/main" val="0"/>
                        </a:ext>
                      </a:extLst>
                    </a:blip>
                    <a:stretch>
                      <a:fillRect/>
                    </a:stretch>
                  </pic:blipFill>
                  <pic:spPr>
                    <a:xfrm>
                      <a:off x="0" y="0"/>
                      <a:ext cx="4338327" cy="3577730"/>
                    </a:xfrm>
                    <a:prstGeom prst="rect">
                      <a:avLst/>
                    </a:prstGeom>
                  </pic:spPr>
                </pic:pic>
              </a:graphicData>
            </a:graphic>
          </wp:inline>
        </w:drawing>
      </w:r>
    </w:p>
    <w:p w14:paraId="680F9C47" w14:textId="5E9C4339" w:rsidR="007E3619" w:rsidRPr="00A75CF7" w:rsidRDefault="00A75CF7" w:rsidP="00ED5684">
      <w:pPr>
        <w:adjustRightInd w:val="0"/>
        <w:snapToGrid w:val="0"/>
        <w:spacing w:after="0" w:line="480" w:lineRule="auto"/>
        <w:ind w:firstLine="720"/>
        <w:rPr>
          <w:rFonts w:ascii="Times New Roman" w:hAnsi="Times New Roman" w:cs="Times New Roman"/>
          <w:sz w:val="24"/>
          <w:szCs w:val="24"/>
        </w:rPr>
        <w:sectPr w:rsidR="007E3619" w:rsidRPr="00A75CF7" w:rsidSect="00BF2272">
          <w:pgSz w:w="12240" w:h="15840" w:code="1"/>
          <w:pgMar w:top="1440" w:right="1440" w:bottom="1440" w:left="1440" w:header="720" w:footer="1440" w:gutter="0"/>
          <w:cols w:space="720"/>
          <w:docGrid w:linePitch="360"/>
        </w:sectPr>
      </w:pPr>
      <w:r w:rsidRPr="00A75CF7">
        <w:rPr>
          <w:rFonts w:ascii="Times New Roman" w:hAnsi="Times New Roman" w:cs="Times New Roman"/>
          <w:sz w:val="24"/>
          <w:szCs w:val="24"/>
        </w:rPr>
        <w:t>Figure 3.</w:t>
      </w:r>
      <w:r w:rsidR="00066079">
        <w:rPr>
          <w:rFonts w:ascii="Times New Roman" w:hAnsi="Times New Roman" w:cs="Times New Roman"/>
          <w:sz w:val="24"/>
          <w:szCs w:val="24"/>
        </w:rPr>
        <w:t>4</w:t>
      </w:r>
      <w:r w:rsidRPr="00A75CF7">
        <w:rPr>
          <w:rFonts w:ascii="Times New Roman" w:hAnsi="Times New Roman" w:cs="Times New Roman"/>
          <w:sz w:val="24"/>
          <w:szCs w:val="24"/>
        </w:rPr>
        <w:t>. The Utility Function and Quality Constraint</w:t>
      </w:r>
    </w:p>
    <w:p w14:paraId="18D70657" w14:textId="2E32A153" w:rsidR="00ED5684" w:rsidRPr="009A743E" w:rsidRDefault="0074528C" w:rsidP="00C01978">
      <w:pPr>
        <w:adjustRightInd w:val="0"/>
        <w:snapToGrid w:val="0"/>
        <w:spacing w:after="0" w:line="480" w:lineRule="auto"/>
        <w:ind w:firstLine="720"/>
        <w:rPr>
          <w:rFonts w:ascii="Times New Roman" w:hAnsi="Times New Roman" w:cs="Times New Roman"/>
          <w:sz w:val="24"/>
          <w:szCs w:val="24"/>
        </w:rPr>
      </w:pPr>
      <w:r w:rsidRPr="0065725B">
        <w:rPr>
          <w:rFonts w:ascii="Times New Roman" w:hAnsi="Times New Roman" w:cs="Times New Roman"/>
          <w:i/>
          <w:iCs/>
          <w:sz w:val="24"/>
          <w:szCs w:val="24"/>
        </w:rPr>
        <w:lastRenderedPageBreak/>
        <w:t>Lemma</w:t>
      </w:r>
      <w:r>
        <w:rPr>
          <w:rFonts w:ascii="Times New Roman" w:hAnsi="Times New Roman" w:cs="Times New Roman"/>
          <w:sz w:val="24"/>
          <w:szCs w:val="24"/>
        </w:rPr>
        <w:t xml:space="preserve">. </w:t>
      </w:r>
      <w:r w:rsidR="0042444D">
        <w:rPr>
          <w:rFonts w:ascii="Times New Roman" w:hAnsi="Times New Roman" w:cs="Times New Roman"/>
          <w:sz w:val="24"/>
          <w:szCs w:val="24"/>
        </w:rPr>
        <w:t>T</w:t>
      </w:r>
      <w:r w:rsidR="00052E49" w:rsidRPr="009A743E">
        <w:rPr>
          <w:rFonts w:ascii="Times New Roman" w:hAnsi="Times New Roman" w:cs="Times New Roman"/>
          <w:sz w:val="24"/>
          <w:szCs w:val="24"/>
        </w:rPr>
        <w:t xml:space="preserve">he larger the potential output of intermediates </w:t>
      </w:r>
      <w:r w:rsidR="00012AD5">
        <w:rPr>
          <w:rFonts w:ascii="Times New Roman" w:hAnsi="Times New Roman" w:cs="Times New Roman"/>
          <w:sz w:val="24"/>
          <w:szCs w:val="24"/>
        </w:rPr>
        <w:t>that an overseas supplier can make</w:t>
      </w:r>
      <w:r w:rsidR="00052E49" w:rsidRPr="009A743E">
        <w:rPr>
          <w:rFonts w:ascii="Times New Roman" w:hAnsi="Times New Roman" w:cs="Times New Roman"/>
          <w:sz w:val="24"/>
          <w:szCs w:val="24"/>
        </w:rPr>
        <w:t xml:space="preserve">, the more </w:t>
      </w:r>
      <w:r w:rsidR="009C19CA">
        <w:rPr>
          <w:rFonts w:ascii="Times New Roman" w:hAnsi="Times New Roman" w:cs="Times New Roman"/>
          <w:sz w:val="24"/>
          <w:szCs w:val="24"/>
        </w:rPr>
        <w:t xml:space="preserve">willing </w:t>
      </w:r>
      <w:r w:rsidR="00052E49" w:rsidRPr="009A743E">
        <w:rPr>
          <w:rFonts w:ascii="Times New Roman" w:hAnsi="Times New Roman" w:cs="Times New Roman"/>
          <w:sz w:val="24"/>
          <w:szCs w:val="24"/>
        </w:rPr>
        <w:t xml:space="preserve">foreign firms or MNCs </w:t>
      </w:r>
      <w:r w:rsidR="00012AD5">
        <w:rPr>
          <w:rFonts w:ascii="Times New Roman" w:hAnsi="Times New Roman" w:cs="Times New Roman"/>
          <w:sz w:val="24"/>
          <w:szCs w:val="24"/>
        </w:rPr>
        <w:t xml:space="preserve">are </w:t>
      </w:r>
      <w:r w:rsidR="00052E49" w:rsidRPr="009A743E">
        <w:rPr>
          <w:rFonts w:ascii="Times New Roman" w:hAnsi="Times New Roman" w:cs="Times New Roman"/>
          <w:sz w:val="24"/>
          <w:szCs w:val="24"/>
        </w:rPr>
        <w:t>to transfer technology</w:t>
      </w:r>
      <w:r w:rsidR="00012AD5">
        <w:rPr>
          <w:rFonts w:ascii="Times New Roman" w:hAnsi="Times New Roman" w:cs="Times New Roman"/>
          <w:sz w:val="24"/>
          <w:szCs w:val="24"/>
        </w:rPr>
        <w:t xml:space="preserve"> to th</w:t>
      </w:r>
      <w:r w:rsidR="009C19CA">
        <w:rPr>
          <w:rFonts w:ascii="Times New Roman" w:hAnsi="Times New Roman" w:cs="Times New Roman"/>
          <w:sz w:val="24"/>
          <w:szCs w:val="24"/>
        </w:rPr>
        <w:t>is</w:t>
      </w:r>
      <w:r w:rsidR="00012AD5">
        <w:rPr>
          <w:rFonts w:ascii="Times New Roman" w:hAnsi="Times New Roman" w:cs="Times New Roman"/>
          <w:sz w:val="24"/>
          <w:szCs w:val="24"/>
        </w:rPr>
        <w:t xml:space="preserve"> producer through sharing or investing </w:t>
      </w:r>
      <w:r w:rsidR="00173FE2">
        <w:rPr>
          <w:rFonts w:ascii="Times New Roman" w:hAnsi="Times New Roman" w:cs="Times New Roman"/>
          <w:sz w:val="24"/>
          <w:szCs w:val="24"/>
        </w:rPr>
        <w:t>certain</w:t>
      </w:r>
      <w:r w:rsidR="00012AD5">
        <w:rPr>
          <w:rFonts w:ascii="Times New Roman" w:hAnsi="Times New Roman" w:cs="Times New Roman"/>
          <w:sz w:val="24"/>
          <w:szCs w:val="24"/>
        </w:rPr>
        <w:t xml:space="preserve"> </w:t>
      </w:r>
      <w:r w:rsidR="00173FE2">
        <w:rPr>
          <w:rFonts w:ascii="Times New Roman" w:hAnsi="Times New Roman" w:cs="Times New Roman"/>
          <w:sz w:val="24"/>
          <w:szCs w:val="24"/>
        </w:rPr>
        <w:t>intellectual properties</w:t>
      </w:r>
      <w:r w:rsidR="00052E49" w:rsidRPr="009A743E">
        <w:rPr>
          <w:rFonts w:ascii="Times New Roman" w:hAnsi="Times New Roman" w:cs="Times New Roman"/>
          <w:sz w:val="24"/>
          <w:szCs w:val="24"/>
        </w:rPr>
        <w:t xml:space="preserve"> </w:t>
      </w:r>
      <w:r w:rsidR="00012AD5">
        <w:rPr>
          <w:rFonts w:ascii="Times New Roman" w:hAnsi="Times New Roman" w:cs="Times New Roman"/>
          <w:sz w:val="24"/>
          <w:szCs w:val="24"/>
        </w:rPr>
        <w:t>in order</w:t>
      </w:r>
      <w:r>
        <w:rPr>
          <w:rFonts w:ascii="Times New Roman" w:hAnsi="Times New Roman" w:cs="Times New Roman"/>
          <w:sz w:val="24"/>
          <w:szCs w:val="24"/>
        </w:rPr>
        <w:t xml:space="preserve"> to compensate for the labor inefficiency</w:t>
      </w:r>
      <w:r w:rsidR="00EE7AC3">
        <w:rPr>
          <w:rFonts w:ascii="Times New Roman" w:hAnsi="Times New Roman" w:cs="Times New Roman"/>
          <w:sz w:val="24"/>
          <w:szCs w:val="24"/>
        </w:rPr>
        <w:t xml:space="preserve">, </w:t>
      </w:r>
      <w:r w:rsidR="00A553FD">
        <w:rPr>
          <w:rFonts w:ascii="Times New Roman" w:hAnsi="Times New Roman" w:cs="Times New Roman"/>
          <w:sz w:val="24"/>
          <w:szCs w:val="24"/>
        </w:rPr>
        <w:t>realize optimal</w:t>
      </w:r>
      <w:r>
        <w:rPr>
          <w:rFonts w:ascii="Times New Roman" w:hAnsi="Times New Roman" w:cs="Times New Roman"/>
          <w:sz w:val="24"/>
          <w:szCs w:val="24"/>
        </w:rPr>
        <w:t xml:space="preserve"> production</w:t>
      </w:r>
      <w:r w:rsidR="00EE7AC3">
        <w:rPr>
          <w:rFonts w:ascii="Times New Roman" w:hAnsi="Times New Roman" w:cs="Times New Roman"/>
          <w:sz w:val="24"/>
          <w:szCs w:val="24"/>
        </w:rPr>
        <w:t>, and maximize utilities</w:t>
      </w:r>
      <w:r w:rsidR="002267CE">
        <w:rPr>
          <w:rFonts w:ascii="Times New Roman" w:hAnsi="Times New Roman" w:cs="Times New Roman"/>
          <w:sz w:val="24"/>
          <w:szCs w:val="24"/>
        </w:rPr>
        <w:t>.</w:t>
      </w:r>
    </w:p>
    <w:p w14:paraId="6D95D698" w14:textId="4187FBE3" w:rsidR="00052E49" w:rsidRPr="009A743E" w:rsidRDefault="00052E49" w:rsidP="00ED5684">
      <w:pPr>
        <w:adjustRightInd w:val="0"/>
        <w:snapToGrid w:val="0"/>
        <w:spacing w:after="0" w:line="480" w:lineRule="auto"/>
        <w:ind w:firstLine="720"/>
      </w:pPr>
      <w:r w:rsidRPr="009A743E">
        <w:rPr>
          <w:rFonts w:ascii="Times New Roman" w:hAnsi="Times New Roman" w:cs="Times New Roman"/>
          <w:i/>
          <w:iCs/>
          <w:sz w:val="24"/>
          <w:szCs w:val="24"/>
        </w:rPr>
        <w:t xml:space="preserve">Proof: </w:t>
      </w:r>
    </w:p>
    <w:p w14:paraId="285687BF" w14:textId="1A2A0F62" w:rsidR="00052E49" w:rsidRDefault="0074528C" w:rsidP="00052E49">
      <w:pPr>
        <w:adjustRightInd w:val="0"/>
        <w:snapToGri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Firms wish to maximize </w:t>
      </w:r>
      <w:r w:rsidR="004206C2">
        <w:rPr>
          <w:rFonts w:ascii="Times New Roman" w:hAnsi="Times New Roman" w:cs="Times New Roman"/>
          <w:sz w:val="24"/>
          <w:szCs w:val="24"/>
        </w:rPr>
        <w:t xml:space="preserve">the following utility </w:t>
      </w:r>
      <w:r w:rsidR="005119AB">
        <w:rPr>
          <w:rFonts w:ascii="Times New Roman" w:hAnsi="Times New Roman" w:cs="Times New Roman"/>
          <w:sz w:val="24"/>
          <w:szCs w:val="24"/>
        </w:rPr>
        <w:t>for</w:t>
      </w:r>
      <w:r w:rsidR="004206C2">
        <w:rPr>
          <w:rFonts w:ascii="Times New Roman" w:hAnsi="Times New Roman" w:cs="Times New Roman"/>
          <w:sz w:val="24"/>
          <w:szCs w:val="24"/>
        </w:rPr>
        <w:t xml:space="preserve"> outsourcing</w:t>
      </w:r>
    </w:p>
    <w:p w14:paraId="6F2DDFB2" w14:textId="41EE7E82" w:rsidR="0074528C" w:rsidRDefault="005B21C7" w:rsidP="005E2285">
      <w:pPr>
        <w:adjustRightInd w:val="0"/>
        <w:snapToGrid w:val="0"/>
        <w:spacing w:after="0" w:line="480" w:lineRule="auto"/>
        <w:jc w:val="center"/>
      </w:pPr>
      <w:r w:rsidRPr="005B21C7">
        <w:rPr>
          <w:position w:val="-14"/>
        </w:rPr>
        <w:object w:dxaOrig="1780" w:dyaOrig="400" w14:anchorId="4DEB9531">
          <v:shape id="_x0000_i1086" type="#_x0000_t75" style="width:87.8pt;height:21.05pt" o:ole="">
            <v:imagedata r:id="rId134" o:title=""/>
          </v:shape>
          <o:OLEObject Type="Embed" ProgID="Equation.DSMT4" ShapeID="_x0000_i1086" DrawAspect="Content" ObjectID="_1719660693" r:id="rId135"/>
        </w:object>
      </w:r>
      <w:r w:rsidR="004206C2" w:rsidRPr="004206C2">
        <w:rPr>
          <w:rFonts w:ascii="Times New Roman" w:hAnsi="Times New Roman" w:cs="Times New Roman"/>
          <w:sz w:val="24"/>
          <w:szCs w:val="24"/>
        </w:rPr>
        <w:t>,</w:t>
      </w:r>
    </w:p>
    <w:p w14:paraId="314DFCA5" w14:textId="47C170CD" w:rsidR="0074528C" w:rsidRPr="0074528C" w:rsidRDefault="00F93D60" w:rsidP="00802755">
      <w:pPr>
        <w:adjustRightInd w:val="0"/>
        <w:snapToGrid w:val="0"/>
        <w:spacing w:after="0" w:line="480" w:lineRule="auto"/>
        <w:rPr>
          <w:rFonts w:ascii="Times New Roman" w:hAnsi="Times New Roman" w:cs="Times New Roman"/>
          <w:sz w:val="24"/>
          <w:szCs w:val="24"/>
        </w:rPr>
      </w:pPr>
      <w:r>
        <w:rPr>
          <w:rFonts w:ascii="Times New Roman" w:hAnsi="Times New Roman" w:cs="Times New Roman"/>
          <w:sz w:val="24"/>
          <w:szCs w:val="24"/>
        </w:rPr>
        <w:t>w</w:t>
      </w:r>
      <w:r w:rsidR="004206C2">
        <w:rPr>
          <w:rFonts w:ascii="Times New Roman" w:hAnsi="Times New Roman" w:cs="Times New Roman"/>
          <w:sz w:val="24"/>
          <w:szCs w:val="24"/>
        </w:rPr>
        <w:t>hich is s</w:t>
      </w:r>
      <w:r w:rsidR="0074528C" w:rsidRPr="0074528C">
        <w:rPr>
          <w:rFonts w:ascii="Times New Roman" w:hAnsi="Times New Roman" w:cs="Times New Roman"/>
          <w:sz w:val="24"/>
          <w:szCs w:val="24"/>
        </w:rPr>
        <w:t>ubject to the quality constraint</w:t>
      </w:r>
    </w:p>
    <w:p w14:paraId="1A589F41" w14:textId="7254AF1C" w:rsidR="0074528C" w:rsidRDefault="005B21C7" w:rsidP="005E2285">
      <w:pPr>
        <w:adjustRightInd w:val="0"/>
        <w:snapToGrid w:val="0"/>
        <w:spacing w:after="0" w:line="480" w:lineRule="auto"/>
        <w:jc w:val="center"/>
      </w:pPr>
      <w:r w:rsidRPr="005B21C7">
        <w:rPr>
          <w:position w:val="-16"/>
        </w:rPr>
        <w:object w:dxaOrig="1260" w:dyaOrig="440" w14:anchorId="4EE911AB">
          <v:shape id="_x0000_i1087" type="#_x0000_t75" style="width:63.2pt;height:24.6pt" o:ole="">
            <v:imagedata r:id="rId136" o:title=""/>
          </v:shape>
          <o:OLEObject Type="Embed" ProgID="Equation.DSMT4" ShapeID="_x0000_i1087" DrawAspect="Content" ObjectID="_1719660694" r:id="rId137"/>
        </w:object>
      </w:r>
      <w:r w:rsidR="004206C2" w:rsidRPr="004206C2">
        <w:rPr>
          <w:rFonts w:ascii="Times New Roman" w:hAnsi="Times New Roman" w:cs="Times New Roman"/>
          <w:sz w:val="24"/>
          <w:szCs w:val="24"/>
        </w:rPr>
        <w:t>.</w:t>
      </w:r>
    </w:p>
    <w:p w14:paraId="1245F73E" w14:textId="4F48FDDE" w:rsidR="005E2285" w:rsidRDefault="0074528C" w:rsidP="00802755">
      <w:pPr>
        <w:adjustRightInd w:val="0"/>
        <w:snapToGrid w:val="0"/>
        <w:spacing w:after="0" w:line="480" w:lineRule="auto"/>
        <w:rPr>
          <w:rFonts w:ascii="Times New Roman" w:hAnsi="Times New Roman" w:cs="Times New Roman"/>
          <w:sz w:val="24"/>
          <w:szCs w:val="24"/>
        </w:rPr>
      </w:pPr>
      <w:r w:rsidRPr="0074528C">
        <w:rPr>
          <w:rFonts w:ascii="Times New Roman" w:hAnsi="Times New Roman" w:cs="Times New Roman"/>
          <w:sz w:val="24"/>
          <w:szCs w:val="24"/>
        </w:rPr>
        <w:t xml:space="preserve">Using the method of Lagrange multiplier, we need to find </w:t>
      </w:r>
      <w:r w:rsidR="005119AB">
        <w:rPr>
          <w:rFonts w:ascii="Times New Roman" w:hAnsi="Times New Roman" w:cs="Times New Roman"/>
          <w:i/>
          <w:iCs/>
          <w:sz w:val="24"/>
          <w:szCs w:val="24"/>
        </w:rPr>
        <w:t>C</w:t>
      </w:r>
      <w:r w:rsidRPr="0074528C">
        <w:rPr>
          <w:rFonts w:ascii="Times New Roman" w:hAnsi="Times New Roman" w:cs="Times New Roman"/>
          <w:sz w:val="24"/>
          <w:szCs w:val="24"/>
        </w:rPr>
        <w:t xml:space="preserve"> and </w:t>
      </w:r>
      <w:r w:rsidR="00802755" w:rsidRPr="00C37CDD">
        <w:rPr>
          <w:position w:val="-4"/>
        </w:rPr>
        <w:object w:dxaOrig="220" w:dyaOrig="300" w14:anchorId="65769B96">
          <v:shape id="_x0000_i1088" type="#_x0000_t75" style="width:10.55pt;height:15.8pt" o:ole="">
            <v:imagedata r:id="rId138" o:title=""/>
          </v:shape>
          <o:OLEObject Type="Embed" ProgID="Equation.DSMT4" ShapeID="_x0000_i1088" DrawAspect="Content" ObjectID="_1719660695" r:id="rId139"/>
        </w:object>
      </w:r>
      <w:r w:rsidRPr="0074528C">
        <w:rPr>
          <w:rFonts w:ascii="Times New Roman" w:hAnsi="Times New Roman" w:cs="Times New Roman"/>
          <w:sz w:val="24"/>
          <w:szCs w:val="24"/>
        </w:rPr>
        <w:t xml:space="preserve"> such that </w:t>
      </w:r>
    </w:p>
    <w:p w14:paraId="02AB5CC6" w14:textId="0312D274" w:rsidR="005E2285" w:rsidRDefault="00802755" w:rsidP="005E2285">
      <w:pPr>
        <w:adjustRightInd w:val="0"/>
        <w:snapToGrid w:val="0"/>
        <w:spacing w:after="0" w:line="480" w:lineRule="auto"/>
        <w:jc w:val="center"/>
        <w:rPr>
          <w:rFonts w:ascii="Times New Roman" w:hAnsi="Times New Roman" w:cs="Times New Roman"/>
          <w:sz w:val="24"/>
          <w:szCs w:val="24"/>
        </w:rPr>
      </w:pPr>
      <w:r w:rsidRPr="00802755">
        <w:rPr>
          <w:rFonts w:ascii="Times New Roman" w:hAnsi="Times New Roman" w:cs="Times New Roman"/>
          <w:position w:val="-10"/>
          <w:sz w:val="24"/>
          <w:szCs w:val="24"/>
        </w:rPr>
        <w:object w:dxaOrig="1120" w:dyaOrig="320" w14:anchorId="321C38C4">
          <v:shape id="_x0000_i1089" type="#_x0000_t75" style="width:56.2pt;height:15.8pt" o:ole="">
            <v:imagedata r:id="rId140" o:title=""/>
          </v:shape>
          <o:OLEObject Type="Embed" ProgID="Equation.DSMT4" ShapeID="_x0000_i1089" DrawAspect="Content" ObjectID="_1719660696" r:id="rId141"/>
        </w:object>
      </w:r>
      <w:r w:rsidR="005E2285">
        <w:rPr>
          <w:rFonts w:ascii="Times New Roman" w:hAnsi="Times New Roman" w:cs="Times New Roman"/>
          <w:sz w:val="24"/>
          <w:szCs w:val="24"/>
        </w:rPr>
        <w:t>,</w:t>
      </w:r>
    </w:p>
    <w:p w14:paraId="42F741F8" w14:textId="212AD147" w:rsidR="0074528C" w:rsidRDefault="00802755" w:rsidP="00802755">
      <w:pPr>
        <w:adjustRightInd w:val="0"/>
        <w:snapToGrid w:val="0"/>
        <w:spacing w:after="0" w:line="480" w:lineRule="auto"/>
      </w:pPr>
      <w:r>
        <w:rPr>
          <w:rFonts w:ascii="Times New Roman" w:hAnsi="Times New Roman" w:cs="Times New Roman"/>
          <w:sz w:val="24"/>
          <w:szCs w:val="24"/>
        </w:rPr>
        <w:t>and</w:t>
      </w:r>
      <w:r w:rsidR="005B21C7" w:rsidRPr="005B21C7">
        <w:rPr>
          <w:position w:val="-16"/>
        </w:rPr>
        <w:object w:dxaOrig="1260" w:dyaOrig="440" w14:anchorId="547ABDD2">
          <v:shape id="_x0000_i1090" type="#_x0000_t75" style="width:63.2pt;height:24.6pt" o:ole="">
            <v:imagedata r:id="rId136" o:title=""/>
          </v:shape>
          <o:OLEObject Type="Embed" ProgID="Equation.DSMT4" ShapeID="_x0000_i1090" DrawAspect="Content" ObjectID="_1719660697" r:id="rId142"/>
        </w:object>
      </w:r>
      <w:r w:rsidRPr="00802755">
        <w:rPr>
          <w:rFonts w:ascii="Times New Roman" w:hAnsi="Times New Roman" w:cs="Times New Roman"/>
          <w:sz w:val="24"/>
          <w:szCs w:val="24"/>
        </w:rPr>
        <w:t>. We then have the following equations</w:t>
      </w:r>
    </w:p>
    <w:p w14:paraId="6E5D26E0" w14:textId="0ECD5E6B" w:rsidR="007E3619" w:rsidRDefault="00802755" w:rsidP="00F32CEE">
      <w:pPr>
        <w:adjustRightInd w:val="0"/>
        <w:snapToGrid w:val="0"/>
        <w:spacing w:after="0" w:line="480" w:lineRule="auto"/>
        <w:jc w:val="center"/>
        <w:rPr>
          <w:rFonts w:ascii="Times New Roman" w:hAnsi="Times New Roman" w:cs="Times New Roman"/>
          <w:sz w:val="24"/>
          <w:szCs w:val="24"/>
        </w:rPr>
      </w:pPr>
      <w:r w:rsidRPr="00802755">
        <w:rPr>
          <w:position w:val="-24"/>
          <w:sz w:val="24"/>
          <w:szCs w:val="24"/>
        </w:rPr>
        <w:object w:dxaOrig="1180" w:dyaOrig="620" w14:anchorId="5AA367DA">
          <v:shape id="_x0000_i1091" type="#_x0000_t75" style="width:57.95pt;height:29.85pt" o:ole="">
            <v:imagedata r:id="rId143" o:title=""/>
          </v:shape>
          <o:OLEObject Type="Embed" ProgID="Equation.DSMT4" ShapeID="_x0000_i1091" DrawAspect="Content" ObjectID="_1719660698" r:id="rId144"/>
        </w:object>
      </w:r>
      <w:r w:rsidR="00F32CEE">
        <w:rPr>
          <w:sz w:val="24"/>
          <w:szCs w:val="24"/>
        </w:rPr>
        <w:t xml:space="preserve"> </w:t>
      </w:r>
    </w:p>
    <w:p w14:paraId="0F624AA1" w14:textId="7183F50F" w:rsidR="0074528C" w:rsidRPr="00F32CEE" w:rsidRDefault="00802755" w:rsidP="00F32CEE">
      <w:pPr>
        <w:adjustRightInd w:val="0"/>
        <w:snapToGrid w:val="0"/>
        <w:spacing w:after="0" w:line="480" w:lineRule="auto"/>
        <w:jc w:val="center"/>
        <w:rPr>
          <w:rFonts w:ascii="Times New Roman" w:hAnsi="Times New Roman" w:cs="Times New Roman"/>
          <w:sz w:val="24"/>
          <w:szCs w:val="24"/>
        </w:rPr>
      </w:pPr>
      <w:r w:rsidRPr="00802755">
        <w:rPr>
          <w:position w:val="-24"/>
          <w:sz w:val="24"/>
          <w:szCs w:val="24"/>
        </w:rPr>
        <w:object w:dxaOrig="1160" w:dyaOrig="620" w14:anchorId="5FC31737">
          <v:shape id="_x0000_i1092" type="#_x0000_t75" style="width:57.95pt;height:29.85pt" o:ole="">
            <v:imagedata r:id="rId145" o:title=""/>
          </v:shape>
          <o:OLEObject Type="Embed" ProgID="Equation.DSMT4" ShapeID="_x0000_i1092" DrawAspect="Content" ObjectID="_1719660699" r:id="rId146"/>
        </w:object>
      </w:r>
      <w:r w:rsidR="00F32CEE" w:rsidRPr="00F32CEE">
        <w:rPr>
          <w:rFonts w:ascii="Times New Roman" w:hAnsi="Times New Roman" w:cs="Times New Roman"/>
          <w:sz w:val="24"/>
          <w:szCs w:val="24"/>
        </w:rPr>
        <w:t>,</w:t>
      </w:r>
    </w:p>
    <w:p w14:paraId="22B0F14C" w14:textId="1232B6F3" w:rsidR="00802755" w:rsidRPr="004206C2" w:rsidRDefault="00F32CEE" w:rsidP="00802755">
      <w:pPr>
        <w:adjustRightInd w:val="0"/>
        <w:snapToGrid w:val="0"/>
        <w:spacing w:after="0" w:line="480" w:lineRule="auto"/>
        <w:rPr>
          <w:rFonts w:ascii="Times New Roman" w:hAnsi="Times New Roman" w:cs="Times New Roman"/>
          <w:sz w:val="24"/>
          <w:szCs w:val="24"/>
        </w:rPr>
      </w:pPr>
      <w:r>
        <w:rPr>
          <w:rFonts w:ascii="Times New Roman" w:hAnsi="Times New Roman" w:cs="Times New Roman"/>
          <w:sz w:val="24"/>
          <w:szCs w:val="24"/>
        </w:rPr>
        <w:t>w</w:t>
      </w:r>
      <w:r w:rsidR="00802755" w:rsidRPr="004206C2">
        <w:rPr>
          <w:rFonts w:ascii="Times New Roman" w:hAnsi="Times New Roman" w:cs="Times New Roman"/>
          <w:sz w:val="24"/>
          <w:szCs w:val="24"/>
        </w:rPr>
        <w:t xml:space="preserve">hich become </w:t>
      </w:r>
    </w:p>
    <w:p w14:paraId="26C5308E" w14:textId="1E29B4C5" w:rsidR="007E3619" w:rsidRDefault="004206C2" w:rsidP="00F32CEE">
      <w:pPr>
        <w:adjustRightInd w:val="0"/>
        <w:snapToGrid w:val="0"/>
        <w:spacing w:after="0" w:line="480" w:lineRule="auto"/>
        <w:jc w:val="center"/>
        <w:rPr>
          <w:rFonts w:ascii="Times New Roman" w:hAnsi="Times New Roman" w:cs="Times New Roman"/>
          <w:sz w:val="24"/>
          <w:szCs w:val="24"/>
        </w:rPr>
      </w:pPr>
      <w:r w:rsidRPr="004206C2">
        <w:rPr>
          <w:position w:val="-10"/>
          <w:sz w:val="24"/>
          <w:szCs w:val="24"/>
        </w:rPr>
        <w:object w:dxaOrig="1600" w:dyaOrig="360" w14:anchorId="160D0183">
          <v:shape id="_x0000_i1093" type="#_x0000_t75" style="width:79pt;height:19.3pt" o:ole="">
            <v:imagedata r:id="rId147" o:title=""/>
          </v:shape>
          <o:OLEObject Type="Embed" ProgID="Equation.DSMT4" ShapeID="_x0000_i1093" DrawAspect="Content" ObjectID="_1719660700" r:id="rId148"/>
        </w:object>
      </w:r>
      <w:r w:rsidR="00F32CEE">
        <w:rPr>
          <w:sz w:val="24"/>
          <w:szCs w:val="24"/>
        </w:rPr>
        <w:t xml:space="preserve"> </w:t>
      </w:r>
    </w:p>
    <w:p w14:paraId="03C1C9B7" w14:textId="4108AF66" w:rsidR="00F32CEE" w:rsidRPr="00F32CEE" w:rsidRDefault="004206C2" w:rsidP="007E3619">
      <w:pPr>
        <w:adjustRightInd w:val="0"/>
        <w:snapToGrid w:val="0"/>
        <w:spacing w:after="0" w:line="480" w:lineRule="auto"/>
        <w:jc w:val="center"/>
        <w:rPr>
          <w:sz w:val="24"/>
          <w:szCs w:val="24"/>
        </w:rPr>
      </w:pPr>
      <w:r w:rsidRPr="004206C2">
        <w:rPr>
          <w:position w:val="-6"/>
          <w:sz w:val="24"/>
          <w:szCs w:val="24"/>
        </w:rPr>
        <w:object w:dxaOrig="1520" w:dyaOrig="320" w14:anchorId="6E380164">
          <v:shape id="_x0000_i1094" type="#_x0000_t75" style="width:75.5pt;height:15.8pt" o:ole="">
            <v:imagedata r:id="rId149" o:title=""/>
          </v:shape>
          <o:OLEObject Type="Embed" ProgID="Equation.DSMT4" ShapeID="_x0000_i1094" DrawAspect="Content" ObjectID="_1719660701" r:id="rId150"/>
        </w:object>
      </w:r>
      <w:r w:rsidR="00F32CEE">
        <w:rPr>
          <w:sz w:val="24"/>
          <w:szCs w:val="24"/>
        </w:rPr>
        <w:t>.</w:t>
      </w:r>
    </w:p>
    <w:p w14:paraId="47E0EB5A" w14:textId="2C52DF69" w:rsidR="0074528C" w:rsidRDefault="00B27BAA" w:rsidP="00725809">
      <w:pPr>
        <w:adjustRightInd w:val="0"/>
        <w:snapToGrid w:val="0"/>
        <w:spacing w:after="0" w:line="480" w:lineRule="auto"/>
      </w:pPr>
      <w:r>
        <w:rPr>
          <w:rFonts w:ascii="Times New Roman" w:hAnsi="Times New Roman" w:cs="Times New Roman"/>
          <w:sz w:val="24"/>
          <w:szCs w:val="24"/>
        </w:rPr>
        <w:t>After s</w:t>
      </w:r>
      <w:r w:rsidR="00725809" w:rsidRPr="007D61A5">
        <w:rPr>
          <w:rFonts w:ascii="Times New Roman" w:hAnsi="Times New Roman" w:cs="Times New Roman"/>
          <w:sz w:val="24"/>
          <w:szCs w:val="24"/>
        </w:rPr>
        <w:t>olv</w:t>
      </w:r>
      <w:r>
        <w:rPr>
          <w:rFonts w:ascii="Times New Roman" w:hAnsi="Times New Roman" w:cs="Times New Roman"/>
          <w:sz w:val="24"/>
          <w:szCs w:val="24"/>
        </w:rPr>
        <w:t>ing</w:t>
      </w:r>
      <w:r w:rsidR="00725809" w:rsidRPr="007D61A5">
        <w:rPr>
          <w:rFonts w:ascii="Times New Roman" w:hAnsi="Times New Roman" w:cs="Times New Roman"/>
          <w:sz w:val="24"/>
          <w:szCs w:val="24"/>
        </w:rPr>
        <w:t xml:space="preserve"> the above equations </w:t>
      </w:r>
      <w:r w:rsidR="00F93D60">
        <w:rPr>
          <w:rFonts w:ascii="Times New Roman" w:hAnsi="Times New Roman" w:cs="Times New Roman"/>
          <w:sz w:val="24"/>
          <w:szCs w:val="24"/>
        </w:rPr>
        <w:t>with</w:t>
      </w:r>
      <w:r w:rsidR="002F2AED" w:rsidRPr="005B21C7">
        <w:rPr>
          <w:position w:val="-16"/>
        </w:rPr>
        <w:object w:dxaOrig="1260" w:dyaOrig="440" w14:anchorId="023CB24A">
          <v:shape id="_x0000_i1095" type="#_x0000_t75" style="width:63.2pt;height:24.6pt" o:ole="">
            <v:imagedata r:id="rId136" o:title=""/>
          </v:shape>
          <o:OLEObject Type="Embed" ProgID="Equation.DSMT4" ShapeID="_x0000_i1095" DrawAspect="Content" ObjectID="_1719660702" r:id="rId151"/>
        </w:object>
      </w:r>
      <w:r w:rsidR="00725809" w:rsidRPr="007D61A5">
        <w:rPr>
          <w:rFonts w:ascii="Times New Roman" w:hAnsi="Times New Roman" w:cs="Times New Roman"/>
          <w:sz w:val="24"/>
          <w:szCs w:val="24"/>
        </w:rPr>
        <w:t>, we can get</w:t>
      </w:r>
    </w:p>
    <w:p w14:paraId="6A67CE01" w14:textId="099A4684" w:rsidR="00725809" w:rsidRPr="00D32E8D" w:rsidRDefault="005B7545" w:rsidP="0042444D">
      <w:pPr>
        <w:adjustRightInd w:val="0"/>
        <w:snapToGrid w:val="0"/>
        <w:spacing w:after="0" w:line="480" w:lineRule="auto"/>
        <w:jc w:val="center"/>
        <w:rPr>
          <w:rFonts w:ascii="Times New Roman" w:hAnsi="Times New Roman" w:cs="Times New Roman"/>
          <w:sz w:val="24"/>
          <w:szCs w:val="24"/>
        </w:rPr>
      </w:pPr>
      <w:r w:rsidRPr="005B7545">
        <w:rPr>
          <w:position w:val="-28"/>
        </w:rPr>
        <w:object w:dxaOrig="1520" w:dyaOrig="700" w14:anchorId="30520929">
          <v:shape id="_x0000_i1096" type="#_x0000_t75" style="width:75.5pt;height:35.1pt" o:ole="">
            <v:imagedata r:id="rId152" o:title=""/>
          </v:shape>
          <o:OLEObject Type="Embed" ProgID="Equation.DSMT4" ShapeID="_x0000_i1096" DrawAspect="Content" ObjectID="_1719660703" r:id="rId153"/>
        </w:object>
      </w:r>
      <w:r w:rsidR="007D61A5" w:rsidRPr="007D61A5">
        <w:rPr>
          <w:rFonts w:ascii="Times New Roman" w:hAnsi="Times New Roman" w:cs="Times New Roman"/>
          <w:sz w:val="24"/>
          <w:szCs w:val="24"/>
        </w:rPr>
        <w:t>.</w:t>
      </w:r>
    </w:p>
    <w:p w14:paraId="263E53D4" w14:textId="7C86B782" w:rsidR="007D2017" w:rsidRPr="007D2017" w:rsidRDefault="00C01978" w:rsidP="00052E49">
      <w:pPr>
        <w:adjustRightInd w:val="0"/>
        <w:snapToGri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Given that </w:t>
      </w:r>
      <w:r w:rsidR="00752AA8" w:rsidRPr="00C37CDD">
        <w:rPr>
          <w:position w:val="-6"/>
        </w:rPr>
        <w:object w:dxaOrig="560" w:dyaOrig="279" w14:anchorId="544EFAB8">
          <v:shape id="_x0000_i1097" type="#_x0000_t75" style="width:28.1pt;height:14.05pt" o:ole="">
            <v:imagedata r:id="rId154" o:title=""/>
          </v:shape>
          <o:OLEObject Type="Embed" ProgID="Equation.DSMT4" ShapeID="_x0000_i1097" DrawAspect="Content" ObjectID="_1719660704" r:id="rId155"/>
        </w:object>
      </w:r>
      <w:r w:rsidRPr="005E2285">
        <w:rPr>
          <w:rFonts w:ascii="Times New Roman" w:hAnsi="Times New Roman" w:cs="Times New Roman"/>
          <w:sz w:val="24"/>
          <w:szCs w:val="24"/>
        </w:rPr>
        <w:t xml:space="preserve">, </w:t>
      </w:r>
      <w:r w:rsidR="00752AA8" w:rsidRPr="00C37CDD">
        <w:rPr>
          <w:position w:val="-10"/>
        </w:rPr>
        <w:object w:dxaOrig="560" w:dyaOrig="320" w14:anchorId="148724E0">
          <v:shape id="_x0000_i1098" type="#_x0000_t75" style="width:28.1pt;height:15.8pt" o:ole="">
            <v:imagedata r:id="rId156" o:title=""/>
          </v:shape>
          <o:OLEObject Type="Embed" ProgID="Equation.DSMT4" ShapeID="_x0000_i1098" DrawAspect="Content" ObjectID="_1719660705" r:id="rId157"/>
        </w:object>
      </w:r>
      <w:r w:rsidRPr="005E2285">
        <w:rPr>
          <w:rFonts w:ascii="Times New Roman" w:hAnsi="Times New Roman" w:cs="Times New Roman"/>
          <w:sz w:val="24"/>
          <w:szCs w:val="24"/>
        </w:rPr>
        <w:t>,</w:t>
      </w:r>
      <w:r>
        <w:t xml:space="preserve"> </w:t>
      </w:r>
      <w:r w:rsidRPr="005E2285">
        <w:rPr>
          <w:rFonts w:ascii="Times New Roman" w:hAnsi="Times New Roman" w:cs="Times New Roman"/>
          <w:sz w:val="24"/>
          <w:szCs w:val="24"/>
        </w:rPr>
        <w:t xml:space="preserve">and </w:t>
      </w:r>
      <w:r w:rsidRPr="00C37CDD">
        <w:rPr>
          <w:position w:val="-6"/>
        </w:rPr>
        <w:object w:dxaOrig="200" w:dyaOrig="279" w14:anchorId="512BE708">
          <v:shape id="_x0000_i1099" type="#_x0000_t75" style="width:8.8pt;height:14.05pt" o:ole="">
            <v:imagedata r:id="rId158" o:title=""/>
          </v:shape>
          <o:OLEObject Type="Embed" ProgID="Equation.DSMT4" ShapeID="_x0000_i1099" DrawAspect="Content" ObjectID="_1719660706" r:id="rId159"/>
        </w:object>
      </w:r>
      <w:r>
        <w:t xml:space="preserve"> </w:t>
      </w:r>
      <w:r w:rsidR="00752AA8">
        <w:rPr>
          <w:rFonts w:ascii="Times New Roman" w:hAnsi="Times New Roman" w:cs="Times New Roman"/>
          <w:sz w:val="24"/>
          <w:szCs w:val="24"/>
        </w:rPr>
        <w:t>is</w:t>
      </w:r>
      <w:r w:rsidRPr="005E2285">
        <w:rPr>
          <w:rFonts w:ascii="Times New Roman" w:hAnsi="Times New Roman" w:cs="Times New Roman"/>
          <w:sz w:val="24"/>
          <w:szCs w:val="24"/>
        </w:rPr>
        <w:t xml:space="preserve"> positive, </w:t>
      </w:r>
      <w:r w:rsidR="00A553FD">
        <w:rPr>
          <w:rFonts w:ascii="Times New Roman" w:hAnsi="Times New Roman" w:cs="Times New Roman"/>
          <w:sz w:val="24"/>
          <w:szCs w:val="24"/>
        </w:rPr>
        <w:t>a firm’s willing</w:t>
      </w:r>
      <w:r w:rsidR="00752AA8">
        <w:rPr>
          <w:rFonts w:ascii="Times New Roman" w:hAnsi="Times New Roman" w:cs="Times New Roman"/>
          <w:sz w:val="24"/>
          <w:szCs w:val="24"/>
        </w:rPr>
        <w:t>ness to</w:t>
      </w:r>
      <w:r w:rsidR="00052E49" w:rsidRPr="009A743E">
        <w:rPr>
          <w:rFonts w:ascii="Times New Roman" w:hAnsi="Times New Roman" w:cs="Times New Roman"/>
          <w:sz w:val="24"/>
          <w:szCs w:val="24"/>
        </w:rPr>
        <w:t xml:space="preserve"> </w:t>
      </w:r>
      <w:r w:rsidR="00F93D60">
        <w:rPr>
          <w:rFonts w:ascii="Times New Roman" w:hAnsi="Times New Roman" w:cs="Times New Roman"/>
          <w:sz w:val="24"/>
          <w:szCs w:val="24"/>
        </w:rPr>
        <w:t xml:space="preserve">transfer </w:t>
      </w:r>
      <w:r w:rsidR="00052E49" w:rsidRPr="009A743E">
        <w:rPr>
          <w:rFonts w:ascii="Times New Roman" w:hAnsi="Times New Roman" w:cs="Times New Roman"/>
          <w:sz w:val="24"/>
          <w:szCs w:val="24"/>
        </w:rPr>
        <w:t>technolog</w:t>
      </w:r>
      <w:r w:rsidR="00F93D60">
        <w:rPr>
          <w:rFonts w:ascii="Times New Roman" w:hAnsi="Times New Roman" w:cs="Times New Roman"/>
          <w:sz w:val="24"/>
          <w:szCs w:val="24"/>
        </w:rPr>
        <w:t>y</w:t>
      </w:r>
      <w:r w:rsidR="00052E49" w:rsidRPr="009A743E">
        <w:rPr>
          <w:rFonts w:ascii="Times New Roman" w:hAnsi="Times New Roman" w:cs="Times New Roman"/>
          <w:sz w:val="24"/>
          <w:szCs w:val="24"/>
        </w:rPr>
        <w:t xml:space="preserve"> </w:t>
      </w:r>
      <w:r w:rsidR="000A6A4A">
        <w:rPr>
          <w:rFonts w:ascii="Times New Roman" w:hAnsi="Times New Roman" w:cs="Times New Roman"/>
          <w:sz w:val="24"/>
          <w:szCs w:val="24"/>
        </w:rPr>
        <w:t>shall be</w:t>
      </w:r>
      <w:r w:rsidR="007E3619">
        <w:rPr>
          <w:rFonts w:ascii="Times New Roman" w:hAnsi="Times New Roman" w:cs="Times New Roman"/>
          <w:sz w:val="24"/>
          <w:szCs w:val="24"/>
        </w:rPr>
        <w:t xml:space="preserve"> positively associated</w:t>
      </w:r>
      <w:r w:rsidR="006A3B5A" w:rsidRPr="009A743E">
        <w:rPr>
          <w:rFonts w:ascii="Times New Roman" w:hAnsi="Times New Roman" w:cs="Times New Roman"/>
          <w:sz w:val="24"/>
          <w:szCs w:val="24"/>
        </w:rPr>
        <w:t xml:space="preserve"> </w:t>
      </w:r>
      <w:r w:rsidR="00A553FD">
        <w:rPr>
          <w:rFonts w:ascii="Times New Roman" w:hAnsi="Times New Roman" w:cs="Times New Roman"/>
          <w:sz w:val="24"/>
          <w:szCs w:val="24"/>
        </w:rPr>
        <w:t xml:space="preserve">with </w:t>
      </w:r>
      <w:r w:rsidR="00F93D60">
        <w:rPr>
          <w:rFonts w:ascii="Times New Roman" w:hAnsi="Times New Roman" w:cs="Times New Roman"/>
          <w:sz w:val="24"/>
          <w:szCs w:val="24"/>
        </w:rPr>
        <w:t xml:space="preserve">the intermediates’ supplier’s </w:t>
      </w:r>
      <w:r w:rsidR="006A3B5A" w:rsidRPr="009A743E">
        <w:rPr>
          <w:rFonts w:ascii="Times New Roman" w:hAnsi="Times New Roman" w:cs="Times New Roman"/>
          <w:sz w:val="24"/>
          <w:szCs w:val="24"/>
        </w:rPr>
        <w:t>production</w:t>
      </w:r>
      <w:r w:rsidR="00A553FD">
        <w:rPr>
          <w:rFonts w:ascii="Times New Roman" w:hAnsi="Times New Roman" w:cs="Times New Roman"/>
          <w:sz w:val="24"/>
          <w:szCs w:val="24"/>
        </w:rPr>
        <w:t xml:space="preserve"> capacity</w:t>
      </w:r>
      <w:r w:rsidR="005119AB">
        <w:rPr>
          <w:rFonts w:ascii="Times New Roman" w:hAnsi="Times New Roman" w:cs="Times New Roman"/>
          <w:sz w:val="24"/>
          <w:szCs w:val="24"/>
        </w:rPr>
        <w:t xml:space="preserve"> when </w:t>
      </w:r>
      <w:r w:rsidR="00A553FD">
        <w:rPr>
          <w:rFonts w:ascii="Times New Roman" w:hAnsi="Times New Roman" w:cs="Times New Roman"/>
          <w:sz w:val="24"/>
          <w:szCs w:val="24"/>
        </w:rPr>
        <w:t xml:space="preserve">all </w:t>
      </w:r>
      <w:r w:rsidR="005119AB">
        <w:rPr>
          <w:rFonts w:ascii="Times New Roman" w:hAnsi="Times New Roman" w:cs="Times New Roman"/>
          <w:sz w:val="24"/>
          <w:szCs w:val="24"/>
        </w:rPr>
        <w:t>other conditions are given</w:t>
      </w:r>
      <w:r w:rsidR="00052E49" w:rsidRPr="009A743E">
        <w:rPr>
          <w:rFonts w:ascii="Times New Roman" w:hAnsi="Times New Roman" w:cs="Times New Roman"/>
          <w:sz w:val="24"/>
          <w:szCs w:val="24"/>
        </w:rPr>
        <w:t>.</w:t>
      </w:r>
      <w:r w:rsidR="0065725B">
        <w:rPr>
          <w:rFonts w:ascii="Times New Roman" w:hAnsi="Times New Roman" w:cs="Times New Roman"/>
          <w:sz w:val="24"/>
          <w:szCs w:val="24"/>
        </w:rPr>
        <w:t xml:space="preserve"> </w:t>
      </w:r>
    </w:p>
    <w:p w14:paraId="72C850F9" w14:textId="77777777" w:rsidR="00052E49" w:rsidRPr="009A743E" w:rsidRDefault="00052E49" w:rsidP="005A7751">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i/>
          <w:iCs/>
          <w:sz w:val="24"/>
          <w:szCs w:val="24"/>
        </w:rPr>
        <w:t>End.</w:t>
      </w:r>
    </w:p>
    <w:p w14:paraId="09D75786" w14:textId="5470AF62" w:rsidR="00052E49" w:rsidRPr="009A743E" w:rsidRDefault="007202C7" w:rsidP="007202C7">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At the state level, when a series of productions in State A is highly reliant on intermediates from State B which possesses low production costs and immense production capability, A</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firms are little likely to have outside options for supplies. Likewise, if State B has a large market, it can serve as one of </w:t>
      </w:r>
      <w:r w:rsidR="00173FE2">
        <w:rPr>
          <w:rFonts w:ascii="Times New Roman" w:hAnsi="Times New Roman" w:cs="Times New Roman"/>
          <w:sz w:val="24"/>
          <w:szCs w:val="24"/>
        </w:rPr>
        <w:t>best</w:t>
      </w:r>
      <w:r w:rsidRPr="009A743E">
        <w:rPr>
          <w:rFonts w:ascii="Times New Roman" w:hAnsi="Times New Roman" w:cs="Times New Roman"/>
          <w:sz w:val="24"/>
          <w:szCs w:val="24"/>
        </w:rPr>
        <w:t xml:space="preserve"> destinations for A</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s exports. In both cases, State B</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governments can wield substantial bargaining </w:t>
      </w:r>
      <w:r w:rsidR="004A53AF" w:rsidRPr="009A743E">
        <w:rPr>
          <w:rFonts w:ascii="Times New Roman" w:hAnsi="Times New Roman" w:cs="Times New Roman"/>
          <w:sz w:val="24"/>
          <w:szCs w:val="24"/>
        </w:rPr>
        <w:t>leverage</w:t>
      </w:r>
      <w:r w:rsidRPr="009A743E">
        <w:rPr>
          <w:rFonts w:ascii="Times New Roman" w:hAnsi="Times New Roman" w:cs="Times New Roman"/>
          <w:sz w:val="24"/>
          <w:szCs w:val="24"/>
        </w:rPr>
        <w:t xml:space="preserve"> to realize forced technology transfer (FTT) from State A. Forced technology transfer, broadly defined, refers to “foreign operators are directly or indirectly forced to share their innovation and technology with the state or with domestic operators”</w:t>
      </w:r>
      <w:r w:rsidR="00052E49"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38"/>
      </w:r>
      <w:r w:rsidR="00052E49" w:rsidRPr="009A743E">
        <w:rPr>
          <w:rFonts w:ascii="Times New Roman" w:hAnsi="Times New Roman" w:cs="Times New Roman"/>
          <w:sz w:val="24"/>
          <w:szCs w:val="24"/>
        </w:rPr>
        <w:t xml:space="preserve"> </w:t>
      </w:r>
      <w:r w:rsidRPr="009A743E">
        <w:rPr>
          <w:rFonts w:ascii="Times New Roman" w:hAnsi="Times New Roman" w:cs="Times New Roman"/>
          <w:sz w:val="24"/>
          <w:szCs w:val="24"/>
        </w:rPr>
        <w:t>Specifically, exporters can be compelled to disclose certain technology information to firms or governments of State A in exchange for the approval for specific investments or/and a lower or the removal of duties on supplies productions or barriers against their final products (e.g., Prud’homme et al.</w:t>
      </w:r>
      <w:r w:rsidR="00B972C3"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2018; Qin 2019). Though legal scholars tend to examine FTT through a legality or normative lens, intellectual assets holders choose to comply with the administrative request for information disclosure in hopes of achieving multidimensional optimization regarding returns. </w:t>
      </w:r>
      <w:r w:rsidR="00052E49" w:rsidRPr="009A743E">
        <w:rPr>
          <w:rFonts w:ascii="Times New Roman" w:hAnsi="Times New Roman" w:cs="Times New Roman"/>
          <w:sz w:val="24"/>
          <w:szCs w:val="24"/>
        </w:rPr>
        <w:t xml:space="preserve">It is noteworthy that several significant cases have shown that forced transfers are more likely to relate to intermediates. For instance, so far, the four US trade Representative’s Section 301 lists of China’s products, on which special tariffs </w:t>
      </w:r>
      <w:r w:rsidR="00052E49" w:rsidRPr="009A743E">
        <w:rPr>
          <w:rFonts w:ascii="Times New Roman" w:hAnsi="Times New Roman" w:cs="Times New Roman"/>
          <w:sz w:val="24"/>
          <w:szCs w:val="24"/>
        </w:rPr>
        <w:lastRenderedPageBreak/>
        <w:t>are imposed due to target states’ unfair trade practices like subsidies or FTT, focus largely on intermediate goods from China.</w:t>
      </w:r>
      <w:r w:rsidRPr="009A743E">
        <w:rPr>
          <w:rStyle w:val="FootnoteReference"/>
          <w:rFonts w:ascii="Times New Roman" w:hAnsi="Times New Roman" w:cs="Times New Roman"/>
          <w:sz w:val="24"/>
          <w:szCs w:val="24"/>
        </w:rPr>
        <w:footnoteReference w:id="39"/>
      </w:r>
    </w:p>
    <w:p w14:paraId="254554EC" w14:textId="6957915B"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sz w:val="24"/>
          <w:szCs w:val="24"/>
        </w:rPr>
        <w:t xml:space="preserve">Proposition </w:t>
      </w:r>
      <w:r w:rsidR="00E40EE1" w:rsidRPr="009A743E">
        <w:rPr>
          <w:rFonts w:ascii="Times New Roman" w:hAnsi="Times New Roman" w:cs="Times New Roman"/>
          <w:b/>
          <w:bCs/>
          <w:sz w:val="24"/>
          <w:szCs w:val="24"/>
        </w:rPr>
        <w:t>3</w:t>
      </w:r>
      <w:r w:rsidR="009C159D" w:rsidRPr="009A743E">
        <w:rPr>
          <w:rFonts w:ascii="Times New Roman" w:hAnsi="Times New Roman" w:cs="Times New Roman"/>
          <w:b/>
          <w:bCs/>
          <w:sz w:val="24"/>
          <w:szCs w:val="24"/>
        </w:rPr>
        <w:t>.2</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 xml:space="preserve">As a state has a greater trade dependence, especially import dependence, on its more advanced partner, the technological power cleavage will be enlarged, ceteris paribus. </w:t>
      </w:r>
      <w:r w:rsidRPr="009A743E">
        <w:rPr>
          <w:rFonts w:ascii="Times New Roman" w:hAnsi="Times New Roman" w:cs="Times New Roman"/>
          <w:sz w:val="24"/>
          <w:szCs w:val="24"/>
        </w:rPr>
        <w:t xml:space="preserve">This proposition basically conforms to claims made by the </w:t>
      </w:r>
      <w:r w:rsidRPr="009A743E">
        <w:rPr>
          <w:rFonts w:ascii="Times New Roman" w:hAnsi="Times New Roman" w:cs="Times New Roman"/>
          <w:i/>
          <w:iCs/>
          <w:sz w:val="24"/>
          <w:szCs w:val="24"/>
        </w:rPr>
        <w:t>Dependence theory</w:t>
      </w:r>
      <w:r w:rsidRPr="009A743E">
        <w:rPr>
          <w:rFonts w:ascii="Times New Roman" w:hAnsi="Times New Roman" w:cs="Times New Roman"/>
          <w:sz w:val="24"/>
          <w:szCs w:val="24"/>
        </w:rPr>
        <w:t xml:space="preserve"> and advances them by stressing that it is trade dependence of a less advanced country on its more advanced trade partners that holds back its endeavoring to catch up. The reasoning is that once a less advanced country heavily relies on external supplies of consumer goods, which are mostly tech-related, its partners can easily exert their substantial monopoly powers to deter its efforts to construct import-substituting, independent, and potentially competing industries. Besides, a technologically backward country normally lacks requisite knowledge for learning and adapting to advanced tech; therefore, it is hard for them to absorb technologies involved in their imports.</w:t>
      </w:r>
    </w:p>
    <w:p w14:paraId="576C771B" w14:textId="7378F698" w:rsidR="005C7842" w:rsidRPr="009A743E" w:rsidRDefault="00052E49" w:rsidP="005C7842">
      <w:pPr>
        <w:adjustRightInd w:val="0"/>
        <w:snapToGrid w:val="0"/>
        <w:spacing w:after="0" w:line="480" w:lineRule="auto"/>
        <w:ind w:firstLine="720"/>
        <w:rPr>
          <w:rFonts w:ascii="Times New Roman" w:hAnsi="Times New Roman" w:cs="Times New Roman"/>
          <w:i/>
          <w:iCs/>
          <w:sz w:val="24"/>
          <w:szCs w:val="24"/>
        </w:rPr>
      </w:pPr>
      <w:r w:rsidRPr="009A743E">
        <w:rPr>
          <w:rFonts w:ascii="Times New Roman" w:hAnsi="Times New Roman" w:cs="Times New Roman"/>
          <w:sz w:val="24"/>
          <w:szCs w:val="24"/>
        </w:rPr>
        <w:t xml:space="preserve">Combining the first two propositions, I put forth the following hypothesis about how a state’s trade dependence on another one influences their between-state technological power </w:t>
      </w:r>
      <w:r w:rsidR="002044A3" w:rsidRPr="009A743E">
        <w:rPr>
          <w:rFonts w:ascii="Times New Roman" w:hAnsi="Times New Roman" w:cs="Times New Roman"/>
          <w:sz w:val="24"/>
          <w:szCs w:val="24"/>
        </w:rPr>
        <w:t>gaps.</w:t>
      </w:r>
    </w:p>
    <w:p w14:paraId="3E19580E" w14:textId="3D592898" w:rsidR="00052E49" w:rsidRPr="009A743E" w:rsidRDefault="005C7842" w:rsidP="002D2351">
      <w:pPr>
        <w:adjustRightInd w:val="0"/>
        <w:snapToGrid w:val="0"/>
        <w:spacing w:after="0" w:line="480" w:lineRule="auto"/>
        <w:ind w:left="1584" w:hanging="1584"/>
        <w:rPr>
          <w:rFonts w:ascii="Times New Roman" w:hAnsi="Times New Roman" w:cs="Times New Roman"/>
          <w:i/>
          <w:iCs/>
          <w:sz w:val="24"/>
          <w:szCs w:val="24"/>
        </w:rPr>
      </w:pPr>
      <w:r w:rsidRPr="009A743E">
        <w:rPr>
          <w:rFonts w:ascii="Times New Roman" w:hAnsi="Times New Roman" w:cs="Times New Roman"/>
          <w:b/>
          <w:bCs/>
          <w:sz w:val="24"/>
          <w:szCs w:val="24"/>
        </w:rPr>
        <w:t>H</w:t>
      </w:r>
      <w:r w:rsidR="00052E49" w:rsidRPr="009A743E">
        <w:rPr>
          <w:rFonts w:ascii="Times New Roman" w:hAnsi="Times New Roman" w:cs="Times New Roman"/>
          <w:b/>
          <w:bCs/>
          <w:sz w:val="24"/>
          <w:szCs w:val="24"/>
        </w:rPr>
        <w:t xml:space="preserve">ypothesis </w:t>
      </w:r>
      <w:r w:rsidR="002D2351" w:rsidRPr="009A743E">
        <w:rPr>
          <w:rFonts w:ascii="Times New Roman" w:hAnsi="Times New Roman" w:cs="Times New Roman"/>
          <w:b/>
          <w:bCs/>
          <w:sz w:val="24"/>
          <w:szCs w:val="24"/>
        </w:rPr>
        <w:t>3</w:t>
      </w:r>
      <w:r w:rsidR="00052E49" w:rsidRPr="009A743E">
        <w:rPr>
          <w:rFonts w:ascii="Times New Roman" w:hAnsi="Times New Roman" w:cs="Times New Roman"/>
          <w:b/>
          <w:bCs/>
          <w:sz w:val="24"/>
          <w:szCs w:val="24"/>
        </w:rPr>
        <w:t>.1</w:t>
      </w:r>
      <w:r w:rsidR="00052E49"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A state</w:t>
      </w:r>
      <w:r w:rsidRPr="009A743E">
        <w:rPr>
          <w:rFonts w:ascii="Times New Roman" w:hAnsi="Times New Roman" w:cs="Times New Roman" w:hint="eastAsia"/>
          <w:i/>
          <w:iCs/>
          <w:sz w:val="24"/>
          <w:szCs w:val="24"/>
        </w:rPr>
        <w:t>’</w:t>
      </w:r>
      <w:r w:rsidRPr="009A743E">
        <w:rPr>
          <w:rFonts w:ascii="Times New Roman" w:hAnsi="Times New Roman" w:cs="Times New Roman"/>
          <w:i/>
          <w:iCs/>
          <w:sz w:val="24"/>
          <w:szCs w:val="24"/>
        </w:rPr>
        <w:t>s trade dependence on another will change the dyadic technological capacity gap in ways that are unfavorable for the former, ceteris paribus.</w:t>
      </w:r>
    </w:p>
    <w:p w14:paraId="6D53E4EE" w14:textId="378221B3" w:rsidR="00052E49" w:rsidRPr="009A743E" w:rsidRDefault="00052E49" w:rsidP="00672C3C">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sz w:val="24"/>
          <w:szCs w:val="24"/>
        </w:rPr>
        <w:t xml:space="preserve">Proposition </w:t>
      </w:r>
      <w:r w:rsidR="00E40EE1" w:rsidRPr="009A743E">
        <w:rPr>
          <w:rFonts w:ascii="Times New Roman" w:hAnsi="Times New Roman" w:cs="Times New Roman"/>
          <w:b/>
          <w:bCs/>
          <w:sz w:val="24"/>
          <w:szCs w:val="24"/>
        </w:rPr>
        <w:t>3</w:t>
      </w:r>
      <w:r w:rsidR="009C159D" w:rsidRPr="009A743E">
        <w:rPr>
          <w:rFonts w:ascii="Times New Roman" w:hAnsi="Times New Roman" w:cs="Times New Roman"/>
          <w:b/>
          <w:bCs/>
          <w:sz w:val="24"/>
          <w:szCs w:val="24"/>
        </w:rPr>
        <w:t>.3</w:t>
      </w:r>
      <w:r w:rsidRPr="009A743E">
        <w:rPr>
          <w:rFonts w:ascii="Times New Roman" w:hAnsi="Times New Roman" w:cs="Times New Roman"/>
          <w:sz w:val="24"/>
          <w:szCs w:val="24"/>
        </w:rPr>
        <w:t xml:space="preserve">. </w:t>
      </w:r>
      <w:bookmarkStart w:id="38" w:name="_Hlk84601495"/>
      <w:r w:rsidRPr="009A743E">
        <w:rPr>
          <w:rFonts w:ascii="Times New Roman" w:hAnsi="Times New Roman" w:cs="Times New Roman"/>
          <w:i/>
          <w:iCs/>
          <w:sz w:val="24"/>
          <w:szCs w:val="24"/>
        </w:rPr>
        <w:t xml:space="preserve">A state’s trade dependence on its less advanced partner </w:t>
      </w:r>
      <w:r w:rsidR="004215A0" w:rsidRPr="009A743E">
        <w:rPr>
          <w:rFonts w:ascii="Times New Roman" w:hAnsi="Times New Roman" w:cs="Times New Roman"/>
          <w:i/>
          <w:iCs/>
          <w:sz w:val="24"/>
          <w:szCs w:val="24"/>
        </w:rPr>
        <w:t xml:space="preserve">is less likely </w:t>
      </w:r>
      <w:r w:rsidRPr="009A743E">
        <w:rPr>
          <w:rFonts w:ascii="Times New Roman" w:hAnsi="Times New Roman" w:cs="Times New Roman"/>
          <w:i/>
          <w:iCs/>
          <w:sz w:val="24"/>
          <w:szCs w:val="24"/>
        </w:rPr>
        <w:t>not make the latter technologically transcend the former, ceteris paribus.</w:t>
      </w:r>
      <w:r w:rsidRPr="009A743E">
        <w:rPr>
          <w:rFonts w:ascii="Times New Roman" w:hAnsi="Times New Roman" w:cs="Times New Roman"/>
          <w:sz w:val="24"/>
          <w:szCs w:val="24"/>
        </w:rPr>
        <w:t xml:space="preserve"> </w:t>
      </w:r>
      <w:bookmarkEnd w:id="38"/>
      <w:r w:rsidRPr="009A743E">
        <w:rPr>
          <w:rFonts w:ascii="Times New Roman" w:hAnsi="Times New Roman" w:cs="Times New Roman"/>
          <w:sz w:val="24"/>
          <w:szCs w:val="24"/>
        </w:rPr>
        <w:t>A common assumption is that there exists a diminishing return in the learning-by-doing process (e.g., Young 1991);</w:t>
      </w:r>
      <w:r w:rsidR="008D655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specifically, if there </w:t>
      </w:r>
      <w:r w:rsidR="00EA4E77" w:rsidRPr="009A743E">
        <w:rPr>
          <w:rFonts w:ascii="Times New Roman" w:hAnsi="Times New Roman" w:cs="Times New Roman"/>
          <w:sz w:val="24"/>
          <w:szCs w:val="24"/>
        </w:rPr>
        <w:t>were no</w:t>
      </w:r>
      <w:r w:rsidRPr="009A743E">
        <w:rPr>
          <w:rFonts w:ascii="Times New Roman" w:hAnsi="Times New Roman" w:cs="Times New Roman"/>
          <w:sz w:val="24"/>
          <w:szCs w:val="24"/>
        </w:rPr>
        <w:t xml:space="preserve"> continual </w:t>
      </w:r>
      <w:r w:rsidR="00EA4E77" w:rsidRPr="009A743E">
        <w:rPr>
          <w:rFonts w:ascii="Times New Roman" w:hAnsi="Times New Roman" w:cs="Times New Roman"/>
          <w:sz w:val="24"/>
          <w:szCs w:val="24"/>
        </w:rPr>
        <w:t>influxes of</w:t>
      </w:r>
      <w:r w:rsidRPr="009A743E">
        <w:rPr>
          <w:rFonts w:ascii="Times New Roman" w:hAnsi="Times New Roman" w:cs="Times New Roman"/>
          <w:sz w:val="24"/>
          <w:szCs w:val="24"/>
        </w:rPr>
        <w:t xml:space="preserve"> innovations to be exploited, the point would eventually be reached where there was nothing more to learn. It is noteworthy that though states </w:t>
      </w:r>
      <w:r w:rsidRPr="009A743E">
        <w:rPr>
          <w:rFonts w:ascii="Times New Roman" w:hAnsi="Times New Roman" w:cs="Times New Roman"/>
          <w:sz w:val="24"/>
          <w:szCs w:val="24"/>
        </w:rPr>
        <w:lastRenderedPageBreak/>
        <w:t xml:space="preserve">may develop technology by their means rather than concentrate on exploring transferred-in knowledge, this kind of activity is not directly influenced by trade.  </w:t>
      </w:r>
      <w:r w:rsidRPr="009A743E">
        <w:rPr>
          <w:rFonts w:ascii="Times New Roman" w:hAnsi="Times New Roman" w:cs="Times New Roman"/>
          <w:sz w:val="24"/>
          <w:szCs w:val="24"/>
          <w:shd w:val="clear" w:color="auto" w:fill="FFFFFF"/>
        </w:rPr>
        <w:t>Grossman and Helpman (1991</w:t>
      </w:r>
      <w:r w:rsidR="00283807" w:rsidRPr="009A743E">
        <w:rPr>
          <w:rFonts w:ascii="Times New Roman" w:hAnsi="Times New Roman" w:cs="Times New Roman"/>
          <w:sz w:val="24"/>
          <w:szCs w:val="24"/>
          <w:shd w:val="clear" w:color="auto" w:fill="FFFFFF"/>
        </w:rPr>
        <w:t>: 168-169</w:t>
      </w:r>
      <w:r w:rsidRPr="009A743E">
        <w:rPr>
          <w:rFonts w:ascii="Times New Roman" w:hAnsi="Times New Roman" w:cs="Times New Roman"/>
          <w:sz w:val="24"/>
          <w:szCs w:val="24"/>
          <w:shd w:val="clear" w:color="auto" w:fill="FFFFFF"/>
        </w:rPr>
        <w:t>) develop a model to demonstrate the process of international knowledge flows and find that</w:t>
      </w:r>
      <w:r w:rsidRPr="009A743E">
        <w:rPr>
          <w:rFonts w:ascii="Times New Roman" w:hAnsi="Times New Roman" w:cs="Times New Roman"/>
          <w:sz w:val="24"/>
          <w:szCs w:val="24"/>
        </w:rPr>
        <w:t xml:space="preserve"> </w:t>
      </w:r>
      <w:r w:rsidRPr="009A743E">
        <w:rPr>
          <w:rFonts w:ascii="Times New Roman" w:hAnsi="Times New Roman" w:cs="Times New Roman"/>
          <w:sz w:val="24"/>
          <w:szCs w:val="24"/>
          <w:shd w:val="clear" w:color="auto" w:fill="FFFFFF"/>
        </w:rPr>
        <w:t xml:space="preserve">if </w:t>
      </w:r>
      <w:r w:rsidR="00951A0A" w:rsidRPr="009A743E">
        <w:rPr>
          <w:rFonts w:ascii="Times New Roman" w:hAnsi="Times New Roman" w:cs="Times New Roman"/>
          <w:position w:val="-14"/>
          <w:sz w:val="24"/>
          <w:szCs w:val="24"/>
          <w:shd w:val="clear" w:color="auto" w:fill="FFFFFF"/>
        </w:rPr>
        <w:object w:dxaOrig="1480" w:dyaOrig="440" w14:anchorId="60534259">
          <v:shape id="_x0000_i1100" type="#_x0000_t75" style="width:66.75pt;height:21.05pt" o:ole="">
            <v:imagedata r:id="rId160" o:title=""/>
          </v:shape>
          <o:OLEObject Type="Embed" ProgID="Equation.DSMT4" ShapeID="_x0000_i1100" DrawAspect="Content" ObjectID="_1719660707" r:id="rId161"/>
        </w:object>
      </w:r>
      <w:r w:rsidRPr="009A743E">
        <w:rPr>
          <w:rFonts w:ascii="Times New Roman" w:hAnsi="Times New Roman" w:cs="Times New Roman"/>
          <w:sz w:val="24"/>
          <w:szCs w:val="24"/>
          <w:shd w:val="clear" w:color="auto" w:fill="FFFFFF"/>
        </w:rPr>
        <w:t xml:space="preserve">, where </w:t>
      </w:r>
      <w:r w:rsidR="00951A0A" w:rsidRPr="009A743E">
        <w:rPr>
          <w:rFonts w:ascii="Times New Roman" w:hAnsi="Times New Roman" w:cs="Times New Roman"/>
          <w:position w:val="-14"/>
          <w:sz w:val="24"/>
          <w:szCs w:val="24"/>
        </w:rPr>
        <w:object w:dxaOrig="840" w:dyaOrig="440" w14:anchorId="7525485D">
          <v:shape id="_x0000_i1101" type="#_x0000_t75" style="width:38.65pt;height:21.05pt" o:ole="">
            <v:imagedata r:id="rId162" o:title=""/>
          </v:shape>
          <o:OLEObject Type="Embed" ProgID="Equation.DSMT4" ShapeID="_x0000_i1101" DrawAspect="Content" ObjectID="_1719660708" r:id="rId163"/>
        </w:object>
      </w:r>
      <w:r w:rsidRPr="009A743E">
        <w:rPr>
          <w:rFonts w:ascii="Times New Roman" w:hAnsi="Times New Roman" w:cs="Times New Roman"/>
          <w:sz w:val="24"/>
          <w:szCs w:val="24"/>
        </w:rPr>
        <w:t xml:space="preserve">denote the elasticity of </w:t>
      </w:r>
      <w:r w:rsidR="00855B16" w:rsidRPr="009A743E">
        <w:rPr>
          <w:rFonts w:ascii="Times New Roman" w:hAnsi="Times New Roman" w:cs="Times New Roman"/>
          <w:sz w:val="24"/>
          <w:szCs w:val="24"/>
        </w:rPr>
        <w:t>demand</w:t>
      </w:r>
      <w:r w:rsidRPr="009A743E">
        <w:rPr>
          <w:rFonts w:ascii="Times New Roman" w:hAnsi="Times New Roman" w:cs="Times New Roman"/>
          <w:sz w:val="24"/>
          <w:szCs w:val="24"/>
        </w:rPr>
        <w:t xml:space="preserve"> for every component and </w:t>
      </w:r>
      <w:r w:rsidRPr="009A743E">
        <w:rPr>
          <w:rFonts w:ascii="Times New Roman" w:hAnsi="Times New Roman" w:cs="Times New Roman"/>
          <w:position w:val="-10"/>
          <w:sz w:val="24"/>
          <w:szCs w:val="24"/>
        </w:rPr>
        <w:object w:dxaOrig="240" w:dyaOrig="320" w14:anchorId="3256178A">
          <v:shape id="_x0000_i1102" type="#_x0000_t75" style="width:12.3pt;height:15.8pt" o:ole="">
            <v:imagedata r:id="rId164" o:title=""/>
          </v:shape>
          <o:OLEObject Type="Embed" ProgID="Equation.DSMT4" ShapeID="_x0000_i1102" DrawAspect="Content" ObjectID="_1719660709" r:id="rId165"/>
        </w:object>
      </w:r>
      <w:r w:rsidRPr="009A743E">
        <w:rPr>
          <w:rFonts w:ascii="Times New Roman" w:hAnsi="Times New Roman" w:cs="Times New Roman"/>
          <w:sz w:val="24"/>
          <w:szCs w:val="24"/>
        </w:rPr>
        <w:t xml:space="preserve"> the aggregate cost share of intermediates, international trade will make a contribution to domestic accumulation of knowledge, while this contribution will decline and diminish in the long run. In contrast, if </w:t>
      </w:r>
      <w:r w:rsidR="00951A0A" w:rsidRPr="009A743E">
        <w:rPr>
          <w:rFonts w:ascii="Times New Roman" w:hAnsi="Times New Roman" w:cs="Times New Roman"/>
          <w:position w:val="-14"/>
          <w:sz w:val="24"/>
          <w:szCs w:val="24"/>
          <w:shd w:val="clear" w:color="auto" w:fill="FFFFFF"/>
        </w:rPr>
        <w:object w:dxaOrig="1460" w:dyaOrig="440" w14:anchorId="2BD1D76F">
          <v:shape id="_x0000_i1103" type="#_x0000_t75" style="width:63.2pt;height:21.05pt" o:ole="">
            <v:imagedata r:id="rId166" o:title=""/>
          </v:shape>
          <o:OLEObject Type="Embed" ProgID="Equation.DSMT4" ShapeID="_x0000_i1103" DrawAspect="Content" ObjectID="_1719660710" r:id="rId167"/>
        </w:object>
      </w:r>
      <w:r w:rsidRPr="009A743E">
        <w:rPr>
          <w:rFonts w:ascii="Times New Roman" w:hAnsi="Times New Roman" w:cs="Times New Roman"/>
          <w:sz w:val="24"/>
          <w:szCs w:val="24"/>
          <w:shd w:val="clear" w:color="auto" w:fill="FFFFFF"/>
        </w:rPr>
        <w:t xml:space="preserve">, the technology gained from trade continues to drive tech growth. </w:t>
      </w:r>
      <w:r w:rsidR="00E2583F" w:rsidRPr="009A743E">
        <w:rPr>
          <w:rFonts w:ascii="Times New Roman" w:hAnsi="Times New Roman" w:cs="Times New Roman"/>
          <w:sz w:val="24"/>
          <w:szCs w:val="24"/>
          <w:shd w:val="clear" w:color="auto" w:fill="FFFFFF"/>
        </w:rPr>
        <w:t>Considering that a later tech</w:t>
      </w:r>
      <w:r w:rsidRPr="009A743E">
        <w:rPr>
          <w:rFonts w:ascii="Times New Roman" w:hAnsi="Times New Roman" w:cs="Times New Roman"/>
          <w:sz w:val="24"/>
          <w:szCs w:val="24"/>
          <w:shd w:val="clear" w:color="auto" w:fill="FFFFFF"/>
        </w:rPr>
        <w:t xml:space="preserve"> variety</w:t>
      </w:r>
      <w:r w:rsidR="00E2583F" w:rsidRPr="009A743E">
        <w:rPr>
          <w:rFonts w:ascii="Times New Roman" w:hAnsi="Times New Roman" w:cs="Times New Roman"/>
          <w:sz w:val="24"/>
          <w:szCs w:val="24"/>
          <w:shd w:val="clear" w:color="auto" w:fill="FFFFFF"/>
        </w:rPr>
        <w:t xml:space="preserve">, except for certain strategic techniques for national security, is usually less likely to be part of living necessities </w:t>
      </w:r>
      <w:r w:rsidR="0079175E" w:rsidRPr="009A743E">
        <w:rPr>
          <w:rFonts w:ascii="Times New Roman" w:hAnsi="Times New Roman" w:cs="Times New Roman"/>
          <w:sz w:val="24"/>
          <w:szCs w:val="24"/>
          <w:shd w:val="clear" w:color="auto" w:fill="FFFFFF"/>
        </w:rPr>
        <w:t xml:space="preserve">or traditional production </w:t>
      </w:r>
      <w:r w:rsidRPr="009A743E">
        <w:rPr>
          <w:rFonts w:ascii="Times New Roman" w:hAnsi="Times New Roman" w:cs="Times New Roman"/>
          <w:sz w:val="24"/>
          <w:szCs w:val="24"/>
          <w:shd w:val="clear" w:color="auto" w:fill="FFFFFF"/>
        </w:rPr>
        <w:t xml:space="preserve">and therefore normally has a high level of </w:t>
      </w:r>
      <w:r w:rsidR="00855B16" w:rsidRPr="009A743E">
        <w:rPr>
          <w:rFonts w:ascii="Times New Roman" w:hAnsi="Times New Roman" w:cs="Times New Roman"/>
          <w:sz w:val="24"/>
          <w:szCs w:val="24"/>
          <w:shd w:val="clear" w:color="auto" w:fill="FFFFFF"/>
        </w:rPr>
        <w:t>demand</w:t>
      </w:r>
      <w:r w:rsidRPr="009A743E">
        <w:rPr>
          <w:rFonts w:ascii="Times New Roman" w:hAnsi="Times New Roman" w:cs="Times New Roman"/>
          <w:sz w:val="24"/>
          <w:szCs w:val="24"/>
          <w:shd w:val="clear" w:color="auto" w:fill="FFFFFF"/>
        </w:rPr>
        <w:t xml:space="preserve"> elasticity</w:t>
      </w:r>
      <w:r w:rsidR="00E2583F" w:rsidRPr="009A743E">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according to the Crossman-Helpman model, trade’s contribution to domestic tech capacity </w:t>
      </w:r>
      <w:r w:rsidR="00E2583F" w:rsidRPr="009A743E">
        <w:rPr>
          <w:rFonts w:ascii="Times New Roman" w:hAnsi="Times New Roman" w:cs="Times New Roman"/>
          <w:sz w:val="24"/>
          <w:szCs w:val="24"/>
          <w:shd w:val="clear" w:color="auto" w:fill="FFFFFF"/>
        </w:rPr>
        <w:t>tends to</w:t>
      </w:r>
      <w:r w:rsidRPr="009A743E">
        <w:rPr>
          <w:rFonts w:ascii="Times New Roman" w:hAnsi="Times New Roman" w:cs="Times New Roman"/>
          <w:sz w:val="24"/>
          <w:szCs w:val="24"/>
          <w:shd w:val="clear" w:color="auto" w:fill="FFFFFF"/>
        </w:rPr>
        <w:t xml:space="preserve"> be finite.</w:t>
      </w:r>
    </w:p>
    <w:p w14:paraId="6C29DD51" w14:textId="045CC090" w:rsidR="00BB3EB9" w:rsidRPr="009A743E" w:rsidRDefault="00052E49" w:rsidP="008D6551">
      <w:pPr>
        <w:adjustRightInd w:val="0"/>
        <w:snapToGrid w:val="0"/>
        <w:spacing w:after="0" w:line="480" w:lineRule="auto"/>
        <w:ind w:firstLine="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In light of the Veblen-Gerschenkron effect (Gerschenkron 1962), Nelson (1968) and Findlay (1978) formulate a model that describes the process of productivity or technology diffusion between “backward” and “advanced” entities as follows.</w:t>
      </w:r>
    </w:p>
    <w:p w14:paraId="12FAE2DB" w14:textId="73A05F78" w:rsidR="00052E49" w:rsidRPr="009A743E" w:rsidRDefault="005A7751" w:rsidP="00BB3EB9">
      <w:pPr>
        <w:adjustRightInd w:val="0"/>
        <w:snapToGrid w:val="0"/>
        <w:spacing w:before="120" w:after="0" w:line="480" w:lineRule="auto"/>
        <w:jc w:val="center"/>
        <w:rPr>
          <w:rFonts w:ascii="Times New Roman" w:hAnsi="Times New Roman" w:cs="Times New Roman"/>
          <w:sz w:val="24"/>
          <w:szCs w:val="24"/>
          <w:shd w:val="clear" w:color="auto" w:fill="FFFFFF"/>
        </w:rPr>
      </w:pPr>
      <w:r w:rsidRPr="009A743E">
        <w:rPr>
          <w:rFonts w:ascii="Times New Roman" w:hAnsi="Times New Roman" w:cs="Times New Roman"/>
          <w:position w:val="-24"/>
          <w:sz w:val="24"/>
          <w:szCs w:val="24"/>
          <w:shd w:val="clear" w:color="auto" w:fill="FFFFFF"/>
        </w:rPr>
        <w:object w:dxaOrig="2160" w:dyaOrig="620" w14:anchorId="2C42900C">
          <v:shape id="_x0000_i1104" type="#_x0000_t75" style="width:103.6pt;height:28.1pt" o:ole="">
            <v:imagedata r:id="rId168" o:title=""/>
          </v:shape>
          <o:OLEObject Type="Embed" ProgID="Equation.DSMT4" ShapeID="_x0000_i1104" DrawAspect="Content" ObjectID="_1719660711" r:id="rId169"/>
        </w:object>
      </w:r>
      <w:r w:rsidR="00052E49" w:rsidRPr="009A743E">
        <w:rPr>
          <w:rFonts w:ascii="Times New Roman" w:hAnsi="Times New Roman" w:cs="Times New Roman"/>
          <w:sz w:val="24"/>
          <w:szCs w:val="24"/>
          <w:shd w:val="clear" w:color="auto" w:fill="FFFFFF"/>
        </w:rPr>
        <w:t>,</w:t>
      </w:r>
    </w:p>
    <w:p w14:paraId="3DDDA9C0" w14:textId="77777777" w:rsidR="00052E49" w:rsidRPr="009A743E" w:rsidRDefault="00052E49" w:rsidP="00BB3EB9">
      <w:pPr>
        <w:adjustRightInd w:val="0"/>
        <w:snapToGrid w:val="0"/>
        <w:spacing w:after="120" w:line="480" w:lineRule="auto"/>
      </w:pPr>
      <w:r w:rsidRPr="009A743E">
        <w:rPr>
          <w:rFonts w:ascii="Times New Roman" w:hAnsi="Times New Roman" w:cs="Times New Roman"/>
          <w:sz w:val="24"/>
          <w:szCs w:val="24"/>
          <w:shd w:val="clear" w:color="auto" w:fill="FFFFFF"/>
        </w:rPr>
        <w:t xml:space="preserve">where </w:t>
      </w:r>
      <w:r w:rsidRPr="009A743E">
        <w:rPr>
          <w:rFonts w:ascii="Times New Roman" w:hAnsi="Times New Roman" w:cs="Times New Roman"/>
          <w:i/>
          <w:iCs/>
          <w:sz w:val="24"/>
          <w:szCs w:val="24"/>
          <w:shd w:val="clear" w:color="auto" w:fill="FFFFFF"/>
        </w:rPr>
        <w:t>B</w:t>
      </w:r>
      <w:r w:rsidRPr="009A743E">
        <w:rPr>
          <w:rFonts w:ascii="Times New Roman" w:hAnsi="Times New Roman" w:cs="Times New Roman"/>
          <w:sz w:val="24"/>
          <w:szCs w:val="24"/>
          <w:shd w:val="clear" w:color="auto" w:fill="FFFFFF"/>
        </w:rPr>
        <w:t xml:space="preserve"> denotes technological efficiency in the backward entity and </w:t>
      </w:r>
      <w:r w:rsidRPr="009A743E">
        <w:rPr>
          <w:rFonts w:ascii="Times New Roman" w:hAnsi="Times New Roman" w:cs="Times New Roman"/>
          <w:i/>
          <w:iCs/>
          <w:sz w:val="24"/>
          <w:szCs w:val="24"/>
          <w:shd w:val="clear" w:color="auto" w:fill="FFFFFF"/>
        </w:rPr>
        <w:t>t</w:t>
      </w:r>
      <w:r w:rsidRPr="009A743E">
        <w:rPr>
          <w:rFonts w:ascii="Times New Roman" w:hAnsi="Times New Roman" w:cs="Times New Roman"/>
          <w:sz w:val="24"/>
          <w:szCs w:val="24"/>
          <w:shd w:val="clear" w:color="auto" w:fill="FFFFFF"/>
        </w:rPr>
        <w:t xml:space="preserve"> the time; in particular, </w:t>
      </w:r>
      <w:r w:rsidRPr="009A743E">
        <w:rPr>
          <w:position w:val="-12"/>
        </w:rPr>
        <w:object w:dxaOrig="540" w:dyaOrig="380" w14:anchorId="109CE438">
          <v:shape id="_x0000_i1105" type="#_x0000_t75" style="width:28.1pt;height:19.3pt" o:ole="">
            <v:imagedata r:id="rId170" o:title=""/>
          </v:shape>
          <o:OLEObject Type="Embed" ProgID="Equation.DSMT4" ShapeID="_x0000_i1105" DrawAspect="Content" ObjectID="_1719660712" r:id="rId171"/>
        </w:object>
      </w:r>
      <w:r w:rsidRPr="009A743E">
        <w:rPr>
          <w:rFonts w:ascii="Times New Roman" w:hAnsi="Times New Roman" w:cs="Times New Roman"/>
          <w:sz w:val="24"/>
          <w:szCs w:val="24"/>
        </w:rPr>
        <w:t xml:space="preserve">is the expression of the advanced entity’s technological level, which increases at a rate </w:t>
      </w:r>
      <w:r w:rsidRPr="009A743E">
        <w:rPr>
          <w:rFonts w:ascii="Times New Roman" w:hAnsi="Times New Roman" w:cs="Times New Roman"/>
          <w:i/>
          <w:iCs/>
          <w:sz w:val="24"/>
          <w:szCs w:val="24"/>
        </w:rPr>
        <w:t>n</w:t>
      </w:r>
      <w:r w:rsidRPr="009A743E">
        <w:rPr>
          <w:rFonts w:ascii="Times New Roman" w:hAnsi="Times New Roman" w:cs="Times New Roman"/>
          <w:sz w:val="24"/>
          <w:szCs w:val="24"/>
        </w:rPr>
        <w:t>. Then we will have the following equations.</w:t>
      </w:r>
    </w:p>
    <w:p w14:paraId="7BC5FB72" w14:textId="1B2A12FC" w:rsidR="00052E49" w:rsidRPr="009A743E" w:rsidRDefault="005A7751" w:rsidP="00052E49">
      <w:pPr>
        <w:adjustRightInd w:val="0"/>
        <w:snapToGrid w:val="0"/>
        <w:spacing w:after="0" w:line="480" w:lineRule="auto"/>
        <w:jc w:val="center"/>
      </w:pPr>
      <w:r w:rsidRPr="009A743E">
        <w:rPr>
          <w:position w:val="-34"/>
        </w:rPr>
        <w:object w:dxaOrig="3100" w:dyaOrig="760" w14:anchorId="6DEBF33C">
          <v:shape id="_x0000_i1106" type="#_x0000_t75" style="width:142.25pt;height:31.6pt" o:ole="">
            <v:imagedata r:id="rId172" o:title=""/>
          </v:shape>
          <o:OLEObject Type="Embed" ProgID="Equation.DSMT4" ShapeID="_x0000_i1106" DrawAspect="Content" ObjectID="_1719660713" r:id="rId173"/>
        </w:object>
      </w:r>
      <w:r w:rsidR="00052E49" w:rsidRPr="009A743E">
        <w:rPr>
          <w:rFonts w:ascii="Times New Roman" w:hAnsi="Times New Roman" w:cs="Times New Roman"/>
          <w:sz w:val="24"/>
          <w:szCs w:val="24"/>
        </w:rPr>
        <w:t>’</w:t>
      </w:r>
    </w:p>
    <w:p w14:paraId="754C364D" w14:textId="4D44DEFF" w:rsidR="00052E49" w:rsidRPr="009A743E" w:rsidRDefault="005A7751" w:rsidP="00052E49">
      <w:pPr>
        <w:adjustRightInd w:val="0"/>
        <w:snapToGrid w:val="0"/>
        <w:spacing w:after="0" w:line="480" w:lineRule="auto"/>
        <w:jc w:val="center"/>
        <w:rPr>
          <w:rFonts w:ascii="Times New Roman" w:hAnsi="Times New Roman" w:cs="Times New Roman"/>
          <w:sz w:val="24"/>
          <w:szCs w:val="24"/>
        </w:rPr>
      </w:pPr>
      <w:r w:rsidRPr="009A743E">
        <w:rPr>
          <w:position w:val="-24"/>
        </w:rPr>
        <w:object w:dxaOrig="1380" w:dyaOrig="620" w14:anchorId="0FDF3C29">
          <v:shape id="_x0000_i1107" type="#_x0000_t75" style="width:63.2pt;height:28.1pt" o:ole="">
            <v:imagedata r:id="rId174" o:title=""/>
          </v:shape>
          <o:OLEObject Type="Embed" ProgID="Equation.DSMT4" ShapeID="_x0000_i1107" DrawAspect="Content" ObjectID="_1719660714" r:id="rId175"/>
        </w:object>
      </w:r>
      <w:r w:rsidR="00052E49" w:rsidRPr="009A743E">
        <w:rPr>
          <w:rFonts w:ascii="Times New Roman" w:hAnsi="Times New Roman" w:cs="Times New Roman"/>
          <w:sz w:val="24"/>
          <w:szCs w:val="24"/>
        </w:rPr>
        <w:t>.</w:t>
      </w:r>
    </w:p>
    <w:p w14:paraId="07CC2BC6" w14:textId="3B6B5E46"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lastRenderedPageBreak/>
        <w:t xml:space="preserve">That is, as time elapses, the </w:t>
      </w:r>
      <w:r w:rsidR="007072E4" w:rsidRPr="009A743E">
        <w:rPr>
          <w:rFonts w:ascii="Times New Roman" w:hAnsi="Times New Roman" w:cs="Times New Roman"/>
          <w:sz w:val="24"/>
          <w:szCs w:val="24"/>
        </w:rPr>
        <w:t>lagging</w:t>
      </w:r>
      <w:r w:rsidRPr="009A743E">
        <w:rPr>
          <w:rFonts w:ascii="Times New Roman" w:hAnsi="Times New Roman" w:cs="Times New Roman"/>
          <w:sz w:val="24"/>
          <w:szCs w:val="24"/>
        </w:rPr>
        <w:t xml:space="preserve"> one can catch up</w:t>
      </w:r>
      <w:r w:rsidR="00907C4E">
        <w:rPr>
          <w:rFonts w:ascii="Times New Roman" w:hAnsi="Times New Roman" w:cs="Times New Roman"/>
          <w:sz w:val="24"/>
          <w:szCs w:val="24"/>
        </w:rPr>
        <w:t xml:space="preserve"> with</w:t>
      </w:r>
      <w:r w:rsidRPr="009A743E">
        <w:rPr>
          <w:rFonts w:ascii="Times New Roman" w:hAnsi="Times New Roman" w:cs="Times New Roman"/>
          <w:sz w:val="24"/>
          <w:szCs w:val="24"/>
        </w:rPr>
        <w:t xml:space="preserve"> the advanced one through technological transfer but is never going to reverse the </w:t>
      </w:r>
      <w:r w:rsidR="002044A3" w:rsidRPr="009A743E">
        <w:rPr>
          <w:rFonts w:ascii="Times New Roman" w:hAnsi="Times New Roman" w:cs="Times New Roman"/>
          <w:sz w:val="24"/>
          <w:szCs w:val="24"/>
        </w:rPr>
        <w:t xml:space="preserve">tech power difference </w:t>
      </w:r>
      <w:r w:rsidRPr="009A743E">
        <w:rPr>
          <w:rFonts w:ascii="Times New Roman" w:hAnsi="Times New Roman" w:cs="Times New Roman"/>
          <w:sz w:val="24"/>
          <w:szCs w:val="24"/>
        </w:rPr>
        <w:t xml:space="preserve">except if the latter has a negative </w:t>
      </w:r>
      <w:r w:rsidRPr="009A743E">
        <w:rPr>
          <w:rFonts w:ascii="Times New Roman" w:hAnsi="Times New Roman" w:cs="Times New Roman"/>
          <w:i/>
          <w:iCs/>
          <w:sz w:val="24"/>
          <w:szCs w:val="24"/>
        </w:rPr>
        <w:t>n</w:t>
      </w:r>
      <w:r w:rsidRPr="009A743E">
        <w:rPr>
          <w:rFonts w:ascii="Times New Roman" w:hAnsi="Times New Roman" w:cs="Times New Roman"/>
          <w:sz w:val="24"/>
          <w:szCs w:val="24"/>
        </w:rPr>
        <w:t xml:space="preserve">, which is hardly possible. </w:t>
      </w:r>
    </w:p>
    <w:p w14:paraId="3EB811E3" w14:textId="77777777" w:rsidR="00052E49" w:rsidRPr="009A743E" w:rsidRDefault="00052E49" w:rsidP="00052E49">
      <w:pPr>
        <w:adjustRightInd w:val="0"/>
        <w:snapToGrid w:val="0"/>
        <w:spacing w:after="0" w:line="480" w:lineRule="auto"/>
        <w:rPr>
          <w:rFonts w:ascii="Times New Roman" w:hAnsi="Times New Roman" w:cs="Times New Roman"/>
          <w:sz w:val="24"/>
          <w:szCs w:val="24"/>
        </w:rPr>
      </w:pPr>
    </w:p>
    <w:p w14:paraId="36930BD4" w14:textId="497649D1" w:rsidR="00052E49" w:rsidRPr="009A743E" w:rsidRDefault="00227FFD" w:rsidP="00052E49">
      <w:pPr>
        <w:rPr>
          <w:rFonts w:ascii="Times New Roman" w:hAnsi="Times New Roman" w:cs="Times New Roman"/>
          <w:b/>
          <w:bCs/>
          <w:sz w:val="24"/>
          <w:szCs w:val="24"/>
        </w:rPr>
      </w:pPr>
      <w:r w:rsidRPr="009A743E">
        <w:rPr>
          <w:rFonts w:ascii="Times New Roman" w:hAnsi="Times New Roman" w:cs="Times New Roman"/>
          <w:b/>
          <w:bCs/>
          <w:sz w:val="24"/>
          <w:szCs w:val="24"/>
        </w:rPr>
        <w:t>III.vii</w:t>
      </w:r>
      <w:r w:rsidR="00052E49" w:rsidRPr="009A743E">
        <w:rPr>
          <w:rFonts w:ascii="Times New Roman" w:hAnsi="Times New Roman" w:cs="Times New Roman"/>
          <w:b/>
          <w:bCs/>
          <w:sz w:val="24"/>
          <w:szCs w:val="24"/>
        </w:rPr>
        <w:t>. Empirical Analysis</w:t>
      </w:r>
    </w:p>
    <w:p w14:paraId="4239A01A" w14:textId="1D1C6450" w:rsidR="00052E49" w:rsidRPr="009A743E" w:rsidRDefault="00052E49" w:rsidP="00052E49">
      <w:pPr>
        <w:adjustRightInd w:val="0"/>
        <w:snapToGrid w:val="0"/>
        <w:spacing w:after="0" w:line="480" w:lineRule="auto"/>
        <w:rPr>
          <w:rFonts w:ascii="Times New Roman" w:eastAsia="Times New Roman" w:hAnsi="Times New Roman" w:cs="Times New Roman"/>
          <w:sz w:val="24"/>
          <w:szCs w:val="36"/>
        </w:rPr>
      </w:pPr>
      <w:r w:rsidRPr="009A743E">
        <w:rPr>
          <w:rFonts w:ascii="Times New Roman" w:eastAsia="Times New Roman" w:hAnsi="Times New Roman" w:cs="Times New Roman"/>
          <w:sz w:val="24"/>
          <w:szCs w:val="36"/>
        </w:rPr>
        <w:t>The empirical analysis is based on a time-series cross-sectional state-level data for 217 countries covering the period from 1980 through 2014. The study uses three indicators of technological gaps as explanatory variables. In addition to the three key explanatory variables</w:t>
      </w:r>
      <w:r w:rsidR="00BB3EB9" w:rsidRPr="009A743E">
        <w:rPr>
          <w:rFonts w:ascii="Times New Roman" w:eastAsia="Times New Roman" w:hAnsi="Times New Roman" w:cs="Times New Roman"/>
          <w:sz w:val="24"/>
          <w:szCs w:val="36"/>
        </w:rPr>
        <w:t>,</w:t>
      </w:r>
      <w:r w:rsidRPr="009A743E">
        <w:rPr>
          <w:rFonts w:ascii="Times New Roman" w:eastAsia="Times New Roman" w:hAnsi="Times New Roman" w:cs="Times New Roman"/>
          <w:sz w:val="24"/>
          <w:szCs w:val="36"/>
        </w:rPr>
        <w:t xml:space="preserve"> trade dependence, import dependence, and export dependence, I include polity, FDI flows, alliances, and interstate militarized conflict as potential confounding factors to control for. </w:t>
      </w:r>
    </w:p>
    <w:p w14:paraId="37BFE85A" w14:textId="77777777" w:rsidR="00052E49" w:rsidRPr="009A743E" w:rsidRDefault="00052E49" w:rsidP="00BB3EB9">
      <w:pPr>
        <w:adjustRightInd w:val="0"/>
        <w:snapToGrid w:val="0"/>
        <w:spacing w:after="120" w:line="360" w:lineRule="auto"/>
        <w:rPr>
          <w:rFonts w:ascii="Times New Roman" w:hAnsi="Times New Roman" w:cs="Times New Roman"/>
          <w:b/>
          <w:bCs/>
          <w:sz w:val="24"/>
          <w:szCs w:val="24"/>
        </w:rPr>
      </w:pPr>
    </w:p>
    <w:p w14:paraId="28F491CE" w14:textId="498A6753" w:rsidR="00BB3EB9" w:rsidRPr="009A743E" w:rsidRDefault="00227FFD" w:rsidP="008D6551">
      <w:pPr>
        <w:adjustRightInd w:val="0"/>
        <w:snapToGrid w:val="0"/>
        <w:spacing w:before="120"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w:t>
      </w:r>
      <w:r w:rsidR="00052E49" w:rsidRPr="009A743E">
        <w:rPr>
          <w:rFonts w:ascii="Times New Roman" w:hAnsi="Times New Roman" w:cs="Times New Roman"/>
          <w:b/>
          <w:bCs/>
          <w:sz w:val="24"/>
          <w:szCs w:val="24"/>
        </w:rPr>
        <w:t>V</w:t>
      </w:r>
      <w:r w:rsidRPr="009A743E">
        <w:rPr>
          <w:rFonts w:ascii="Times New Roman" w:hAnsi="Times New Roman" w:cs="Times New Roman"/>
          <w:b/>
          <w:bCs/>
          <w:sz w:val="24"/>
          <w:szCs w:val="24"/>
        </w:rPr>
        <w:t>ii(</w:t>
      </w:r>
      <w:r w:rsidR="00052E49" w:rsidRPr="009A743E">
        <w:rPr>
          <w:rFonts w:ascii="Times New Roman" w:hAnsi="Times New Roman" w:cs="Times New Roman"/>
          <w:b/>
          <w:bCs/>
          <w:sz w:val="24"/>
          <w:szCs w:val="24"/>
        </w:rPr>
        <w:t>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xml:space="preserve">. </w:t>
      </w:r>
      <w:r w:rsidR="001C7B18" w:rsidRPr="009A743E">
        <w:rPr>
          <w:rFonts w:ascii="Times New Roman" w:hAnsi="Times New Roman" w:cs="Times New Roman"/>
          <w:b/>
          <w:bCs/>
          <w:sz w:val="24"/>
          <w:szCs w:val="24"/>
        </w:rPr>
        <w:t>Data</w:t>
      </w:r>
    </w:p>
    <w:p w14:paraId="6712CEF5" w14:textId="77777777" w:rsidR="00052E49" w:rsidRPr="009A743E" w:rsidRDefault="00052E49" w:rsidP="008D6551">
      <w:pPr>
        <w:adjustRightInd w:val="0"/>
        <w:snapToGrid w:val="0"/>
        <w:spacing w:after="0" w:line="480" w:lineRule="auto"/>
        <w:rPr>
          <w:rFonts w:ascii="Times New Roman" w:hAnsi="Times New Roman" w:cs="Times New Roman"/>
          <w:i/>
          <w:iCs/>
          <w:sz w:val="24"/>
          <w:szCs w:val="24"/>
        </w:rPr>
      </w:pPr>
      <w:r w:rsidRPr="009A743E">
        <w:rPr>
          <w:rFonts w:ascii="Times New Roman" w:hAnsi="Times New Roman" w:cs="Times New Roman"/>
          <w:i/>
          <w:iCs/>
          <w:sz w:val="24"/>
          <w:szCs w:val="24"/>
        </w:rPr>
        <w:t>Dependent Variables</w:t>
      </w:r>
    </w:p>
    <w:p w14:paraId="579A888F" w14:textId="095A1B1F"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As consistent with the </w:t>
      </w:r>
      <w:r w:rsidR="00704D2B" w:rsidRPr="009A743E">
        <w:rPr>
          <w:rFonts w:ascii="Times New Roman" w:hAnsi="Times New Roman" w:cs="Times New Roman"/>
          <w:sz w:val="24"/>
          <w:szCs w:val="24"/>
        </w:rPr>
        <w:t xml:space="preserve">former </w:t>
      </w:r>
      <w:r w:rsidRPr="009A743E">
        <w:rPr>
          <w:rFonts w:ascii="Times New Roman" w:hAnsi="Times New Roman" w:cs="Times New Roman"/>
          <w:sz w:val="24"/>
          <w:szCs w:val="24"/>
        </w:rPr>
        <w:t>analysis about measuring state techn</w:t>
      </w:r>
      <w:r w:rsidR="00D330EB" w:rsidRPr="009A743E">
        <w:rPr>
          <w:rFonts w:ascii="Times New Roman" w:hAnsi="Times New Roman" w:cs="Times New Roman"/>
          <w:sz w:val="24"/>
          <w:szCs w:val="24"/>
        </w:rPr>
        <w:t>ological</w:t>
      </w:r>
      <w:r w:rsidRPr="009A743E">
        <w:rPr>
          <w:rFonts w:ascii="Times New Roman" w:hAnsi="Times New Roman" w:cs="Times New Roman"/>
          <w:sz w:val="24"/>
          <w:szCs w:val="24"/>
        </w:rPr>
        <w:t xml:space="preserve"> capacity</w:t>
      </w:r>
      <w:r w:rsidR="00704D2B" w:rsidRPr="009A743E">
        <w:rPr>
          <w:rFonts w:ascii="Times New Roman" w:hAnsi="Times New Roman" w:cs="Times New Roman"/>
          <w:sz w:val="24"/>
          <w:szCs w:val="24"/>
        </w:rPr>
        <w:t>,</w:t>
      </w:r>
      <w:r w:rsidRPr="009A743E">
        <w:rPr>
          <w:rFonts w:ascii="Times New Roman" w:hAnsi="Times New Roman" w:cs="Times New Roman"/>
          <w:sz w:val="24"/>
          <w:szCs w:val="24"/>
        </w:rPr>
        <w:t xml:space="preserve"> I propose three proxies for state tech capacity, the annual number of patent applications, the annually received payments for national-own intellectual properties, and the annual volume of high-tech exports, which are denoted by</w:t>
      </w:r>
      <w:r w:rsidRPr="009A743E">
        <w:rPr>
          <w:position w:val="-16"/>
        </w:rPr>
        <w:object w:dxaOrig="1620" w:dyaOrig="400" w14:anchorId="0213B203">
          <v:shape id="_x0000_i1108" type="#_x0000_t75" style="width:84.3pt;height:19.3pt" o:ole="">
            <v:imagedata r:id="rId176" o:title=""/>
          </v:shape>
          <o:OLEObject Type="Embed" ProgID="Equation.DSMT4" ShapeID="_x0000_i1108" DrawAspect="Content" ObjectID="_1719660715" r:id="rId177"/>
        </w:object>
      </w:r>
      <w:r w:rsidRPr="009A743E">
        <w:rPr>
          <w:rFonts w:ascii="Times New Roman" w:hAnsi="Times New Roman" w:cs="Times New Roman"/>
          <w:sz w:val="24"/>
          <w:szCs w:val="24"/>
        </w:rPr>
        <w:t xml:space="preserve">, </w:t>
      </w:r>
      <w:r w:rsidRPr="009A743E">
        <w:rPr>
          <w:position w:val="-16"/>
        </w:rPr>
        <w:object w:dxaOrig="1380" w:dyaOrig="400" w14:anchorId="48A0CAA5">
          <v:shape id="_x0000_i1109" type="#_x0000_t75" style="width:68.5pt;height:19.3pt" o:ole="">
            <v:imagedata r:id="rId178" o:title=""/>
          </v:shape>
          <o:OLEObject Type="Embed" ProgID="Equation.DSMT4" ShapeID="_x0000_i1109" DrawAspect="Content" ObjectID="_1719660716" r:id="rId179"/>
        </w:object>
      </w:r>
      <w:r w:rsidRPr="009A743E">
        <w:rPr>
          <w:rFonts w:ascii="Times New Roman" w:hAnsi="Times New Roman" w:cs="Times New Roman"/>
          <w:sz w:val="24"/>
          <w:szCs w:val="24"/>
        </w:rPr>
        <w:t>, and</w:t>
      </w:r>
      <w:r w:rsidRPr="009A743E">
        <w:rPr>
          <w:position w:val="-16"/>
        </w:rPr>
        <w:object w:dxaOrig="1640" w:dyaOrig="400" w14:anchorId="5B8B0691">
          <v:shape id="_x0000_i1110" type="#_x0000_t75" style="width:82.55pt;height:19.3pt" o:ole="">
            <v:imagedata r:id="rId180" o:title=""/>
          </v:shape>
          <o:OLEObject Type="Embed" ProgID="Equation.DSMT4" ShapeID="_x0000_i1110" DrawAspect="Content" ObjectID="_1719660717" r:id="rId181"/>
        </w:object>
      </w:r>
      <w:r w:rsidRPr="009A743E">
        <w:t xml:space="preserve"> </w:t>
      </w:r>
      <w:r w:rsidRPr="009A743E">
        <w:rPr>
          <w:rFonts w:ascii="Times New Roman" w:hAnsi="Times New Roman" w:cs="Times New Roman"/>
          <w:sz w:val="24"/>
          <w:szCs w:val="24"/>
        </w:rPr>
        <w:t>respectively.</w:t>
      </w:r>
      <w:r w:rsidRPr="009A743E">
        <w:rPr>
          <w:rStyle w:val="FootnoteTextChar"/>
          <w:rFonts w:ascii="Times New Roman" w:hAnsi="Times New Roman" w:cs="Times New Roman"/>
          <w:sz w:val="24"/>
          <w:szCs w:val="24"/>
          <w:vertAlign w:val="superscript"/>
        </w:rPr>
        <w:footnoteReference w:id="40"/>
      </w:r>
      <w:r w:rsidRPr="009A743E">
        <w:rPr>
          <w:rFonts w:ascii="Times New Roman" w:hAnsi="Times New Roman" w:cs="Times New Roman"/>
          <w:sz w:val="24"/>
          <w:szCs w:val="24"/>
        </w:rPr>
        <w:t xml:space="preserve"> Based on the three proxies, I develop three indicators of between-state technological gaps, which are represented by</w:t>
      </w:r>
      <w:r w:rsidR="00936750" w:rsidRPr="009A743E">
        <w:rPr>
          <w:position w:val="-24"/>
        </w:rPr>
        <w:object w:dxaOrig="1640" w:dyaOrig="540" w14:anchorId="7F87C55C">
          <v:shape id="_x0000_i1111" type="#_x0000_t75" style="width:75.5pt;height:24.6pt" o:ole="">
            <v:imagedata r:id="rId182" o:title=""/>
          </v:shape>
          <o:OLEObject Type="Embed" ProgID="Equation.DSMT4" ShapeID="_x0000_i1111" DrawAspect="Content" ObjectID="_1719660718" r:id="rId183"/>
        </w:object>
      </w:r>
      <w:r w:rsidRPr="009A743E">
        <w:rPr>
          <w:rFonts w:ascii="Times New Roman" w:hAnsi="Times New Roman" w:cs="Times New Roman"/>
          <w:sz w:val="24"/>
          <w:szCs w:val="24"/>
        </w:rPr>
        <w:t>,</w:t>
      </w:r>
      <w:r w:rsidRPr="009A743E">
        <w:t xml:space="preserve"> </w:t>
      </w:r>
      <w:r w:rsidR="00936750" w:rsidRPr="009A743E">
        <w:rPr>
          <w:position w:val="-24"/>
        </w:rPr>
        <w:object w:dxaOrig="1640" w:dyaOrig="540" w14:anchorId="16AB4EB7">
          <v:shape id="_x0000_i1112" type="#_x0000_t75" style="width:1in;height:24.6pt" o:ole="">
            <v:imagedata r:id="rId184" o:title=""/>
          </v:shape>
          <o:OLEObject Type="Embed" ProgID="Equation.DSMT4" ShapeID="_x0000_i1112" DrawAspect="Content" ObjectID="_1719660719" r:id="rId185"/>
        </w:object>
      </w:r>
      <w:r w:rsidRPr="009A743E">
        <w:rPr>
          <w:rFonts w:ascii="Times New Roman" w:hAnsi="Times New Roman" w:cs="Times New Roman"/>
          <w:sz w:val="24"/>
          <w:szCs w:val="24"/>
        </w:rPr>
        <w:t>, and</w:t>
      </w:r>
      <w:r w:rsidRPr="009A743E">
        <w:t xml:space="preserve"> </w:t>
      </w:r>
      <w:r w:rsidR="00936750" w:rsidRPr="009A743E">
        <w:rPr>
          <w:position w:val="-24"/>
        </w:rPr>
        <w:object w:dxaOrig="1640" w:dyaOrig="540" w14:anchorId="44F7725C">
          <v:shape id="_x0000_i1113" type="#_x0000_t75" style="width:75.5pt;height:24.6pt" o:ole="">
            <v:imagedata r:id="rId186" o:title=""/>
          </v:shape>
          <o:OLEObject Type="Embed" ProgID="Equation.DSMT4" ShapeID="_x0000_i1113" DrawAspect="Content" ObjectID="_1719660720" r:id="rId187"/>
        </w:object>
      </w:r>
      <w:r w:rsidRPr="009A743E">
        <w:rPr>
          <w:rFonts w:ascii="Times New Roman" w:hAnsi="Times New Roman" w:cs="Times New Roman"/>
          <w:sz w:val="24"/>
          <w:szCs w:val="24"/>
        </w:rPr>
        <w:t xml:space="preserve">, to be the dependent variables, and the algorithms for computing them are as follows.  </w:t>
      </w:r>
    </w:p>
    <w:p w14:paraId="5E75C3F1" w14:textId="52B1D901" w:rsidR="00052E49" w:rsidRPr="009A743E" w:rsidRDefault="00936750" w:rsidP="00145749">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4000" w:dyaOrig="840" w14:anchorId="63EB0FE2">
          <v:shape id="_x0000_i1114" type="#_x0000_t75" style="width:158.05pt;height:35.1pt" o:ole="">
            <v:imagedata r:id="rId88" o:title=""/>
          </v:shape>
          <o:OLEObject Type="Embed" ProgID="Equation.DSMT4" ShapeID="_x0000_i1114" DrawAspect="Content" ObjectID="_1719660721" r:id="rId188"/>
        </w:object>
      </w:r>
      <w:r w:rsidR="00052E49" w:rsidRPr="009A743E">
        <w:rPr>
          <w:rFonts w:ascii="Times New Roman" w:hAnsi="Times New Roman" w:cs="Times New Roman"/>
          <w:sz w:val="24"/>
          <w:szCs w:val="24"/>
        </w:rPr>
        <w:t>,</w:t>
      </w:r>
    </w:p>
    <w:p w14:paraId="66EAE744" w14:textId="1ADAB7DC" w:rsidR="00052E49" w:rsidRPr="009A743E" w:rsidRDefault="00936750" w:rsidP="00145749">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3760" w:dyaOrig="840" w14:anchorId="4BCD307C">
          <v:shape id="_x0000_i1115" type="#_x0000_t75" style="width:152.8pt;height:38.65pt" o:ole="">
            <v:imagedata r:id="rId90" o:title=""/>
          </v:shape>
          <o:OLEObject Type="Embed" ProgID="Equation.DSMT4" ShapeID="_x0000_i1115" DrawAspect="Content" ObjectID="_1719660722" r:id="rId189"/>
        </w:object>
      </w:r>
      <w:r w:rsidR="00052E49" w:rsidRPr="009A743E">
        <w:rPr>
          <w:rFonts w:ascii="Times New Roman" w:hAnsi="Times New Roman" w:cs="Times New Roman"/>
          <w:sz w:val="24"/>
          <w:szCs w:val="24"/>
        </w:rPr>
        <w:t>,</w:t>
      </w:r>
    </w:p>
    <w:p w14:paraId="5CB6F910" w14:textId="6C989CDF" w:rsidR="00052E49" w:rsidRPr="009A743E" w:rsidRDefault="00936750" w:rsidP="008D6551">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36"/>
          <w:sz w:val="24"/>
          <w:szCs w:val="24"/>
        </w:rPr>
        <w:object w:dxaOrig="4040" w:dyaOrig="840" w14:anchorId="19C9E7A8">
          <v:shape id="_x0000_i1116" type="#_x0000_t75" style="width:161.55pt;height:35.1pt" o:ole="">
            <v:imagedata r:id="rId92" o:title=""/>
          </v:shape>
          <o:OLEObject Type="Embed" ProgID="Equation.DSMT4" ShapeID="_x0000_i1116" DrawAspect="Content" ObjectID="_1719660723" r:id="rId190"/>
        </w:object>
      </w:r>
      <w:r w:rsidR="00052E49" w:rsidRPr="009A743E">
        <w:rPr>
          <w:rFonts w:ascii="Times New Roman" w:hAnsi="Times New Roman" w:cs="Times New Roman"/>
          <w:sz w:val="24"/>
          <w:szCs w:val="24"/>
        </w:rPr>
        <w:t>.</w:t>
      </w:r>
    </w:p>
    <w:p w14:paraId="727DC116" w14:textId="5FA088FD" w:rsidR="00052E49" w:rsidRPr="009A743E" w:rsidRDefault="00052E49" w:rsidP="00052E49">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In the formulas, </w:t>
      </w:r>
      <w:r w:rsidRPr="009A743E">
        <w:rPr>
          <w:rFonts w:ascii="Times New Roman" w:hAnsi="Times New Roman" w:cs="Times New Roman"/>
          <w:i/>
          <w:iCs/>
          <w:sz w:val="24"/>
          <w:szCs w:val="24"/>
        </w:rPr>
        <w:t xml:space="preserve">i </w:t>
      </w:r>
      <w:r w:rsidRPr="009A743E">
        <w:rPr>
          <w:rFonts w:ascii="Times New Roman" w:hAnsi="Times New Roman" w:cs="Times New Roman"/>
          <w:sz w:val="24"/>
          <w:szCs w:val="24"/>
        </w:rPr>
        <w:t xml:space="preserve">and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designate states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respectively, and </w:t>
      </w:r>
      <w:r w:rsidRPr="009A743E">
        <w:rPr>
          <w:rFonts w:ascii="Times New Roman" w:hAnsi="Times New Roman" w:cs="Times New Roman"/>
          <w:i/>
          <w:iCs/>
          <w:sz w:val="24"/>
          <w:szCs w:val="24"/>
        </w:rPr>
        <w:t xml:space="preserve">ji </w:t>
      </w:r>
      <w:r w:rsidRPr="009A743E">
        <w:rPr>
          <w:rFonts w:ascii="Times New Roman" w:hAnsi="Times New Roman" w:cs="Times New Roman"/>
          <w:sz w:val="24"/>
          <w:szCs w:val="24"/>
        </w:rPr>
        <w:t xml:space="preserve">stands for a tech gap computed by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tech capacity minus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and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denotes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It is noteworthy that the distributions of the three </w:t>
      </w:r>
      <w:r w:rsidR="00D330EB" w:rsidRPr="009A743E">
        <w:rPr>
          <w:rFonts w:ascii="Times New Roman" w:hAnsi="Times New Roman" w:cs="Times New Roman"/>
          <w:sz w:val="24"/>
          <w:szCs w:val="24"/>
        </w:rPr>
        <w:t>tech power</w:t>
      </w:r>
      <w:r w:rsidRPr="009A743E">
        <w:rPr>
          <w:rFonts w:ascii="Times New Roman" w:hAnsi="Times New Roman" w:cs="Times New Roman"/>
          <w:sz w:val="24"/>
          <w:szCs w:val="24"/>
        </w:rPr>
        <w:t xml:space="preserve"> proxies are highly skewed, and I therefore use the difference of their natural logarithms to represent between-state tech gaps. </w:t>
      </w:r>
    </w:p>
    <w:p w14:paraId="7BD51085" w14:textId="77777777" w:rsidR="00BB3EB9" w:rsidRPr="009A743E" w:rsidRDefault="00BB3EB9" w:rsidP="00052E49">
      <w:pPr>
        <w:rPr>
          <w:rFonts w:ascii="Times New Roman" w:hAnsi="Times New Roman" w:cs="Times New Roman"/>
          <w:b/>
          <w:bCs/>
          <w:sz w:val="24"/>
          <w:szCs w:val="24"/>
        </w:rPr>
      </w:pPr>
    </w:p>
    <w:p w14:paraId="24E53C86" w14:textId="77777777" w:rsidR="00052E49" w:rsidRPr="009A743E" w:rsidRDefault="00052E49" w:rsidP="00052E49">
      <w:pPr>
        <w:rPr>
          <w:rFonts w:ascii="Times New Roman" w:hAnsi="Times New Roman" w:cs="Times New Roman"/>
          <w:i/>
          <w:iCs/>
          <w:sz w:val="24"/>
          <w:szCs w:val="24"/>
        </w:rPr>
      </w:pPr>
      <w:r w:rsidRPr="009A743E">
        <w:rPr>
          <w:rFonts w:ascii="Times New Roman" w:hAnsi="Times New Roman" w:cs="Times New Roman"/>
          <w:i/>
          <w:iCs/>
          <w:sz w:val="24"/>
          <w:szCs w:val="24"/>
        </w:rPr>
        <w:t>Explanatory Variables</w:t>
      </w:r>
    </w:p>
    <w:p w14:paraId="4F383A14" w14:textId="471FCA0C" w:rsidR="00052E49" w:rsidRPr="009A743E" w:rsidRDefault="00052E49" w:rsidP="001B05BC">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I follow the conventional </w:t>
      </w:r>
      <w:r w:rsidR="00176C48" w:rsidRPr="009A743E">
        <w:rPr>
          <w:rFonts w:ascii="Times New Roman" w:hAnsi="Times New Roman" w:cs="Times New Roman"/>
          <w:sz w:val="24"/>
          <w:szCs w:val="24"/>
        </w:rPr>
        <w:t>approach</w:t>
      </w:r>
      <w:r w:rsidRPr="009A743E">
        <w:rPr>
          <w:rFonts w:ascii="Times New Roman" w:hAnsi="Times New Roman" w:cs="Times New Roman"/>
          <w:sz w:val="24"/>
          <w:szCs w:val="24"/>
        </w:rPr>
        <w:t xml:space="preserve"> to compute trade dependence of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on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by dividing the sum of the volume of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exports to and imports from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by its GDP. </w:t>
      </w:r>
      <w:r w:rsidR="008B0260" w:rsidRPr="009A743E">
        <w:rPr>
          <w:rFonts w:ascii="Times New Roman" w:hAnsi="Times New Roman" w:cs="Times New Roman"/>
          <w:sz w:val="24"/>
          <w:szCs w:val="24"/>
        </w:rPr>
        <w:t>It is postulated</w:t>
      </w:r>
      <w:r w:rsidRPr="009A743E">
        <w:rPr>
          <w:rFonts w:ascii="Times New Roman" w:hAnsi="Times New Roman" w:cs="Times New Roman"/>
          <w:sz w:val="24"/>
          <w:szCs w:val="24"/>
        </w:rPr>
        <w:t xml:space="preserve"> that import dependence contribute</w:t>
      </w:r>
      <w:r w:rsidR="008B0260" w:rsidRPr="009A743E">
        <w:rPr>
          <w:rFonts w:ascii="Times New Roman" w:hAnsi="Times New Roman" w:cs="Times New Roman"/>
          <w:sz w:val="24"/>
          <w:szCs w:val="24"/>
        </w:rPr>
        <w:t>s</w:t>
      </w:r>
      <w:r w:rsidRPr="009A743E">
        <w:rPr>
          <w:rFonts w:ascii="Times New Roman" w:hAnsi="Times New Roman" w:cs="Times New Roman"/>
          <w:sz w:val="24"/>
          <w:szCs w:val="24"/>
        </w:rPr>
        <w:t xml:space="preserve"> more to technological catch</w:t>
      </w:r>
      <w:r w:rsidR="008B0260" w:rsidRPr="009A743E">
        <w:rPr>
          <w:rFonts w:ascii="Times New Roman" w:hAnsi="Times New Roman" w:cs="Times New Roman"/>
          <w:sz w:val="24"/>
          <w:szCs w:val="24"/>
        </w:rPr>
        <w:t>ing</w:t>
      </w:r>
      <w:r w:rsidRPr="009A743E">
        <w:rPr>
          <w:rFonts w:ascii="Times New Roman" w:hAnsi="Times New Roman" w:cs="Times New Roman"/>
          <w:sz w:val="24"/>
          <w:szCs w:val="24"/>
        </w:rPr>
        <w:t>-up than export dependence,</w:t>
      </w:r>
      <w:r w:rsidR="008B0260" w:rsidRPr="009A743E">
        <w:rPr>
          <w:rFonts w:ascii="Times New Roman" w:hAnsi="Times New Roman" w:cs="Times New Roman"/>
          <w:sz w:val="24"/>
          <w:szCs w:val="24"/>
        </w:rPr>
        <w:t xml:space="preserve"> so</w:t>
      </w:r>
      <w:r w:rsidRPr="009A743E">
        <w:rPr>
          <w:rFonts w:ascii="Times New Roman" w:hAnsi="Times New Roman" w:cs="Times New Roman"/>
          <w:sz w:val="24"/>
          <w:szCs w:val="24"/>
        </w:rPr>
        <w:t xml:space="preserve"> I include import and export dependences as alternative explanatory variables for testing. </w:t>
      </w:r>
      <w:r w:rsidR="008D6551" w:rsidRPr="009A743E">
        <w:rPr>
          <w:rFonts w:ascii="Times New Roman" w:hAnsi="Times New Roman" w:cs="Times New Roman"/>
          <w:sz w:val="24"/>
          <w:szCs w:val="24"/>
        </w:rPr>
        <w:t>T</w:t>
      </w:r>
      <w:r w:rsidRPr="009A743E">
        <w:rPr>
          <w:rFonts w:ascii="Times New Roman" w:hAnsi="Times New Roman" w:cs="Times New Roman"/>
          <w:sz w:val="24"/>
          <w:szCs w:val="24"/>
        </w:rPr>
        <w:t xml:space="preserve">he three explanatory variables of interest are expressed as follows. </w:t>
      </w:r>
    </w:p>
    <w:p w14:paraId="3B18F632" w14:textId="56726421" w:rsidR="00052E49" w:rsidRPr="009A743E" w:rsidRDefault="005A7751" w:rsidP="008D6551">
      <w:pPr>
        <w:adjustRightInd w:val="0"/>
        <w:snapToGrid w:val="0"/>
        <w:spacing w:after="0" w:line="360" w:lineRule="auto"/>
        <w:jc w:val="center"/>
        <w:rPr>
          <w:rFonts w:ascii="Times New Roman" w:hAnsi="Times New Roman" w:cs="Times New Roman"/>
          <w:sz w:val="24"/>
          <w:szCs w:val="24"/>
        </w:rPr>
      </w:pPr>
      <w:r w:rsidRPr="009A743E">
        <w:rPr>
          <w:rFonts w:ascii="Times New Roman" w:hAnsi="Times New Roman" w:cs="Times New Roman"/>
          <w:position w:val="-32"/>
          <w:sz w:val="24"/>
          <w:szCs w:val="24"/>
        </w:rPr>
        <w:object w:dxaOrig="3519" w:dyaOrig="740" w14:anchorId="71C8CD01">
          <v:shape id="_x0000_i1117" type="#_x0000_t75" style="width:165.05pt;height:33.35pt" o:ole="">
            <v:imagedata r:id="rId191" o:title=""/>
          </v:shape>
          <o:OLEObject Type="Embed" ProgID="Equation.DSMT4" ShapeID="_x0000_i1117" DrawAspect="Content" ObjectID="_1719660724" r:id="rId192"/>
        </w:object>
      </w:r>
    </w:p>
    <w:p w14:paraId="47A9A957" w14:textId="03C60110" w:rsidR="00052E49" w:rsidRPr="009A743E" w:rsidRDefault="005A7751" w:rsidP="00052E49">
      <w:pPr>
        <w:jc w:val="center"/>
        <w:rPr>
          <w:rFonts w:ascii="Times New Roman" w:hAnsi="Times New Roman" w:cs="Times New Roman"/>
          <w:sz w:val="24"/>
          <w:szCs w:val="24"/>
        </w:rPr>
      </w:pPr>
      <w:r w:rsidRPr="009A743E">
        <w:rPr>
          <w:rFonts w:ascii="Times New Roman" w:hAnsi="Times New Roman" w:cs="Times New Roman"/>
          <w:position w:val="-32"/>
          <w:sz w:val="24"/>
          <w:szCs w:val="24"/>
        </w:rPr>
        <w:object w:dxaOrig="2560" w:dyaOrig="740" w14:anchorId="3F6D8950">
          <v:shape id="_x0000_i1118" type="#_x0000_t75" style="width:112.4pt;height:33.35pt" o:ole="">
            <v:imagedata r:id="rId193" o:title=""/>
          </v:shape>
          <o:OLEObject Type="Embed" ProgID="Equation.DSMT4" ShapeID="_x0000_i1118" DrawAspect="Content" ObjectID="_1719660725" r:id="rId194"/>
        </w:object>
      </w:r>
    </w:p>
    <w:p w14:paraId="11F47E68" w14:textId="12247F0F" w:rsidR="002D2351" w:rsidRPr="009A743E" w:rsidRDefault="005A7751" w:rsidP="008D6551">
      <w:pPr>
        <w:jc w:val="center"/>
        <w:rPr>
          <w:rFonts w:ascii="Times New Roman" w:hAnsi="Times New Roman" w:cs="Times New Roman"/>
          <w:sz w:val="24"/>
          <w:szCs w:val="24"/>
        </w:rPr>
      </w:pPr>
      <w:r w:rsidRPr="009A743E">
        <w:rPr>
          <w:rFonts w:ascii="Times New Roman" w:hAnsi="Times New Roman" w:cs="Times New Roman"/>
          <w:position w:val="-32"/>
          <w:sz w:val="24"/>
          <w:szCs w:val="24"/>
        </w:rPr>
        <w:object w:dxaOrig="2560" w:dyaOrig="740" w14:anchorId="683995E8">
          <v:shape id="_x0000_i1119" type="#_x0000_t75" style="width:114.15pt;height:33.35pt" o:ole="">
            <v:imagedata r:id="rId195" o:title=""/>
          </v:shape>
          <o:OLEObject Type="Embed" ProgID="Equation.DSMT4" ShapeID="_x0000_i1119" DrawAspect="Content" ObjectID="_1719660726" r:id="rId196"/>
        </w:object>
      </w:r>
    </w:p>
    <w:p w14:paraId="72210CD8" w14:textId="0A0FA3C4" w:rsidR="00052E49" w:rsidRPr="009A743E" w:rsidRDefault="00052E49" w:rsidP="00E537CB">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lastRenderedPageBreak/>
        <w:t xml:space="preserve">I draw the bilateral trade data from </w:t>
      </w:r>
      <w:r w:rsidRPr="009A743E">
        <w:rPr>
          <w:rFonts w:ascii="Times New Roman" w:eastAsia="Times New Roman" w:hAnsi="Times New Roman" w:cs="Times New Roman"/>
          <w:sz w:val="24"/>
          <w:szCs w:val="24"/>
        </w:rPr>
        <w:t>the COW Project’s Trade (v4.0)</w:t>
      </w:r>
      <w:r w:rsidRPr="009A743E">
        <w:rPr>
          <w:rFonts w:ascii="Times New Roman" w:eastAsia="Times New Roman" w:hAnsi="Times New Roman" w:cs="Times New Roman"/>
          <w:i/>
          <w:iCs/>
          <w:sz w:val="24"/>
          <w:szCs w:val="24"/>
        </w:rPr>
        <w:t xml:space="preserve"> </w:t>
      </w:r>
      <w:r w:rsidRPr="009A743E">
        <w:rPr>
          <w:rFonts w:ascii="Times New Roman" w:eastAsia="Times New Roman" w:hAnsi="Times New Roman" w:cs="Times New Roman"/>
          <w:sz w:val="24"/>
          <w:szCs w:val="24"/>
        </w:rPr>
        <w:t>(</w:t>
      </w:r>
      <w:r w:rsidRPr="009A743E">
        <w:rPr>
          <w:rStyle w:val="FootnoteReference"/>
          <w:rFonts w:ascii="Times New Roman" w:hAnsi="Times New Roman" w:cs="Times New Roman"/>
          <w:sz w:val="24"/>
          <w:szCs w:val="24"/>
          <w:shd w:val="clear" w:color="auto" w:fill="FFFFFF"/>
          <w:vertAlign w:val="baseline"/>
        </w:rPr>
        <w:t>Barbieri et al. 2009), and the GDP data come from the World Bank’s database</w:t>
      </w:r>
      <w:r w:rsidR="00041E32">
        <w:rPr>
          <w:rStyle w:val="FootnoteReference"/>
          <w:rFonts w:ascii="Times New Roman" w:hAnsi="Times New Roman" w:cs="Times New Roman"/>
          <w:sz w:val="24"/>
          <w:szCs w:val="24"/>
          <w:shd w:val="clear" w:color="auto" w:fill="FFFFFF"/>
          <w:vertAlign w:val="baseline"/>
        </w:rPr>
        <w:t>.</w:t>
      </w:r>
      <w:r w:rsidR="00041E32" w:rsidRPr="009A743E">
        <w:rPr>
          <w:rStyle w:val="FootnoteReference"/>
          <w:rFonts w:ascii="Times New Roman" w:hAnsi="Times New Roman" w:cs="Times New Roman"/>
          <w:sz w:val="24"/>
          <w:szCs w:val="24"/>
          <w:shd w:val="clear" w:color="auto" w:fill="FFFFFF"/>
          <w:vertAlign w:val="baseline"/>
        </w:rPr>
        <w:t xml:space="preserve"> </w:t>
      </w:r>
      <w:r w:rsidRPr="009A743E">
        <w:rPr>
          <w:rStyle w:val="FootnoteReference"/>
          <w:rFonts w:ascii="Times New Roman" w:hAnsi="Times New Roman" w:cs="Times New Roman"/>
          <w:sz w:val="24"/>
          <w:szCs w:val="24"/>
          <w:shd w:val="clear" w:color="auto" w:fill="FFFFFF"/>
          <w:vertAlign w:val="baseline"/>
        </w:rPr>
        <w:t xml:space="preserve">To scale down the three variables, GDP here is in </w:t>
      </w:r>
      <w:r w:rsidRPr="009A743E">
        <w:rPr>
          <w:rFonts w:ascii="Times New Roman" w:hAnsi="Times New Roman" w:cs="Times New Roman"/>
          <w:sz w:val="24"/>
          <w:szCs w:val="24"/>
        </w:rPr>
        <w:t>billions of current USD</w:t>
      </w:r>
      <w:r w:rsidRPr="009A743E">
        <w:rPr>
          <w:rStyle w:val="FootnoteReference"/>
          <w:rFonts w:ascii="Times New Roman" w:hAnsi="Times New Roman" w:cs="Times New Roman"/>
          <w:sz w:val="24"/>
          <w:szCs w:val="24"/>
          <w:shd w:val="clear" w:color="auto" w:fill="FFFFFF"/>
          <w:vertAlign w:val="baseline"/>
        </w:rPr>
        <w:t>. The distributions of the three variables are too skewed, and I use their logarithmic versions in regression models.</w:t>
      </w:r>
      <w:r w:rsidRPr="009A743E">
        <w:rPr>
          <w:rFonts w:ascii="Times New Roman" w:hAnsi="Times New Roman" w:cs="Times New Roman"/>
          <w:sz w:val="24"/>
          <w:szCs w:val="24"/>
        </w:rPr>
        <w:t xml:space="preserve"> </w:t>
      </w:r>
    </w:p>
    <w:p w14:paraId="362D427C" w14:textId="3CCB7462" w:rsidR="00052E49" w:rsidRPr="009A743E" w:rsidRDefault="00052E49" w:rsidP="00E537CB">
      <w:pPr>
        <w:jc w:val="center"/>
        <w:rPr>
          <w:rFonts w:ascii="Times New Roman" w:hAnsi="Times New Roman" w:cs="Times New Roman"/>
          <w:b/>
          <w:bCs/>
          <w:sz w:val="24"/>
          <w:szCs w:val="24"/>
        </w:rPr>
      </w:pPr>
      <w:r w:rsidRPr="009A743E">
        <w:rPr>
          <w:rFonts w:ascii="Times New Roman" w:hAnsi="Times New Roman" w:cs="Times New Roman"/>
          <w:sz w:val="24"/>
          <w:szCs w:val="24"/>
        </w:rPr>
        <w:t>.</w:t>
      </w:r>
    </w:p>
    <w:p w14:paraId="51770AEE" w14:textId="77777777" w:rsidR="00052E49" w:rsidRPr="009A743E" w:rsidRDefault="00052E49" w:rsidP="00052E49">
      <w:pPr>
        <w:rPr>
          <w:rFonts w:ascii="Times New Roman" w:hAnsi="Times New Roman" w:cs="Times New Roman"/>
          <w:i/>
          <w:iCs/>
          <w:sz w:val="24"/>
          <w:szCs w:val="24"/>
        </w:rPr>
      </w:pPr>
      <w:r w:rsidRPr="009A743E">
        <w:rPr>
          <w:rFonts w:ascii="Times New Roman" w:hAnsi="Times New Roman" w:cs="Times New Roman"/>
          <w:i/>
          <w:iCs/>
          <w:sz w:val="24"/>
          <w:szCs w:val="24"/>
        </w:rPr>
        <w:t>Control Variables</w:t>
      </w:r>
    </w:p>
    <w:p w14:paraId="5EEB307D" w14:textId="08D61CF4"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FDI has long been considered as an important channel for technological transfers, and some research has found evidence for this FDI-driven technological diffusion (e.g., </w:t>
      </w:r>
      <w:bookmarkStart w:id="39" w:name="_Hlk92901499"/>
      <w:r w:rsidRPr="009A743E">
        <w:rPr>
          <w:rFonts w:ascii="Times New Roman" w:hAnsi="Times New Roman" w:cs="Times New Roman"/>
          <w:sz w:val="24"/>
          <w:szCs w:val="24"/>
          <w:shd w:val="clear" w:color="auto" w:fill="FFFFFF"/>
        </w:rPr>
        <w:t>Blomström</w:t>
      </w:r>
      <w:r w:rsidRPr="009A743E">
        <w:rPr>
          <w:rFonts w:ascii="Times New Roman" w:hAnsi="Times New Roman" w:cs="Times New Roman"/>
          <w:sz w:val="24"/>
          <w:szCs w:val="24"/>
        </w:rPr>
        <w:t xml:space="preserve"> and Kokko 1998</w:t>
      </w:r>
      <w:bookmarkEnd w:id="39"/>
      <w:r w:rsidRPr="009A743E">
        <w:rPr>
          <w:rFonts w:ascii="Times New Roman" w:hAnsi="Times New Roman" w:cs="Times New Roman"/>
          <w:sz w:val="24"/>
          <w:szCs w:val="24"/>
        </w:rPr>
        <w:t xml:space="preserve">; Liu 2008). However, some empirical investigations reveal an adverse effect of FDI inflows on domestic productivity growth (e.g., Aitken and Harrison 1999) or find little evidence for FDI technology transfers (e.g., Hanousek et al. 2011). Some scholars maintain that there exist factors, like recipients’ absorptive capacity that exert conditional effects on the FDI-driven transfer process (e.g., </w:t>
      </w:r>
      <w:r w:rsidRPr="009A743E">
        <w:rPr>
          <w:rFonts w:ascii="Times New Roman" w:hAnsi="Times New Roman" w:cs="Times New Roman"/>
          <w:sz w:val="24"/>
          <w:szCs w:val="24"/>
          <w:lang w:val="en-GB"/>
        </w:rPr>
        <w:t xml:space="preserve">Xu 2000; </w:t>
      </w:r>
      <w:r w:rsidRPr="009A743E">
        <w:rPr>
          <w:rFonts w:ascii="Times New Roman" w:hAnsi="Times New Roman" w:cs="Times New Roman"/>
          <w:sz w:val="24"/>
          <w:szCs w:val="24"/>
        </w:rPr>
        <w:t>Nicolini and Resmini 2010</w:t>
      </w:r>
      <w:r w:rsidRPr="009A743E">
        <w:rPr>
          <w:rFonts w:ascii="Times New Roman" w:hAnsi="Times New Roman" w:cs="Times New Roman"/>
          <w:sz w:val="24"/>
          <w:szCs w:val="24"/>
          <w:lang w:val="en-GB"/>
        </w:rPr>
        <w:t xml:space="preserve">). Simultaneously, as aforementioned, FDI is also closely connected with international trade, and thus, I include FDI flows between states </w:t>
      </w:r>
      <w:r w:rsidRPr="009A743E">
        <w:rPr>
          <w:rFonts w:ascii="Times New Roman" w:hAnsi="Times New Roman" w:cs="Times New Roman"/>
          <w:i/>
          <w:iCs/>
          <w:sz w:val="24"/>
          <w:szCs w:val="24"/>
          <w:lang w:val="en-GB"/>
        </w:rPr>
        <w:t>i</w:t>
      </w:r>
      <w:r w:rsidRPr="009A743E">
        <w:rPr>
          <w:rFonts w:ascii="Times New Roman" w:hAnsi="Times New Roman" w:cs="Times New Roman"/>
          <w:sz w:val="24"/>
          <w:szCs w:val="24"/>
          <w:lang w:val="en-GB"/>
        </w:rPr>
        <w:t xml:space="preserve"> and </w:t>
      </w:r>
      <w:r w:rsidRPr="009A743E">
        <w:rPr>
          <w:rFonts w:ascii="Times New Roman" w:hAnsi="Times New Roman" w:cs="Times New Roman"/>
          <w:i/>
          <w:iCs/>
          <w:sz w:val="24"/>
          <w:szCs w:val="24"/>
          <w:lang w:val="en-GB"/>
        </w:rPr>
        <w:t>j</w:t>
      </w:r>
      <w:r w:rsidRPr="009A743E">
        <w:rPr>
          <w:rFonts w:ascii="Times New Roman" w:hAnsi="Times New Roman" w:cs="Times New Roman"/>
          <w:sz w:val="24"/>
          <w:szCs w:val="24"/>
          <w:lang w:val="en-GB"/>
        </w:rPr>
        <w:t xml:space="preserve"> into regressions as confounders to control for. The variable, </w:t>
      </w:r>
      <w:r w:rsidR="00B50B22" w:rsidRPr="009A743E">
        <w:rPr>
          <w:position w:val="-18"/>
        </w:rPr>
        <w:object w:dxaOrig="700" w:dyaOrig="420" w14:anchorId="0438C8F1">
          <v:shape id="_x0000_i1120" type="#_x0000_t75" style="width:31.6pt;height:21.05pt" o:ole="">
            <v:imagedata r:id="rId197" o:title=""/>
          </v:shape>
          <o:OLEObject Type="Embed" ProgID="Equation.DSMT4" ShapeID="_x0000_i1120" DrawAspect="Content" ObjectID="_1719660727" r:id="rId198"/>
        </w:object>
      </w:r>
      <w:r w:rsidRPr="009A743E">
        <w:rPr>
          <w:rFonts w:ascii="Times New Roman" w:hAnsi="Times New Roman" w:cs="Times New Roman"/>
          <w:sz w:val="24"/>
          <w:szCs w:val="24"/>
        </w:rPr>
        <w:t xml:space="preserve">, denotes the FDI from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to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and </w:t>
      </w:r>
      <w:r w:rsidR="00B50B22" w:rsidRPr="009A743E">
        <w:rPr>
          <w:position w:val="-18"/>
        </w:rPr>
        <w:object w:dxaOrig="740" w:dyaOrig="420" w14:anchorId="118168FF">
          <v:shape id="_x0000_i1121" type="#_x0000_t75" style="width:33.35pt;height:21.05pt" o:ole="">
            <v:imagedata r:id="rId199" o:title=""/>
          </v:shape>
          <o:OLEObject Type="Embed" ProgID="Equation.DSMT4" ShapeID="_x0000_i1121" DrawAspect="Content" ObjectID="_1719660728" r:id="rId200"/>
        </w:object>
      </w:r>
      <w:r w:rsidRPr="009A743E">
        <w:t xml:space="preserve"> </w:t>
      </w:r>
      <w:r w:rsidRPr="009A743E">
        <w:rPr>
          <w:rFonts w:ascii="Times New Roman" w:hAnsi="Times New Roman" w:cs="Times New Roman"/>
          <w:sz w:val="24"/>
          <w:szCs w:val="24"/>
        </w:rPr>
        <w:t>the other way around.</w:t>
      </w:r>
      <w:r w:rsidRPr="009A743E">
        <w:t xml:space="preserve"> </w:t>
      </w:r>
      <w:r w:rsidRPr="009A743E">
        <w:rPr>
          <w:rFonts w:ascii="Times New Roman" w:hAnsi="Times New Roman" w:cs="Times New Roman"/>
          <w:sz w:val="24"/>
          <w:szCs w:val="24"/>
        </w:rPr>
        <w:t xml:space="preserve"> The data for bilateral FDI flows come from UNCTAD’s (2017) database.</w:t>
      </w:r>
    </w:p>
    <w:p w14:paraId="7FB02384" w14:textId="2C54E0A1" w:rsidR="00052E49" w:rsidRPr="009A743E" w:rsidRDefault="00052E49" w:rsidP="00052E49">
      <w:pPr>
        <w:adjustRightInd w:val="0"/>
        <w:snapToGrid w:val="0"/>
        <w:spacing w:after="0" w:line="480" w:lineRule="auto"/>
        <w:ind w:firstLine="720"/>
        <w:rPr>
          <w:rFonts w:ascii="Times New Roman" w:eastAsia="Times New Roman" w:hAnsi="Times New Roman" w:cs="Times New Roman"/>
          <w:sz w:val="24"/>
          <w:szCs w:val="24"/>
        </w:rPr>
      </w:pPr>
      <w:r w:rsidRPr="009A743E">
        <w:rPr>
          <w:rStyle w:val="FootnoteReference"/>
          <w:rFonts w:ascii="Times New Roman" w:hAnsi="Times New Roman" w:cs="Times New Roman"/>
          <w:sz w:val="24"/>
          <w:szCs w:val="24"/>
          <w:shd w:val="clear" w:color="auto" w:fill="FFFFFF"/>
          <w:vertAlign w:val="baseline"/>
        </w:rPr>
        <w:t>Normative and institutional explanations of</w:t>
      </w:r>
      <w:r w:rsidR="004A53AF" w:rsidRPr="009A743E">
        <w:rPr>
          <w:rFonts w:ascii="Times New Roman" w:hAnsi="Times New Roman" w:cs="Times New Roman"/>
          <w:sz w:val="24"/>
          <w:szCs w:val="24"/>
          <w:shd w:val="clear" w:color="auto" w:fill="FFFFFF"/>
        </w:rPr>
        <w:t xml:space="preserve"> observed</w:t>
      </w:r>
      <w:r w:rsidRPr="009A743E">
        <w:rPr>
          <w:rStyle w:val="FootnoteReference"/>
          <w:rFonts w:ascii="Times New Roman" w:hAnsi="Times New Roman" w:cs="Times New Roman"/>
          <w:sz w:val="24"/>
          <w:szCs w:val="24"/>
          <w:shd w:val="clear" w:color="auto" w:fill="FFFFFF"/>
          <w:vertAlign w:val="baseline"/>
        </w:rPr>
        <w:t xml:space="preserve"> democratic peace assert that since democracies share similar liberal thoughts and norms, they have low levels of transaction costs for cooperation and low likelihood of lethal conflict (e.g., </w:t>
      </w:r>
      <w:r w:rsidRPr="009A743E">
        <w:rPr>
          <w:rFonts w:ascii="Times New Roman" w:hAnsi="Times New Roman" w:cs="Times New Roman"/>
          <w:sz w:val="24"/>
          <w:szCs w:val="24"/>
        </w:rPr>
        <w:t>Maoz and Russett 1993; Rosato 2003</w:t>
      </w:r>
      <w:r w:rsidRPr="009A743E">
        <w:rPr>
          <w:rStyle w:val="FootnoteReference"/>
          <w:rFonts w:ascii="Times New Roman" w:hAnsi="Times New Roman" w:cs="Times New Roman"/>
          <w:sz w:val="24"/>
          <w:szCs w:val="24"/>
          <w:shd w:val="clear" w:color="auto" w:fill="FFFFFF"/>
          <w:vertAlign w:val="baseline"/>
        </w:rPr>
        <w:t xml:space="preserve">). Likewise, Peceny et al. (2002) detect a peace among dictatorial states, implying that states of similar regimes are likely to share identity and cooperate. </w:t>
      </w:r>
      <w:r w:rsidR="00E537CB" w:rsidRPr="009A743E">
        <w:rPr>
          <w:rStyle w:val="FootnoteReference"/>
          <w:rFonts w:ascii="Times New Roman" w:hAnsi="Times New Roman" w:cs="Times New Roman"/>
          <w:sz w:val="24"/>
          <w:szCs w:val="24"/>
          <w:shd w:val="clear" w:color="auto" w:fill="FFFFFF"/>
          <w:vertAlign w:val="baseline"/>
        </w:rPr>
        <w:t>O</w:t>
      </w:r>
      <w:r w:rsidR="00E537CB" w:rsidRPr="009A743E">
        <w:rPr>
          <w:rFonts w:ascii="Times New Roman" w:hAnsi="Times New Roman" w:cs="Times New Roman"/>
          <w:sz w:val="24"/>
          <w:szCs w:val="24"/>
          <w:shd w:val="clear" w:color="auto" w:fill="FFFFFF"/>
        </w:rPr>
        <w:t>ne</w:t>
      </w:r>
      <w:r w:rsidRPr="009A743E">
        <w:rPr>
          <w:rStyle w:val="FootnoteReference"/>
          <w:rFonts w:ascii="Times New Roman" w:hAnsi="Times New Roman" w:cs="Times New Roman"/>
          <w:sz w:val="24"/>
          <w:szCs w:val="24"/>
          <w:shd w:val="clear" w:color="auto" w:fill="FFFFFF"/>
          <w:vertAlign w:val="baseline"/>
        </w:rPr>
        <w:t xml:space="preserve"> can therefore </w:t>
      </w:r>
      <w:r w:rsidR="00C01F5A" w:rsidRPr="009A743E">
        <w:rPr>
          <w:rStyle w:val="FootnoteReference"/>
          <w:rFonts w:ascii="Times New Roman" w:hAnsi="Times New Roman" w:cs="Times New Roman"/>
          <w:sz w:val="24"/>
          <w:szCs w:val="24"/>
          <w:shd w:val="clear" w:color="auto" w:fill="FFFFFF"/>
          <w:vertAlign w:val="baseline"/>
        </w:rPr>
        <w:t>expect</w:t>
      </w:r>
      <w:r w:rsidRPr="009A743E">
        <w:rPr>
          <w:rStyle w:val="FootnoteReference"/>
          <w:rFonts w:ascii="Times New Roman" w:hAnsi="Times New Roman" w:cs="Times New Roman"/>
          <w:sz w:val="24"/>
          <w:szCs w:val="24"/>
          <w:shd w:val="clear" w:color="auto" w:fill="FFFFFF"/>
          <w:vertAlign w:val="baseline"/>
        </w:rPr>
        <w:t xml:space="preserve"> that dyadic polity features are likely to influence bilateral trade and technological t</w:t>
      </w:r>
      <w:r w:rsidRPr="009A743E">
        <w:rPr>
          <w:rFonts w:ascii="Times New Roman" w:hAnsi="Times New Roman" w:cs="Times New Roman"/>
          <w:sz w:val="24"/>
          <w:szCs w:val="24"/>
          <w:shd w:val="clear" w:color="auto" w:fill="FFFFFF"/>
        </w:rPr>
        <w:t xml:space="preserve">ransfer </w:t>
      </w:r>
      <w:r w:rsidRPr="009A743E">
        <w:rPr>
          <w:rStyle w:val="FootnoteReference"/>
          <w:rFonts w:ascii="Times New Roman" w:hAnsi="Times New Roman" w:cs="Times New Roman"/>
          <w:sz w:val="24"/>
          <w:szCs w:val="24"/>
          <w:shd w:val="clear" w:color="auto" w:fill="FFFFFF"/>
          <w:vertAlign w:val="baseline"/>
        </w:rPr>
        <w:t xml:space="preserve">simultaneously. In </w:t>
      </w:r>
      <w:r w:rsidRPr="009A743E">
        <w:rPr>
          <w:rStyle w:val="FootnoteReference"/>
          <w:rFonts w:ascii="Times New Roman" w:hAnsi="Times New Roman" w:cs="Times New Roman"/>
          <w:sz w:val="24"/>
          <w:szCs w:val="24"/>
          <w:shd w:val="clear" w:color="auto" w:fill="FFFFFF"/>
          <w:vertAlign w:val="baseline"/>
        </w:rPr>
        <w:lastRenderedPageBreak/>
        <w:t xml:space="preserve">regression models, dyadic polity structure is a categorical variable, </w:t>
      </w:r>
      <w:r w:rsidR="007608DE" w:rsidRPr="009A743E">
        <w:rPr>
          <w:position w:val="-18"/>
        </w:rPr>
        <w:object w:dxaOrig="1400" w:dyaOrig="420" w14:anchorId="2CA5AEE4">
          <v:shape id="_x0000_i1122" type="#_x0000_t75" style="width:59.7pt;height:19.3pt" o:ole="">
            <v:imagedata r:id="rId201" o:title=""/>
          </v:shape>
          <o:OLEObject Type="Embed" ProgID="Equation.DSMT4" ShapeID="_x0000_i1122" DrawAspect="Content" ObjectID="_1719660729" r:id="rId202"/>
        </w:object>
      </w:r>
      <w:r w:rsidRPr="009A743E">
        <w:rPr>
          <w:rFonts w:ascii="Times New Roman" w:hAnsi="Times New Roman" w:cs="Times New Roman"/>
          <w:sz w:val="24"/>
          <w:szCs w:val="24"/>
        </w:rPr>
        <w:t xml:space="preserve">, which consists of four categories: A) authoritarian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democratic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B) authoritarian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authoritarian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C) democratic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authoritarian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D) democratic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democratic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w:t>
      </w:r>
      <w:r w:rsidRPr="009A743E">
        <w:rPr>
          <w:rFonts w:ascii="Times New Roman" w:eastAsia="Times New Roman" w:hAnsi="Times New Roman" w:cs="Times New Roman"/>
          <w:sz w:val="24"/>
          <w:szCs w:val="36"/>
        </w:rPr>
        <w:t xml:space="preserve">The data for polity come from the Polity2 data, compiled by the Polity V project (Marshall </w:t>
      </w:r>
      <w:r w:rsidR="007E45C4" w:rsidRPr="009A743E">
        <w:rPr>
          <w:rFonts w:ascii="Times New Roman" w:eastAsia="Times New Roman" w:hAnsi="Times New Roman" w:cs="Times New Roman"/>
          <w:sz w:val="24"/>
          <w:szCs w:val="36"/>
        </w:rPr>
        <w:t xml:space="preserve">et al. </w:t>
      </w:r>
      <w:r w:rsidRPr="009A743E">
        <w:rPr>
          <w:rFonts w:ascii="Times New Roman" w:eastAsia="Times New Roman" w:hAnsi="Times New Roman" w:cs="Times New Roman"/>
          <w:sz w:val="24"/>
          <w:szCs w:val="36"/>
        </w:rPr>
        <w:t xml:space="preserve">2019), which indicates the democratic degree of political institutions. The index ranges from -10 (most autocratic state) to 10 (most democratic state). In particular, </w:t>
      </w:r>
      <w:r w:rsidRPr="009A743E">
        <w:rPr>
          <w:rFonts w:ascii="Times New Roman" w:eastAsia="Times New Roman" w:hAnsi="Times New Roman" w:cs="Times New Roman"/>
          <w:sz w:val="24"/>
          <w:szCs w:val="24"/>
        </w:rPr>
        <w:t>if a state has a Polity2 Score greater than 5, it is deemed as democratic, and authoritarian otherwise.</w:t>
      </w:r>
    </w:p>
    <w:p w14:paraId="234F85AD" w14:textId="397CA965" w:rsidR="00052E49" w:rsidRPr="009A743E" w:rsidRDefault="00052E49" w:rsidP="00052E49">
      <w:pPr>
        <w:adjustRightInd w:val="0"/>
        <w:snapToGrid w:val="0"/>
        <w:spacing w:after="0" w:line="480" w:lineRule="auto"/>
        <w:ind w:firstLine="720"/>
        <w:rPr>
          <w:rFonts w:ascii="Times New Roman" w:eastAsia="Times New Roman" w:hAnsi="Times New Roman" w:cs="Times New Roman"/>
          <w:sz w:val="24"/>
          <w:szCs w:val="24"/>
        </w:rPr>
      </w:pPr>
      <w:r w:rsidRPr="009A743E">
        <w:rPr>
          <w:rFonts w:ascii="Times New Roman" w:eastAsia="Times New Roman" w:hAnsi="Times New Roman" w:cs="Times New Roman"/>
          <w:sz w:val="24"/>
          <w:szCs w:val="24"/>
        </w:rPr>
        <w:t>States establish linkages between economic and security issues to enhance their cooperation (e.g., Axelrod and Keohane 1985; Koremenos et al. 2001). Following the rationale, powerful states are supposed to be willing to directly transfer technologies to or/and actively engage in joint R&amp;D with their allies to empower them and cement the alliances. Therefore, I regard alliance as a confounder for the association between trade interactions and technology transfer; in practice, the binary variable,</w:t>
      </w:r>
      <w:r w:rsidR="001017F8" w:rsidRPr="009A743E">
        <w:rPr>
          <w:rFonts w:ascii="Times New Roman" w:eastAsia="Times New Roman" w:hAnsi="Times New Roman" w:cs="Times New Roman"/>
          <w:sz w:val="24"/>
          <w:szCs w:val="24"/>
        </w:rPr>
        <w:t xml:space="preserve"> </w:t>
      </w:r>
      <w:r w:rsidR="001017F8" w:rsidRPr="009A743E">
        <w:rPr>
          <w:rFonts w:ascii="Times New Roman" w:eastAsia="Times New Roman" w:hAnsi="Times New Roman" w:cs="Times New Roman"/>
          <w:position w:val="-18"/>
          <w:sz w:val="24"/>
          <w:szCs w:val="24"/>
        </w:rPr>
        <w:object w:dxaOrig="1120" w:dyaOrig="420" w14:anchorId="6B3339C4">
          <v:shape id="_x0000_i1123" type="#_x0000_t75" style="width:50.95pt;height:21.05pt" o:ole="">
            <v:imagedata r:id="rId203" o:title=""/>
          </v:shape>
          <o:OLEObject Type="Embed" ProgID="Equation.DSMT4" ShapeID="_x0000_i1123" DrawAspect="Content" ObjectID="_1719660730" r:id="rId204"/>
        </w:object>
      </w:r>
      <w:r w:rsidRPr="009A743E">
        <w:rPr>
          <w:rFonts w:ascii="Times New Roman" w:eastAsia="Times New Roman" w:hAnsi="Times New Roman" w:cs="Times New Roman"/>
          <w:sz w:val="24"/>
          <w:szCs w:val="24"/>
        </w:rPr>
        <w:t xml:space="preserve">, that takes the value of one if states </w:t>
      </w:r>
      <w:r w:rsidRPr="009A743E">
        <w:rPr>
          <w:rFonts w:ascii="Times New Roman" w:eastAsia="Times New Roman" w:hAnsi="Times New Roman" w:cs="Times New Roman"/>
          <w:i/>
          <w:iCs/>
          <w:sz w:val="24"/>
          <w:szCs w:val="24"/>
        </w:rPr>
        <w:t>i</w:t>
      </w:r>
      <w:r w:rsidRPr="009A743E">
        <w:rPr>
          <w:rFonts w:ascii="Times New Roman" w:eastAsia="Times New Roman" w:hAnsi="Times New Roman" w:cs="Times New Roman"/>
          <w:sz w:val="24"/>
          <w:szCs w:val="24"/>
        </w:rPr>
        <w:t xml:space="preserve"> and </w:t>
      </w:r>
      <w:r w:rsidRPr="009A743E">
        <w:rPr>
          <w:rFonts w:ascii="Times New Roman" w:eastAsia="Times New Roman" w:hAnsi="Times New Roman" w:cs="Times New Roman"/>
          <w:i/>
          <w:iCs/>
          <w:sz w:val="24"/>
          <w:szCs w:val="24"/>
        </w:rPr>
        <w:t>j</w:t>
      </w:r>
      <w:r w:rsidRPr="009A743E">
        <w:rPr>
          <w:rFonts w:ascii="Times New Roman" w:eastAsia="Times New Roman" w:hAnsi="Times New Roman" w:cs="Times New Roman"/>
          <w:sz w:val="24"/>
          <w:szCs w:val="24"/>
        </w:rPr>
        <w:t xml:space="preserve"> are formally allied and zero otherwise is involved. The data for alliance come from the COW Project’s Formal Alliances (v4.1) dataset.</w:t>
      </w:r>
    </w:p>
    <w:p w14:paraId="3CC8081A" w14:textId="353A308B"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eastAsia="Times New Roman" w:hAnsi="Times New Roman" w:cs="Times New Roman"/>
          <w:sz w:val="24"/>
          <w:szCs w:val="24"/>
        </w:rPr>
        <w:t xml:space="preserve">Two states </w:t>
      </w:r>
      <w:r w:rsidR="00513E06">
        <w:rPr>
          <w:rFonts w:ascii="Times New Roman" w:eastAsia="Times New Roman" w:hAnsi="Times New Roman" w:cs="Times New Roman"/>
          <w:sz w:val="24"/>
          <w:szCs w:val="24"/>
        </w:rPr>
        <w:t>being</w:t>
      </w:r>
      <w:r w:rsidRPr="009A743E">
        <w:rPr>
          <w:rFonts w:ascii="Times New Roman" w:eastAsia="Times New Roman" w:hAnsi="Times New Roman" w:cs="Times New Roman"/>
          <w:sz w:val="24"/>
          <w:szCs w:val="24"/>
        </w:rPr>
        <w:t xml:space="preserve"> amid militarized conflict are supposed to </w:t>
      </w:r>
      <w:r w:rsidR="00513E06">
        <w:rPr>
          <w:rFonts w:ascii="Times New Roman" w:eastAsia="Times New Roman" w:hAnsi="Times New Roman" w:cs="Times New Roman"/>
          <w:sz w:val="24"/>
          <w:szCs w:val="24"/>
        </w:rPr>
        <w:t>purposely avoid</w:t>
      </w:r>
      <w:r w:rsidRPr="009A743E">
        <w:rPr>
          <w:rFonts w:ascii="Times New Roman" w:eastAsia="Times New Roman" w:hAnsi="Times New Roman" w:cs="Times New Roman"/>
          <w:sz w:val="24"/>
          <w:szCs w:val="24"/>
        </w:rPr>
        <w:t xml:space="preserve"> bilateral cooperation in economic and technological arenas, and sanctions are </w:t>
      </w:r>
      <w:r w:rsidR="00513E06">
        <w:rPr>
          <w:rFonts w:ascii="Times New Roman" w:eastAsia="Times New Roman" w:hAnsi="Times New Roman" w:cs="Times New Roman"/>
          <w:sz w:val="24"/>
          <w:szCs w:val="24"/>
        </w:rPr>
        <w:t xml:space="preserve">quite </w:t>
      </w:r>
      <w:r w:rsidRPr="009A743E">
        <w:rPr>
          <w:rFonts w:ascii="Times New Roman" w:eastAsia="Times New Roman" w:hAnsi="Times New Roman" w:cs="Times New Roman"/>
          <w:sz w:val="24"/>
          <w:szCs w:val="24"/>
        </w:rPr>
        <w:t>likely to be sent against one another. Thus, I adopt the militarized interstate dispute (MID) data from the COW Project (</w:t>
      </w:r>
      <w:r w:rsidRPr="009A743E">
        <w:rPr>
          <w:rStyle w:val="FootnoteReference"/>
          <w:rFonts w:ascii="Times New Roman" w:hAnsi="Times New Roman" w:cs="Times New Roman"/>
          <w:sz w:val="24"/>
          <w:szCs w:val="24"/>
          <w:shd w:val="clear" w:color="auto" w:fill="FFFFFF"/>
          <w:vertAlign w:val="baseline"/>
        </w:rPr>
        <w:t>M</w:t>
      </w:r>
      <w:r w:rsidRPr="009A743E">
        <w:rPr>
          <w:rStyle w:val="FootnoteReference"/>
          <w:rFonts w:ascii="Times New Roman" w:hAnsi="Times New Roman" w:cs="Times New Roman"/>
          <w:sz w:val="24"/>
          <w:szCs w:val="24"/>
          <w:vertAlign w:val="baseline"/>
        </w:rPr>
        <w:t>aoz</w:t>
      </w:r>
      <w:r w:rsidRPr="009A743E">
        <w:rPr>
          <w:rStyle w:val="FootnoteReference"/>
          <w:rFonts w:ascii="Times New Roman" w:hAnsi="Times New Roman" w:cs="Times New Roman"/>
          <w:sz w:val="24"/>
          <w:szCs w:val="24"/>
          <w:shd w:val="clear" w:color="auto" w:fill="FFFFFF"/>
          <w:vertAlign w:val="baseline"/>
        </w:rPr>
        <w:t xml:space="preserve"> et al. 2019</w:t>
      </w:r>
      <w:r w:rsidRPr="009A743E">
        <w:rPr>
          <w:rFonts w:ascii="Times New Roman" w:eastAsia="Times New Roman" w:hAnsi="Times New Roman" w:cs="Times New Roman"/>
          <w:sz w:val="24"/>
          <w:szCs w:val="24"/>
        </w:rPr>
        <w:t xml:space="preserve">) and </w:t>
      </w:r>
      <w:r w:rsidR="00513E06">
        <w:rPr>
          <w:rFonts w:ascii="Times New Roman" w:eastAsia="Times New Roman" w:hAnsi="Times New Roman" w:cs="Times New Roman"/>
          <w:sz w:val="24"/>
          <w:szCs w:val="24"/>
        </w:rPr>
        <w:t xml:space="preserve">involve </w:t>
      </w:r>
      <w:r w:rsidRPr="009A743E">
        <w:rPr>
          <w:rFonts w:ascii="Times New Roman" w:eastAsia="Times New Roman" w:hAnsi="Times New Roman" w:cs="Times New Roman"/>
          <w:sz w:val="24"/>
          <w:szCs w:val="24"/>
        </w:rPr>
        <w:t xml:space="preserve">the dummy variable, </w:t>
      </w:r>
      <w:r w:rsidR="007608DE" w:rsidRPr="009A743E">
        <w:rPr>
          <w:rFonts w:ascii="Times New Roman" w:hAnsi="Times New Roman" w:cs="Times New Roman"/>
          <w:position w:val="-18"/>
          <w:sz w:val="24"/>
          <w:szCs w:val="24"/>
        </w:rPr>
        <w:object w:dxaOrig="660" w:dyaOrig="420" w14:anchorId="273C0559">
          <v:shape id="_x0000_i1124" type="#_x0000_t75" style="width:29.85pt;height:21.05pt" o:ole="">
            <v:imagedata r:id="rId205" o:title=""/>
          </v:shape>
          <o:OLEObject Type="Embed" ProgID="Equation.DSMT4" ShapeID="_x0000_i1124" DrawAspect="Content" ObjectID="_1719660731" r:id="rId206"/>
        </w:object>
      </w:r>
      <w:r w:rsidRPr="009A743E">
        <w:rPr>
          <w:rFonts w:ascii="Times New Roman" w:hAnsi="Times New Roman" w:cs="Times New Roman"/>
          <w:sz w:val="24"/>
          <w:szCs w:val="24"/>
        </w:rPr>
        <w:t xml:space="preserve">, into models to control for, which </w:t>
      </w:r>
      <w:r w:rsidR="00513E06">
        <w:rPr>
          <w:rFonts w:ascii="Times New Roman" w:hAnsi="Times New Roman" w:cs="Times New Roman"/>
          <w:sz w:val="24"/>
          <w:szCs w:val="24"/>
        </w:rPr>
        <w:t xml:space="preserve">is assigned </w:t>
      </w:r>
      <w:r w:rsidRPr="009A743E">
        <w:rPr>
          <w:rFonts w:ascii="Times New Roman" w:hAnsi="Times New Roman" w:cs="Times New Roman"/>
          <w:sz w:val="24"/>
          <w:szCs w:val="24"/>
        </w:rPr>
        <w:t xml:space="preserve">one if there is ongoing MID between the two states and zero otherwise. </w:t>
      </w:r>
      <w:r w:rsidR="007608DE" w:rsidRPr="009A743E">
        <w:rPr>
          <w:rFonts w:ascii="Times New Roman" w:hAnsi="Times New Roman" w:cs="Times New Roman"/>
          <w:sz w:val="24"/>
          <w:szCs w:val="24"/>
        </w:rPr>
        <w:t>The summary of the dataset is exhibited in Table 3.1.</w:t>
      </w:r>
    </w:p>
    <w:p w14:paraId="2C8878A3" w14:textId="77777777" w:rsidR="00052E49" w:rsidRPr="009A743E" w:rsidRDefault="00052E49" w:rsidP="00052E49">
      <w:pPr>
        <w:rPr>
          <w:rFonts w:ascii="Times New Roman" w:hAnsi="Times New Roman" w:cs="Times New Roman"/>
          <w:sz w:val="24"/>
          <w:szCs w:val="24"/>
        </w:rPr>
        <w:sectPr w:rsidR="00052E49" w:rsidRPr="009A743E" w:rsidSect="00BF2272">
          <w:pgSz w:w="12240" w:h="15840" w:code="1"/>
          <w:pgMar w:top="1440" w:right="1440" w:bottom="1440" w:left="1440" w:header="720" w:footer="1440" w:gutter="0"/>
          <w:cols w:space="720"/>
          <w:docGrid w:linePitch="360"/>
        </w:sectPr>
      </w:pPr>
    </w:p>
    <w:p w14:paraId="4E7236A2" w14:textId="7B789F5B" w:rsidR="00052E49" w:rsidRPr="009A743E" w:rsidRDefault="00052E49" w:rsidP="00DC7FD8">
      <w:pPr>
        <w:adjustRightInd w:val="0"/>
        <w:snapToGrid w:val="0"/>
        <w:spacing w:after="120" w:line="240" w:lineRule="auto"/>
        <w:jc w:val="center"/>
        <w:rPr>
          <w:rFonts w:ascii="Times New Roman" w:hAnsi="Times New Roman" w:cs="Times New Roman"/>
        </w:rPr>
      </w:pPr>
      <w:r w:rsidRPr="009A743E">
        <w:rPr>
          <w:rFonts w:ascii="Times New Roman" w:hAnsi="Times New Roman" w:cs="Times New Roman"/>
        </w:rPr>
        <w:lastRenderedPageBreak/>
        <w:t>Table 3.1. Statistics Summary of the Sample</w:t>
      </w:r>
    </w:p>
    <w:tbl>
      <w:tblPr>
        <w:tblW w:w="11655" w:type="dxa"/>
        <w:jc w:val="center"/>
        <w:tblLook w:val="04A0" w:firstRow="1" w:lastRow="0" w:firstColumn="1" w:lastColumn="0" w:noHBand="0" w:noVBand="1"/>
      </w:tblPr>
      <w:tblGrid>
        <w:gridCol w:w="1383"/>
        <w:gridCol w:w="3792"/>
        <w:gridCol w:w="1524"/>
        <w:gridCol w:w="1176"/>
        <w:gridCol w:w="810"/>
        <w:gridCol w:w="900"/>
        <w:gridCol w:w="990"/>
        <w:gridCol w:w="1080"/>
      </w:tblGrid>
      <w:tr w:rsidR="009A743E" w:rsidRPr="009A743E" w14:paraId="6FFE046C" w14:textId="77777777" w:rsidTr="001B05BC">
        <w:trPr>
          <w:trHeight w:val="285"/>
          <w:jc w:val="center"/>
        </w:trPr>
        <w:tc>
          <w:tcPr>
            <w:tcW w:w="1383" w:type="dxa"/>
            <w:tcBorders>
              <w:top w:val="single" w:sz="24" w:space="0" w:color="auto"/>
              <w:left w:val="nil"/>
              <w:bottom w:val="single" w:sz="18" w:space="0" w:color="auto"/>
              <w:right w:val="nil"/>
            </w:tcBorders>
            <w:noWrap/>
            <w:vAlign w:val="center"/>
            <w:hideMark/>
          </w:tcPr>
          <w:p w14:paraId="5E4A62AA"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bookmarkStart w:id="40" w:name="_Hlk81121777"/>
            <w:r w:rsidRPr="009A743E">
              <w:rPr>
                <w:rFonts w:ascii="Times New Roman" w:eastAsia="Times New Roman" w:hAnsi="Times New Roman" w:cs="Times New Roman"/>
                <w:b/>
                <w:bCs/>
                <w:sz w:val="18"/>
                <w:szCs w:val="18"/>
              </w:rPr>
              <w:t>Variable</w:t>
            </w:r>
          </w:p>
        </w:tc>
        <w:tc>
          <w:tcPr>
            <w:tcW w:w="3792" w:type="dxa"/>
            <w:tcBorders>
              <w:top w:val="single" w:sz="24" w:space="0" w:color="auto"/>
              <w:left w:val="nil"/>
              <w:bottom w:val="single" w:sz="18" w:space="0" w:color="auto"/>
              <w:right w:val="nil"/>
            </w:tcBorders>
            <w:vAlign w:val="center"/>
          </w:tcPr>
          <w:p w14:paraId="66B80293"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Label</w:t>
            </w:r>
          </w:p>
        </w:tc>
        <w:tc>
          <w:tcPr>
            <w:tcW w:w="1524" w:type="dxa"/>
            <w:tcBorders>
              <w:top w:val="single" w:sz="24" w:space="0" w:color="auto"/>
              <w:left w:val="nil"/>
              <w:bottom w:val="single" w:sz="18" w:space="0" w:color="auto"/>
              <w:right w:val="nil"/>
            </w:tcBorders>
            <w:vAlign w:val="center"/>
          </w:tcPr>
          <w:p w14:paraId="3C47B40B"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i/>
                <w:iCs/>
                <w:sz w:val="18"/>
                <w:szCs w:val="18"/>
              </w:rPr>
            </w:pPr>
            <w:r w:rsidRPr="009A743E">
              <w:rPr>
                <w:rFonts w:ascii="Times New Roman" w:eastAsia="Times New Roman" w:hAnsi="Times New Roman" w:cs="Times New Roman"/>
                <w:b/>
                <w:bCs/>
                <w:sz w:val="18"/>
                <w:szCs w:val="18"/>
              </w:rPr>
              <w:t>Period</w:t>
            </w:r>
          </w:p>
        </w:tc>
        <w:tc>
          <w:tcPr>
            <w:tcW w:w="1176" w:type="dxa"/>
            <w:tcBorders>
              <w:top w:val="single" w:sz="24" w:space="0" w:color="auto"/>
              <w:left w:val="nil"/>
              <w:bottom w:val="single" w:sz="18" w:space="0" w:color="auto"/>
              <w:right w:val="nil"/>
            </w:tcBorders>
            <w:noWrap/>
            <w:vAlign w:val="center"/>
            <w:hideMark/>
          </w:tcPr>
          <w:p w14:paraId="25D2E064"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i/>
                <w:iCs/>
                <w:sz w:val="18"/>
                <w:szCs w:val="18"/>
              </w:rPr>
            </w:pPr>
            <w:r w:rsidRPr="009A743E">
              <w:rPr>
                <w:rFonts w:ascii="Times New Roman" w:eastAsia="Times New Roman" w:hAnsi="Times New Roman" w:cs="Times New Roman"/>
                <w:b/>
                <w:bCs/>
                <w:i/>
                <w:iCs/>
                <w:sz w:val="18"/>
                <w:szCs w:val="18"/>
              </w:rPr>
              <w:t>N</w:t>
            </w:r>
          </w:p>
        </w:tc>
        <w:tc>
          <w:tcPr>
            <w:tcW w:w="810" w:type="dxa"/>
            <w:tcBorders>
              <w:top w:val="single" w:sz="24" w:space="0" w:color="auto"/>
              <w:left w:val="nil"/>
              <w:bottom w:val="single" w:sz="18" w:space="0" w:color="auto"/>
              <w:right w:val="nil"/>
            </w:tcBorders>
            <w:noWrap/>
            <w:vAlign w:val="center"/>
            <w:hideMark/>
          </w:tcPr>
          <w:p w14:paraId="25F7205D"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Mean</w:t>
            </w:r>
          </w:p>
        </w:tc>
        <w:tc>
          <w:tcPr>
            <w:tcW w:w="900" w:type="dxa"/>
            <w:tcBorders>
              <w:top w:val="single" w:sz="24" w:space="0" w:color="auto"/>
              <w:left w:val="nil"/>
              <w:bottom w:val="single" w:sz="18" w:space="0" w:color="auto"/>
              <w:right w:val="nil"/>
            </w:tcBorders>
            <w:noWrap/>
            <w:vAlign w:val="center"/>
            <w:hideMark/>
          </w:tcPr>
          <w:p w14:paraId="14A166EE"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Sd.</w:t>
            </w:r>
          </w:p>
        </w:tc>
        <w:tc>
          <w:tcPr>
            <w:tcW w:w="990" w:type="dxa"/>
            <w:tcBorders>
              <w:top w:val="single" w:sz="24" w:space="0" w:color="auto"/>
              <w:left w:val="nil"/>
              <w:bottom w:val="single" w:sz="18" w:space="0" w:color="auto"/>
              <w:right w:val="nil"/>
            </w:tcBorders>
            <w:noWrap/>
            <w:vAlign w:val="center"/>
            <w:hideMark/>
          </w:tcPr>
          <w:p w14:paraId="0EF67575"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Min.</w:t>
            </w:r>
          </w:p>
        </w:tc>
        <w:tc>
          <w:tcPr>
            <w:tcW w:w="1080" w:type="dxa"/>
            <w:tcBorders>
              <w:top w:val="single" w:sz="24" w:space="0" w:color="auto"/>
              <w:left w:val="nil"/>
              <w:bottom w:val="single" w:sz="18" w:space="0" w:color="auto"/>
              <w:right w:val="nil"/>
            </w:tcBorders>
            <w:noWrap/>
            <w:vAlign w:val="center"/>
            <w:hideMark/>
          </w:tcPr>
          <w:p w14:paraId="2004B770"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Max.</w:t>
            </w:r>
          </w:p>
        </w:tc>
      </w:tr>
      <w:tr w:rsidR="009A743E" w:rsidRPr="009A743E" w14:paraId="114EA15C" w14:textId="77777777" w:rsidTr="001B05BC">
        <w:trPr>
          <w:trHeight w:val="285"/>
          <w:jc w:val="center"/>
        </w:trPr>
        <w:tc>
          <w:tcPr>
            <w:tcW w:w="1383" w:type="dxa"/>
            <w:tcBorders>
              <w:top w:val="single" w:sz="18" w:space="0" w:color="auto"/>
              <w:left w:val="nil"/>
              <w:bottom w:val="nil"/>
              <w:right w:val="nil"/>
            </w:tcBorders>
            <w:noWrap/>
            <w:hideMark/>
          </w:tcPr>
          <w:p w14:paraId="7EFCA109" w14:textId="295219B5" w:rsidR="002E67E5" w:rsidRPr="009A743E" w:rsidRDefault="00352560"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hAnsi="Times New Roman" w:cs="Times New Roman"/>
                <w:position w:val="-26"/>
                <w:sz w:val="18"/>
                <w:szCs w:val="18"/>
              </w:rPr>
              <w:object w:dxaOrig="1359" w:dyaOrig="560" w14:anchorId="32580F4C">
                <v:shape id="_x0000_i1125" type="#_x0000_t75" style="width:56.2pt;height:24.6pt" o:ole="">
                  <v:imagedata r:id="rId207" o:title=""/>
                </v:shape>
                <o:OLEObject Type="Embed" ProgID="Equation.DSMT4" ShapeID="_x0000_i1125" DrawAspect="Content" ObjectID="_1719660732" r:id="rId208"/>
              </w:object>
            </w:r>
          </w:p>
        </w:tc>
        <w:tc>
          <w:tcPr>
            <w:tcW w:w="3792" w:type="dxa"/>
            <w:tcBorders>
              <w:top w:val="single" w:sz="18" w:space="0" w:color="auto"/>
              <w:left w:val="nil"/>
              <w:bottom w:val="nil"/>
              <w:right w:val="nil"/>
            </w:tcBorders>
          </w:tcPr>
          <w:p w14:paraId="3CBAD593" w14:textId="66ABC8AC" w:rsidR="002E67E5" w:rsidRPr="009A743E" w:rsidRDefault="001B05BC"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hAnsi="Times New Roman" w:cs="Times New Roman"/>
                <w:position w:val="-36"/>
                <w:sz w:val="18"/>
                <w:szCs w:val="18"/>
              </w:rPr>
              <w:object w:dxaOrig="2180" w:dyaOrig="840" w14:anchorId="774F9279">
                <v:shape id="_x0000_i1126" type="#_x0000_t75" style="width:75.5pt;height:29.85pt" o:ole="">
                  <v:imagedata r:id="rId209" o:title=""/>
                </v:shape>
                <o:OLEObject Type="Embed" ProgID="Equation.DSMT4" ShapeID="_x0000_i1126" DrawAspect="Content" ObjectID="_1719660733" r:id="rId210"/>
              </w:object>
            </w:r>
          </w:p>
        </w:tc>
        <w:tc>
          <w:tcPr>
            <w:tcW w:w="1524" w:type="dxa"/>
            <w:tcBorders>
              <w:top w:val="single" w:sz="18" w:space="0" w:color="auto"/>
              <w:left w:val="nil"/>
              <w:bottom w:val="nil"/>
              <w:right w:val="nil"/>
            </w:tcBorders>
            <w:vAlign w:val="center"/>
          </w:tcPr>
          <w:p w14:paraId="66A03341"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shd w:val="clear" w:color="auto" w:fill="FFFFFF"/>
              </w:rPr>
            </w:pPr>
            <w:r w:rsidRPr="009A743E">
              <w:rPr>
                <w:rStyle w:val="FootnoteReference"/>
                <w:rFonts w:ascii="Times New Roman" w:hAnsi="Times New Roman" w:cs="Times New Roman"/>
                <w:sz w:val="18"/>
                <w:szCs w:val="18"/>
                <w:shd w:val="clear" w:color="auto" w:fill="FFFFFF"/>
                <w:vertAlign w:val="baseline"/>
              </w:rPr>
              <w:t>1980-2014</w:t>
            </w:r>
            <w:r w:rsidRPr="009A743E">
              <w:rPr>
                <w:rStyle w:val="FootnoteReference"/>
                <w:rFonts w:ascii="Times New Roman" w:hAnsi="Times New Roman" w:cs="Times New Roman"/>
                <w:sz w:val="18"/>
                <w:szCs w:val="18"/>
                <w:shd w:val="clear" w:color="auto" w:fill="FFFFFF"/>
              </w:rPr>
              <w:t>a</w:t>
            </w:r>
          </w:p>
        </w:tc>
        <w:tc>
          <w:tcPr>
            <w:tcW w:w="1176" w:type="dxa"/>
            <w:tcBorders>
              <w:top w:val="single" w:sz="18" w:space="0" w:color="auto"/>
              <w:left w:val="nil"/>
              <w:bottom w:val="nil"/>
              <w:right w:val="nil"/>
            </w:tcBorders>
            <w:noWrap/>
            <w:vAlign w:val="center"/>
            <w:hideMark/>
          </w:tcPr>
          <w:p w14:paraId="2ADB301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298,108</w:t>
            </w:r>
          </w:p>
        </w:tc>
        <w:tc>
          <w:tcPr>
            <w:tcW w:w="810" w:type="dxa"/>
            <w:tcBorders>
              <w:top w:val="single" w:sz="18" w:space="0" w:color="auto"/>
              <w:left w:val="nil"/>
              <w:bottom w:val="nil"/>
              <w:right w:val="nil"/>
            </w:tcBorders>
            <w:noWrap/>
            <w:vAlign w:val="center"/>
            <w:hideMark/>
          </w:tcPr>
          <w:p w14:paraId="35CF9B6C"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w:t>
            </w:r>
          </w:p>
        </w:tc>
        <w:tc>
          <w:tcPr>
            <w:tcW w:w="900" w:type="dxa"/>
            <w:tcBorders>
              <w:top w:val="single" w:sz="18" w:space="0" w:color="auto"/>
              <w:left w:val="nil"/>
              <w:bottom w:val="nil"/>
              <w:right w:val="nil"/>
            </w:tcBorders>
            <w:noWrap/>
            <w:vAlign w:val="center"/>
            <w:hideMark/>
          </w:tcPr>
          <w:p w14:paraId="788A4E41"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3.911</w:t>
            </w:r>
          </w:p>
        </w:tc>
        <w:tc>
          <w:tcPr>
            <w:tcW w:w="990" w:type="dxa"/>
            <w:tcBorders>
              <w:top w:val="single" w:sz="18" w:space="0" w:color="auto"/>
              <w:left w:val="nil"/>
              <w:bottom w:val="nil"/>
              <w:right w:val="nil"/>
            </w:tcBorders>
            <w:noWrap/>
            <w:vAlign w:val="center"/>
            <w:hideMark/>
          </w:tcPr>
          <w:p w14:paraId="6CE91383"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-14.147</w:t>
            </w:r>
          </w:p>
        </w:tc>
        <w:tc>
          <w:tcPr>
            <w:tcW w:w="1080" w:type="dxa"/>
            <w:tcBorders>
              <w:top w:val="single" w:sz="18" w:space="0" w:color="auto"/>
              <w:left w:val="nil"/>
              <w:bottom w:val="nil"/>
              <w:right w:val="nil"/>
            </w:tcBorders>
            <w:noWrap/>
            <w:vAlign w:val="center"/>
            <w:hideMark/>
          </w:tcPr>
          <w:p w14:paraId="449E8B31"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14.147</w:t>
            </w:r>
          </w:p>
        </w:tc>
      </w:tr>
      <w:tr w:rsidR="009A743E" w:rsidRPr="009A743E" w14:paraId="5D5103C5" w14:textId="77777777" w:rsidTr="001B05BC">
        <w:trPr>
          <w:trHeight w:val="285"/>
          <w:jc w:val="center"/>
        </w:trPr>
        <w:tc>
          <w:tcPr>
            <w:tcW w:w="1383" w:type="dxa"/>
            <w:noWrap/>
            <w:hideMark/>
          </w:tcPr>
          <w:p w14:paraId="1090EFA3" w14:textId="0B99653E" w:rsidR="002E67E5" w:rsidRPr="009A743E" w:rsidRDefault="001B05BC"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hAnsi="Times New Roman" w:cs="Times New Roman"/>
                <w:position w:val="-26"/>
                <w:sz w:val="18"/>
                <w:szCs w:val="18"/>
              </w:rPr>
              <w:object w:dxaOrig="1359" w:dyaOrig="560" w14:anchorId="42B3312E">
                <v:shape id="_x0000_i1127" type="#_x0000_t75" style="width:57.95pt;height:24.6pt" o:ole="">
                  <v:imagedata r:id="rId211" o:title=""/>
                </v:shape>
                <o:OLEObject Type="Embed" ProgID="Equation.DSMT4" ShapeID="_x0000_i1127" DrawAspect="Content" ObjectID="_1719660734" r:id="rId212"/>
              </w:object>
            </w:r>
          </w:p>
        </w:tc>
        <w:tc>
          <w:tcPr>
            <w:tcW w:w="3792" w:type="dxa"/>
          </w:tcPr>
          <w:p w14:paraId="2345EFF2" w14:textId="5E7746A5" w:rsidR="002E67E5" w:rsidRPr="009A743E" w:rsidRDefault="001B05BC"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hAnsi="Times New Roman" w:cs="Times New Roman"/>
                <w:position w:val="-36"/>
                <w:sz w:val="18"/>
                <w:szCs w:val="18"/>
              </w:rPr>
              <w:object w:dxaOrig="1939" w:dyaOrig="840" w14:anchorId="6F728A0C">
                <v:shape id="_x0000_i1128" type="#_x0000_t75" style="width:68.5pt;height:29.85pt" o:ole="">
                  <v:imagedata r:id="rId213" o:title=""/>
                </v:shape>
                <o:OLEObject Type="Embed" ProgID="Equation.DSMT4" ShapeID="_x0000_i1128" DrawAspect="Content" ObjectID="_1719660735" r:id="rId214"/>
              </w:object>
            </w:r>
          </w:p>
        </w:tc>
        <w:tc>
          <w:tcPr>
            <w:tcW w:w="1524" w:type="dxa"/>
            <w:vAlign w:val="center"/>
          </w:tcPr>
          <w:p w14:paraId="4D12E570"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r w:rsidRPr="009A743E">
              <w:rPr>
                <w:rStyle w:val="FootnoteReference"/>
                <w:rFonts w:ascii="Times New Roman" w:hAnsi="Times New Roman" w:cs="Times New Roman"/>
                <w:sz w:val="18"/>
                <w:szCs w:val="18"/>
                <w:shd w:val="clear" w:color="auto" w:fill="FFFFFF"/>
              </w:rPr>
              <w:t>a</w:t>
            </w:r>
          </w:p>
        </w:tc>
        <w:tc>
          <w:tcPr>
            <w:tcW w:w="1176" w:type="dxa"/>
            <w:noWrap/>
            <w:vAlign w:val="center"/>
            <w:hideMark/>
          </w:tcPr>
          <w:p w14:paraId="68F8E15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230,936</w:t>
            </w:r>
          </w:p>
        </w:tc>
        <w:tc>
          <w:tcPr>
            <w:tcW w:w="810" w:type="dxa"/>
            <w:noWrap/>
            <w:vAlign w:val="center"/>
            <w:hideMark/>
          </w:tcPr>
          <w:p w14:paraId="2EE89BEC"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900" w:type="dxa"/>
            <w:noWrap/>
            <w:vAlign w:val="center"/>
            <w:hideMark/>
          </w:tcPr>
          <w:p w14:paraId="2CB268C1"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5.369</w:t>
            </w:r>
          </w:p>
        </w:tc>
        <w:tc>
          <w:tcPr>
            <w:tcW w:w="990" w:type="dxa"/>
            <w:noWrap/>
            <w:vAlign w:val="center"/>
            <w:hideMark/>
          </w:tcPr>
          <w:p w14:paraId="53697A8C"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-22.631</w:t>
            </w:r>
          </w:p>
        </w:tc>
        <w:tc>
          <w:tcPr>
            <w:tcW w:w="1080" w:type="dxa"/>
            <w:noWrap/>
            <w:vAlign w:val="center"/>
            <w:hideMark/>
          </w:tcPr>
          <w:p w14:paraId="108F1CD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22.631</w:t>
            </w:r>
          </w:p>
        </w:tc>
      </w:tr>
      <w:tr w:rsidR="009A743E" w:rsidRPr="009A743E" w14:paraId="41E42E72" w14:textId="77777777" w:rsidTr="001B05BC">
        <w:trPr>
          <w:trHeight w:val="285"/>
          <w:jc w:val="center"/>
        </w:trPr>
        <w:tc>
          <w:tcPr>
            <w:tcW w:w="1383" w:type="dxa"/>
            <w:noWrap/>
            <w:hideMark/>
          </w:tcPr>
          <w:p w14:paraId="080A7CDA" w14:textId="6BF60236" w:rsidR="002E67E5" w:rsidRPr="009A743E" w:rsidRDefault="001B05BC" w:rsidP="00346DE0">
            <w:pPr>
              <w:adjustRightInd w:val="0"/>
              <w:snapToGrid w:val="0"/>
              <w:spacing w:after="0" w:line="240" w:lineRule="auto"/>
              <w:jc w:val="right"/>
              <w:rPr>
                <w:rFonts w:ascii="Times New Roman" w:eastAsia="Times New Roman" w:hAnsi="Times New Roman" w:cs="Times New Roman"/>
                <w:i/>
                <w:iCs/>
                <w:sz w:val="18"/>
                <w:szCs w:val="18"/>
              </w:rPr>
            </w:pPr>
            <w:r w:rsidRPr="009A743E">
              <w:rPr>
                <w:rFonts w:ascii="Times New Roman" w:hAnsi="Times New Roman" w:cs="Times New Roman"/>
                <w:position w:val="-26"/>
                <w:sz w:val="18"/>
                <w:szCs w:val="18"/>
              </w:rPr>
              <w:object w:dxaOrig="1359" w:dyaOrig="560" w14:anchorId="1826F47C">
                <v:shape id="_x0000_i1129" type="#_x0000_t75" style="width:57.95pt;height:24.6pt" o:ole="">
                  <v:imagedata r:id="rId215" o:title=""/>
                </v:shape>
                <o:OLEObject Type="Embed" ProgID="Equation.DSMT4" ShapeID="_x0000_i1129" DrawAspect="Content" ObjectID="_1719660736" r:id="rId216"/>
              </w:object>
            </w:r>
          </w:p>
        </w:tc>
        <w:tc>
          <w:tcPr>
            <w:tcW w:w="3792" w:type="dxa"/>
          </w:tcPr>
          <w:p w14:paraId="15647A56" w14:textId="0463B461" w:rsidR="002E67E5" w:rsidRPr="009A743E" w:rsidRDefault="001B05BC"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hAnsi="Times New Roman" w:cs="Times New Roman"/>
                <w:position w:val="-36"/>
                <w:sz w:val="18"/>
                <w:szCs w:val="18"/>
              </w:rPr>
              <w:object w:dxaOrig="2220" w:dyaOrig="840" w14:anchorId="297DF1EB">
                <v:shape id="_x0000_i1130" type="#_x0000_t75" style="width:75.5pt;height:29.85pt" o:ole="">
                  <v:imagedata r:id="rId217" o:title=""/>
                </v:shape>
                <o:OLEObject Type="Embed" ProgID="Equation.DSMT4" ShapeID="_x0000_i1130" DrawAspect="Content" ObjectID="_1719660737" r:id="rId218"/>
              </w:object>
            </w:r>
          </w:p>
        </w:tc>
        <w:tc>
          <w:tcPr>
            <w:tcW w:w="1524" w:type="dxa"/>
            <w:vAlign w:val="center"/>
          </w:tcPr>
          <w:p w14:paraId="4AB5DF20"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r w:rsidRPr="009A743E">
              <w:rPr>
                <w:rStyle w:val="FootnoteReference"/>
                <w:rFonts w:ascii="Times New Roman" w:hAnsi="Times New Roman" w:cs="Times New Roman"/>
                <w:sz w:val="18"/>
                <w:szCs w:val="18"/>
                <w:shd w:val="clear" w:color="auto" w:fill="FFFFFF"/>
              </w:rPr>
              <w:t>a</w:t>
            </w:r>
          </w:p>
        </w:tc>
        <w:tc>
          <w:tcPr>
            <w:tcW w:w="1176" w:type="dxa"/>
            <w:noWrap/>
            <w:vAlign w:val="center"/>
            <w:hideMark/>
          </w:tcPr>
          <w:p w14:paraId="3E3DBD12"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196,424</w:t>
            </w:r>
          </w:p>
        </w:tc>
        <w:tc>
          <w:tcPr>
            <w:tcW w:w="810" w:type="dxa"/>
            <w:noWrap/>
            <w:vAlign w:val="center"/>
            <w:hideMark/>
          </w:tcPr>
          <w:p w14:paraId="618B2B56"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900" w:type="dxa"/>
            <w:noWrap/>
            <w:vAlign w:val="center"/>
            <w:hideMark/>
          </w:tcPr>
          <w:p w14:paraId="330A6D3E"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5.817</w:t>
            </w:r>
          </w:p>
        </w:tc>
        <w:tc>
          <w:tcPr>
            <w:tcW w:w="990" w:type="dxa"/>
            <w:noWrap/>
            <w:vAlign w:val="center"/>
            <w:hideMark/>
          </w:tcPr>
          <w:p w14:paraId="320DA5B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-24.904</w:t>
            </w:r>
          </w:p>
        </w:tc>
        <w:tc>
          <w:tcPr>
            <w:tcW w:w="1080" w:type="dxa"/>
            <w:noWrap/>
            <w:vAlign w:val="center"/>
            <w:hideMark/>
          </w:tcPr>
          <w:p w14:paraId="509A1353"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24.904</w:t>
            </w:r>
          </w:p>
        </w:tc>
      </w:tr>
      <w:tr w:rsidR="009A743E" w:rsidRPr="009A743E" w14:paraId="71BAAACE" w14:textId="77777777" w:rsidTr="001B05BC">
        <w:trPr>
          <w:trHeight w:val="285"/>
          <w:jc w:val="center"/>
        </w:trPr>
        <w:tc>
          <w:tcPr>
            <w:tcW w:w="1383" w:type="dxa"/>
            <w:noWrap/>
          </w:tcPr>
          <w:p w14:paraId="69D69657" w14:textId="00FB4F19" w:rsidR="002E67E5" w:rsidRPr="009A743E" w:rsidRDefault="00352560" w:rsidP="00346DE0">
            <w:pPr>
              <w:adjustRightInd w:val="0"/>
              <w:snapToGrid w:val="0"/>
              <w:spacing w:after="0" w:line="240"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380" w:dyaOrig="420" w14:anchorId="5FB6990A">
                <v:shape id="_x0000_i1131" type="#_x0000_t75" style="width:47.4pt;height:17.55pt" o:ole="">
                  <v:imagedata r:id="rId219" o:title=""/>
                </v:shape>
                <o:OLEObject Type="Embed" ProgID="Equation.DSMT4" ShapeID="_x0000_i1131" DrawAspect="Content" ObjectID="_1719660738" r:id="rId220"/>
              </w:object>
            </w:r>
            <w:r w:rsidR="002E67E5" w:rsidRPr="009A743E">
              <w:rPr>
                <w:rFonts w:ascii="Times New Roman" w:eastAsia="Times New Roman" w:hAnsi="Times New Roman" w:cs="Times New Roman"/>
                <w:sz w:val="18"/>
                <w:szCs w:val="18"/>
              </w:rPr>
              <w:t xml:space="preserve"> </w:t>
            </w:r>
          </w:p>
          <w:p w14:paraId="68527A05" w14:textId="77777777" w:rsidR="002E67E5" w:rsidRPr="009A743E" w:rsidRDefault="002E67E5" w:rsidP="00346DE0">
            <w:pPr>
              <w:adjustRightInd w:val="0"/>
              <w:snapToGrid w:val="0"/>
              <w:spacing w:after="120" w:line="240" w:lineRule="auto"/>
              <w:jc w:val="right"/>
              <w:rPr>
                <w:rFonts w:ascii="Times New Roman" w:eastAsia="Times New Roman" w:hAnsi="Times New Roman" w:cs="Times New Roman"/>
                <w:i/>
                <w:iCs/>
                <w:sz w:val="18"/>
                <w:szCs w:val="18"/>
              </w:rPr>
            </w:pPr>
          </w:p>
        </w:tc>
        <w:tc>
          <w:tcPr>
            <w:tcW w:w="3792" w:type="dxa"/>
          </w:tcPr>
          <w:p w14:paraId="3F1FF9AB" w14:textId="351C7951" w:rsidR="002E67E5" w:rsidRPr="009A743E" w:rsidRDefault="001B05BC" w:rsidP="00346DE0">
            <w:pPr>
              <w:adjustRightInd w:val="0"/>
              <w:snapToGrid w:val="0"/>
              <w:spacing w:after="0" w:line="240" w:lineRule="auto"/>
              <w:ind w:right="480"/>
              <w:rPr>
                <w:rFonts w:ascii="Times New Roman" w:hAnsi="Times New Roman" w:cs="Times New Roman"/>
                <w:sz w:val="18"/>
                <w:szCs w:val="18"/>
              </w:rPr>
            </w:pPr>
            <w:r w:rsidRPr="009A743E">
              <w:rPr>
                <w:rFonts w:ascii="Times New Roman" w:hAnsi="Times New Roman" w:cs="Times New Roman"/>
                <w:position w:val="-32"/>
                <w:sz w:val="18"/>
                <w:szCs w:val="18"/>
              </w:rPr>
              <w:object w:dxaOrig="2020" w:dyaOrig="740" w14:anchorId="7B19F836">
                <v:shape id="_x0000_i1132" type="#_x0000_t75" style="width:80.8pt;height:29.85pt" o:ole="">
                  <v:imagedata r:id="rId221" o:title=""/>
                </v:shape>
                <o:OLEObject Type="Embed" ProgID="Equation.DSMT4" ShapeID="_x0000_i1132" DrawAspect="Content" ObjectID="_1719660739" r:id="rId222"/>
              </w:object>
            </w:r>
            <w:r w:rsidR="002E67E5" w:rsidRPr="009A743E">
              <w:rPr>
                <w:rFonts w:ascii="Times New Roman" w:hAnsi="Times New Roman" w:cs="Times New Roman"/>
                <w:sz w:val="18"/>
                <w:szCs w:val="18"/>
              </w:rPr>
              <w:t xml:space="preserve">; GDP in billions of current USD. </w:t>
            </w:r>
            <w:r w:rsidR="002E67E5" w:rsidRPr="009A743E">
              <w:rPr>
                <w:rFonts w:ascii="Times New Roman" w:hAnsi="Times New Roman" w:cs="Times New Roman"/>
                <w:sz w:val="18"/>
                <w:szCs w:val="18"/>
                <w:vertAlign w:val="superscript"/>
              </w:rPr>
              <w:t>b</w:t>
            </w:r>
          </w:p>
        </w:tc>
        <w:tc>
          <w:tcPr>
            <w:tcW w:w="1524" w:type="dxa"/>
            <w:vAlign w:val="center"/>
          </w:tcPr>
          <w:p w14:paraId="48B9E585"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noWrap/>
            <w:vAlign w:val="center"/>
          </w:tcPr>
          <w:p w14:paraId="1EA6F556"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754,902</w:t>
            </w:r>
          </w:p>
        </w:tc>
        <w:tc>
          <w:tcPr>
            <w:tcW w:w="810" w:type="dxa"/>
            <w:noWrap/>
            <w:vAlign w:val="center"/>
          </w:tcPr>
          <w:p w14:paraId="061EABCD"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.004</w:t>
            </w:r>
          </w:p>
        </w:tc>
        <w:tc>
          <w:tcPr>
            <w:tcW w:w="900" w:type="dxa"/>
            <w:noWrap/>
            <w:vAlign w:val="center"/>
          </w:tcPr>
          <w:p w14:paraId="61B19CDB"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.027</w:t>
            </w:r>
          </w:p>
        </w:tc>
        <w:tc>
          <w:tcPr>
            <w:tcW w:w="990" w:type="dxa"/>
            <w:noWrap/>
            <w:vAlign w:val="center"/>
          </w:tcPr>
          <w:p w14:paraId="75DB5F0A"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1080" w:type="dxa"/>
            <w:noWrap/>
            <w:vAlign w:val="center"/>
          </w:tcPr>
          <w:p w14:paraId="7BD9E888"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3.808</w:t>
            </w:r>
          </w:p>
        </w:tc>
      </w:tr>
      <w:tr w:rsidR="009A743E" w:rsidRPr="009A743E" w14:paraId="0F69B281" w14:textId="77777777" w:rsidTr="001B05BC">
        <w:trPr>
          <w:trHeight w:val="285"/>
          <w:jc w:val="center"/>
        </w:trPr>
        <w:tc>
          <w:tcPr>
            <w:tcW w:w="1383" w:type="dxa"/>
            <w:noWrap/>
          </w:tcPr>
          <w:p w14:paraId="2137955A" w14:textId="57E1EF60" w:rsidR="002E67E5" w:rsidRPr="009A743E" w:rsidRDefault="001B05BC" w:rsidP="00346DE0">
            <w:pPr>
              <w:adjustRightInd w:val="0"/>
              <w:snapToGrid w:val="0"/>
              <w:spacing w:after="0" w:line="240"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480" w:dyaOrig="420" w14:anchorId="2E5418D1">
                <v:shape id="_x0000_i1133" type="#_x0000_t75" style="width:57.95pt;height:19.3pt" o:ole="">
                  <v:imagedata r:id="rId223" o:title=""/>
                </v:shape>
                <o:OLEObject Type="Embed" ProgID="Equation.DSMT4" ShapeID="_x0000_i1133" DrawAspect="Content" ObjectID="_1719660740" r:id="rId224"/>
              </w:object>
            </w:r>
            <w:r w:rsidR="002E67E5" w:rsidRPr="009A743E">
              <w:rPr>
                <w:rFonts w:ascii="Times New Roman" w:eastAsia="Times New Roman" w:hAnsi="Times New Roman" w:cs="Times New Roman"/>
                <w:sz w:val="18"/>
                <w:szCs w:val="18"/>
              </w:rPr>
              <w:t xml:space="preserve"> </w:t>
            </w:r>
          </w:p>
          <w:p w14:paraId="6C69628D" w14:textId="77777777" w:rsidR="002E67E5" w:rsidRPr="009A743E" w:rsidRDefault="002E67E5" w:rsidP="00346DE0">
            <w:pPr>
              <w:adjustRightInd w:val="0"/>
              <w:snapToGrid w:val="0"/>
              <w:spacing w:after="0" w:line="240" w:lineRule="auto"/>
              <w:jc w:val="right"/>
              <w:rPr>
                <w:rFonts w:ascii="Times New Roman" w:hAnsi="Times New Roman" w:cs="Times New Roman"/>
                <w:sz w:val="18"/>
                <w:szCs w:val="18"/>
              </w:rPr>
            </w:pPr>
          </w:p>
        </w:tc>
        <w:tc>
          <w:tcPr>
            <w:tcW w:w="3792" w:type="dxa"/>
          </w:tcPr>
          <w:p w14:paraId="21F6B8A8" w14:textId="6DD8632B" w:rsidR="002E67E5" w:rsidRPr="009A743E" w:rsidRDefault="001B05BC" w:rsidP="00346DE0">
            <w:pPr>
              <w:adjustRightInd w:val="0"/>
              <w:snapToGrid w:val="0"/>
              <w:spacing w:after="120" w:line="240" w:lineRule="auto"/>
              <w:rPr>
                <w:rFonts w:ascii="Times New Roman" w:eastAsia="Times New Roman" w:hAnsi="Times New Roman" w:cs="Times New Roman"/>
                <w:i/>
                <w:iCs/>
                <w:sz w:val="18"/>
                <w:szCs w:val="18"/>
              </w:rPr>
            </w:pPr>
            <w:r w:rsidRPr="009A743E">
              <w:rPr>
                <w:rFonts w:ascii="Times New Roman" w:hAnsi="Times New Roman" w:cs="Times New Roman"/>
                <w:position w:val="-32"/>
                <w:sz w:val="18"/>
                <w:szCs w:val="18"/>
              </w:rPr>
              <w:object w:dxaOrig="980" w:dyaOrig="740" w14:anchorId="6B48E4A9">
                <v:shape id="_x0000_i1134" type="#_x0000_t75" style="width:40.4pt;height:31.6pt" o:ole="">
                  <v:imagedata r:id="rId225" o:title=""/>
                </v:shape>
                <o:OLEObject Type="Embed" ProgID="Equation.DSMT4" ShapeID="_x0000_i1134" DrawAspect="Content" ObjectID="_1719660741" r:id="rId226"/>
              </w:object>
            </w:r>
            <w:r w:rsidR="002E67E5" w:rsidRPr="009A743E">
              <w:rPr>
                <w:rFonts w:ascii="Times New Roman" w:hAnsi="Times New Roman" w:cs="Times New Roman"/>
                <w:sz w:val="18"/>
                <w:szCs w:val="18"/>
              </w:rPr>
              <w:t xml:space="preserve">; GDP in billions of current USD. </w:t>
            </w:r>
            <w:r w:rsidR="002E67E5" w:rsidRPr="009A743E">
              <w:rPr>
                <w:rFonts w:ascii="Times New Roman" w:hAnsi="Times New Roman" w:cs="Times New Roman"/>
                <w:sz w:val="18"/>
                <w:szCs w:val="18"/>
                <w:vertAlign w:val="superscript"/>
              </w:rPr>
              <w:t>b</w:t>
            </w:r>
          </w:p>
        </w:tc>
        <w:tc>
          <w:tcPr>
            <w:tcW w:w="1524" w:type="dxa"/>
            <w:vAlign w:val="center"/>
          </w:tcPr>
          <w:p w14:paraId="1116BB35"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noWrap/>
            <w:vAlign w:val="center"/>
          </w:tcPr>
          <w:p w14:paraId="3018A03E"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783,079</w:t>
            </w:r>
          </w:p>
        </w:tc>
        <w:tc>
          <w:tcPr>
            <w:tcW w:w="810" w:type="dxa"/>
            <w:noWrap/>
            <w:vAlign w:val="center"/>
          </w:tcPr>
          <w:p w14:paraId="3BC84902"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noWrap/>
            <w:vAlign w:val="center"/>
          </w:tcPr>
          <w:p w14:paraId="0DA5AD71"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w:t>
            </w:r>
          </w:p>
        </w:tc>
        <w:tc>
          <w:tcPr>
            <w:tcW w:w="990" w:type="dxa"/>
            <w:noWrap/>
            <w:vAlign w:val="center"/>
          </w:tcPr>
          <w:p w14:paraId="27FB881E"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1080" w:type="dxa"/>
            <w:noWrap/>
            <w:vAlign w:val="center"/>
          </w:tcPr>
          <w:p w14:paraId="77A1A5FC"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3.808</w:t>
            </w:r>
          </w:p>
        </w:tc>
      </w:tr>
      <w:tr w:rsidR="009A743E" w:rsidRPr="009A743E" w14:paraId="2A08E340" w14:textId="77777777" w:rsidTr="001B05BC">
        <w:trPr>
          <w:trHeight w:val="285"/>
          <w:jc w:val="center"/>
        </w:trPr>
        <w:tc>
          <w:tcPr>
            <w:tcW w:w="1383" w:type="dxa"/>
            <w:noWrap/>
          </w:tcPr>
          <w:p w14:paraId="64F1BF60" w14:textId="208731BA" w:rsidR="002E67E5" w:rsidRPr="009A743E" w:rsidRDefault="001B05BC" w:rsidP="00346DE0">
            <w:pPr>
              <w:adjustRightInd w:val="0"/>
              <w:snapToGrid w:val="0"/>
              <w:spacing w:after="0" w:line="240"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480" w:dyaOrig="420" w14:anchorId="66792652">
                <v:shape id="_x0000_i1135" type="#_x0000_t75" style="width:56.2pt;height:19.3pt" o:ole="">
                  <v:imagedata r:id="rId227" o:title=""/>
                </v:shape>
                <o:OLEObject Type="Embed" ProgID="Equation.DSMT4" ShapeID="_x0000_i1135" DrawAspect="Content" ObjectID="_1719660742" r:id="rId228"/>
              </w:object>
            </w:r>
            <w:r w:rsidR="002E67E5" w:rsidRPr="009A743E">
              <w:rPr>
                <w:rFonts w:ascii="Times New Roman" w:eastAsia="Times New Roman" w:hAnsi="Times New Roman" w:cs="Times New Roman"/>
                <w:sz w:val="18"/>
                <w:szCs w:val="18"/>
              </w:rPr>
              <w:t xml:space="preserve"> </w:t>
            </w:r>
          </w:p>
          <w:p w14:paraId="2947AEC7" w14:textId="77777777" w:rsidR="002E67E5" w:rsidRPr="009A743E" w:rsidRDefault="002E67E5" w:rsidP="00346DE0">
            <w:pPr>
              <w:adjustRightInd w:val="0"/>
              <w:snapToGrid w:val="0"/>
              <w:spacing w:after="0" w:line="240" w:lineRule="auto"/>
              <w:jc w:val="right"/>
              <w:rPr>
                <w:rFonts w:ascii="Times New Roman" w:hAnsi="Times New Roman" w:cs="Times New Roman"/>
                <w:sz w:val="18"/>
                <w:szCs w:val="18"/>
              </w:rPr>
            </w:pPr>
          </w:p>
        </w:tc>
        <w:tc>
          <w:tcPr>
            <w:tcW w:w="3792" w:type="dxa"/>
          </w:tcPr>
          <w:p w14:paraId="3E08C729" w14:textId="2C8CEB9D" w:rsidR="002E67E5" w:rsidRPr="009A743E" w:rsidRDefault="001B05BC" w:rsidP="00346DE0">
            <w:pPr>
              <w:adjustRightInd w:val="0"/>
              <w:snapToGrid w:val="0"/>
              <w:spacing w:after="120" w:line="240" w:lineRule="auto"/>
              <w:rPr>
                <w:rFonts w:ascii="Times New Roman" w:eastAsia="Times New Roman" w:hAnsi="Times New Roman" w:cs="Times New Roman"/>
                <w:i/>
                <w:iCs/>
                <w:sz w:val="18"/>
                <w:szCs w:val="18"/>
              </w:rPr>
            </w:pPr>
            <w:r w:rsidRPr="009A743E">
              <w:rPr>
                <w:rFonts w:ascii="Times New Roman" w:hAnsi="Times New Roman" w:cs="Times New Roman"/>
                <w:position w:val="-32"/>
                <w:sz w:val="18"/>
                <w:szCs w:val="18"/>
              </w:rPr>
              <w:object w:dxaOrig="940" w:dyaOrig="740" w14:anchorId="50C00C9A">
                <v:shape id="_x0000_i1136" type="#_x0000_t75" style="width:38.65pt;height:31.6pt" o:ole="">
                  <v:imagedata r:id="rId229" o:title=""/>
                </v:shape>
                <o:OLEObject Type="Embed" ProgID="Equation.DSMT4" ShapeID="_x0000_i1136" DrawAspect="Content" ObjectID="_1719660743" r:id="rId230"/>
              </w:object>
            </w:r>
            <w:r w:rsidR="002E67E5" w:rsidRPr="009A743E">
              <w:rPr>
                <w:rFonts w:ascii="Times New Roman" w:hAnsi="Times New Roman" w:cs="Times New Roman"/>
                <w:sz w:val="18"/>
                <w:szCs w:val="18"/>
              </w:rPr>
              <w:t xml:space="preserve">; GDP in billions of current USD. </w:t>
            </w:r>
            <w:r w:rsidR="002E67E5" w:rsidRPr="009A743E">
              <w:rPr>
                <w:rFonts w:ascii="Times New Roman" w:hAnsi="Times New Roman" w:cs="Times New Roman"/>
                <w:sz w:val="18"/>
                <w:szCs w:val="18"/>
                <w:vertAlign w:val="superscript"/>
              </w:rPr>
              <w:t xml:space="preserve">b </w:t>
            </w:r>
          </w:p>
        </w:tc>
        <w:tc>
          <w:tcPr>
            <w:tcW w:w="1524" w:type="dxa"/>
            <w:vAlign w:val="center"/>
          </w:tcPr>
          <w:p w14:paraId="71CD3294"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noWrap/>
            <w:vAlign w:val="center"/>
          </w:tcPr>
          <w:p w14:paraId="681A4AEE"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781,956</w:t>
            </w:r>
          </w:p>
        </w:tc>
        <w:tc>
          <w:tcPr>
            <w:tcW w:w="810" w:type="dxa"/>
            <w:noWrap/>
            <w:vAlign w:val="center"/>
          </w:tcPr>
          <w:p w14:paraId="53B96D58"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00" w:type="dxa"/>
            <w:noWrap/>
            <w:vAlign w:val="center"/>
          </w:tcPr>
          <w:p w14:paraId="0BA49D7E"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w:t>
            </w:r>
          </w:p>
        </w:tc>
        <w:tc>
          <w:tcPr>
            <w:tcW w:w="990" w:type="dxa"/>
            <w:noWrap/>
            <w:vAlign w:val="center"/>
          </w:tcPr>
          <w:p w14:paraId="453A9A0E"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1080" w:type="dxa"/>
            <w:noWrap/>
            <w:vAlign w:val="center"/>
          </w:tcPr>
          <w:p w14:paraId="7434D629"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1.034</w:t>
            </w:r>
          </w:p>
        </w:tc>
      </w:tr>
      <w:tr w:rsidR="009A743E" w:rsidRPr="009A743E" w14:paraId="01338EA3" w14:textId="77777777" w:rsidTr="001B05BC">
        <w:trPr>
          <w:trHeight w:val="285"/>
          <w:jc w:val="center"/>
        </w:trPr>
        <w:tc>
          <w:tcPr>
            <w:tcW w:w="1383" w:type="dxa"/>
            <w:noWrap/>
          </w:tcPr>
          <w:p w14:paraId="3202C792" w14:textId="37E29411" w:rsidR="002E67E5" w:rsidRPr="009A743E" w:rsidRDefault="00352560" w:rsidP="00346DE0">
            <w:pPr>
              <w:adjustRightInd w:val="0"/>
              <w:snapToGrid w:val="0"/>
              <w:spacing w:after="120" w:line="240" w:lineRule="auto"/>
              <w:jc w:val="right"/>
              <w:rPr>
                <w:rFonts w:ascii="Times New Roman" w:eastAsia="Times New Roman" w:hAnsi="Times New Roman" w:cs="Times New Roman"/>
                <w:i/>
                <w:iCs/>
                <w:sz w:val="18"/>
                <w:szCs w:val="18"/>
              </w:rPr>
            </w:pPr>
            <w:r w:rsidRPr="009A743E">
              <w:rPr>
                <w:rFonts w:ascii="Times New Roman" w:hAnsi="Times New Roman" w:cs="Times New Roman"/>
                <w:position w:val="-18"/>
                <w:sz w:val="18"/>
                <w:szCs w:val="18"/>
              </w:rPr>
              <w:object w:dxaOrig="980" w:dyaOrig="420" w14:anchorId="72B0509A">
                <v:shape id="_x0000_i1137" type="#_x0000_t75" style="width:38.65pt;height:17.55pt" o:ole="">
                  <v:imagedata r:id="rId231" o:title=""/>
                </v:shape>
                <o:OLEObject Type="Embed" ProgID="Equation.DSMT4" ShapeID="_x0000_i1137" DrawAspect="Content" ObjectID="_1719660744" r:id="rId232"/>
              </w:object>
            </w:r>
          </w:p>
        </w:tc>
        <w:tc>
          <w:tcPr>
            <w:tcW w:w="3792" w:type="dxa"/>
          </w:tcPr>
          <w:p w14:paraId="2FAF0428" w14:textId="77777777" w:rsidR="002E67E5" w:rsidRPr="009A743E" w:rsidRDefault="002E67E5" w:rsidP="00346DE0">
            <w:pPr>
              <w:adjustRightInd w:val="0"/>
              <w:snapToGrid w:val="0"/>
              <w:spacing w:after="120" w:line="240" w:lineRule="auto"/>
              <w:rPr>
                <w:rFonts w:ascii="Times New Roman" w:eastAsia="Times New Roman" w:hAnsi="Times New Roman" w:cs="Times New Roman"/>
                <w:i/>
                <w:iCs/>
                <w:sz w:val="18"/>
                <w:szCs w:val="18"/>
              </w:rPr>
            </w:pPr>
            <w:r w:rsidRPr="009A743E">
              <w:rPr>
                <w:rFonts w:ascii="Times New Roman" w:eastAsia="Times New Roman" w:hAnsi="Times New Roman" w:cs="Times New Roman"/>
                <w:sz w:val="18"/>
                <w:szCs w:val="18"/>
              </w:rPr>
              <w:t>Source: the COW Project, Trade (v4.0);</w:t>
            </w:r>
            <w:r w:rsidRPr="009A743E">
              <w:rPr>
                <w:rFonts w:ascii="Times New Roman" w:eastAsia="Times New Roman" w:hAnsi="Times New Roman" w:cs="Times New Roman"/>
                <w:i/>
                <w:iCs/>
                <w:sz w:val="18"/>
                <w:szCs w:val="18"/>
              </w:rPr>
              <w:t xml:space="preserve"> </w:t>
            </w:r>
            <w:r w:rsidRPr="009A743E">
              <w:rPr>
                <w:rStyle w:val="FootnoteReference"/>
                <w:rFonts w:ascii="Times New Roman" w:hAnsi="Times New Roman" w:cs="Times New Roman"/>
                <w:sz w:val="18"/>
                <w:szCs w:val="18"/>
                <w:shd w:val="clear" w:color="auto" w:fill="FFFFFF"/>
                <w:vertAlign w:val="baseline"/>
              </w:rPr>
              <w:t xml:space="preserve">Barbieri et al. (2009). </w:t>
            </w:r>
          </w:p>
        </w:tc>
        <w:tc>
          <w:tcPr>
            <w:tcW w:w="1524" w:type="dxa"/>
            <w:vAlign w:val="center"/>
          </w:tcPr>
          <w:p w14:paraId="683F3D62"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noWrap/>
            <w:vAlign w:val="center"/>
          </w:tcPr>
          <w:p w14:paraId="5D22C40C"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880,587</w:t>
            </w:r>
          </w:p>
        </w:tc>
        <w:tc>
          <w:tcPr>
            <w:tcW w:w="810" w:type="dxa"/>
            <w:noWrap/>
            <w:vAlign w:val="center"/>
          </w:tcPr>
          <w:p w14:paraId="19C7EC55"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.282</w:t>
            </w:r>
          </w:p>
        </w:tc>
        <w:tc>
          <w:tcPr>
            <w:tcW w:w="900" w:type="dxa"/>
            <w:noWrap/>
            <w:vAlign w:val="center"/>
          </w:tcPr>
          <w:p w14:paraId="25C248E7"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3.557</w:t>
            </w:r>
          </w:p>
        </w:tc>
        <w:tc>
          <w:tcPr>
            <w:tcW w:w="990" w:type="dxa"/>
            <w:noWrap/>
            <w:vAlign w:val="center"/>
          </w:tcPr>
          <w:p w14:paraId="29739F75"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1080" w:type="dxa"/>
            <w:noWrap/>
            <w:vAlign w:val="center"/>
          </w:tcPr>
          <w:p w14:paraId="53B927AA"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472.525</w:t>
            </w:r>
          </w:p>
        </w:tc>
      </w:tr>
      <w:tr w:rsidR="009A743E" w:rsidRPr="009A743E" w14:paraId="36A24449" w14:textId="77777777" w:rsidTr="001B05BC">
        <w:trPr>
          <w:trHeight w:val="285"/>
          <w:jc w:val="center"/>
        </w:trPr>
        <w:tc>
          <w:tcPr>
            <w:tcW w:w="1383" w:type="dxa"/>
            <w:noWrap/>
            <w:hideMark/>
          </w:tcPr>
          <w:p w14:paraId="31F3A994" w14:textId="40069B01" w:rsidR="002E67E5" w:rsidRPr="009A743E" w:rsidRDefault="00352560"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hAnsi="Times New Roman" w:cs="Times New Roman"/>
                <w:position w:val="-18"/>
                <w:sz w:val="18"/>
                <w:szCs w:val="18"/>
              </w:rPr>
              <w:object w:dxaOrig="700" w:dyaOrig="420" w14:anchorId="711109EC">
                <v:shape id="_x0000_i1138" type="#_x0000_t75" style="width:21.05pt;height:14.05pt" o:ole="">
                  <v:imagedata r:id="rId233" o:title=""/>
                </v:shape>
                <o:OLEObject Type="Embed" ProgID="Equation.DSMT4" ShapeID="_x0000_i1138" DrawAspect="Content" ObjectID="_1719660745" r:id="rId234"/>
              </w:object>
            </w:r>
          </w:p>
        </w:tc>
        <w:tc>
          <w:tcPr>
            <w:tcW w:w="3792" w:type="dxa"/>
          </w:tcPr>
          <w:p w14:paraId="6BBD6C9A" w14:textId="77777777" w:rsidR="002E67E5" w:rsidRPr="009A743E" w:rsidRDefault="002E67E5"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hAnsi="Times New Roman" w:cs="Times New Roman"/>
                <w:sz w:val="18"/>
                <w:szCs w:val="18"/>
              </w:rPr>
              <w:t>UNCTAD’s (2017) database</w:t>
            </w:r>
          </w:p>
        </w:tc>
        <w:tc>
          <w:tcPr>
            <w:tcW w:w="1524" w:type="dxa"/>
            <w:vAlign w:val="center"/>
          </w:tcPr>
          <w:p w14:paraId="5CFC537B"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1990-2014</w:t>
            </w:r>
          </w:p>
        </w:tc>
        <w:tc>
          <w:tcPr>
            <w:tcW w:w="1176" w:type="dxa"/>
            <w:noWrap/>
            <w:vAlign w:val="center"/>
            <w:hideMark/>
          </w:tcPr>
          <w:p w14:paraId="571B7DC2"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25,790</w:t>
            </w:r>
          </w:p>
        </w:tc>
        <w:tc>
          <w:tcPr>
            <w:tcW w:w="810" w:type="dxa"/>
            <w:noWrap/>
            <w:vAlign w:val="center"/>
            <w:hideMark/>
          </w:tcPr>
          <w:p w14:paraId="54B460C7"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.478</w:t>
            </w:r>
          </w:p>
        </w:tc>
        <w:tc>
          <w:tcPr>
            <w:tcW w:w="900" w:type="dxa"/>
            <w:noWrap/>
            <w:vAlign w:val="center"/>
            <w:hideMark/>
          </w:tcPr>
          <w:p w14:paraId="26F1A25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3.053</w:t>
            </w:r>
          </w:p>
        </w:tc>
        <w:tc>
          <w:tcPr>
            <w:tcW w:w="990" w:type="dxa"/>
            <w:noWrap/>
            <w:vAlign w:val="center"/>
            <w:hideMark/>
          </w:tcPr>
          <w:p w14:paraId="1EEC9FBF"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1080" w:type="dxa"/>
            <w:noWrap/>
            <w:vAlign w:val="center"/>
            <w:hideMark/>
          </w:tcPr>
          <w:p w14:paraId="76B91D34"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206.671</w:t>
            </w:r>
          </w:p>
        </w:tc>
      </w:tr>
      <w:tr w:rsidR="009A743E" w:rsidRPr="009A743E" w14:paraId="0C5E1959" w14:textId="77777777" w:rsidTr="001B05BC">
        <w:trPr>
          <w:trHeight w:val="285"/>
          <w:jc w:val="center"/>
        </w:trPr>
        <w:tc>
          <w:tcPr>
            <w:tcW w:w="1383" w:type="dxa"/>
            <w:noWrap/>
          </w:tcPr>
          <w:p w14:paraId="0A2269AF" w14:textId="6FD9C9D5" w:rsidR="002E67E5" w:rsidRPr="009A743E" w:rsidRDefault="00352560"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hAnsi="Times New Roman" w:cs="Times New Roman"/>
                <w:position w:val="-18"/>
                <w:sz w:val="18"/>
                <w:szCs w:val="18"/>
              </w:rPr>
              <w:object w:dxaOrig="1400" w:dyaOrig="420" w14:anchorId="35B684D1">
                <v:shape id="_x0000_i1139" type="#_x0000_t75" style="width:47.4pt;height:15.8pt" o:ole="">
                  <v:imagedata r:id="rId235" o:title=""/>
                </v:shape>
                <o:OLEObject Type="Embed" ProgID="Equation.DSMT4" ShapeID="_x0000_i1139" DrawAspect="Content" ObjectID="_1719660746" r:id="rId236"/>
              </w:object>
            </w:r>
          </w:p>
        </w:tc>
        <w:tc>
          <w:tcPr>
            <w:tcW w:w="3792" w:type="dxa"/>
          </w:tcPr>
          <w:p w14:paraId="653D04C9" w14:textId="77777777" w:rsidR="002E67E5" w:rsidRPr="009A743E" w:rsidRDefault="002E67E5"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 xml:space="preserve">A: democratic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and democratic </w:t>
            </w:r>
            <w:r w:rsidRPr="009A743E">
              <w:rPr>
                <w:rFonts w:ascii="Times New Roman" w:hAnsi="Times New Roman" w:cs="Times New Roman"/>
                <w:i/>
                <w:iCs/>
                <w:sz w:val="18"/>
                <w:szCs w:val="18"/>
              </w:rPr>
              <w:t>i,</w:t>
            </w:r>
          </w:p>
          <w:p w14:paraId="70ED8548" w14:textId="740517CD" w:rsidR="002E67E5" w:rsidRPr="009A743E" w:rsidRDefault="002E67E5"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 xml:space="preserve">B: democratic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and authoritarian </w:t>
            </w:r>
            <w:r w:rsidRPr="009A743E">
              <w:rPr>
                <w:rFonts w:ascii="Times New Roman" w:hAnsi="Times New Roman" w:cs="Times New Roman"/>
                <w:i/>
                <w:iCs/>
                <w:sz w:val="18"/>
                <w:szCs w:val="18"/>
              </w:rPr>
              <w:t>i,</w:t>
            </w:r>
          </w:p>
          <w:p w14:paraId="631F1B6F" w14:textId="77777777" w:rsidR="002E67E5" w:rsidRPr="009A743E" w:rsidRDefault="002E67E5"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 xml:space="preserve">C: authoritarian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and democratic </w:t>
            </w:r>
            <w:r w:rsidRPr="009A743E">
              <w:rPr>
                <w:rFonts w:ascii="Times New Roman" w:hAnsi="Times New Roman" w:cs="Times New Roman"/>
                <w:i/>
                <w:iCs/>
                <w:sz w:val="18"/>
                <w:szCs w:val="18"/>
              </w:rPr>
              <w:t>i,</w:t>
            </w:r>
          </w:p>
          <w:p w14:paraId="3B6C49F7" w14:textId="77777777" w:rsidR="002E67E5" w:rsidRPr="009A743E" w:rsidRDefault="002E67E5"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 xml:space="preserve">D: authoritarian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and authoritarian </w:t>
            </w:r>
            <w:r w:rsidRPr="009A743E">
              <w:rPr>
                <w:rFonts w:ascii="Times New Roman" w:hAnsi="Times New Roman" w:cs="Times New Roman"/>
                <w:i/>
                <w:iCs/>
                <w:sz w:val="18"/>
                <w:szCs w:val="18"/>
              </w:rPr>
              <w:t>i.</w:t>
            </w:r>
          </w:p>
          <w:p w14:paraId="445E5E00" w14:textId="77777777" w:rsidR="002E67E5" w:rsidRPr="009A743E" w:rsidRDefault="002E67E5"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Source: Polity V.</w:t>
            </w:r>
            <w:r w:rsidRPr="009A743E">
              <w:rPr>
                <w:rFonts w:ascii="Times New Roman" w:eastAsia="Times New Roman" w:hAnsi="Times New Roman" w:cs="Times New Roman"/>
                <w:sz w:val="18"/>
                <w:szCs w:val="18"/>
                <w:vertAlign w:val="superscript"/>
              </w:rPr>
              <w:t xml:space="preserve"> c</w:t>
            </w:r>
          </w:p>
        </w:tc>
        <w:tc>
          <w:tcPr>
            <w:tcW w:w="1524" w:type="dxa"/>
            <w:vAlign w:val="center"/>
          </w:tcPr>
          <w:p w14:paraId="7348F499"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noWrap/>
          </w:tcPr>
          <w:p w14:paraId="50DC802D"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221,125</w:t>
            </w:r>
          </w:p>
          <w:p w14:paraId="362E1C15"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255,334</w:t>
            </w:r>
          </w:p>
          <w:p w14:paraId="21F83463"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221,125</w:t>
            </w:r>
          </w:p>
          <w:p w14:paraId="49FE7CE0" w14:textId="77777777" w:rsidR="002E67E5" w:rsidRPr="009A743E" w:rsidRDefault="002E67E5" w:rsidP="00346DE0">
            <w:pPr>
              <w:adjustRightInd w:val="0"/>
              <w:snapToGrid w:val="0"/>
              <w:spacing w:after="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224,258</w:t>
            </w:r>
          </w:p>
        </w:tc>
        <w:tc>
          <w:tcPr>
            <w:tcW w:w="810" w:type="dxa"/>
            <w:noWrap/>
            <w:vAlign w:val="center"/>
          </w:tcPr>
          <w:p w14:paraId="43097F15"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p>
        </w:tc>
        <w:tc>
          <w:tcPr>
            <w:tcW w:w="900" w:type="dxa"/>
            <w:noWrap/>
            <w:vAlign w:val="center"/>
          </w:tcPr>
          <w:p w14:paraId="5E5D1D12"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p>
        </w:tc>
        <w:tc>
          <w:tcPr>
            <w:tcW w:w="990" w:type="dxa"/>
            <w:noWrap/>
            <w:vAlign w:val="center"/>
          </w:tcPr>
          <w:p w14:paraId="35313094"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p>
        </w:tc>
        <w:tc>
          <w:tcPr>
            <w:tcW w:w="1080" w:type="dxa"/>
            <w:noWrap/>
            <w:vAlign w:val="center"/>
          </w:tcPr>
          <w:p w14:paraId="3B216CF7"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p>
        </w:tc>
      </w:tr>
      <w:tr w:rsidR="009A743E" w:rsidRPr="009A743E" w14:paraId="74721B89" w14:textId="77777777" w:rsidTr="001B05BC">
        <w:trPr>
          <w:trHeight w:val="285"/>
          <w:jc w:val="center"/>
        </w:trPr>
        <w:tc>
          <w:tcPr>
            <w:tcW w:w="1383" w:type="dxa"/>
            <w:tcBorders>
              <w:top w:val="nil"/>
              <w:left w:val="nil"/>
              <w:right w:val="nil"/>
            </w:tcBorders>
            <w:noWrap/>
            <w:hideMark/>
          </w:tcPr>
          <w:p w14:paraId="10FF281A" w14:textId="743001D5" w:rsidR="002E67E5" w:rsidRPr="009A743E" w:rsidRDefault="00352560"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eastAsia="Times New Roman" w:hAnsi="Times New Roman" w:cs="Times New Roman"/>
                <w:position w:val="-18"/>
                <w:sz w:val="18"/>
                <w:szCs w:val="18"/>
              </w:rPr>
              <w:object w:dxaOrig="1120" w:dyaOrig="420" w14:anchorId="361216ED">
                <v:shape id="_x0000_i1140" type="#_x0000_t75" style="width:38.65pt;height:15.8pt" o:ole="">
                  <v:imagedata r:id="rId237" o:title=""/>
                </v:shape>
                <o:OLEObject Type="Embed" ProgID="Equation.DSMT4" ShapeID="_x0000_i1140" DrawAspect="Content" ObjectID="_1719660747" r:id="rId238"/>
              </w:object>
            </w:r>
          </w:p>
        </w:tc>
        <w:tc>
          <w:tcPr>
            <w:tcW w:w="3792" w:type="dxa"/>
            <w:tcBorders>
              <w:top w:val="nil"/>
              <w:left w:val="nil"/>
              <w:right w:val="nil"/>
            </w:tcBorders>
          </w:tcPr>
          <w:p w14:paraId="27B22CD6" w14:textId="77777777" w:rsidR="002E67E5" w:rsidRPr="009A743E" w:rsidRDefault="002E67E5" w:rsidP="00346DE0">
            <w:pPr>
              <w:pStyle w:val="Heading1"/>
              <w:shd w:val="clear" w:color="auto" w:fill="FFFFFF"/>
              <w:adjustRightInd w:val="0"/>
              <w:snapToGrid w:val="0"/>
              <w:spacing w:before="0"/>
              <w:rPr>
                <w:rFonts w:ascii="Times New Roman" w:hAnsi="Times New Roman" w:cs="Times New Roman"/>
                <w:color w:val="auto"/>
                <w:sz w:val="18"/>
                <w:szCs w:val="18"/>
              </w:rPr>
            </w:pPr>
            <w:bookmarkStart w:id="41" w:name="_Toc106110946"/>
            <w:bookmarkStart w:id="42" w:name="_Toc108093044"/>
            <w:r w:rsidRPr="009A743E">
              <w:rPr>
                <w:rFonts w:ascii="Times New Roman" w:hAnsi="Times New Roman" w:cs="Times New Roman"/>
                <w:color w:val="auto"/>
                <w:sz w:val="18"/>
                <w:szCs w:val="18"/>
              </w:rPr>
              <w:t>Source: the COW Project, Formal Alliances (v4.1); Singer and Small (1966).</w:t>
            </w:r>
            <w:bookmarkEnd w:id="41"/>
            <w:bookmarkEnd w:id="42"/>
          </w:p>
        </w:tc>
        <w:tc>
          <w:tcPr>
            <w:tcW w:w="1524" w:type="dxa"/>
            <w:tcBorders>
              <w:top w:val="nil"/>
              <w:left w:val="nil"/>
              <w:right w:val="nil"/>
            </w:tcBorders>
            <w:vAlign w:val="center"/>
          </w:tcPr>
          <w:p w14:paraId="796EDAD7" w14:textId="77777777" w:rsidR="002E67E5" w:rsidRPr="009A743E" w:rsidRDefault="002E67E5" w:rsidP="00346DE0">
            <w:pPr>
              <w:adjustRightInd w:val="0"/>
              <w:snapToGrid w:val="0"/>
              <w:spacing w:after="120" w:line="240"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1980-2012</w:t>
            </w:r>
          </w:p>
        </w:tc>
        <w:tc>
          <w:tcPr>
            <w:tcW w:w="1176" w:type="dxa"/>
            <w:tcBorders>
              <w:top w:val="nil"/>
              <w:left w:val="nil"/>
              <w:right w:val="nil"/>
            </w:tcBorders>
            <w:noWrap/>
            <w:vAlign w:val="center"/>
            <w:hideMark/>
          </w:tcPr>
          <w:p w14:paraId="2CCE66CA"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1,546,776</w:t>
            </w:r>
          </w:p>
        </w:tc>
        <w:tc>
          <w:tcPr>
            <w:tcW w:w="810" w:type="dxa"/>
            <w:tcBorders>
              <w:top w:val="nil"/>
              <w:left w:val="nil"/>
              <w:right w:val="nil"/>
            </w:tcBorders>
            <w:noWrap/>
            <w:vAlign w:val="center"/>
            <w:hideMark/>
          </w:tcPr>
          <w:p w14:paraId="054A1074"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.047</w:t>
            </w:r>
          </w:p>
        </w:tc>
        <w:tc>
          <w:tcPr>
            <w:tcW w:w="900" w:type="dxa"/>
            <w:tcBorders>
              <w:top w:val="nil"/>
              <w:left w:val="nil"/>
              <w:right w:val="nil"/>
            </w:tcBorders>
            <w:noWrap/>
            <w:vAlign w:val="center"/>
            <w:hideMark/>
          </w:tcPr>
          <w:p w14:paraId="0565E70B"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.212</w:t>
            </w:r>
          </w:p>
        </w:tc>
        <w:tc>
          <w:tcPr>
            <w:tcW w:w="990" w:type="dxa"/>
            <w:tcBorders>
              <w:top w:val="nil"/>
              <w:left w:val="nil"/>
              <w:right w:val="nil"/>
            </w:tcBorders>
            <w:noWrap/>
            <w:vAlign w:val="center"/>
            <w:hideMark/>
          </w:tcPr>
          <w:p w14:paraId="315D4D9D"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1080" w:type="dxa"/>
            <w:tcBorders>
              <w:top w:val="nil"/>
              <w:left w:val="nil"/>
              <w:right w:val="nil"/>
            </w:tcBorders>
            <w:noWrap/>
            <w:vAlign w:val="center"/>
            <w:hideMark/>
          </w:tcPr>
          <w:p w14:paraId="637757D9"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639BBE64" w14:textId="77777777" w:rsidTr="001B05BC">
        <w:trPr>
          <w:trHeight w:val="285"/>
          <w:jc w:val="center"/>
        </w:trPr>
        <w:tc>
          <w:tcPr>
            <w:tcW w:w="1383" w:type="dxa"/>
            <w:tcBorders>
              <w:top w:val="nil"/>
              <w:left w:val="nil"/>
              <w:bottom w:val="single" w:sz="24" w:space="0" w:color="auto"/>
              <w:right w:val="nil"/>
            </w:tcBorders>
            <w:noWrap/>
          </w:tcPr>
          <w:p w14:paraId="589752B3" w14:textId="29FB77D2" w:rsidR="002E67E5" w:rsidRPr="009A743E" w:rsidRDefault="00352560" w:rsidP="00346DE0">
            <w:pPr>
              <w:adjustRightInd w:val="0"/>
              <w:snapToGrid w:val="0"/>
              <w:spacing w:after="120" w:line="240" w:lineRule="auto"/>
              <w:jc w:val="right"/>
              <w:rPr>
                <w:rFonts w:ascii="Times New Roman" w:eastAsia="Times New Roman" w:hAnsi="Times New Roman" w:cs="Times New Roman"/>
                <w:sz w:val="18"/>
                <w:szCs w:val="18"/>
              </w:rPr>
            </w:pPr>
            <w:r w:rsidRPr="009A743E">
              <w:rPr>
                <w:rFonts w:ascii="Times New Roman" w:hAnsi="Times New Roman" w:cs="Times New Roman"/>
                <w:position w:val="-18"/>
                <w:sz w:val="18"/>
                <w:szCs w:val="18"/>
              </w:rPr>
              <w:object w:dxaOrig="780" w:dyaOrig="420" w14:anchorId="6F064322">
                <v:shape id="_x0000_i1141" type="#_x0000_t75" style="width:26.35pt;height:17.55pt" o:ole="">
                  <v:imagedata r:id="rId239" o:title=""/>
                </v:shape>
                <o:OLEObject Type="Embed" ProgID="Equation.DSMT4" ShapeID="_x0000_i1141" DrawAspect="Content" ObjectID="_1719660748" r:id="rId240"/>
              </w:object>
            </w:r>
          </w:p>
        </w:tc>
        <w:tc>
          <w:tcPr>
            <w:tcW w:w="3792" w:type="dxa"/>
            <w:tcBorders>
              <w:top w:val="nil"/>
              <w:left w:val="nil"/>
              <w:bottom w:val="single" w:sz="24" w:space="0" w:color="auto"/>
              <w:right w:val="nil"/>
            </w:tcBorders>
          </w:tcPr>
          <w:p w14:paraId="404C87A7" w14:textId="77777777" w:rsidR="002E67E5" w:rsidRPr="009A743E" w:rsidRDefault="002E67E5" w:rsidP="00346DE0">
            <w:pPr>
              <w:adjustRightInd w:val="0"/>
              <w:snapToGrid w:val="0"/>
              <w:spacing w:after="12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 xml:space="preserve">Source: the COW Project; </w:t>
            </w:r>
            <w:r w:rsidRPr="009A743E">
              <w:rPr>
                <w:rStyle w:val="FootnoteReference"/>
                <w:rFonts w:ascii="Times New Roman" w:hAnsi="Times New Roman" w:cs="Times New Roman"/>
                <w:sz w:val="18"/>
                <w:szCs w:val="18"/>
                <w:shd w:val="clear" w:color="auto" w:fill="FFFFFF"/>
                <w:vertAlign w:val="baseline"/>
              </w:rPr>
              <w:t>M</w:t>
            </w:r>
            <w:r w:rsidRPr="009A743E">
              <w:rPr>
                <w:rStyle w:val="FootnoteReference"/>
                <w:rFonts w:ascii="Times New Roman" w:hAnsi="Times New Roman" w:cs="Times New Roman"/>
                <w:sz w:val="18"/>
                <w:szCs w:val="18"/>
                <w:vertAlign w:val="baseline"/>
              </w:rPr>
              <w:t>aoz</w:t>
            </w:r>
            <w:r w:rsidRPr="009A743E">
              <w:rPr>
                <w:rStyle w:val="FootnoteReference"/>
                <w:rFonts w:ascii="Times New Roman" w:hAnsi="Times New Roman" w:cs="Times New Roman"/>
                <w:sz w:val="18"/>
                <w:szCs w:val="18"/>
                <w:shd w:val="clear" w:color="auto" w:fill="FFFFFF"/>
                <w:vertAlign w:val="baseline"/>
              </w:rPr>
              <w:t xml:space="preserve"> et al. (2019). </w:t>
            </w:r>
          </w:p>
        </w:tc>
        <w:tc>
          <w:tcPr>
            <w:tcW w:w="1524" w:type="dxa"/>
            <w:tcBorders>
              <w:top w:val="nil"/>
              <w:left w:val="nil"/>
              <w:bottom w:val="single" w:sz="24" w:space="0" w:color="auto"/>
              <w:right w:val="nil"/>
            </w:tcBorders>
            <w:vAlign w:val="center"/>
          </w:tcPr>
          <w:p w14:paraId="52FCD75A"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1980-2014</w:t>
            </w:r>
          </w:p>
        </w:tc>
        <w:tc>
          <w:tcPr>
            <w:tcW w:w="1176" w:type="dxa"/>
            <w:tcBorders>
              <w:top w:val="nil"/>
              <w:left w:val="nil"/>
              <w:bottom w:val="single" w:sz="24" w:space="0" w:color="auto"/>
              <w:right w:val="nil"/>
            </w:tcBorders>
            <w:noWrap/>
            <w:vAlign w:val="center"/>
          </w:tcPr>
          <w:p w14:paraId="48DE6EB0"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1,640,520</w:t>
            </w:r>
          </w:p>
        </w:tc>
        <w:tc>
          <w:tcPr>
            <w:tcW w:w="810" w:type="dxa"/>
            <w:tcBorders>
              <w:top w:val="nil"/>
              <w:left w:val="nil"/>
              <w:bottom w:val="single" w:sz="24" w:space="0" w:color="auto"/>
              <w:right w:val="nil"/>
            </w:tcBorders>
            <w:noWrap/>
            <w:vAlign w:val="center"/>
          </w:tcPr>
          <w:p w14:paraId="18492B5C"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.002</w:t>
            </w:r>
          </w:p>
        </w:tc>
        <w:tc>
          <w:tcPr>
            <w:tcW w:w="900" w:type="dxa"/>
            <w:tcBorders>
              <w:top w:val="nil"/>
              <w:left w:val="nil"/>
              <w:bottom w:val="single" w:sz="24" w:space="0" w:color="auto"/>
              <w:right w:val="nil"/>
            </w:tcBorders>
            <w:noWrap/>
            <w:vAlign w:val="center"/>
          </w:tcPr>
          <w:p w14:paraId="4A111E98"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.045</w:t>
            </w:r>
          </w:p>
        </w:tc>
        <w:tc>
          <w:tcPr>
            <w:tcW w:w="990" w:type="dxa"/>
            <w:tcBorders>
              <w:top w:val="nil"/>
              <w:left w:val="nil"/>
              <w:bottom w:val="single" w:sz="24" w:space="0" w:color="auto"/>
              <w:right w:val="nil"/>
            </w:tcBorders>
            <w:noWrap/>
            <w:vAlign w:val="center"/>
          </w:tcPr>
          <w:p w14:paraId="0DCF9393"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w:t>
            </w:r>
          </w:p>
        </w:tc>
        <w:tc>
          <w:tcPr>
            <w:tcW w:w="1080" w:type="dxa"/>
            <w:tcBorders>
              <w:top w:val="nil"/>
              <w:left w:val="nil"/>
              <w:bottom w:val="single" w:sz="24" w:space="0" w:color="auto"/>
              <w:right w:val="nil"/>
            </w:tcBorders>
            <w:noWrap/>
            <w:vAlign w:val="center"/>
          </w:tcPr>
          <w:p w14:paraId="6F5D2685" w14:textId="77777777" w:rsidR="002E67E5" w:rsidRPr="009A743E" w:rsidRDefault="002E67E5" w:rsidP="00346DE0">
            <w:pPr>
              <w:adjustRightInd w:val="0"/>
              <w:snapToGrid w:val="0"/>
              <w:spacing w:after="120" w:line="240"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w:t>
            </w:r>
          </w:p>
        </w:tc>
      </w:tr>
    </w:tbl>
    <w:bookmarkEnd w:id="40"/>
    <w:p w14:paraId="0EA6B93A" w14:textId="18A94A6D" w:rsidR="00052E49" w:rsidRPr="009A743E" w:rsidRDefault="001B05BC" w:rsidP="00DC7FD8">
      <w:pPr>
        <w:adjustRightInd w:val="0"/>
        <w:snapToGrid w:val="0"/>
        <w:spacing w:after="0" w:line="240" w:lineRule="auto"/>
        <w:ind w:left="864" w:hanging="720"/>
        <w:rPr>
          <w:rFonts w:ascii="Times New Roman" w:hAnsi="Times New Roman" w:cs="Times New Roman"/>
          <w:sz w:val="18"/>
          <w:szCs w:val="18"/>
        </w:rPr>
      </w:pPr>
      <w:r w:rsidRPr="009A743E">
        <w:rPr>
          <w:rFonts w:ascii="Times New Roman" w:hAnsi="Times New Roman" w:cs="Times New Roman"/>
          <w:b/>
          <w:bCs/>
          <w:i/>
          <w:iCs/>
          <w:sz w:val="18"/>
          <w:szCs w:val="18"/>
        </w:rPr>
        <w:t xml:space="preserve">             </w:t>
      </w:r>
      <w:r w:rsidR="00052E49" w:rsidRPr="009A743E">
        <w:rPr>
          <w:rFonts w:ascii="Times New Roman" w:hAnsi="Times New Roman" w:cs="Times New Roman"/>
          <w:b/>
          <w:bCs/>
          <w:i/>
          <w:iCs/>
          <w:sz w:val="18"/>
          <w:szCs w:val="18"/>
        </w:rPr>
        <w:t>Note</w:t>
      </w:r>
      <w:r w:rsidR="00052E49" w:rsidRPr="009A743E">
        <w:rPr>
          <w:rFonts w:ascii="Times New Roman" w:hAnsi="Times New Roman" w:cs="Times New Roman"/>
          <w:sz w:val="18"/>
          <w:szCs w:val="18"/>
        </w:rPr>
        <w:t>: a. The three technology gap variables data cover a period between 1980 and 2015 for the surpassing analysis.</w:t>
      </w:r>
    </w:p>
    <w:p w14:paraId="2D1C9E6B" w14:textId="7FBDE0D8" w:rsidR="00052E49" w:rsidRPr="009A743E" w:rsidRDefault="001B05BC" w:rsidP="00DC7FD8">
      <w:pPr>
        <w:adjustRightInd w:val="0"/>
        <w:snapToGrid w:val="0"/>
        <w:spacing w:after="0" w:line="240" w:lineRule="auto"/>
        <w:ind w:left="1512" w:hanging="864"/>
        <w:rPr>
          <w:rStyle w:val="FootnoteReference"/>
          <w:rFonts w:ascii="Times New Roman" w:hAnsi="Times New Roman" w:cs="Times New Roman"/>
          <w:i/>
          <w:iCs/>
          <w:sz w:val="18"/>
          <w:szCs w:val="18"/>
          <w:shd w:val="clear" w:color="auto" w:fill="FFFFFF"/>
          <w:vertAlign w:val="baseline"/>
        </w:rPr>
      </w:pPr>
      <w:r w:rsidRPr="009A743E">
        <w:rPr>
          <w:rFonts w:ascii="Times New Roman" w:hAnsi="Times New Roman" w:cs="Times New Roman"/>
          <w:sz w:val="18"/>
          <w:szCs w:val="18"/>
        </w:rPr>
        <w:t xml:space="preserve">            </w:t>
      </w:r>
      <w:r w:rsidR="00052E49" w:rsidRPr="009A743E">
        <w:rPr>
          <w:rFonts w:ascii="Times New Roman" w:hAnsi="Times New Roman" w:cs="Times New Roman"/>
          <w:sz w:val="18"/>
          <w:szCs w:val="18"/>
        </w:rPr>
        <w:t>b. Trade</w:t>
      </w:r>
      <w:r w:rsidR="006648B8" w:rsidRPr="009A743E">
        <w:rPr>
          <w:rFonts w:ascii="Times New Roman" w:hAnsi="Times New Roman" w:cs="Times New Roman"/>
          <w:sz w:val="18"/>
          <w:szCs w:val="18"/>
        </w:rPr>
        <w:t xml:space="preserve"> data</w:t>
      </w:r>
      <w:r w:rsidR="00052E49" w:rsidRPr="009A743E">
        <w:rPr>
          <w:rFonts w:ascii="Times New Roman" w:hAnsi="Times New Roman" w:cs="Times New Roman"/>
          <w:sz w:val="18"/>
          <w:szCs w:val="18"/>
        </w:rPr>
        <w:t xml:space="preserve"> source: </w:t>
      </w:r>
      <w:r w:rsidR="00052E49" w:rsidRPr="009A743E">
        <w:rPr>
          <w:rFonts w:ascii="Times New Roman" w:eastAsia="Times New Roman" w:hAnsi="Times New Roman" w:cs="Times New Roman"/>
          <w:sz w:val="18"/>
          <w:szCs w:val="18"/>
        </w:rPr>
        <w:t>the COW Project, Trade (v4.0);</w:t>
      </w:r>
      <w:r w:rsidR="00052E49" w:rsidRPr="009A743E">
        <w:rPr>
          <w:rFonts w:ascii="Times New Roman" w:eastAsia="Times New Roman" w:hAnsi="Times New Roman" w:cs="Times New Roman"/>
          <w:i/>
          <w:iCs/>
          <w:sz w:val="18"/>
          <w:szCs w:val="18"/>
        </w:rPr>
        <w:t xml:space="preserve"> </w:t>
      </w:r>
      <w:r w:rsidR="00052E49" w:rsidRPr="009A743E">
        <w:rPr>
          <w:rStyle w:val="FootnoteReference"/>
          <w:rFonts w:ascii="Times New Roman" w:hAnsi="Times New Roman" w:cs="Times New Roman"/>
          <w:sz w:val="18"/>
          <w:szCs w:val="18"/>
          <w:shd w:val="clear" w:color="auto" w:fill="FFFFFF"/>
          <w:vertAlign w:val="baseline"/>
        </w:rPr>
        <w:t>Barbieri et al. (2009). GDP source:</w:t>
      </w:r>
      <w:r w:rsidR="006648B8" w:rsidRPr="009A743E">
        <w:rPr>
          <w:rFonts w:ascii="Times New Roman" w:hAnsi="Times New Roman" w:cs="Times New Roman"/>
          <w:sz w:val="18"/>
          <w:szCs w:val="18"/>
          <w:shd w:val="clear" w:color="auto" w:fill="FFFFFF"/>
        </w:rPr>
        <w:t xml:space="preserve"> the</w:t>
      </w:r>
      <w:r w:rsidR="00052E49" w:rsidRPr="009A743E">
        <w:rPr>
          <w:rStyle w:val="FootnoteReference"/>
          <w:rFonts w:ascii="Times New Roman" w:hAnsi="Times New Roman" w:cs="Times New Roman"/>
          <w:sz w:val="18"/>
          <w:szCs w:val="18"/>
          <w:shd w:val="clear" w:color="auto" w:fill="FFFFFF"/>
          <w:vertAlign w:val="baseline"/>
        </w:rPr>
        <w:t xml:space="preserve"> World Bank.</w:t>
      </w:r>
    </w:p>
    <w:p w14:paraId="3DF63920" w14:textId="006E4421" w:rsidR="00052E49" w:rsidRPr="009A743E" w:rsidRDefault="001B05BC" w:rsidP="00DC7FD8">
      <w:pPr>
        <w:adjustRightInd w:val="0"/>
        <w:snapToGrid w:val="0"/>
        <w:spacing w:after="0" w:line="240" w:lineRule="auto"/>
        <w:ind w:left="1512" w:hanging="864"/>
        <w:rPr>
          <w:rFonts w:ascii="Times New Roman" w:hAnsi="Times New Roman" w:cs="Times New Roman"/>
          <w:sz w:val="18"/>
          <w:szCs w:val="18"/>
        </w:rPr>
      </w:pPr>
      <w:r w:rsidRPr="009A743E">
        <w:rPr>
          <w:rFonts w:ascii="Times New Roman" w:eastAsia="Times New Roman" w:hAnsi="Times New Roman" w:cs="Times New Roman"/>
          <w:sz w:val="18"/>
          <w:szCs w:val="18"/>
        </w:rPr>
        <w:t xml:space="preserve">            </w:t>
      </w:r>
      <w:r w:rsidR="00052E49" w:rsidRPr="009A743E">
        <w:rPr>
          <w:rFonts w:ascii="Times New Roman" w:eastAsia="Times New Roman" w:hAnsi="Times New Roman" w:cs="Times New Roman"/>
          <w:sz w:val="18"/>
          <w:szCs w:val="18"/>
        </w:rPr>
        <w:t xml:space="preserve">c. If a state has a Polity2 Score greater than 5, it is deemed as democratic, and </w:t>
      </w:r>
      <w:r w:rsidR="00A56C6A" w:rsidRPr="009A743E">
        <w:rPr>
          <w:rFonts w:ascii="Times New Roman" w:eastAsia="Times New Roman" w:hAnsi="Times New Roman" w:cs="Times New Roman"/>
          <w:sz w:val="18"/>
          <w:szCs w:val="18"/>
        </w:rPr>
        <w:t xml:space="preserve">it is </w:t>
      </w:r>
      <w:r w:rsidR="00052E49" w:rsidRPr="009A743E">
        <w:rPr>
          <w:rFonts w:ascii="Times New Roman" w:eastAsia="Times New Roman" w:hAnsi="Times New Roman" w:cs="Times New Roman"/>
          <w:sz w:val="18"/>
          <w:szCs w:val="18"/>
        </w:rPr>
        <w:t>authoritarian otherwise.</w:t>
      </w:r>
    </w:p>
    <w:p w14:paraId="6B01B07E" w14:textId="77777777" w:rsidR="001B05BC" w:rsidRPr="009A743E" w:rsidRDefault="001B05BC" w:rsidP="00052E49">
      <w:pPr>
        <w:rPr>
          <w:rFonts w:ascii="Times New Roman" w:hAnsi="Times New Roman" w:cs="Times New Roman"/>
          <w:b/>
          <w:bCs/>
          <w:sz w:val="24"/>
          <w:szCs w:val="24"/>
        </w:rPr>
        <w:sectPr w:rsidR="001B05BC" w:rsidRPr="009A743E" w:rsidSect="00BF2272">
          <w:pgSz w:w="15840" w:h="12240" w:orient="landscape" w:code="1"/>
          <w:pgMar w:top="1440" w:right="1440" w:bottom="1440" w:left="1440" w:header="720" w:footer="1440" w:gutter="0"/>
          <w:cols w:space="720"/>
          <w:docGrid w:linePitch="360"/>
        </w:sectPr>
      </w:pPr>
    </w:p>
    <w:p w14:paraId="234C75C8" w14:textId="77777777" w:rsidR="008417E6" w:rsidRDefault="007608DE" w:rsidP="008417E6">
      <w:pPr>
        <w:adjustRightInd w:val="0"/>
        <w:snapToGrid w:val="0"/>
        <w:spacing w:after="0" w:line="36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I also </w:t>
      </w:r>
      <w:r w:rsidR="00821532" w:rsidRPr="009A743E">
        <w:rPr>
          <w:rFonts w:ascii="Times New Roman" w:hAnsi="Times New Roman" w:cs="Times New Roman"/>
          <w:sz w:val="24"/>
          <w:szCs w:val="24"/>
        </w:rPr>
        <w:t>present</w:t>
      </w:r>
      <w:r w:rsidRPr="009A743E">
        <w:rPr>
          <w:rFonts w:ascii="Times New Roman" w:hAnsi="Times New Roman" w:cs="Times New Roman"/>
          <w:sz w:val="24"/>
          <w:szCs w:val="24"/>
        </w:rPr>
        <w:t xml:space="preserve"> the levels of collinearity between the variables in Figure 3.</w:t>
      </w:r>
      <w:r w:rsidR="00A02E22">
        <w:rPr>
          <w:rFonts w:ascii="Times New Roman" w:hAnsi="Times New Roman" w:cs="Times New Roman"/>
          <w:sz w:val="24"/>
          <w:szCs w:val="24"/>
        </w:rPr>
        <w:t>5</w:t>
      </w:r>
      <w:r w:rsidRPr="009A743E">
        <w:rPr>
          <w:rFonts w:ascii="Times New Roman" w:hAnsi="Times New Roman" w:cs="Times New Roman"/>
          <w:sz w:val="24"/>
          <w:szCs w:val="24"/>
        </w:rPr>
        <w:t xml:space="preserve">. In this figure, A denotes </w:t>
      </w:r>
      <w:r w:rsidR="00B50B22" w:rsidRPr="009A743E">
        <w:rPr>
          <w:position w:val="-26"/>
        </w:rPr>
        <w:object w:dxaOrig="1359" w:dyaOrig="560" w14:anchorId="06E778CD">
          <v:shape id="_x0000_i1142" type="#_x0000_t75" style="width:63.2pt;height:28.1pt" o:ole="">
            <v:imagedata r:id="rId207" o:title=""/>
          </v:shape>
          <o:OLEObject Type="Embed" ProgID="Equation.DSMT4" ShapeID="_x0000_i1142" DrawAspect="Content" ObjectID="_1719660749" r:id="rId241"/>
        </w:object>
      </w:r>
      <w:r w:rsidRPr="009A743E">
        <w:rPr>
          <w:rFonts w:ascii="Times New Roman" w:hAnsi="Times New Roman" w:cs="Times New Roman"/>
          <w:sz w:val="24"/>
          <w:szCs w:val="24"/>
        </w:rPr>
        <w:t>, B</w:t>
      </w:r>
      <w:r w:rsidRPr="009A743E">
        <w:t xml:space="preserve"> </w:t>
      </w:r>
      <w:r w:rsidR="00B50B22" w:rsidRPr="009A743E">
        <w:rPr>
          <w:position w:val="-26"/>
        </w:rPr>
        <w:object w:dxaOrig="1359" w:dyaOrig="560" w14:anchorId="79120CDD">
          <v:shape id="_x0000_i1143" type="#_x0000_t75" style="width:65pt;height:28.1pt" o:ole="">
            <v:imagedata r:id="rId211" o:title=""/>
          </v:shape>
          <o:OLEObject Type="Embed" ProgID="Equation.DSMT4" ShapeID="_x0000_i1143" DrawAspect="Content" ObjectID="_1719660750" r:id="rId242"/>
        </w:object>
      </w:r>
      <w:r w:rsidRPr="009A743E">
        <w:rPr>
          <w:rFonts w:ascii="Times New Roman" w:hAnsi="Times New Roman" w:cs="Times New Roman"/>
          <w:sz w:val="24"/>
          <w:szCs w:val="24"/>
        </w:rPr>
        <w:t xml:space="preserve">, C </w:t>
      </w:r>
      <w:r w:rsidR="00B50B22" w:rsidRPr="009A743E">
        <w:rPr>
          <w:position w:val="-26"/>
        </w:rPr>
        <w:object w:dxaOrig="1359" w:dyaOrig="560" w14:anchorId="4484638F">
          <v:shape id="_x0000_i1144" type="#_x0000_t75" style="width:61.45pt;height:24.6pt" o:ole="">
            <v:imagedata r:id="rId215" o:title=""/>
          </v:shape>
          <o:OLEObject Type="Embed" ProgID="Equation.DSMT4" ShapeID="_x0000_i1144" DrawAspect="Content" ObjectID="_1719660751" r:id="rId243"/>
        </w:object>
      </w:r>
      <w:r w:rsidRPr="009A743E">
        <w:rPr>
          <w:rFonts w:ascii="Times New Roman" w:hAnsi="Times New Roman" w:cs="Times New Roman"/>
          <w:sz w:val="24"/>
          <w:szCs w:val="24"/>
        </w:rPr>
        <w:t xml:space="preserve">, D </w:t>
      </w:r>
      <w:r w:rsidRPr="009A743E">
        <w:rPr>
          <w:position w:val="-20"/>
        </w:rPr>
        <w:object w:dxaOrig="1920" w:dyaOrig="520" w14:anchorId="25EC46BC">
          <v:shape id="_x0000_i1145" type="#_x0000_t75" style="width:86.05pt;height:24.6pt" o:ole="">
            <v:imagedata r:id="rId244" o:title=""/>
          </v:shape>
          <o:OLEObject Type="Embed" ProgID="Equation.DSMT4" ShapeID="_x0000_i1145" DrawAspect="Content" ObjectID="_1719660752" r:id="rId245"/>
        </w:object>
      </w:r>
      <w:r w:rsidRPr="009A743E">
        <w:rPr>
          <w:rFonts w:ascii="Times New Roman" w:hAnsi="Times New Roman" w:cs="Times New Roman"/>
          <w:sz w:val="24"/>
          <w:szCs w:val="24"/>
        </w:rPr>
        <w:t xml:space="preserve">, E  </w:t>
      </w:r>
      <w:r w:rsidRPr="009A743E">
        <w:rPr>
          <w:position w:val="-20"/>
        </w:rPr>
        <w:object w:dxaOrig="2020" w:dyaOrig="520" w14:anchorId="74624F58">
          <v:shape id="_x0000_i1146" type="#_x0000_t75" style="width:93.05pt;height:24.6pt" o:ole="">
            <v:imagedata r:id="rId246" o:title=""/>
          </v:shape>
          <o:OLEObject Type="Embed" ProgID="Equation.DSMT4" ShapeID="_x0000_i1146" DrawAspect="Content" ObjectID="_1719660753" r:id="rId247"/>
        </w:object>
      </w:r>
      <w:r w:rsidRPr="009A743E">
        <w:rPr>
          <w:rFonts w:ascii="Times New Roman" w:hAnsi="Times New Roman" w:cs="Times New Roman"/>
          <w:sz w:val="24"/>
          <w:szCs w:val="24"/>
        </w:rPr>
        <w:t>, F</w:t>
      </w:r>
      <w:r w:rsidRPr="009A743E">
        <w:t xml:space="preserve"> </w:t>
      </w:r>
      <w:r w:rsidRPr="009A743E">
        <w:rPr>
          <w:position w:val="-20"/>
        </w:rPr>
        <w:object w:dxaOrig="2020" w:dyaOrig="520" w14:anchorId="7A8AD3E2">
          <v:shape id="_x0000_i1147" type="#_x0000_t75" style="width:91.3pt;height:24.6pt" o:ole="">
            <v:imagedata r:id="rId248" o:title=""/>
          </v:shape>
          <o:OLEObject Type="Embed" ProgID="Equation.DSMT4" ShapeID="_x0000_i1147" DrawAspect="Content" ObjectID="_1719660754" r:id="rId249"/>
        </w:object>
      </w:r>
      <w:r w:rsidRPr="009A743E">
        <w:rPr>
          <w:rFonts w:ascii="Times New Roman" w:hAnsi="Times New Roman" w:cs="Times New Roman"/>
          <w:sz w:val="24"/>
          <w:szCs w:val="24"/>
        </w:rPr>
        <w:t xml:space="preserve">, G </w:t>
      </w:r>
      <w:r w:rsidRPr="009A743E">
        <w:rPr>
          <w:position w:val="-20"/>
        </w:rPr>
        <w:object w:dxaOrig="1520" w:dyaOrig="520" w14:anchorId="3AEF7B1D">
          <v:shape id="_x0000_i1148" type="#_x0000_t75" style="width:66.75pt;height:24.6pt" o:ole="">
            <v:imagedata r:id="rId250" o:title=""/>
          </v:shape>
          <o:OLEObject Type="Embed" ProgID="Equation.DSMT4" ShapeID="_x0000_i1148" DrawAspect="Content" ObjectID="_1719660755" r:id="rId251"/>
        </w:object>
      </w:r>
      <w:r w:rsidRPr="009A743E">
        <w:rPr>
          <w:rFonts w:ascii="Times New Roman" w:hAnsi="Times New Roman" w:cs="Times New Roman"/>
          <w:sz w:val="24"/>
          <w:szCs w:val="24"/>
        </w:rPr>
        <w:t xml:space="preserve">, H </w:t>
      </w:r>
      <w:r w:rsidRPr="009A743E">
        <w:rPr>
          <w:position w:val="-20"/>
        </w:rPr>
        <w:object w:dxaOrig="1560" w:dyaOrig="520" w14:anchorId="1052E4AD">
          <v:shape id="_x0000_i1149" type="#_x0000_t75" style="width:68.5pt;height:24.6pt" o:ole="">
            <v:imagedata r:id="rId252" o:title=""/>
          </v:shape>
          <o:OLEObject Type="Embed" ProgID="Equation.DSMT4" ShapeID="_x0000_i1149" DrawAspect="Content" ObjectID="_1719660756" r:id="rId253"/>
        </w:object>
      </w:r>
      <w:r w:rsidRPr="009A743E">
        <w:rPr>
          <w:rFonts w:ascii="Times New Roman" w:hAnsi="Times New Roman" w:cs="Times New Roman"/>
          <w:sz w:val="24"/>
          <w:szCs w:val="24"/>
        </w:rPr>
        <w:t>, I</w:t>
      </w:r>
      <w:r w:rsidRPr="009A743E">
        <w:t xml:space="preserve"> </w:t>
      </w:r>
      <w:r w:rsidRPr="009A743E">
        <w:rPr>
          <w:position w:val="-20"/>
        </w:rPr>
        <w:object w:dxaOrig="1240" w:dyaOrig="520" w14:anchorId="571B6BDB">
          <v:shape id="_x0000_i1150" type="#_x0000_t75" style="width:54.45pt;height:24.6pt" o:ole="">
            <v:imagedata r:id="rId254" o:title=""/>
          </v:shape>
          <o:OLEObject Type="Embed" ProgID="Equation.DSMT4" ShapeID="_x0000_i1150" DrawAspect="Content" ObjectID="_1719660757" r:id="rId255"/>
        </w:object>
      </w:r>
      <w:r w:rsidRPr="009A743E">
        <w:rPr>
          <w:rFonts w:ascii="Times New Roman" w:hAnsi="Times New Roman" w:cs="Times New Roman"/>
          <w:sz w:val="24"/>
          <w:szCs w:val="24"/>
        </w:rPr>
        <w:t xml:space="preserve">, J </w:t>
      </w:r>
      <w:r w:rsidR="00296C26" w:rsidRPr="009A743E">
        <w:rPr>
          <w:position w:val="-20"/>
        </w:rPr>
        <w:object w:dxaOrig="1240" w:dyaOrig="520" w14:anchorId="52059470">
          <v:shape id="_x0000_i1151" type="#_x0000_t75" style="width:56.2pt;height:24.6pt" o:ole="">
            <v:imagedata r:id="rId256" o:title=""/>
          </v:shape>
          <o:OLEObject Type="Embed" ProgID="Equation.DSMT4" ShapeID="_x0000_i1151" DrawAspect="Content" ObjectID="_1719660758" r:id="rId257"/>
        </w:object>
      </w:r>
      <w:r w:rsidRPr="009A743E">
        <w:rPr>
          <w:rFonts w:ascii="Times New Roman" w:hAnsi="Times New Roman" w:cs="Times New Roman"/>
          <w:sz w:val="24"/>
          <w:szCs w:val="24"/>
        </w:rPr>
        <w:t xml:space="preserve">, K </w:t>
      </w:r>
      <w:r w:rsidR="00B50B22" w:rsidRPr="009A743E">
        <w:rPr>
          <w:rFonts w:ascii="Times New Roman" w:eastAsia="Times New Roman" w:hAnsi="Times New Roman" w:cs="Times New Roman"/>
          <w:position w:val="-18"/>
          <w:sz w:val="24"/>
          <w:szCs w:val="24"/>
        </w:rPr>
        <w:object w:dxaOrig="1120" w:dyaOrig="420" w14:anchorId="3B1C6B66">
          <v:shape id="_x0000_i1152" type="#_x0000_t75" style="width:47.4pt;height:19.3pt" o:ole="">
            <v:imagedata r:id="rId237" o:title=""/>
          </v:shape>
          <o:OLEObject Type="Embed" ProgID="Equation.DSMT4" ShapeID="_x0000_i1152" DrawAspect="Content" ObjectID="_1719660759" r:id="rId258"/>
        </w:object>
      </w:r>
      <w:r w:rsidRPr="009A743E">
        <w:rPr>
          <w:rFonts w:ascii="Times New Roman" w:eastAsia="Times New Roman" w:hAnsi="Times New Roman" w:cs="Times New Roman"/>
          <w:sz w:val="24"/>
          <w:szCs w:val="24"/>
        </w:rPr>
        <w:t xml:space="preserve">, L </w:t>
      </w:r>
      <w:r w:rsidRPr="009A743E">
        <w:rPr>
          <w:position w:val="-18"/>
        </w:rPr>
        <w:object w:dxaOrig="1400" w:dyaOrig="420" w14:anchorId="4C50F24F">
          <v:shape id="_x0000_i1153" type="#_x0000_t75" style="width:59.7pt;height:19.3pt" o:ole="">
            <v:imagedata r:id="rId235" o:title=""/>
          </v:shape>
          <o:OLEObject Type="Embed" ProgID="Equation.DSMT4" ShapeID="_x0000_i1153" DrawAspect="Content" ObjectID="_1719660760" r:id="rId259"/>
        </w:object>
      </w:r>
      <w:r w:rsidRPr="009A743E">
        <w:rPr>
          <w:rFonts w:ascii="Times New Roman" w:hAnsi="Times New Roman" w:cs="Times New Roman"/>
          <w:sz w:val="24"/>
          <w:szCs w:val="24"/>
        </w:rPr>
        <w:t xml:space="preserve">, and M </w:t>
      </w:r>
      <w:r w:rsidRPr="009A743E">
        <w:rPr>
          <w:rFonts w:ascii="Times New Roman" w:hAnsi="Times New Roman" w:cs="Times New Roman"/>
          <w:position w:val="-18"/>
          <w:sz w:val="24"/>
          <w:szCs w:val="24"/>
        </w:rPr>
        <w:object w:dxaOrig="780" w:dyaOrig="420" w14:anchorId="586C9AC3">
          <v:shape id="_x0000_i1154" type="#_x0000_t75" style="width:33.35pt;height:21.05pt" o:ole="">
            <v:imagedata r:id="rId239" o:title=""/>
          </v:shape>
          <o:OLEObject Type="Embed" ProgID="Equation.DSMT4" ShapeID="_x0000_i1154" DrawAspect="Content" ObjectID="_1719660761" r:id="rId260"/>
        </w:object>
      </w:r>
      <w:r w:rsidRPr="009A743E">
        <w:rPr>
          <w:rFonts w:ascii="Times New Roman" w:hAnsi="Times New Roman" w:cs="Times New Roman"/>
          <w:sz w:val="24"/>
          <w:szCs w:val="24"/>
        </w:rPr>
        <w:t xml:space="preserve">. </w:t>
      </w:r>
      <w:r w:rsidR="00296C26">
        <w:rPr>
          <w:rFonts w:ascii="Times New Roman" w:hAnsi="Times New Roman" w:cs="Times New Roman"/>
          <w:sz w:val="24"/>
          <w:szCs w:val="24"/>
        </w:rPr>
        <w:t>The respective</w:t>
      </w:r>
      <w:r w:rsidR="00821532" w:rsidRPr="009A743E">
        <w:rPr>
          <w:rFonts w:ascii="Times New Roman" w:hAnsi="Times New Roman" w:cs="Times New Roman"/>
          <w:sz w:val="24"/>
          <w:szCs w:val="24"/>
        </w:rPr>
        <w:t xml:space="preserve"> </w:t>
      </w:r>
      <w:r w:rsidRPr="009A743E">
        <w:rPr>
          <w:rFonts w:ascii="Times New Roman" w:hAnsi="Times New Roman" w:cs="Times New Roman"/>
          <w:sz w:val="24"/>
          <w:szCs w:val="24"/>
        </w:rPr>
        <w:t>associations between</w:t>
      </w:r>
    </w:p>
    <w:p w14:paraId="6CCCF5F0" w14:textId="144B2EBB" w:rsidR="007608DE" w:rsidRPr="009A743E" w:rsidRDefault="007608DE" w:rsidP="008417E6">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 the dependent variables and the three explanatory variables are</w:t>
      </w:r>
      <w:r w:rsidR="00296C26">
        <w:rPr>
          <w:rFonts w:ascii="Times New Roman" w:hAnsi="Times New Roman" w:cs="Times New Roman"/>
          <w:sz w:val="24"/>
          <w:szCs w:val="24"/>
        </w:rPr>
        <w:t xml:space="preserve"> observed</w:t>
      </w:r>
      <w:r w:rsidRPr="009A743E">
        <w:rPr>
          <w:rFonts w:ascii="Times New Roman" w:hAnsi="Times New Roman" w:cs="Times New Roman"/>
          <w:sz w:val="24"/>
          <w:szCs w:val="24"/>
        </w:rPr>
        <w:t xml:space="preserve"> in the plotting graphs within the blue rectangular. The dependent variables appear not correlated with any of the control variables (see the graphs circled by red rectangular). The trade dependence variables have </w:t>
      </w:r>
      <w:r w:rsidR="00296C26">
        <w:rPr>
          <w:rFonts w:ascii="Times New Roman" w:hAnsi="Times New Roman" w:cs="Times New Roman"/>
          <w:sz w:val="24"/>
          <w:szCs w:val="24"/>
        </w:rPr>
        <w:t>some</w:t>
      </w:r>
      <w:r w:rsidRPr="009A743E">
        <w:rPr>
          <w:rFonts w:ascii="Times New Roman" w:hAnsi="Times New Roman" w:cs="Times New Roman"/>
          <w:sz w:val="24"/>
          <w:szCs w:val="24"/>
        </w:rPr>
        <w:t xml:space="preserve"> association with the volumes of bilateral trade flow (see the graphs within the orange area), and the correlation coefficients ranges from 0.395 to 0.817. To attenuate effects of a possible collinearity (</w:t>
      </w:r>
      <w:r w:rsidR="00821532" w:rsidRPr="009A743E">
        <w:rPr>
          <w:rFonts w:ascii="Times New Roman" w:hAnsi="Times New Roman" w:cs="Times New Roman"/>
          <w:sz w:val="24"/>
          <w:szCs w:val="24"/>
        </w:rPr>
        <w:t>s</w:t>
      </w:r>
      <w:r w:rsidRPr="009A743E">
        <w:rPr>
          <w:rFonts w:ascii="Times New Roman" w:hAnsi="Times New Roman" w:cs="Times New Roman"/>
          <w:sz w:val="24"/>
          <w:szCs w:val="24"/>
        </w:rPr>
        <w:t>ee Figure 3.</w:t>
      </w:r>
      <w:r w:rsidR="00066079">
        <w:rPr>
          <w:rFonts w:ascii="Times New Roman" w:hAnsi="Times New Roman" w:cs="Times New Roman"/>
          <w:sz w:val="24"/>
          <w:szCs w:val="24"/>
        </w:rPr>
        <w:t>5</w:t>
      </w:r>
      <w:r w:rsidRPr="009A743E">
        <w:rPr>
          <w:rFonts w:ascii="Times New Roman" w:hAnsi="Times New Roman" w:cs="Times New Roman"/>
          <w:sz w:val="24"/>
          <w:szCs w:val="24"/>
        </w:rPr>
        <w:t xml:space="preserve">), I will test models that exclude </w:t>
      </w:r>
      <w:r w:rsidRPr="009A743E">
        <w:rPr>
          <w:position w:val="-18"/>
        </w:rPr>
        <w:object w:dxaOrig="980" w:dyaOrig="420" w14:anchorId="0DB86A04">
          <v:shape id="_x0000_i1155" type="#_x0000_t75" style="width:40.4pt;height:19.3pt" o:ole="">
            <v:imagedata r:id="rId261" o:title=""/>
          </v:shape>
          <o:OLEObject Type="Embed" ProgID="Equation.DSMT4" ShapeID="_x0000_i1155" DrawAspect="Content" ObjectID="_1719660762" r:id="rId262"/>
        </w:object>
      </w:r>
      <w:r w:rsidRPr="009A743E">
        <w:rPr>
          <w:rFonts w:ascii="Times New Roman" w:hAnsi="Times New Roman" w:cs="Times New Roman"/>
          <w:sz w:val="24"/>
          <w:szCs w:val="24"/>
        </w:rPr>
        <w:t xml:space="preserve">and </w:t>
      </w:r>
      <w:r w:rsidRPr="009A743E">
        <w:rPr>
          <w:position w:val="-18"/>
        </w:rPr>
        <w:object w:dxaOrig="1020" w:dyaOrig="420" w14:anchorId="76C7DF43">
          <v:shape id="_x0000_i1156" type="#_x0000_t75" style="width:42.15pt;height:19.3pt" o:ole="">
            <v:imagedata r:id="rId263" o:title=""/>
          </v:shape>
          <o:OLEObject Type="Embed" ProgID="Equation.DSMT4" ShapeID="_x0000_i1156" DrawAspect="Content" ObjectID="_1719660763" r:id="rId264"/>
        </w:object>
      </w:r>
      <w:r w:rsidRPr="009A743E">
        <w:rPr>
          <w:rFonts w:ascii="Times New Roman" w:hAnsi="Times New Roman" w:cs="Times New Roman"/>
          <w:sz w:val="24"/>
          <w:szCs w:val="24"/>
        </w:rPr>
        <w:t>. There is no visible correlation between the three explanatory variables with other control variables like FDI, alliance, regime type, and MID</w:t>
      </w:r>
      <w:r w:rsidR="007A0481">
        <w:rPr>
          <w:rFonts w:ascii="Times New Roman" w:hAnsi="Times New Roman" w:cs="Times New Roman"/>
          <w:sz w:val="24"/>
          <w:szCs w:val="24"/>
        </w:rPr>
        <w:t xml:space="preserve"> respectively</w:t>
      </w:r>
      <w:r w:rsidRPr="009A743E">
        <w:rPr>
          <w:rFonts w:ascii="Times New Roman" w:hAnsi="Times New Roman" w:cs="Times New Roman"/>
          <w:sz w:val="24"/>
          <w:szCs w:val="24"/>
        </w:rPr>
        <w:t xml:space="preserve">. Between-state relative economic </w:t>
      </w:r>
      <w:r w:rsidR="00C01F5A" w:rsidRPr="009A743E">
        <w:rPr>
          <w:rFonts w:ascii="Times New Roman" w:hAnsi="Times New Roman" w:cs="Times New Roman"/>
          <w:sz w:val="24"/>
          <w:szCs w:val="24"/>
        </w:rPr>
        <w:t xml:space="preserve">strength </w:t>
      </w:r>
      <w:r w:rsidRPr="009A743E">
        <w:rPr>
          <w:rFonts w:ascii="Times New Roman" w:hAnsi="Times New Roman" w:cs="Times New Roman"/>
          <w:sz w:val="24"/>
          <w:szCs w:val="24"/>
        </w:rPr>
        <w:t xml:space="preserve">indicators such as GDP differences are not included in models, given that according to the domestic growth model, economic size is </w:t>
      </w:r>
      <w:r w:rsidR="00EE6337">
        <w:rPr>
          <w:rFonts w:ascii="Times New Roman" w:hAnsi="Times New Roman" w:cs="Times New Roman"/>
          <w:sz w:val="24"/>
          <w:szCs w:val="24"/>
        </w:rPr>
        <w:t xml:space="preserve">supposed to be a function </w:t>
      </w:r>
      <w:r w:rsidRPr="009A743E">
        <w:rPr>
          <w:rFonts w:ascii="Times New Roman" w:hAnsi="Times New Roman" w:cs="Times New Roman"/>
          <w:sz w:val="24"/>
          <w:szCs w:val="24"/>
        </w:rPr>
        <w:t xml:space="preserve">of domestic stocks of technology, and they </w:t>
      </w:r>
      <w:r w:rsidR="008417E6">
        <w:rPr>
          <w:rFonts w:ascii="Times New Roman" w:hAnsi="Times New Roman" w:cs="Times New Roman"/>
          <w:sz w:val="24"/>
          <w:szCs w:val="24"/>
        </w:rPr>
        <w:t xml:space="preserve">therefore </w:t>
      </w:r>
      <w:r w:rsidRPr="009A743E">
        <w:rPr>
          <w:rFonts w:ascii="Times New Roman" w:hAnsi="Times New Roman" w:cs="Times New Roman"/>
          <w:sz w:val="24"/>
          <w:szCs w:val="24"/>
        </w:rPr>
        <w:t xml:space="preserve">cannot confound the relationship between trade dependence and technological gaps. </w:t>
      </w:r>
    </w:p>
    <w:p w14:paraId="5E3EE724" w14:textId="77777777" w:rsidR="00675785" w:rsidRPr="009A743E" w:rsidRDefault="00675785" w:rsidP="007608DE">
      <w:pPr>
        <w:adjustRightInd w:val="0"/>
        <w:snapToGrid w:val="0"/>
        <w:spacing w:after="0" w:line="480" w:lineRule="auto"/>
        <w:ind w:firstLine="720"/>
        <w:rPr>
          <w:rFonts w:ascii="Times New Roman" w:hAnsi="Times New Roman" w:cs="Times New Roman"/>
          <w:sz w:val="24"/>
          <w:szCs w:val="24"/>
        </w:rPr>
      </w:pPr>
    </w:p>
    <w:p w14:paraId="3BDA9E08" w14:textId="77777777" w:rsidR="00675785" w:rsidRPr="009A743E" w:rsidRDefault="00675785" w:rsidP="00675785">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III.vii(ii). Models</w:t>
      </w:r>
    </w:p>
    <w:p w14:paraId="028CAAF1" w14:textId="47EEF0A6" w:rsidR="007608DE" w:rsidRPr="009A743E" w:rsidRDefault="00675785" w:rsidP="00296C26">
      <w:pPr>
        <w:adjustRightInd w:val="0"/>
        <w:snapToGrid w:val="0"/>
        <w:spacing w:after="0" w:line="480" w:lineRule="auto"/>
        <w:rPr>
          <w:rFonts w:ascii="Times New Roman" w:hAnsi="Times New Roman" w:cs="Times New Roman"/>
          <w:b/>
          <w:bCs/>
          <w:sz w:val="24"/>
          <w:szCs w:val="24"/>
        </w:rPr>
        <w:sectPr w:rsidR="007608DE" w:rsidRPr="009A743E" w:rsidSect="00BF2272">
          <w:pgSz w:w="12240" w:h="15840" w:code="1"/>
          <w:pgMar w:top="1440" w:right="1440" w:bottom="1440" w:left="1440" w:header="720" w:footer="1440" w:gutter="0"/>
          <w:cols w:space="720"/>
          <w:docGrid w:linePitch="360"/>
        </w:sectPr>
      </w:pPr>
      <w:r w:rsidRPr="009A743E">
        <w:rPr>
          <w:rFonts w:ascii="Times New Roman" w:eastAsia="Times New Roman" w:hAnsi="Times New Roman" w:cs="Times New Roman"/>
          <w:sz w:val="24"/>
          <w:szCs w:val="36"/>
        </w:rPr>
        <w:t xml:space="preserve">Three sets of full regression models that test effects of trade dependence, import, and export dependence respectively on each of the three variables indicative of between-state technology </w:t>
      </w:r>
      <w:r w:rsidR="00296C26" w:rsidRPr="009A743E">
        <w:rPr>
          <w:rFonts w:ascii="Times New Roman" w:eastAsia="Times New Roman" w:hAnsi="Times New Roman" w:cs="Times New Roman"/>
          <w:sz w:val="24"/>
          <w:szCs w:val="36"/>
        </w:rPr>
        <w:t>gaps are formulated as follows; the method of OLS for estimating the parameters will be</w:t>
      </w:r>
      <w:r w:rsidR="00296C26">
        <w:rPr>
          <w:rFonts w:ascii="Times New Roman" w:hAnsi="Times New Roman" w:cs="Times New Roman"/>
          <w:b/>
          <w:bCs/>
          <w:sz w:val="24"/>
          <w:szCs w:val="24"/>
        </w:rPr>
        <w:t xml:space="preserve"> </w:t>
      </w:r>
      <w:r w:rsidR="00296C26" w:rsidRPr="009A743E">
        <w:rPr>
          <w:rFonts w:ascii="Times New Roman" w:eastAsia="Times New Roman" w:hAnsi="Times New Roman" w:cs="Times New Roman"/>
          <w:sz w:val="24"/>
          <w:szCs w:val="24"/>
        </w:rPr>
        <w:t>employed. In the first group</w:t>
      </w:r>
      <w:r w:rsidR="00296C26" w:rsidRPr="009A743E">
        <w:rPr>
          <w:rFonts w:ascii="Times New Roman" w:eastAsia="Times New Roman" w:hAnsi="Times New Roman" w:cs="Times New Roman"/>
          <w:sz w:val="24"/>
          <w:szCs w:val="36"/>
        </w:rPr>
        <w:t xml:space="preserve"> of mode</w:t>
      </w:r>
      <w:r w:rsidR="00296C26" w:rsidRPr="009A743E">
        <w:rPr>
          <w:rFonts w:ascii="Times New Roman" w:eastAsia="Times New Roman" w:hAnsi="Times New Roman" w:cs="Times New Roman"/>
          <w:sz w:val="24"/>
          <w:szCs w:val="24"/>
        </w:rPr>
        <w:t>ls, the key explanatory variable is</w:t>
      </w:r>
      <w:r w:rsidR="00296C26" w:rsidRPr="009A743E">
        <w:rPr>
          <w:rFonts w:ascii="Times New Roman" w:hAnsi="Times New Roman" w:cs="Times New Roman"/>
          <w:sz w:val="24"/>
          <w:szCs w:val="24"/>
        </w:rPr>
        <w:t xml:space="preserve"> trade dependence,</w:t>
      </w:r>
    </w:p>
    <w:p w14:paraId="21A5E20B" w14:textId="11DEBE4E" w:rsidR="00052E49" w:rsidRPr="009A743E" w:rsidRDefault="00CA7DC1" w:rsidP="00052E49">
      <w:pPr>
        <w:rPr>
          <w:rFonts w:ascii="Times New Roman" w:hAnsi="Times New Roman" w:cs="Times New Roman"/>
          <w:b/>
          <w:bCs/>
          <w:sz w:val="24"/>
          <w:szCs w:val="24"/>
        </w:rPr>
      </w:pPr>
      <w:r w:rsidRPr="009A743E">
        <w:rPr>
          <w:rFonts w:ascii="Times New Roman" w:hAnsi="Times New Roman" w:cs="Times New Roman"/>
          <w:b/>
          <w:bCs/>
          <w:noProof/>
          <w:sz w:val="24"/>
          <w:szCs w:val="24"/>
        </w:rPr>
        <w:lastRenderedPageBreak/>
        <w:drawing>
          <wp:inline distT="0" distB="0" distL="0" distR="0" wp14:anchorId="1A300B70" wp14:editId="40338BF3">
            <wp:extent cx="5932913" cy="5059456"/>
            <wp:effectExtent l="0" t="0" r="0" b="0"/>
            <wp:docPr id="18" name="Picture 18"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lendar&#10;&#10;Description automatically generated with low confidence"/>
                    <pic:cNvPicPr/>
                  </pic:nvPicPr>
                  <pic:blipFill>
                    <a:blip r:embed="rId265">
                      <a:extLst>
                        <a:ext uri="{28A0092B-C50C-407E-A947-70E740481C1C}">
                          <a14:useLocalDpi xmlns:a14="http://schemas.microsoft.com/office/drawing/2010/main" val="0"/>
                        </a:ext>
                      </a:extLst>
                    </a:blip>
                    <a:stretch>
                      <a:fillRect/>
                    </a:stretch>
                  </pic:blipFill>
                  <pic:spPr>
                    <a:xfrm>
                      <a:off x="0" y="0"/>
                      <a:ext cx="5934212" cy="5060564"/>
                    </a:xfrm>
                    <a:prstGeom prst="rect">
                      <a:avLst/>
                    </a:prstGeom>
                  </pic:spPr>
                </pic:pic>
              </a:graphicData>
            </a:graphic>
          </wp:inline>
        </w:drawing>
      </w:r>
      <w:r w:rsidR="00000000">
        <w:rPr>
          <w:noProof/>
        </w:rPr>
        <w:pict w14:anchorId="77D83765">
          <v:rect id="Rectangle 12" o:spid="_x0000_s2590" style="position:absolute;margin-left:18.85pt;margin-top:186.4pt;width:99.05pt;height:113.5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" filled="f" strokecolor="red" strokeweight="1pt"/>
        </w:pict>
      </w:r>
      <w:r w:rsidR="00000000">
        <w:rPr>
          <w:noProof/>
        </w:rPr>
        <w:pict w14:anchorId="09C757DA">
          <v:rect id="Rectangle 8" o:spid="_x0000_s2591" style="position:absolute;margin-left:121.1pt;margin-top:186.4pt;width:99.2pt;height:112.6pt;z-index:25166233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" filled="f" strokecolor="#ffc000" strokeweight="1pt"/>
        </w:pict>
      </w:r>
      <w:r w:rsidR="00000000">
        <w:rPr>
          <w:noProof/>
        </w:rPr>
        <w:pict w14:anchorId="18C20AA3">
          <v:rect id="Rectangle 14" o:spid="_x0000_s2589" style="position:absolute;margin-left:18.85pt;margin-top:96.4pt;width:99.75pt;height:88.65pt;z-index:251660288;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" filled="f" strokecolor="#4472c4 [3204]" strokeweight="1pt"/>
        </w:pict>
      </w:r>
    </w:p>
    <w:p w14:paraId="3E290789" w14:textId="47348151" w:rsidR="00CA7DC1" w:rsidRPr="009A743E" w:rsidRDefault="00CA7DC1" w:rsidP="00CA7DC1">
      <w:pPr>
        <w:rPr>
          <w:rFonts w:ascii="Times New Roman" w:hAnsi="Times New Roman" w:cs="Times New Roman"/>
          <w:sz w:val="24"/>
          <w:szCs w:val="24"/>
        </w:rPr>
      </w:pPr>
      <w:r w:rsidRPr="009A743E">
        <w:rPr>
          <w:rFonts w:ascii="Times New Roman" w:hAnsi="Times New Roman" w:cs="Times New Roman"/>
          <w:sz w:val="24"/>
          <w:szCs w:val="24"/>
        </w:rPr>
        <w:t>Figure 3.</w:t>
      </w:r>
      <w:r w:rsidR="00066079">
        <w:rPr>
          <w:rFonts w:ascii="Times New Roman" w:hAnsi="Times New Roman" w:cs="Times New Roman"/>
          <w:sz w:val="24"/>
          <w:szCs w:val="24"/>
        </w:rPr>
        <w:t>5</w:t>
      </w:r>
      <w:r w:rsidRPr="009A743E">
        <w:rPr>
          <w:rFonts w:ascii="Times New Roman" w:hAnsi="Times New Roman" w:cs="Times New Roman"/>
          <w:sz w:val="24"/>
          <w:szCs w:val="24"/>
        </w:rPr>
        <w:t xml:space="preserve">. </w:t>
      </w:r>
      <w:r w:rsidR="0053555D" w:rsidRPr="009A743E">
        <w:rPr>
          <w:rFonts w:ascii="Times New Roman" w:hAnsi="Times New Roman" w:cs="Times New Roman"/>
          <w:sz w:val="24"/>
          <w:szCs w:val="24"/>
        </w:rPr>
        <w:t xml:space="preserve">The </w:t>
      </w:r>
      <w:r w:rsidRPr="009A743E">
        <w:rPr>
          <w:rFonts w:ascii="Times New Roman" w:hAnsi="Times New Roman" w:cs="Times New Roman"/>
          <w:sz w:val="24"/>
          <w:szCs w:val="24"/>
        </w:rPr>
        <w:t>Matrix for the Correlation Coefficient</w:t>
      </w:r>
      <w:r w:rsidR="00C139C3">
        <w:rPr>
          <w:rFonts w:ascii="Times New Roman" w:hAnsi="Times New Roman" w:cs="Times New Roman"/>
          <w:sz w:val="24"/>
          <w:szCs w:val="24"/>
        </w:rPr>
        <w:t>s</w:t>
      </w:r>
      <w:r w:rsidRPr="009A743E">
        <w:rPr>
          <w:rFonts w:ascii="Times New Roman" w:hAnsi="Times New Roman" w:cs="Times New Roman"/>
          <w:sz w:val="24"/>
          <w:szCs w:val="24"/>
        </w:rPr>
        <w:t xml:space="preserve"> and Two-Way Plots for the Variables</w:t>
      </w:r>
    </w:p>
    <w:p w14:paraId="258A1A8B" w14:textId="77777777" w:rsidR="00CA7DC1" w:rsidRPr="009A743E" w:rsidRDefault="00CA7DC1" w:rsidP="00052E49">
      <w:pPr>
        <w:rPr>
          <w:rFonts w:ascii="Times New Roman" w:hAnsi="Times New Roman" w:cs="Times New Roman"/>
          <w:b/>
          <w:bCs/>
          <w:sz w:val="24"/>
          <w:szCs w:val="24"/>
        </w:rPr>
      </w:pPr>
    </w:p>
    <w:p w14:paraId="15A02CB9" w14:textId="77777777" w:rsidR="00052E49" w:rsidRPr="009A743E" w:rsidRDefault="00052E49" w:rsidP="00052E49">
      <w:pPr>
        <w:rPr>
          <w:rFonts w:ascii="Times New Roman" w:hAnsi="Times New Roman" w:cs="Times New Roman"/>
          <w:b/>
          <w:bCs/>
          <w:sz w:val="24"/>
          <w:szCs w:val="24"/>
        </w:rPr>
      </w:pPr>
    </w:p>
    <w:p w14:paraId="3CE06323" w14:textId="77777777" w:rsidR="00052E49" w:rsidRPr="009A743E" w:rsidRDefault="00052E49" w:rsidP="00052E49">
      <w:pPr>
        <w:rPr>
          <w:rFonts w:ascii="Times New Roman" w:hAnsi="Times New Roman" w:cs="Times New Roman"/>
          <w:b/>
          <w:bCs/>
          <w:sz w:val="24"/>
          <w:szCs w:val="24"/>
        </w:rPr>
        <w:sectPr w:rsidR="00052E49" w:rsidRPr="009A743E" w:rsidSect="00BF2272">
          <w:pgSz w:w="12240" w:h="15840" w:code="1"/>
          <w:pgMar w:top="1440" w:right="1440" w:bottom="1440" w:left="1440" w:header="720" w:footer="1440" w:gutter="0"/>
          <w:cols w:space="720"/>
          <w:docGrid w:linePitch="360"/>
        </w:sectPr>
      </w:pPr>
    </w:p>
    <w:p w14:paraId="212D84E6" w14:textId="5066A201" w:rsidR="00675785" w:rsidRPr="009A743E" w:rsidRDefault="00675785" w:rsidP="00675785">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sz w:val="24"/>
          <w:szCs w:val="24"/>
        </w:rPr>
        <w:lastRenderedPageBreak/>
        <w:t xml:space="preserve">whereas the rest two have import and export dependences as the independent variables of interest respectively. According to the </w:t>
      </w:r>
      <w:r w:rsidRPr="009A743E">
        <w:rPr>
          <w:rFonts w:ascii="Times New Roman" w:hAnsi="Times New Roman" w:cs="Times New Roman"/>
          <w:i/>
          <w:iCs/>
          <w:sz w:val="24"/>
          <w:szCs w:val="24"/>
        </w:rPr>
        <w:t>two faces</w:t>
      </w:r>
      <w:r w:rsidRPr="009A743E">
        <w:rPr>
          <w:rFonts w:ascii="Times New Roman" w:hAnsi="Times New Roman" w:cs="Times New Roman"/>
          <w:sz w:val="24"/>
          <w:szCs w:val="24"/>
        </w:rPr>
        <w:t xml:space="preserve"> of R&amp;D</w:t>
      </w:r>
      <w:r w:rsidR="00E7394C">
        <w:rPr>
          <w:rFonts w:ascii="Times New Roman" w:hAnsi="Times New Roman" w:cs="Times New Roman"/>
          <w:sz w:val="24"/>
          <w:szCs w:val="24"/>
        </w:rPr>
        <w:t>, t</w:t>
      </w:r>
      <w:r w:rsidRPr="009A743E">
        <w:rPr>
          <w:rFonts w:ascii="Times New Roman" w:hAnsi="Times New Roman" w:cs="Times New Roman"/>
          <w:sz w:val="24"/>
          <w:szCs w:val="24"/>
        </w:rPr>
        <w:t>echnology accumulation can act as</w:t>
      </w:r>
    </w:p>
    <w:p w14:paraId="7486555D" w14:textId="79928964"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absorptive capacity for further assimilation of external knowledge,</w:t>
      </w:r>
      <w:r w:rsidRPr="009A743E">
        <w:rPr>
          <w:rFonts w:ascii="Times New Roman" w:eastAsia="Times New Roman" w:hAnsi="Times New Roman" w:cs="Times New Roman"/>
          <w:sz w:val="24"/>
          <w:szCs w:val="24"/>
        </w:rPr>
        <w:t xml:space="preserve"> and </w:t>
      </w:r>
      <w:r w:rsidR="00E7394C">
        <w:rPr>
          <w:rFonts w:ascii="Times New Roman" w:eastAsia="Times New Roman" w:hAnsi="Times New Roman" w:cs="Times New Roman"/>
          <w:sz w:val="24"/>
          <w:szCs w:val="24"/>
        </w:rPr>
        <w:t xml:space="preserve">therefore </w:t>
      </w:r>
      <w:r w:rsidRPr="009A743E">
        <w:rPr>
          <w:rFonts w:ascii="Times New Roman" w:eastAsia="Times New Roman" w:hAnsi="Times New Roman" w:cs="Times New Roman"/>
          <w:sz w:val="24"/>
          <w:szCs w:val="24"/>
        </w:rPr>
        <w:t>the OLS models’ error structure therefore might be heteroskedastic and perhaps autocorrelated</w:t>
      </w:r>
      <w:r w:rsidR="00E7394C">
        <w:rPr>
          <w:rFonts w:ascii="Times New Roman" w:hAnsi="Times New Roman" w:cs="Times New Roman"/>
          <w:sz w:val="24"/>
          <w:szCs w:val="24"/>
        </w:rPr>
        <w:t>. To address this issue,</w:t>
      </w:r>
      <w:r w:rsidRPr="009A743E">
        <w:rPr>
          <w:rFonts w:ascii="Times New Roman" w:hAnsi="Times New Roman" w:cs="Times New Roman"/>
          <w:sz w:val="24"/>
          <w:szCs w:val="24"/>
        </w:rPr>
        <w:t xml:space="preserve"> I test Newey-West standard errors for coefficients</w:t>
      </w:r>
      <w:r w:rsidR="00186592" w:rsidRPr="009A743E">
        <w:rPr>
          <w:rFonts w:ascii="Times New Roman" w:hAnsi="Times New Roman" w:cs="Times New Roman"/>
          <w:sz w:val="24"/>
          <w:szCs w:val="24"/>
        </w:rPr>
        <w:t xml:space="preserve"> (</w:t>
      </w:r>
      <w:r w:rsidR="00186592" w:rsidRPr="009A743E">
        <w:rPr>
          <w:rFonts w:ascii="Times New Roman" w:hAnsi="Times New Roman" w:cs="Times New Roman"/>
          <w:sz w:val="24"/>
          <w:szCs w:val="24"/>
          <w:shd w:val="clear" w:color="auto" w:fill="FFFFFF"/>
        </w:rPr>
        <w:t>Newey and West 1986</w:t>
      </w:r>
      <w:r w:rsidR="00186592"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41"/>
      </w:r>
      <w:r w:rsidRPr="009A743E">
        <w:rPr>
          <w:rFonts w:ascii="Times New Roman" w:hAnsi="Times New Roman" w:cs="Times New Roman"/>
          <w:sz w:val="24"/>
          <w:szCs w:val="24"/>
        </w:rPr>
        <w:t>; specifically, the maximum lag order of autocorrelation is set as four</w:t>
      </w:r>
      <w:r w:rsidRPr="009A743E">
        <w:rPr>
          <w:rStyle w:val="FootnoteReference"/>
          <w:rFonts w:ascii="Times New Roman" w:hAnsi="Times New Roman" w:cs="Times New Roman"/>
          <w:sz w:val="24"/>
          <w:szCs w:val="24"/>
        </w:rPr>
        <w:footnoteReference w:id="42"/>
      </w:r>
      <w:r w:rsidRPr="009A743E">
        <w:rPr>
          <w:rFonts w:ascii="Times New Roman" w:eastAsia="Times New Roman" w:hAnsi="Times New Roman" w:cs="Times New Roman"/>
          <w:sz w:val="24"/>
          <w:szCs w:val="24"/>
        </w:rPr>
        <w:t xml:space="preserve">. </w:t>
      </w:r>
      <w:r w:rsidRPr="009A743E">
        <w:rPr>
          <w:rFonts w:ascii="Times New Roman" w:hAnsi="Times New Roman" w:cs="Times New Roman"/>
          <w:sz w:val="24"/>
          <w:szCs w:val="24"/>
        </w:rPr>
        <w:t xml:space="preserve">Meanwhile, </w:t>
      </w:r>
      <w:r w:rsidRPr="009A743E">
        <w:rPr>
          <w:rFonts w:ascii="Times New Roman" w:eastAsia="Times New Roman" w:hAnsi="Times New Roman" w:cs="Times New Roman"/>
          <w:sz w:val="24"/>
          <w:szCs w:val="36"/>
        </w:rPr>
        <w:t xml:space="preserve">to tackle potential error covariance between equations of different states, fixed effect and random effects models will be examined; particularly, </w:t>
      </w:r>
      <w:r w:rsidRPr="009A743E">
        <w:rPr>
          <w:rFonts w:ascii="Times New Roman" w:hAnsi="Times New Roman" w:cs="Times New Roman"/>
          <w:sz w:val="24"/>
          <w:szCs w:val="24"/>
        </w:rPr>
        <w:t xml:space="preserve">the dependent variable with </w:t>
      </w:r>
      <w:r w:rsidR="00F33380" w:rsidRPr="009A743E">
        <w:rPr>
          <w:rFonts w:ascii="Times New Roman" w:hAnsi="Times New Roman" w:cs="Times New Roman"/>
          <w:sz w:val="24"/>
          <w:szCs w:val="24"/>
        </w:rPr>
        <w:t xml:space="preserve">a </w:t>
      </w:r>
      <w:r w:rsidRPr="009A743E">
        <w:rPr>
          <w:rFonts w:ascii="Times New Roman" w:hAnsi="Times New Roman" w:cs="Times New Roman"/>
          <w:sz w:val="24"/>
          <w:szCs w:val="24"/>
        </w:rPr>
        <w:t>one</w:t>
      </w:r>
      <w:r w:rsidR="00F33380" w:rsidRPr="009A743E">
        <w:rPr>
          <w:rFonts w:ascii="Times New Roman" w:hAnsi="Times New Roman" w:cs="Times New Roman"/>
          <w:sz w:val="24"/>
          <w:szCs w:val="24"/>
        </w:rPr>
        <w:t>-</w:t>
      </w:r>
      <w:r w:rsidRPr="009A743E">
        <w:rPr>
          <w:rFonts w:ascii="Times New Roman" w:hAnsi="Times New Roman" w:cs="Times New Roman"/>
          <w:sz w:val="24"/>
          <w:szCs w:val="24"/>
        </w:rPr>
        <w:t>year lag is involved in random effect models to control for potential autoregression.</w:t>
      </w:r>
      <w:r w:rsidRPr="009A743E">
        <w:rPr>
          <w:rFonts w:ascii="Times New Roman" w:eastAsia="Times New Roman" w:hAnsi="Times New Roman" w:cs="Times New Roman"/>
          <w:sz w:val="24"/>
          <w:szCs w:val="36"/>
        </w:rPr>
        <w:t xml:space="preserve"> Besides,</w:t>
      </w:r>
      <w:r w:rsidRPr="009A743E">
        <w:rPr>
          <w:rFonts w:ascii="Times New Roman" w:hAnsi="Times New Roman" w:cs="Times New Roman"/>
          <w:sz w:val="24"/>
          <w:szCs w:val="24"/>
        </w:rPr>
        <w:t xml:space="preserve"> </w:t>
      </w:r>
      <w:r w:rsidRPr="009A743E">
        <w:rPr>
          <w:rFonts w:ascii="Times New Roman" w:eastAsia="Times New Roman" w:hAnsi="Times New Roman" w:cs="Times New Roman"/>
          <w:sz w:val="24"/>
          <w:szCs w:val="24"/>
        </w:rPr>
        <w:t>considering that there is a collinearity between trade dependence and trade volumes, bilateral trade flows, in forms of either import or export, are not involved in the models. A baseline model</w:t>
      </w:r>
      <w:r w:rsidRPr="009A743E">
        <w:rPr>
          <w:rFonts w:ascii="Times New Roman" w:eastAsia="Times New Roman" w:hAnsi="Times New Roman" w:cs="Times New Roman"/>
          <w:sz w:val="24"/>
          <w:szCs w:val="36"/>
        </w:rPr>
        <w:t xml:space="preserve"> that excludes all control variables except for technology gaps with </w:t>
      </w:r>
      <w:r w:rsidR="00F33380" w:rsidRPr="009A743E">
        <w:rPr>
          <w:rFonts w:ascii="Times New Roman" w:eastAsia="Times New Roman" w:hAnsi="Times New Roman" w:cs="Times New Roman"/>
          <w:sz w:val="24"/>
          <w:szCs w:val="36"/>
        </w:rPr>
        <w:t xml:space="preserve">a </w:t>
      </w:r>
      <w:r w:rsidRPr="009A743E">
        <w:rPr>
          <w:rFonts w:ascii="Times New Roman" w:eastAsia="Times New Roman" w:hAnsi="Times New Roman" w:cs="Times New Roman"/>
          <w:sz w:val="24"/>
          <w:szCs w:val="36"/>
        </w:rPr>
        <w:t>one</w:t>
      </w:r>
      <w:r w:rsidR="00F33380" w:rsidRPr="009A743E">
        <w:rPr>
          <w:rFonts w:ascii="Times New Roman" w:eastAsia="Times New Roman" w:hAnsi="Times New Roman" w:cs="Times New Roman"/>
          <w:sz w:val="24"/>
          <w:szCs w:val="36"/>
        </w:rPr>
        <w:t>-</w:t>
      </w:r>
      <w:r w:rsidRPr="009A743E">
        <w:rPr>
          <w:rFonts w:ascii="Times New Roman" w:eastAsia="Times New Roman" w:hAnsi="Times New Roman" w:cs="Times New Roman"/>
          <w:sz w:val="24"/>
          <w:szCs w:val="36"/>
        </w:rPr>
        <w:t>year lag will be tested in the first place.  Considering that the periods that the FDI and alliance data cover are shorter than are others</w:t>
      </w:r>
      <w:r w:rsidR="009859E7" w:rsidRPr="009A743E">
        <w:rPr>
          <w:rFonts w:ascii="Times New Roman" w:eastAsia="Times New Roman" w:hAnsi="Times New Roman" w:cs="Times New Roman"/>
          <w:sz w:val="24"/>
          <w:szCs w:val="36"/>
        </w:rPr>
        <w:t xml:space="preserve">, </w:t>
      </w:r>
      <w:r w:rsidRPr="009A743E">
        <w:rPr>
          <w:rFonts w:ascii="Times New Roman" w:eastAsia="Times New Roman" w:hAnsi="Times New Roman" w:cs="Times New Roman"/>
          <w:sz w:val="24"/>
          <w:szCs w:val="36"/>
        </w:rPr>
        <w:t>models that exclude these variables for achieving a large sample size will be tested along with full models.</w:t>
      </w:r>
    </w:p>
    <w:p w14:paraId="6085D003" w14:textId="77CD4560" w:rsidR="00052E49" w:rsidRPr="009A743E" w:rsidRDefault="004F0334" w:rsidP="004A53AF">
      <w:pPr>
        <w:adjustRightInd w:val="0"/>
        <w:snapToGrid w:val="0"/>
        <w:spacing w:after="120" w:line="240" w:lineRule="auto"/>
        <w:rPr>
          <w:rFonts w:ascii="Times New Roman" w:hAnsi="Times New Roman" w:cs="Times New Roman"/>
          <w:b/>
          <w:bCs/>
          <w:sz w:val="24"/>
          <w:szCs w:val="24"/>
        </w:rPr>
      </w:pPr>
      <w:r w:rsidRPr="009A743E">
        <w:rPr>
          <w:rFonts w:ascii="Times New Roman" w:hAnsi="Times New Roman" w:cs="Times New Roman"/>
          <w:b/>
          <w:bCs/>
          <w:position w:val="-98"/>
          <w:sz w:val="24"/>
          <w:szCs w:val="24"/>
        </w:rPr>
        <w:object w:dxaOrig="10140" w:dyaOrig="2079" w14:anchorId="50FBAE48">
          <v:shape id="_x0000_i1157" type="#_x0000_t75" style="width:442.55pt;height:80.8pt" o:ole="">
            <v:imagedata r:id="rId266" o:title="" cropbottom="9776f" cropleft="-55f"/>
          </v:shape>
          <o:OLEObject Type="Embed" ProgID="Equation.DSMT4" ShapeID="_x0000_i1157" DrawAspect="Content" ObjectID="_1719660764" r:id="rId267"/>
        </w:object>
      </w:r>
    </w:p>
    <w:p w14:paraId="0889ED6B" w14:textId="067FE445" w:rsidR="00052E49" w:rsidRPr="009A743E" w:rsidRDefault="00296C26" w:rsidP="00675785">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position w:val="-98"/>
          <w:sz w:val="24"/>
          <w:szCs w:val="24"/>
        </w:rPr>
        <w:object w:dxaOrig="10200" w:dyaOrig="2079" w14:anchorId="6259E4A2">
          <v:shape id="_x0000_i1158" type="#_x0000_t75" style="width:446.05pt;height:80.8pt" o:ole="">
            <v:imagedata r:id="rId268" o:title="" cropbottom="8289f" cropleft="-607f"/>
          </v:shape>
          <o:OLEObject Type="Embed" ProgID="Equation.DSMT4" ShapeID="_x0000_i1158" DrawAspect="Content" ObjectID="_1719660765" r:id="rId269"/>
        </w:object>
      </w:r>
    </w:p>
    <w:p w14:paraId="2E65CBAF" w14:textId="013E5AB7" w:rsidR="00052E49" w:rsidRPr="009A743E" w:rsidRDefault="00296C26" w:rsidP="00675785">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position w:val="-98"/>
          <w:sz w:val="24"/>
          <w:szCs w:val="24"/>
        </w:rPr>
        <w:object w:dxaOrig="10260" w:dyaOrig="2079" w14:anchorId="2DA50AF2">
          <v:shape id="_x0000_i1159" type="#_x0000_t75" style="width:449.55pt;height:80.8pt" o:ole="">
            <v:imagedata r:id="rId270" o:title="" cropbottom="8142f" cropleft="-96f"/>
          </v:shape>
          <o:OLEObject Type="Embed" ProgID="Equation.DSMT4" ShapeID="_x0000_i1159" DrawAspect="Content" ObjectID="_1719660766" r:id="rId271"/>
        </w:object>
      </w:r>
    </w:p>
    <w:p w14:paraId="1243B9B1" w14:textId="0A3CD1E0" w:rsidR="00052E49" w:rsidRPr="009A743E" w:rsidRDefault="00052E49" w:rsidP="009859E7">
      <w:pPr>
        <w:adjustRightInd w:val="0"/>
        <w:snapToGrid w:val="0"/>
        <w:spacing w:after="0" w:line="360" w:lineRule="auto"/>
        <w:rPr>
          <w:rFonts w:ascii="Times New Roman" w:hAnsi="Times New Roman" w:cs="Times New Roman"/>
          <w:sz w:val="24"/>
          <w:szCs w:val="24"/>
        </w:rPr>
      </w:pPr>
      <w:r w:rsidRPr="009A743E">
        <w:rPr>
          <w:rFonts w:ascii="Times New Roman" w:hAnsi="Times New Roman" w:cs="Times New Roman"/>
          <w:sz w:val="24"/>
          <w:szCs w:val="24"/>
        </w:rPr>
        <w:t xml:space="preserve">In the above models, </w:t>
      </w:r>
      <w:r w:rsidR="00821532" w:rsidRPr="009A743E">
        <w:rPr>
          <w:position w:val="-22"/>
        </w:rPr>
        <w:object w:dxaOrig="820" w:dyaOrig="460" w14:anchorId="2FA1B590">
          <v:shape id="_x0000_i1160" type="#_x0000_t75" style="width:40.4pt;height:24.6pt" o:ole="">
            <v:imagedata r:id="rId272" o:title=""/>
          </v:shape>
          <o:OLEObject Type="Embed" ProgID="Equation.DSMT4" ShapeID="_x0000_i1160" DrawAspect="Content" ObjectID="_1719660767" r:id="rId273"/>
        </w:object>
      </w:r>
      <w:r w:rsidRPr="009A743E">
        <w:rPr>
          <w:rFonts w:ascii="Times New Roman" w:hAnsi="Times New Roman" w:cs="Times New Roman"/>
          <w:sz w:val="24"/>
          <w:szCs w:val="24"/>
        </w:rPr>
        <w:t xml:space="preserve"> (</w:t>
      </w:r>
      <w:r w:rsidR="00821532" w:rsidRPr="009A743E">
        <w:rPr>
          <w:position w:val="-22"/>
        </w:rPr>
        <w:object w:dxaOrig="840" w:dyaOrig="460" w14:anchorId="69BF325F">
          <v:shape id="_x0000_i1161" type="#_x0000_t75" style="width:38.65pt;height:21.05pt" o:ole="">
            <v:imagedata r:id="rId274" o:title=""/>
          </v:shape>
          <o:OLEObject Type="Embed" ProgID="Equation.DSMT4" ShapeID="_x0000_i1161" DrawAspect="Content" ObjectID="_1719660768" r:id="rId275"/>
        </w:object>
      </w:r>
      <w:r w:rsidRPr="009A743E">
        <w:rPr>
          <w:rFonts w:ascii="Times New Roman" w:hAnsi="Times New Roman" w:cs="Times New Roman"/>
          <w:sz w:val="24"/>
          <w:szCs w:val="24"/>
        </w:rPr>
        <w:t xml:space="preserve">) represents variations brought about by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interactions with the states other than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w:t>
      </w:r>
      <w:r w:rsidR="00821532" w:rsidRPr="009A743E">
        <w:rPr>
          <w:position w:val="-16"/>
        </w:rPr>
        <w:object w:dxaOrig="580" w:dyaOrig="400" w14:anchorId="66FC5747">
          <v:shape id="_x0000_i1162" type="#_x0000_t75" style="width:28.1pt;height:19.3pt" o:ole="">
            <v:imagedata r:id="rId276" o:title=""/>
          </v:shape>
          <o:OLEObject Type="Embed" ProgID="Equation.DSMT4" ShapeID="_x0000_i1162" DrawAspect="Content" ObjectID="_1719660769" r:id="rId277"/>
        </w:object>
      </w:r>
      <w:r w:rsidRPr="009A743E">
        <w:t xml:space="preserve"> </w:t>
      </w:r>
      <w:r w:rsidRPr="009A743E">
        <w:rPr>
          <w:rFonts w:ascii="Times New Roman" w:hAnsi="Times New Roman" w:cs="Times New Roman"/>
          <w:sz w:val="24"/>
          <w:szCs w:val="24"/>
        </w:rPr>
        <w:t xml:space="preserve">and </w:t>
      </w:r>
      <w:r w:rsidR="00821532" w:rsidRPr="009A743E">
        <w:rPr>
          <w:position w:val="-16"/>
        </w:rPr>
        <w:object w:dxaOrig="580" w:dyaOrig="400" w14:anchorId="79AD26CA">
          <v:shape id="_x0000_i1163" type="#_x0000_t75" style="width:28.1pt;height:19.3pt" o:ole="">
            <v:imagedata r:id="rId278" o:title=""/>
          </v:shape>
          <o:OLEObject Type="Embed" ProgID="Equation.DSMT4" ShapeID="_x0000_i1163" DrawAspect="Content" ObjectID="_1719660770" r:id="rId279"/>
        </w:object>
      </w:r>
      <w:r w:rsidRPr="009A743E">
        <w:t xml:space="preserve"> </w:t>
      </w:r>
      <w:r w:rsidRPr="009A743E">
        <w:rPr>
          <w:rFonts w:ascii="Times New Roman" w:hAnsi="Times New Roman" w:cs="Times New Roman"/>
          <w:sz w:val="24"/>
          <w:szCs w:val="24"/>
        </w:rPr>
        <w:t>designate</w:t>
      </w:r>
      <w:r w:rsidR="009859E7"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deviations caused by states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i</w:t>
      </w:r>
      <w:r w:rsidRPr="009A743E">
        <w:rPr>
          <w:rFonts w:ascii="Times New Roman" w:hAnsi="Times New Roman" w:cs="Times New Roman"/>
          <w:sz w:val="24"/>
          <w:szCs w:val="24"/>
        </w:rPr>
        <w:t>’s unilateral factors;</w:t>
      </w:r>
      <w:r w:rsidRPr="009A743E">
        <w:t xml:space="preserve"> </w:t>
      </w:r>
      <w:r w:rsidRPr="009A743E">
        <w:rPr>
          <w:position w:val="-16"/>
        </w:rPr>
        <w:object w:dxaOrig="600" w:dyaOrig="400" w14:anchorId="02B61816">
          <v:shape id="_x0000_i1164" type="#_x0000_t75" style="width:29.85pt;height:19.3pt" o:ole="">
            <v:imagedata r:id="rId280" o:title=""/>
          </v:shape>
          <o:OLEObject Type="Embed" ProgID="Equation.DSMT4" ShapeID="_x0000_i1164" DrawAspect="Content" ObjectID="_1719660771" r:id="rId281"/>
        </w:object>
      </w:r>
      <w:r w:rsidRPr="009A743E">
        <w:t xml:space="preserve"> </w:t>
      </w:r>
      <w:r w:rsidRPr="009A743E">
        <w:rPr>
          <w:rFonts w:ascii="Times New Roman" w:hAnsi="Times New Roman" w:cs="Times New Roman"/>
          <w:sz w:val="24"/>
          <w:szCs w:val="24"/>
        </w:rPr>
        <w:t>denotes the part of between-state tech gaps that can be accounted for by other bilateral factors. In all, these factors are viewed as making contributions to the errors in a random manner.</w:t>
      </w:r>
    </w:p>
    <w:p w14:paraId="3E0E1E0D" w14:textId="77777777" w:rsidR="00821532" w:rsidRPr="009A743E" w:rsidRDefault="00821532" w:rsidP="00052E49">
      <w:pPr>
        <w:rPr>
          <w:rFonts w:ascii="Times New Roman" w:hAnsi="Times New Roman" w:cs="Times New Roman"/>
          <w:b/>
          <w:bCs/>
          <w:sz w:val="24"/>
          <w:szCs w:val="24"/>
        </w:rPr>
      </w:pPr>
    </w:p>
    <w:p w14:paraId="27BE842F" w14:textId="5EE97A85" w:rsidR="00052E49" w:rsidRPr="009A743E" w:rsidRDefault="00227FFD" w:rsidP="008B69C8">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III.vii(</w:t>
      </w:r>
      <w:r w:rsidR="00052E49" w:rsidRPr="009A743E">
        <w:rPr>
          <w:rFonts w:ascii="Times New Roman" w:hAnsi="Times New Roman" w:cs="Times New Roman"/>
          <w:b/>
          <w:bCs/>
          <w:sz w:val="24"/>
          <w:szCs w:val="24"/>
        </w:rPr>
        <w:t>iii</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Descriptive Analysis</w:t>
      </w:r>
    </w:p>
    <w:p w14:paraId="3E98EC64" w14:textId="32E8B824" w:rsidR="009859E7"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In Figure 3.</w:t>
      </w:r>
      <w:r w:rsidR="00066079">
        <w:rPr>
          <w:rFonts w:ascii="Times New Roman" w:hAnsi="Times New Roman" w:cs="Times New Roman"/>
          <w:sz w:val="24"/>
          <w:szCs w:val="24"/>
        </w:rPr>
        <w:t>6</w:t>
      </w:r>
      <w:r w:rsidRPr="009A743E">
        <w:rPr>
          <w:rFonts w:ascii="Times New Roman" w:hAnsi="Times New Roman" w:cs="Times New Roman"/>
          <w:sz w:val="24"/>
          <w:szCs w:val="24"/>
        </w:rPr>
        <w:t xml:space="preserve">, </w:t>
      </w:r>
      <w:r w:rsidR="00BA5293" w:rsidRPr="009A743E">
        <w:rPr>
          <w:rFonts w:ascii="Times New Roman" w:hAnsi="Times New Roman" w:cs="Times New Roman"/>
          <w:sz w:val="24"/>
          <w:szCs w:val="24"/>
        </w:rPr>
        <w:t>the sample is plotted with regression lines in nine two-dimensional spaces, the axes of which indicate one of dependent variables and one of explanatory variables respectively. In particular, the regression lines are derived from the baseline models without control</w:t>
      </w:r>
      <w:r w:rsidR="003C00B0" w:rsidRPr="009A743E">
        <w:rPr>
          <w:rFonts w:ascii="Times New Roman" w:hAnsi="Times New Roman" w:cs="Times New Roman"/>
          <w:sz w:val="24"/>
          <w:szCs w:val="24"/>
        </w:rPr>
        <w:t xml:space="preserve"> variable</w:t>
      </w:r>
      <w:r w:rsidR="00BA5293" w:rsidRPr="009A743E">
        <w:rPr>
          <w:rFonts w:ascii="Times New Roman" w:hAnsi="Times New Roman" w:cs="Times New Roman"/>
          <w:sz w:val="24"/>
          <w:szCs w:val="24"/>
        </w:rPr>
        <w:t xml:space="preserve">s. </w:t>
      </w:r>
      <w:r w:rsidR="006F61A5" w:rsidRPr="009A743E">
        <w:rPr>
          <w:rFonts w:ascii="Times New Roman" w:hAnsi="Times New Roman" w:cs="Times New Roman"/>
          <w:sz w:val="24"/>
          <w:szCs w:val="24"/>
        </w:rPr>
        <w:t>As the figure presents, between-state</w:t>
      </w:r>
      <w:r w:rsidR="00BA5293" w:rsidRPr="009A743E">
        <w:rPr>
          <w:rFonts w:ascii="Times New Roman" w:hAnsi="Times New Roman" w:cs="Times New Roman"/>
          <w:sz w:val="24"/>
          <w:szCs w:val="24"/>
        </w:rPr>
        <w:t xml:space="preserve"> technology gaps appear negatively associated with trade dependence, and this correlation is stronger for trade and </w:t>
      </w:r>
      <w:r w:rsidR="00C139C3">
        <w:rPr>
          <w:rFonts w:ascii="Times New Roman" w:hAnsi="Times New Roman" w:cs="Times New Roman"/>
          <w:sz w:val="24"/>
          <w:szCs w:val="24"/>
        </w:rPr>
        <w:t>import</w:t>
      </w:r>
      <w:r w:rsidR="00BA5293" w:rsidRPr="009A743E">
        <w:rPr>
          <w:rFonts w:ascii="Times New Roman" w:hAnsi="Times New Roman" w:cs="Times New Roman"/>
          <w:sz w:val="24"/>
          <w:szCs w:val="24"/>
        </w:rPr>
        <w:t xml:space="preserve"> dependence than </w:t>
      </w:r>
      <w:r w:rsidR="00B50B22" w:rsidRPr="009A743E">
        <w:rPr>
          <w:rFonts w:ascii="Times New Roman" w:hAnsi="Times New Roman" w:cs="Times New Roman"/>
          <w:sz w:val="24"/>
          <w:szCs w:val="24"/>
        </w:rPr>
        <w:t xml:space="preserve">for </w:t>
      </w:r>
      <w:r w:rsidR="00C139C3">
        <w:rPr>
          <w:rFonts w:ascii="Times New Roman" w:hAnsi="Times New Roman" w:cs="Times New Roman"/>
          <w:sz w:val="24"/>
          <w:szCs w:val="24"/>
        </w:rPr>
        <w:t xml:space="preserve">export </w:t>
      </w:r>
      <w:r w:rsidR="00BA5293" w:rsidRPr="009A743E">
        <w:rPr>
          <w:rFonts w:ascii="Times New Roman" w:hAnsi="Times New Roman" w:cs="Times New Roman"/>
          <w:sz w:val="24"/>
          <w:szCs w:val="24"/>
        </w:rPr>
        <w:t xml:space="preserve">dependence, which meets the expectation of the hypothesis. Heteroskedasticity exists in the monotonic, linear regressions, but this issue is not that significant, and generally, </w:t>
      </w:r>
      <w:r w:rsidR="00E7394C">
        <w:rPr>
          <w:rFonts w:ascii="Times New Roman" w:hAnsi="Times New Roman" w:cs="Times New Roman"/>
          <w:sz w:val="24"/>
          <w:szCs w:val="24"/>
        </w:rPr>
        <w:t xml:space="preserve">the </w:t>
      </w:r>
      <w:r w:rsidR="00BA5293" w:rsidRPr="009A743E">
        <w:rPr>
          <w:rFonts w:ascii="Times New Roman" w:hAnsi="Times New Roman" w:cs="Times New Roman"/>
          <w:sz w:val="24"/>
          <w:szCs w:val="24"/>
        </w:rPr>
        <w:t>residuals conform to linearity and normality</w:t>
      </w:r>
      <w:r w:rsidR="009859E7" w:rsidRPr="009A743E">
        <w:rPr>
          <w:rFonts w:ascii="Times New Roman" w:hAnsi="Times New Roman" w:cs="Times New Roman"/>
          <w:sz w:val="24"/>
          <w:szCs w:val="24"/>
        </w:rPr>
        <w:t>.</w:t>
      </w:r>
    </w:p>
    <w:p w14:paraId="34C2FE7F" w14:textId="77777777" w:rsidR="00675785" w:rsidRPr="009A743E" w:rsidRDefault="00675785" w:rsidP="00052E49">
      <w:pPr>
        <w:adjustRightInd w:val="0"/>
        <w:snapToGrid w:val="0"/>
        <w:spacing w:after="0" w:line="480" w:lineRule="auto"/>
        <w:rPr>
          <w:rFonts w:ascii="Times New Roman" w:hAnsi="Times New Roman" w:cs="Times New Roman"/>
          <w:sz w:val="24"/>
          <w:szCs w:val="24"/>
        </w:rPr>
      </w:pPr>
    </w:p>
    <w:p w14:paraId="7C600E79" w14:textId="0BB18835" w:rsidR="00675785" w:rsidRPr="009A743E" w:rsidRDefault="00675785" w:rsidP="00052E49">
      <w:pPr>
        <w:adjustRightInd w:val="0"/>
        <w:snapToGrid w:val="0"/>
        <w:spacing w:after="0" w:line="480" w:lineRule="auto"/>
        <w:rPr>
          <w:rFonts w:ascii="Times New Roman" w:hAnsi="Times New Roman" w:cs="Times New Roman"/>
          <w:sz w:val="24"/>
          <w:szCs w:val="24"/>
        </w:rPr>
        <w:sectPr w:rsidR="00675785" w:rsidRPr="009A743E" w:rsidSect="00BF2272">
          <w:pgSz w:w="12240" w:h="15840" w:code="1"/>
          <w:pgMar w:top="1440" w:right="1440" w:bottom="1440" w:left="1440" w:header="720" w:footer="1440" w:gutter="0"/>
          <w:cols w:space="720"/>
          <w:docGrid w:linePitch="360"/>
        </w:sectPr>
      </w:pPr>
    </w:p>
    <w:p w14:paraId="2EE55A03" w14:textId="77777777" w:rsidR="00052E49" w:rsidRPr="009A743E" w:rsidRDefault="00052E49" w:rsidP="00DC7FD8">
      <w:pPr>
        <w:jc w:val="center"/>
        <w:rPr>
          <w:rFonts w:ascii="Times New Roman" w:hAnsi="Times New Roman" w:cs="Times New Roman"/>
          <w:b/>
          <w:bCs/>
          <w:sz w:val="24"/>
          <w:szCs w:val="24"/>
        </w:rPr>
      </w:pPr>
      <w:r w:rsidRPr="009A743E">
        <w:rPr>
          <w:rFonts w:ascii="Times New Roman" w:hAnsi="Times New Roman" w:cs="Times New Roman"/>
          <w:b/>
          <w:bCs/>
          <w:noProof/>
          <w:sz w:val="24"/>
          <w:szCs w:val="24"/>
        </w:rPr>
        <w:lastRenderedPageBreak/>
        <w:drawing>
          <wp:inline distT="0" distB="0" distL="0" distR="0" wp14:anchorId="02232D1E" wp14:editId="0DCA157B">
            <wp:extent cx="5704357" cy="4539108"/>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282">
                      <a:extLst>
                        <a:ext uri="{28A0092B-C50C-407E-A947-70E740481C1C}">
                          <a14:useLocalDpi xmlns:a14="http://schemas.microsoft.com/office/drawing/2010/main" val="0"/>
                        </a:ext>
                      </a:extLst>
                    </a:blip>
                    <a:stretch>
                      <a:fillRect/>
                    </a:stretch>
                  </pic:blipFill>
                  <pic:spPr>
                    <a:xfrm>
                      <a:off x="0" y="0"/>
                      <a:ext cx="5705728" cy="4540199"/>
                    </a:xfrm>
                    <a:prstGeom prst="rect">
                      <a:avLst/>
                    </a:prstGeom>
                  </pic:spPr>
                </pic:pic>
              </a:graphicData>
            </a:graphic>
          </wp:inline>
        </w:drawing>
      </w:r>
    </w:p>
    <w:p w14:paraId="27EFF6E2" w14:textId="77777777" w:rsidR="00052E49" w:rsidRPr="009A743E" w:rsidRDefault="00052E49" w:rsidP="00052E49">
      <w:pPr>
        <w:rPr>
          <w:rFonts w:ascii="Times New Roman" w:hAnsi="Times New Roman" w:cs="Times New Roman"/>
          <w:b/>
          <w:bCs/>
          <w:sz w:val="24"/>
          <w:szCs w:val="24"/>
        </w:rPr>
      </w:pPr>
    </w:p>
    <w:p w14:paraId="3BDF0755" w14:textId="78F9FB46" w:rsidR="009859E7" w:rsidRPr="009A743E" w:rsidRDefault="009859E7" w:rsidP="009859E7">
      <w:pPr>
        <w:rPr>
          <w:rFonts w:ascii="Times New Roman" w:hAnsi="Times New Roman" w:cs="Times New Roman"/>
          <w:sz w:val="24"/>
          <w:szCs w:val="24"/>
        </w:rPr>
      </w:pPr>
      <w:r w:rsidRPr="009A743E">
        <w:rPr>
          <w:rFonts w:ascii="Times New Roman" w:hAnsi="Times New Roman" w:cs="Times New Roman"/>
          <w:sz w:val="24"/>
          <w:szCs w:val="24"/>
        </w:rPr>
        <w:t>Figure 3.</w:t>
      </w:r>
      <w:r w:rsidR="00066079">
        <w:rPr>
          <w:rFonts w:ascii="Times New Roman" w:hAnsi="Times New Roman" w:cs="Times New Roman"/>
          <w:sz w:val="24"/>
          <w:szCs w:val="24"/>
        </w:rPr>
        <w:t>6</w:t>
      </w:r>
      <w:r w:rsidRPr="009A743E">
        <w:rPr>
          <w:rFonts w:ascii="Times New Roman" w:hAnsi="Times New Roman" w:cs="Times New Roman"/>
          <w:sz w:val="24"/>
          <w:szCs w:val="24"/>
        </w:rPr>
        <w:t xml:space="preserve">. </w:t>
      </w:r>
      <w:r w:rsidR="005D47E2">
        <w:rPr>
          <w:rFonts w:ascii="Times New Roman" w:hAnsi="Times New Roman" w:cs="Times New Roman"/>
          <w:sz w:val="24"/>
          <w:szCs w:val="24"/>
        </w:rPr>
        <w:t xml:space="preserve">The </w:t>
      </w:r>
      <w:r w:rsidRPr="009A743E">
        <w:rPr>
          <w:rFonts w:ascii="Times New Roman" w:hAnsi="Times New Roman" w:cs="Times New Roman"/>
          <w:sz w:val="24"/>
          <w:szCs w:val="24"/>
        </w:rPr>
        <w:t xml:space="preserve">Plots of </w:t>
      </w:r>
      <w:r w:rsidR="00262539" w:rsidRPr="009A743E">
        <w:rPr>
          <w:rFonts w:ascii="Times New Roman" w:hAnsi="Times New Roman" w:cs="Times New Roman"/>
          <w:sz w:val="24"/>
          <w:szCs w:val="24"/>
        </w:rPr>
        <w:t xml:space="preserve">the </w:t>
      </w:r>
      <w:r w:rsidRPr="009A743E">
        <w:rPr>
          <w:rFonts w:ascii="Times New Roman" w:hAnsi="Times New Roman" w:cs="Times New Roman"/>
          <w:sz w:val="24"/>
          <w:szCs w:val="24"/>
        </w:rPr>
        <w:t>Sample against Alternative Explanatory and Dependent Variables</w:t>
      </w:r>
    </w:p>
    <w:p w14:paraId="2FBB01A1" w14:textId="2D015A3F" w:rsidR="009859E7" w:rsidRPr="009A743E" w:rsidRDefault="009859E7" w:rsidP="00052E49">
      <w:pPr>
        <w:rPr>
          <w:rFonts w:ascii="Times New Roman" w:hAnsi="Times New Roman" w:cs="Times New Roman"/>
          <w:b/>
          <w:bCs/>
          <w:sz w:val="24"/>
          <w:szCs w:val="24"/>
        </w:rPr>
        <w:sectPr w:rsidR="009859E7" w:rsidRPr="009A743E" w:rsidSect="00BF2272">
          <w:pgSz w:w="12240" w:h="15840" w:code="1"/>
          <w:pgMar w:top="1440" w:right="1440" w:bottom="1440" w:left="1440" w:header="720" w:footer="1440" w:gutter="0"/>
          <w:cols w:space="720"/>
          <w:docGrid w:linePitch="360"/>
        </w:sectPr>
      </w:pPr>
    </w:p>
    <w:p w14:paraId="343A3D7A" w14:textId="2B65C478" w:rsidR="00052E49" w:rsidRPr="009A743E" w:rsidRDefault="00227FFD" w:rsidP="00052E49">
      <w:pPr>
        <w:rPr>
          <w:rFonts w:ascii="Times New Roman" w:hAnsi="Times New Roman" w:cs="Times New Roman"/>
          <w:b/>
          <w:bCs/>
          <w:sz w:val="24"/>
          <w:szCs w:val="24"/>
        </w:rPr>
      </w:pPr>
      <w:r w:rsidRPr="009A743E">
        <w:rPr>
          <w:rFonts w:ascii="Times New Roman" w:hAnsi="Times New Roman" w:cs="Times New Roman"/>
          <w:b/>
          <w:bCs/>
          <w:sz w:val="24"/>
          <w:szCs w:val="24"/>
        </w:rPr>
        <w:lastRenderedPageBreak/>
        <w:t>III.vii(</w:t>
      </w:r>
      <w:r w:rsidR="00052E49" w:rsidRPr="009A743E">
        <w:rPr>
          <w:rFonts w:ascii="Times New Roman" w:hAnsi="Times New Roman" w:cs="Times New Roman"/>
          <w:b/>
          <w:bCs/>
          <w:sz w:val="24"/>
          <w:szCs w:val="24"/>
        </w:rPr>
        <w:t>iv</w:t>
      </w:r>
      <w:r w:rsidRPr="009A743E">
        <w:rPr>
          <w:rFonts w:ascii="Times New Roman" w:hAnsi="Times New Roman" w:cs="Times New Roman"/>
          <w:b/>
          <w:bCs/>
          <w:sz w:val="24"/>
          <w:szCs w:val="24"/>
        </w:rPr>
        <w:t>)</w:t>
      </w:r>
      <w:r w:rsidR="00052E49" w:rsidRPr="009A743E">
        <w:rPr>
          <w:rFonts w:ascii="Times New Roman" w:hAnsi="Times New Roman" w:cs="Times New Roman"/>
          <w:b/>
          <w:bCs/>
          <w:sz w:val="24"/>
          <w:szCs w:val="24"/>
        </w:rPr>
        <w:t>. Regression Results</w:t>
      </w:r>
    </w:p>
    <w:p w14:paraId="39554FCE" w14:textId="2962229A"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The regression results demonstrated in Tables 3.2-3.4 strongly support the hypothesis that the greater a state’s trade dependence on another state, the higher the latter’s relative technological growth. The estimates of the coefficient of trade dependence in all the models for all the three alternative technological gaps variables, only except for the fixed effect Model 3.2(8), are negative and statistically significant at the 99% confidence level. There is</w:t>
      </w:r>
      <w:r w:rsidR="00C01F5A" w:rsidRPr="009A743E">
        <w:rPr>
          <w:rFonts w:ascii="Times New Roman" w:hAnsi="Times New Roman" w:cs="Times New Roman"/>
          <w:sz w:val="24"/>
          <w:szCs w:val="24"/>
        </w:rPr>
        <w:t xml:space="preserve"> </w:t>
      </w:r>
      <w:r w:rsidRPr="009A743E">
        <w:rPr>
          <w:rFonts w:ascii="Times New Roman" w:hAnsi="Times New Roman" w:cs="Times New Roman"/>
          <w:sz w:val="24"/>
          <w:szCs w:val="24"/>
        </w:rPr>
        <w:t>variation in its magnitude, in the sense that the coefficient appears relatively small (e.g., -0.02 in Model 3.1(3)) in several fixed effect and random effect models. The insignificance of fixed effect models may be explained by the fact that variables’ variation in each dyad is not large enough.</w:t>
      </w:r>
    </w:p>
    <w:p w14:paraId="11D07EDA" w14:textId="77777777" w:rsidR="00731356" w:rsidRPr="009A743E" w:rsidRDefault="00052E49" w:rsidP="009859E7">
      <w:pPr>
        <w:adjustRightInd w:val="0"/>
        <w:snapToGrid w:val="0"/>
        <w:spacing w:after="0" w:line="480" w:lineRule="auto"/>
        <w:ind w:firstLine="720"/>
        <w:rPr>
          <w:rFonts w:ascii="Times New Roman" w:hAnsi="Times New Roman" w:cs="Times New Roman"/>
          <w:sz w:val="24"/>
          <w:szCs w:val="24"/>
        </w:rPr>
        <w:sectPr w:rsidR="00731356" w:rsidRPr="009A743E" w:rsidSect="00BF2272">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Polity structures have identifiable association with tech gaps from the regressions, which </w:t>
      </w:r>
      <w:r w:rsidR="00731356" w:rsidRPr="009A743E">
        <w:rPr>
          <w:rFonts w:ascii="Times New Roman" w:hAnsi="Times New Roman" w:cs="Times New Roman"/>
          <w:sz w:val="24"/>
          <w:szCs w:val="24"/>
        </w:rPr>
        <w:t>however is</w:t>
      </w:r>
      <w:r w:rsidRPr="009A743E">
        <w:rPr>
          <w:rFonts w:ascii="Times New Roman" w:hAnsi="Times New Roman" w:cs="Times New Roman"/>
          <w:sz w:val="24"/>
          <w:szCs w:val="24"/>
        </w:rPr>
        <w:t xml:space="preserve"> inconsistent, </w:t>
      </w:r>
      <w:r w:rsidR="00731356" w:rsidRPr="009A743E">
        <w:rPr>
          <w:rFonts w:ascii="Times New Roman" w:hAnsi="Times New Roman" w:cs="Times New Roman"/>
          <w:sz w:val="24"/>
          <w:szCs w:val="24"/>
        </w:rPr>
        <w:t>as</w:t>
      </w:r>
      <w:r w:rsidRPr="009A743E">
        <w:rPr>
          <w:rFonts w:ascii="Times New Roman" w:hAnsi="Times New Roman" w:cs="Times New Roman"/>
          <w:sz w:val="24"/>
          <w:szCs w:val="24"/>
        </w:rPr>
        <w:t xml:space="preserve"> </w:t>
      </w:r>
      <w:r w:rsidR="00731356" w:rsidRPr="009A743E">
        <w:rPr>
          <w:rFonts w:ascii="Times New Roman" w:hAnsi="Times New Roman" w:cs="Times New Roman"/>
          <w:sz w:val="24"/>
          <w:szCs w:val="24"/>
        </w:rPr>
        <w:t>it is</w:t>
      </w:r>
      <w:r w:rsidRPr="009A743E">
        <w:rPr>
          <w:rFonts w:ascii="Times New Roman" w:hAnsi="Times New Roman" w:cs="Times New Roman"/>
          <w:sz w:val="24"/>
          <w:szCs w:val="24"/>
        </w:rPr>
        <w:t xml:space="preserve"> positive in some models and negative in others</w:t>
      </w:r>
      <w:r w:rsidR="00731356"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Alliances appear positively associated with technology gaps, which meets common sense, though the estimates of the coefficients are not statistically significant in several models. The association between interstate militarized conflicts and technological power </w:t>
      </w:r>
      <w:r w:rsidR="002044A3" w:rsidRPr="009A743E">
        <w:rPr>
          <w:rFonts w:ascii="Times New Roman" w:hAnsi="Times New Roman" w:cs="Times New Roman"/>
          <w:sz w:val="24"/>
          <w:szCs w:val="24"/>
        </w:rPr>
        <w:t>gaps</w:t>
      </w:r>
      <w:r w:rsidRPr="009A743E">
        <w:rPr>
          <w:rFonts w:ascii="Times New Roman" w:hAnsi="Times New Roman" w:cs="Times New Roman"/>
          <w:sz w:val="24"/>
          <w:szCs w:val="24"/>
        </w:rPr>
        <w:t xml:space="preserve"> is not strongly supported by the statistics, as it </w:t>
      </w:r>
      <w:r w:rsidR="00A56C6A" w:rsidRPr="009A743E">
        <w:rPr>
          <w:rFonts w:ascii="Times New Roman" w:hAnsi="Times New Roman" w:cs="Times New Roman"/>
          <w:sz w:val="24"/>
          <w:szCs w:val="24"/>
        </w:rPr>
        <w:t>appears</w:t>
      </w:r>
      <w:r w:rsidRPr="009A743E">
        <w:rPr>
          <w:rFonts w:ascii="Times New Roman" w:hAnsi="Times New Roman" w:cs="Times New Roman"/>
          <w:sz w:val="24"/>
          <w:szCs w:val="24"/>
        </w:rPr>
        <w:t xml:space="preserve"> positive and significant in several models but negative in others. Annual FDI flows from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to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seems negatively associated with tech gaps, though the estimates of the coefficient are not statistically significant in Models 3.2(8) and 3.3(8) and become positive in Models 3.4(8) and 3.4(9). What is more at odds with theoretically expectation is that annual FDI made by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in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does demonstrate a neither consistent nor generally statistically significant effect on their tech gaps. One of possible reasons for this issue is that there is too much missing data for FDI flows.</w:t>
      </w:r>
      <w:r w:rsidR="009859E7"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In all, according to the regression results, trade dependence appears to be the only one independent variable that demonstrates consistently and significantly association with technology gaps. </w:t>
      </w:r>
    </w:p>
    <w:p w14:paraId="1532896B" w14:textId="3D7B3ADF" w:rsidR="00052E49" w:rsidRPr="009A743E" w:rsidRDefault="00052E49" w:rsidP="002E67E5">
      <w:pPr>
        <w:jc w:val="center"/>
        <w:rPr>
          <w:rFonts w:ascii="Times New Roman" w:hAnsi="Times New Roman" w:cs="Times New Roman"/>
        </w:rPr>
      </w:pPr>
      <w:r w:rsidRPr="009A743E">
        <w:rPr>
          <w:rFonts w:ascii="Times New Roman" w:hAnsi="Times New Roman" w:cs="Times New Roman"/>
        </w:rPr>
        <w:lastRenderedPageBreak/>
        <w:t>Table 3.2. Regressions of Technological Gap One with Respect to Trade Dependence</w:t>
      </w: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098"/>
        <w:gridCol w:w="900"/>
        <w:gridCol w:w="1080"/>
        <w:gridCol w:w="1080"/>
        <w:gridCol w:w="990"/>
        <w:gridCol w:w="1080"/>
        <w:gridCol w:w="1080"/>
        <w:gridCol w:w="900"/>
        <w:gridCol w:w="1260"/>
      </w:tblGrid>
      <w:tr w:rsidR="009A743E" w:rsidRPr="009A743E" w14:paraId="2667CC75" w14:textId="77777777" w:rsidTr="00955637">
        <w:trPr>
          <w:trHeight w:val="267"/>
          <w:jc w:val="center"/>
        </w:trPr>
        <w:tc>
          <w:tcPr>
            <w:tcW w:w="1872" w:type="dxa"/>
            <w:tcBorders>
              <w:top w:val="single" w:sz="24" w:space="0" w:color="auto"/>
              <w:left w:val="nil"/>
              <w:bottom w:val="single" w:sz="18" w:space="0" w:color="auto"/>
              <w:right w:val="nil"/>
            </w:tcBorders>
            <w:shd w:val="clear" w:color="auto" w:fill="auto"/>
            <w:noWrap/>
          </w:tcPr>
          <w:p w14:paraId="0DF400E0"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single" w:sz="24" w:space="0" w:color="auto"/>
              <w:left w:val="nil"/>
              <w:bottom w:val="single" w:sz="18" w:space="0" w:color="auto"/>
              <w:right w:val="nil"/>
            </w:tcBorders>
          </w:tcPr>
          <w:p w14:paraId="64D24141"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3.1(1)</w:t>
            </w:r>
          </w:p>
        </w:tc>
        <w:tc>
          <w:tcPr>
            <w:tcW w:w="900" w:type="dxa"/>
            <w:tcBorders>
              <w:top w:val="single" w:sz="24" w:space="0" w:color="auto"/>
              <w:left w:val="nil"/>
              <w:bottom w:val="single" w:sz="18" w:space="0" w:color="auto"/>
              <w:right w:val="nil"/>
            </w:tcBorders>
            <w:shd w:val="clear" w:color="auto" w:fill="auto"/>
            <w:noWrap/>
          </w:tcPr>
          <w:p w14:paraId="711E3712"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3.1(2)</w:t>
            </w:r>
          </w:p>
        </w:tc>
        <w:tc>
          <w:tcPr>
            <w:tcW w:w="1080" w:type="dxa"/>
            <w:tcBorders>
              <w:top w:val="single" w:sz="24" w:space="0" w:color="auto"/>
              <w:left w:val="nil"/>
              <w:bottom w:val="single" w:sz="18" w:space="0" w:color="auto"/>
              <w:right w:val="nil"/>
            </w:tcBorders>
            <w:shd w:val="clear" w:color="auto" w:fill="auto"/>
          </w:tcPr>
          <w:p w14:paraId="2F33B34A"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3.1(3)</w:t>
            </w:r>
          </w:p>
        </w:tc>
        <w:tc>
          <w:tcPr>
            <w:tcW w:w="1080" w:type="dxa"/>
            <w:tcBorders>
              <w:top w:val="single" w:sz="24" w:space="0" w:color="auto"/>
              <w:left w:val="nil"/>
              <w:bottom w:val="single" w:sz="18" w:space="0" w:color="auto"/>
              <w:right w:val="nil"/>
            </w:tcBorders>
            <w:shd w:val="clear" w:color="auto" w:fill="auto"/>
            <w:noWrap/>
          </w:tcPr>
          <w:p w14:paraId="6D71DA33"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3.1(4)</w:t>
            </w:r>
          </w:p>
        </w:tc>
        <w:tc>
          <w:tcPr>
            <w:tcW w:w="990" w:type="dxa"/>
            <w:tcBorders>
              <w:top w:val="single" w:sz="24" w:space="0" w:color="auto"/>
              <w:left w:val="nil"/>
              <w:bottom w:val="single" w:sz="18" w:space="0" w:color="auto"/>
              <w:right w:val="nil"/>
            </w:tcBorders>
            <w:shd w:val="clear" w:color="auto" w:fill="auto"/>
          </w:tcPr>
          <w:p w14:paraId="43CCB8D5"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3.1(5)</w:t>
            </w:r>
          </w:p>
        </w:tc>
        <w:tc>
          <w:tcPr>
            <w:tcW w:w="1080" w:type="dxa"/>
            <w:tcBorders>
              <w:top w:val="single" w:sz="24" w:space="0" w:color="auto"/>
              <w:left w:val="nil"/>
              <w:bottom w:val="single" w:sz="18" w:space="0" w:color="auto"/>
              <w:right w:val="nil"/>
            </w:tcBorders>
          </w:tcPr>
          <w:p w14:paraId="1FDBA93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3.1(6)</w:t>
            </w:r>
          </w:p>
        </w:tc>
        <w:tc>
          <w:tcPr>
            <w:tcW w:w="1080" w:type="dxa"/>
            <w:tcBorders>
              <w:top w:val="single" w:sz="24" w:space="0" w:color="auto"/>
              <w:left w:val="nil"/>
              <w:bottom w:val="single" w:sz="18" w:space="0" w:color="auto"/>
              <w:right w:val="nil"/>
            </w:tcBorders>
          </w:tcPr>
          <w:p w14:paraId="48F72A53"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3.1(7)</w:t>
            </w:r>
          </w:p>
        </w:tc>
        <w:tc>
          <w:tcPr>
            <w:tcW w:w="900" w:type="dxa"/>
            <w:tcBorders>
              <w:top w:val="single" w:sz="24" w:space="0" w:color="auto"/>
              <w:left w:val="nil"/>
              <w:bottom w:val="single" w:sz="18" w:space="0" w:color="auto"/>
              <w:right w:val="nil"/>
            </w:tcBorders>
          </w:tcPr>
          <w:p w14:paraId="4D1F8459"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3.1(8)</w:t>
            </w:r>
          </w:p>
        </w:tc>
        <w:tc>
          <w:tcPr>
            <w:tcW w:w="1260" w:type="dxa"/>
            <w:tcBorders>
              <w:top w:val="single" w:sz="24" w:space="0" w:color="auto"/>
              <w:left w:val="nil"/>
              <w:bottom w:val="single" w:sz="18" w:space="0" w:color="auto"/>
              <w:right w:val="nil"/>
            </w:tcBorders>
          </w:tcPr>
          <w:p w14:paraId="4D252E23"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3.1(9)</w:t>
            </w:r>
          </w:p>
        </w:tc>
      </w:tr>
      <w:tr w:rsidR="009A743E" w:rsidRPr="009A743E" w14:paraId="513361EC" w14:textId="77777777" w:rsidTr="00955637">
        <w:trPr>
          <w:trHeight w:val="267"/>
          <w:jc w:val="center"/>
        </w:trPr>
        <w:tc>
          <w:tcPr>
            <w:tcW w:w="1872" w:type="dxa"/>
            <w:tcBorders>
              <w:top w:val="single" w:sz="18" w:space="0" w:color="auto"/>
              <w:left w:val="nil"/>
              <w:bottom w:val="nil"/>
              <w:right w:val="nil"/>
            </w:tcBorders>
            <w:shd w:val="clear" w:color="auto" w:fill="auto"/>
            <w:noWrap/>
          </w:tcPr>
          <w:p w14:paraId="579D9E78" w14:textId="54C26C0F" w:rsidR="00CA6DE7" w:rsidRPr="009A743E" w:rsidRDefault="00936750"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380" w:dyaOrig="460" w14:anchorId="3B408BBA">
                <v:shape id="_x0000_i1165" type="#_x0000_t75" style="width:1in;height:24.6pt" o:ole="">
                  <v:imagedata r:id="rId283" o:title=""/>
                </v:shape>
                <o:OLEObject Type="Embed" ProgID="Equation.DSMT4" ShapeID="_x0000_i1165" DrawAspect="Content" ObjectID="_1719660772" r:id="rId284"/>
              </w:object>
            </w:r>
          </w:p>
        </w:tc>
        <w:tc>
          <w:tcPr>
            <w:tcW w:w="1098" w:type="dxa"/>
            <w:tcBorders>
              <w:top w:val="single" w:sz="18" w:space="0" w:color="auto"/>
              <w:left w:val="nil"/>
              <w:bottom w:val="nil"/>
              <w:right w:val="nil"/>
            </w:tcBorders>
          </w:tcPr>
          <w:p w14:paraId="54D53FDA"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noWrap/>
          </w:tcPr>
          <w:p w14:paraId="13FF7B5E"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tcPr>
          <w:p w14:paraId="4B2C9193"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noWrap/>
          </w:tcPr>
          <w:p w14:paraId="07D998BC"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41C52017"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426CEA3F"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67634F32"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tcPr>
          <w:p w14:paraId="67E228F9"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tcPr>
          <w:p w14:paraId="6A4AC34D"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3DA3C163" w14:textId="77777777" w:rsidTr="00CA6DE7">
        <w:trPr>
          <w:trHeight w:val="286"/>
          <w:jc w:val="center"/>
        </w:trPr>
        <w:tc>
          <w:tcPr>
            <w:tcW w:w="1872" w:type="dxa"/>
            <w:vMerge w:val="restart"/>
            <w:tcBorders>
              <w:top w:val="nil"/>
              <w:left w:val="nil"/>
              <w:right w:val="nil"/>
            </w:tcBorders>
            <w:shd w:val="clear" w:color="auto" w:fill="auto"/>
            <w:noWrap/>
          </w:tcPr>
          <w:p w14:paraId="31D405B6"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20" w:dyaOrig="400" w14:anchorId="6E7C7006">
                <v:shape id="_x0000_i1166" type="#_x0000_t75" style="width:89.55pt;height:19.3pt" o:ole="">
                  <v:imagedata r:id="rId285" o:title=""/>
                </v:shape>
                <o:OLEObject Type="Embed" ProgID="Equation.DSMT4" ShapeID="_x0000_i1166" DrawAspect="Content" ObjectID="_1719660773" r:id="rId286"/>
              </w:object>
            </w:r>
          </w:p>
        </w:tc>
        <w:tc>
          <w:tcPr>
            <w:tcW w:w="1098" w:type="dxa"/>
            <w:tcBorders>
              <w:top w:val="nil"/>
              <w:left w:val="nil"/>
              <w:bottom w:val="nil"/>
              <w:right w:val="nil"/>
            </w:tcBorders>
          </w:tcPr>
          <w:p w14:paraId="2DEBF6CD"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-0.531</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5067EE96"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-0.504</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3E38E1B6"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-0.0200</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2737C834"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-0.0424</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22083880"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-0.535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306C5686"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-1.422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47402C38"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-1.470</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03ED3C82"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-0.373</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tcPr>
          <w:p w14:paraId="3F370ABD" w14:textId="77777777" w:rsidR="00CA6DE7" w:rsidRPr="009A743E" w:rsidRDefault="00CA6DE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-0.612</w:t>
            </w:r>
            <w:r w:rsidRPr="009A743E">
              <w:rPr>
                <w:rFonts w:ascii="Times New Roman" w:hAnsi="Times New Roman" w:cs="Times New Roman"/>
                <w:b/>
                <w:bCs/>
                <w:sz w:val="18"/>
                <w:szCs w:val="18"/>
                <w:vertAlign w:val="superscript"/>
              </w:rPr>
              <w:t>***</w:t>
            </w:r>
          </w:p>
        </w:tc>
      </w:tr>
      <w:tr w:rsidR="009A743E" w:rsidRPr="009A743E" w14:paraId="70692587" w14:textId="77777777" w:rsidTr="00CA6DE7">
        <w:trPr>
          <w:trHeight w:val="286"/>
          <w:jc w:val="center"/>
        </w:trPr>
        <w:tc>
          <w:tcPr>
            <w:tcW w:w="1872" w:type="dxa"/>
            <w:vMerge/>
            <w:tcBorders>
              <w:left w:val="nil"/>
              <w:bottom w:val="nil"/>
              <w:right w:val="nil"/>
            </w:tcBorders>
            <w:shd w:val="clear" w:color="auto" w:fill="auto"/>
            <w:noWrap/>
          </w:tcPr>
          <w:p w14:paraId="4E3ECCCE"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5A43CC8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(-102.16)</w:t>
            </w:r>
          </w:p>
        </w:tc>
        <w:tc>
          <w:tcPr>
            <w:tcW w:w="900" w:type="dxa"/>
            <w:tcBorders>
              <w:top w:val="nil"/>
              <w:left w:val="nil"/>
              <w:bottom w:val="nil"/>
              <w:right w:val="nil"/>
            </w:tcBorders>
            <w:shd w:val="clear" w:color="auto" w:fill="auto"/>
            <w:noWrap/>
          </w:tcPr>
          <w:p w14:paraId="7609709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(-90.37)</w:t>
            </w:r>
          </w:p>
        </w:tc>
        <w:tc>
          <w:tcPr>
            <w:tcW w:w="1080" w:type="dxa"/>
            <w:tcBorders>
              <w:top w:val="nil"/>
              <w:left w:val="nil"/>
              <w:bottom w:val="nil"/>
              <w:right w:val="nil"/>
            </w:tcBorders>
            <w:shd w:val="clear" w:color="auto" w:fill="auto"/>
            <w:noWrap/>
          </w:tcPr>
          <w:p w14:paraId="63322B9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(-9.23)</w:t>
            </w:r>
          </w:p>
        </w:tc>
        <w:tc>
          <w:tcPr>
            <w:tcW w:w="1080" w:type="dxa"/>
            <w:tcBorders>
              <w:top w:val="nil"/>
              <w:left w:val="nil"/>
              <w:bottom w:val="nil"/>
              <w:right w:val="nil"/>
            </w:tcBorders>
            <w:shd w:val="clear" w:color="auto" w:fill="auto"/>
            <w:noWrap/>
          </w:tcPr>
          <w:p w14:paraId="16C064E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(-19.77)</w:t>
            </w:r>
          </w:p>
        </w:tc>
        <w:tc>
          <w:tcPr>
            <w:tcW w:w="990" w:type="dxa"/>
            <w:tcBorders>
              <w:top w:val="nil"/>
              <w:left w:val="nil"/>
              <w:bottom w:val="nil"/>
              <w:right w:val="nil"/>
            </w:tcBorders>
          </w:tcPr>
          <w:p w14:paraId="6DEAD7B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(-88.38)</w:t>
            </w:r>
          </w:p>
        </w:tc>
        <w:tc>
          <w:tcPr>
            <w:tcW w:w="1080" w:type="dxa"/>
            <w:tcBorders>
              <w:top w:val="nil"/>
              <w:left w:val="nil"/>
              <w:bottom w:val="nil"/>
              <w:right w:val="nil"/>
            </w:tcBorders>
          </w:tcPr>
          <w:p w14:paraId="6562685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(-46.44)</w:t>
            </w:r>
          </w:p>
        </w:tc>
        <w:tc>
          <w:tcPr>
            <w:tcW w:w="1080" w:type="dxa"/>
            <w:tcBorders>
              <w:top w:val="nil"/>
              <w:left w:val="nil"/>
              <w:bottom w:val="nil"/>
              <w:right w:val="nil"/>
            </w:tcBorders>
          </w:tcPr>
          <w:p w14:paraId="0B4A8C6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(-46.73)</w:t>
            </w:r>
          </w:p>
        </w:tc>
        <w:tc>
          <w:tcPr>
            <w:tcW w:w="900" w:type="dxa"/>
            <w:tcBorders>
              <w:top w:val="nil"/>
              <w:left w:val="nil"/>
              <w:bottom w:val="nil"/>
              <w:right w:val="nil"/>
            </w:tcBorders>
          </w:tcPr>
          <w:p w14:paraId="45F841D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(-13.02)</w:t>
            </w:r>
          </w:p>
        </w:tc>
        <w:tc>
          <w:tcPr>
            <w:tcW w:w="1260" w:type="dxa"/>
            <w:tcBorders>
              <w:top w:val="nil"/>
              <w:left w:val="nil"/>
              <w:bottom w:val="nil"/>
              <w:right w:val="nil"/>
            </w:tcBorders>
          </w:tcPr>
          <w:p w14:paraId="60030F2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(-23.08)</w:t>
            </w:r>
          </w:p>
        </w:tc>
      </w:tr>
      <w:tr w:rsidR="009A743E" w:rsidRPr="009A743E" w14:paraId="2F6AF856" w14:textId="77777777" w:rsidTr="00CA6DE7">
        <w:trPr>
          <w:trHeight w:val="286"/>
          <w:jc w:val="center"/>
        </w:trPr>
        <w:tc>
          <w:tcPr>
            <w:tcW w:w="1872" w:type="dxa"/>
            <w:vMerge w:val="restart"/>
            <w:tcBorders>
              <w:top w:val="nil"/>
              <w:left w:val="nil"/>
              <w:bottom w:val="nil"/>
              <w:right w:val="nil"/>
            </w:tcBorders>
            <w:shd w:val="clear" w:color="auto" w:fill="auto"/>
            <w:noWrap/>
          </w:tcPr>
          <w:p w14:paraId="0CD1AE7F" w14:textId="58DD7BD8" w:rsidR="00CA6DE7" w:rsidRPr="009A743E" w:rsidRDefault="00936750"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500" w:dyaOrig="480" w14:anchorId="36E27903">
                <v:shape id="_x0000_i1167" type="#_x0000_t75" style="width:77.25pt;height:24.6pt" o:ole="">
                  <v:imagedata r:id="rId287" o:title=""/>
                </v:shape>
                <o:OLEObject Type="Embed" ProgID="Equation.DSMT4" ShapeID="_x0000_i1167" DrawAspect="Content" ObjectID="_1719660774" r:id="rId288"/>
              </w:object>
            </w:r>
          </w:p>
        </w:tc>
        <w:tc>
          <w:tcPr>
            <w:tcW w:w="1098" w:type="dxa"/>
            <w:tcBorders>
              <w:top w:val="nil"/>
              <w:left w:val="nil"/>
              <w:bottom w:val="nil"/>
              <w:right w:val="nil"/>
            </w:tcBorders>
          </w:tcPr>
          <w:p w14:paraId="631FFAC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CE395E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1FBA0C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D54D46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0.0000111</w:t>
            </w:r>
          </w:p>
        </w:tc>
        <w:tc>
          <w:tcPr>
            <w:tcW w:w="990" w:type="dxa"/>
            <w:tcBorders>
              <w:top w:val="nil"/>
              <w:left w:val="nil"/>
              <w:bottom w:val="nil"/>
              <w:right w:val="nil"/>
            </w:tcBorders>
          </w:tcPr>
          <w:p w14:paraId="4A655DE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DCFD1F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8B5C36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016DAE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7D8B37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0.0000470</w:t>
            </w:r>
          </w:p>
        </w:tc>
      </w:tr>
      <w:tr w:rsidR="009A743E" w:rsidRPr="009A743E" w14:paraId="2BCD3AF2" w14:textId="77777777" w:rsidTr="00CA6DE7">
        <w:trPr>
          <w:trHeight w:val="286"/>
          <w:jc w:val="center"/>
        </w:trPr>
        <w:tc>
          <w:tcPr>
            <w:tcW w:w="1872" w:type="dxa"/>
            <w:vMerge/>
            <w:tcBorders>
              <w:left w:val="nil"/>
              <w:bottom w:val="nil"/>
              <w:right w:val="nil"/>
            </w:tcBorders>
            <w:shd w:val="clear" w:color="auto" w:fill="auto"/>
            <w:noWrap/>
          </w:tcPr>
          <w:p w14:paraId="35C5D5FB"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01AED6C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B71520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5658F7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43CE74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w:t>
            </w:r>
          </w:p>
        </w:tc>
        <w:tc>
          <w:tcPr>
            <w:tcW w:w="990" w:type="dxa"/>
            <w:tcBorders>
              <w:top w:val="nil"/>
              <w:left w:val="nil"/>
              <w:bottom w:val="nil"/>
              <w:right w:val="nil"/>
            </w:tcBorders>
          </w:tcPr>
          <w:p w14:paraId="7F81409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C98E59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0AC6C7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1C98A7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BD2A9E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(0.85)</w:t>
            </w:r>
          </w:p>
        </w:tc>
      </w:tr>
      <w:tr w:rsidR="009A743E" w:rsidRPr="009A743E" w14:paraId="7BAA1212" w14:textId="77777777" w:rsidTr="00CA6DE7">
        <w:trPr>
          <w:trHeight w:val="286"/>
          <w:jc w:val="center"/>
        </w:trPr>
        <w:tc>
          <w:tcPr>
            <w:tcW w:w="1872" w:type="dxa"/>
            <w:vMerge w:val="restart"/>
            <w:tcBorders>
              <w:top w:val="nil"/>
              <w:left w:val="nil"/>
              <w:bottom w:val="nil"/>
              <w:right w:val="nil"/>
            </w:tcBorders>
            <w:shd w:val="clear" w:color="auto" w:fill="auto"/>
            <w:noWrap/>
          </w:tcPr>
          <w:p w14:paraId="7B5B0D95"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2949320C">
                <v:shape id="_x0000_i1168" type="#_x0000_t75" style="width:84.3pt;height:19.3pt" o:ole="">
                  <v:imagedata r:id="rId289" o:title=""/>
                </v:shape>
                <o:OLEObject Type="Embed" ProgID="Equation.DSMT4" ShapeID="_x0000_i1168" DrawAspect="Content" ObjectID="_1719660775" r:id="rId290"/>
              </w:object>
            </w:r>
          </w:p>
        </w:tc>
        <w:tc>
          <w:tcPr>
            <w:tcW w:w="1098" w:type="dxa"/>
            <w:tcBorders>
              <w:top w:val="nil"/>
              <w:left w:val="nil"/>
              <w:bottom w:val="nil"/>
              <w:right w:val="nil"/>
            </w:tcBorders>
          </w:tcPr>
          <w:p w14:paraId="6F250BC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B40EA6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046DD5B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04AD05B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CC1A38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BAAA47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-2.962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C754FC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-3.558</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4B81CB7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-0.00657</w:t>
            </w:r>
          </w:p>
        </w:tc>
        <w:tc>
          <w:tcPr>
            <w:tcW w:w="1260" w:type="dxa"/>
            <w:tcBorders>
              <w:top w:val="nil"/>
              <w:left w:val="nil"/>
              <w:bottom w:val="nil"/>
              <w:right w:val="nil"/>
            </w:tcBorders>
          </w:tcPr>
          <w:p w14:paraId="4D66CBE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-0.0548</w:t>
            </w:r>
          </w:p>
        </w:tc>
      </w:tr>
      <w:tr w:rsidR="009A743E" w:rsidRPr="009A743E" w14:paraId="26A44F96" w14:textId="77777777" w:rsidTr="00CA6DE7">
        <w:trPr>
          <w:trHeight w:val="286"/>
          <w:jc w:val="center"/>
        </w:trPr>
        <w:tc>
          <w:tcPr>
            <w:tcW w:w="1872" w:type="dxa"/>
            <w:vMerge/>
            <w:tcBorders>
              <w:top w:val="nil"/>
              <w:left w:val="nil"/>
              <w:bottom w:val="nil"/>
              <w:right w:val="nil"/>
            </w:tcBorders>
            <w:shd w:val="clear" w:color="auto" w:fill="auto"/>
            <w:noWrap/>
          </w:tcPr>
          <w:p w14:paraId="4684279D"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56F07B3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2B4BEC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(13.48)</w:t>
            </w:r>
          </w:p>
        </w:tc>
        <w:tc>
          <w:tcPr>
            <w:tcW w:w="1080" w:type="dxa"/>
            <w:tcBorders>
              <w:top w:val="nil"/>
              <w:left w:val="nil"/>
              <w:bottom w:val="nil"/>
              <w:right w:val="nil"/>
            </w:tcBorders>
            <w:shd w:val="clear" w:color="auto" w:fill="auto"/>
            <w:noWrap/>
          </w:tcPr>
          <w:p w14:paraId="4B06EC0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(12.19)</w:t>
            </w:r>
          </w:p>
        </w:tc>
        <w:tc>
          <w:tcPr>
            <w:tcW w:w="1080" w:type="dxa"/>
            <w:tcBorders>
              <w:top w:val="nil"/>
              <w:left w:val="nil"/>
              <w:bottom w:val="nil"/>
              <w:right w:val="nil"/>
            </w:tcBorders>
            <w:shd w:val="clear" w:color="auto" w:fill="auto"/>
            <w:noWrap/>
          </w:tcPr>
          <w:p w14:paraId="639969F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(13.00)</w:t>
            </w:r>
          </w:p>
        </w:tc>
        <w:tc>
          <w:tcPr>
            <w:tcW w:w="990" w:type="dxa"/>
            <w:tcBorders>
              <w:top w:val="nil"/>
              <w:left w:val="nil"/>
              <w:bottom w:val="nil"/>
              <w:right w:val="nil"/>
            </w:tcBorders>
          </w:tcPr>
          <w:p w14:paraId="0F82DCA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(14.52)</w:t>
            </w:r>
          </w:p>
        </w:tc>
        <w:tc>
          <w:tcPr>
            <w:tcW w:w="1080" w:type="dxa"/>
            <w:tcBorders>
              <w:top w:val="nil"/>
              <w:left w:val="nil"/>
              <w:bottom w:val="nil"/>
              <w:right w:val="nil"/>
            </w:tcBorders>
          </w:tcPr>
          <w:p w14:paraId="2A57EE2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(-7.23)</w:t>
            </w:r>
          </w:p>
        </w:tc>
        <w:tc>
          <w:tcPr>
            <w:tcW w:w="1080" w:type="dxa"/>
            <w:tcBorders>
              <w:top w:val="nil"/>
              <w:left w:val="nil"/>
              <w:bottom w:val="nil"/>
              <w:right w:val="nil"/>
            </w:tcBorders>
          </w:tcPr>
          <w:p w14:paraId="0A580ED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(-8.87)</w:t>
            </w:r>
          </w:p>
        </w:tc>
        <w:tc>
          <w:tcPr>
            <w:tcW w:w="900" w:type="dxa"/>
            <w:tcBorders>
              <w:top w:val="nil"/>
              <w:left w:val="nil"/>
              <w:bottom w:val="nil"/>
              <w:right w:val="nil"/>
            </w:tcBorders>
          </w:tcPr>
          <w:p w14:paraId="6F3DD1D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1260" w:type="dxa"/>
            <w:tcBorders>
              <w:top w:val="nil"/>
              <w:left w:val="nil"/>
              <w:bottom w:val="nil"/>
              <w:right w:val="nil"/>
            </w:tcBorders>
          </w:tcPr>
          <w:p w14:paraId="31A8752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(-0.54)</w:t>
            </w:r>
          </w:p>
        </w:tc>
      </w:tr>
      <w:tr w:rsidR="009A743E" w:rsidRPr="009A743E" w14:paraId="013823A1" w14:textId="77777777" w:rsidTr="00CA6DE7">
        <w:trPr>
          <w:trHeight w:val="286"/>
          <w:jc w:val="center"/>
        </w:trPr>
        <w:tc>
          <w:tcPr>
            <w:tcW w:w="1872" w:type="dxa"/>
            <w:vMerge w:val="restart"/>
            <w:tcBorders>
              <w:top w:val="nil"/>
              <w:left w:val="nil"/>
              <w:right w:val="nil"/>
            </w:tcBorders>
            <w:shd w:val="clear" w:color="auto" w:fill="auto"/>
            <w:noWrap/>
          </w:tcPr>
          <w:p w14:paraId="088DFA39"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7811B48C">
                <v:shape id="_x0000_i1169" type="#_x0000_t75" style="width:84.3pt;height:19.3pt" o:ole="">
                  <v:imagedata r:id="rId291" o:title=""/>
                </v:shape>
                <o:OLEObject Type="Embed" ProgID="Equation.DSMT4" ShapeID="_x0000_i1169" DrawAspect="Content" ObjectID="_1719660776" r:id="rId292"/>
              </w:object>
            </w:r>
          </w:p>
        </w:tc>
        <w:tc>
          <w:tcPr>
            <w:tcW w:w="1098" w:type="dxa"/>
            <w:tcBorders>
              <w:top w:val="nil"/>
              <w:left w:val="nil"/>
              <w:bottom w:val="nil"/>
              <w:right w:val="nil"/>
            </w:tcBorders>
          </w:tcPr>
          <w:p w14:paraId="49C5102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80AACB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1.480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3C91F4C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4668448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9196E1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FA0748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-2.746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9A2CCD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-3.025</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5599024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0.366</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69F899F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0.341</w:t>
            </w:r>
            <w:r w:rsidRPr="009A743E">
              <w:rPr>
                <w:rFonts w:ascii="Times New Roman" w:hAnsi="Times New Roman" w:cs="Times New Roman"/>
                <w:sz w:val="18"/>
                <w:szCs w:val="18"/>
                <w:vertAlign w:val="superscript"/>
              </w:rPr>
              <w:t>***</w:t>
            </w:r>
          </w:p>
        </w:tc>
      </w:tr>
      <w:tr w:rsidR="009A743E" w:rsidRPr="009A743E" w14:paraId="690BC839" w14:textId="77777777" w:rsidTr="00CA6DE7">
        <w:trPr>
          <w:trHeight w:val="286"/>
          <w:jc w:val="center"/>
        </w:trPr>
        <w:tc>
          <w:tcPr>
            <w:tcW w:w="1872" w:type="dxa"/>
            <w:vMerge/>
            <w:tcBorders>
              <w:left w:val="nil"/>
              <w:bottom w:val="nil"/>
              <w:right w:val="nil"/>
            </w:tcBorders>
            <w:shd w:val="clear" w:color="auto" w:fill="auto"/>
            <w:noWrap/>
          </w:tcPr>
          <w:p w14:paraId="61BB8B1D"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72D4B72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582E30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(26.57)</w:t>
            </w:r>
          </w:p>
        </w:tc>
        <w:tc>
          <w:tcPr>
            <w:tcW w:w="1080" w:type="dxa"/>
            <w:tcBorders>
              <w:top w:val="nil"/>
              <w:left w:val="nil"/>
              <w:bottom w:val="nil"/>
              <w:right w:val="nil"/>
            </w:tcBorders>
            <w:shd w:val="clear" w:color="auto" w:fill="auto"/>
            <w:noWrap/>
          </w:tcPr>
          <w:p w14:paraId="694D570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(15.82)</w:t>
            </w:r>
          </w:p>
        </w:tc>
        <w:tc>
          <w:tcPr>
            <w:tcW w:w="1080" w:type="dxa"/>
            <w:tcBorders>
              <w:top w:val="nil"/>
              <w:left w:val="nil"/>
              <w:bottom w:val="nil"/>
              <w:right w:val="nil"/>
            </w:tcBorders>
            <w:shd w:val="clear" w:color="auto" w:fill="auto"/>
            <w:noWrap/>
          </w:tcPr>
          <w:p w14:paraId="57111B5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(18.84)</w:t>
            </w:r>
          </w:p>
        </w:tc>
        <w:tc>
          <w:tcPr>
            <w:tcW w:w="990" w:type="dxa"/>
            <w:tcBorders>
              <w:top w:val="nil"/>
              <w:left w:val="nil"/>
              <w:bottom w:val="nil"/>
              <w:right w:val="nil"/>
            </w:tcBorders>
          </w:tcPr>
          <w:p w14:paraId="4653748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(28.85)</w:t>
            </w:r>
          </w:p>
        </w:tc>
        <w:tc>
          <w:tcPr>
            <w:tcW w:w="1080" w:type="dxa"/>
            <w:tcBorders>
              <w:top w:val="nil"/>
              <w:left w:val="nil"/>
              <w:bottom w:val="nil"/>
              <w:right w:val="nil"/>
            </w:tcBorders>
          </w:tcPr>
          <w:p w14:paraId="0AA9822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(-5.86)</w:t>
            </w:r>
          </w:p>
        </w:tc>
        <w:tc>
          <w:tcPr>
            <w:tcW w:w="1080" w:type="dxa"/>
            <w:tcBorders>
              <w:top w:val="nil"/>
              <w:left w:val="nil"/>
              <w:bottom w:val="nil"/>
              <w:right w:val="nil"/>
            </w:tcBorders>
          </w:tcPr>
          <w:p w14:paraId="23F2233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(-6.54)</w:t>
            </w:r>
          </w:p>
        </w:tc>
        <w:tc>
          <w:tcPr>
            <w:tcW w:w="900" w:type="dxa"/>
            <w:tcBorders>
              <w:top w:val="nil"/>
              <w:left w:val="nil"/>
              <w:bottom w:val="nil"/>
              <w:right w:val="nil"/>
            </w:tcBorders>
          </w:tcPr>
          <w:p w14:paraId="1B3D34F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(3.82)</w:t>
            </w:r>
          </w:p>
        </w:tc>
        <w:tc>
          <w:tcPr>
            <w:tcW w:w="1260" w:type="dxa"/>
            <w:tcBorders>
              <w:top w:val="nil"/>
              <w:left w:val="nil"/>
              <w:bottom w:val="nil"/>
              <w:right w:val="nil"/>
            </w:tcBorders>
          </w:tcPr>
          <w:p w14:paraId="1626C97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(3.44)</w:t>
            </w:r>
          </w:p>
        </w:tc>
      </w:tr>
      <w:tr w:rsidR="009A743E" w:rsidRPr="009A743E" w14:paraId="469DC24C" w14:textId="77777777" w:rsidTr="00CA6DE7">
        <w:trPr>
          <w:trHeight w:val="286"/>
          <w:jc w:val="center"/>
        </w:trPr>
        <w:tc>
          <w:tcPr>
            <w:tcW w:w="1872" w:type="dxa"/>
            <w:vMerge w:val="restart"/>
            <w:tcBorders>
              <w:top w:val="nil"/>
              <w:left w:val="nil"/>
              <w:right w:val="nil"/>
            </w:tcBorders>
            <w:shd w:val="clear" w:color="auto" w:fill="auto"/>
            <w:noWrap/>
          </w:tcPr>
          <w:p w14:paraId="040D256D" w14:textId="77777777" w:rsidR="00CA6DE7" w:rsidRPr="009A743E" w:rsidRDefault="00CA6DE7"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5A4855EB">
                <v:shape id="_x0000_i1170" type="#_x0000_t75" style="width:84.3pt;height:19.3pt" o:ole="">
                  <v:imagedata r:id="rId293" o:title=""/>
                </v:shape>
                <o:OLEObject Type="Embed" ProgID="Equation.DSMT4" ShapeID="_x0000_i1170" DrawAspect="Content" ObjectID="_1719660777" r:id="rId294"/>
              </w:object>
            </w:r>
          </w:p>
        </w:tc>
        <w:tc>
          <w:tcPr>
            <w:tcW w:w="1098" w:type="dxa"/>
            <w:tcBorders>
              <w:top w:val="nil"/>
              <w:left w:val="nil"/>
              <w:bottom w:val="nil"/>
              <w:right w:val="nil"/>
            </w:tcBorders>
          </w:tcPr>
          <w:p w14:paraId="07617D9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21C167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-0.950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4A97DDA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0.0110</w:t>
            </w:r>
          </w:p>
        </w:tc>
        <w:tc>
          <w:tcPr>
            <w:tcW w:w="1080" w:type="dxa"/>
            <w:tcBorders>
              <w:top w:val="nil"/>
              <w:left w:val="nil"/>
              <w:bottom w:val="nil"/>
              <w:right w:val="nil"/>
            </w:tcBorders>
            <w:shd w:val="clear" w:color="auto" w:fill="auto"/>
            <w:noWrap/>
          </w:tcPr>
          <w:p w14:paraId="3F1F2F8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-0.0219</w:t>
            </w:r>
          </w:p>
        </w:tc>
        <w:tc>
          <w:tcPr>
            <w:tcW w:w="990" w:type="dxa"/>
            <w:tcBorders>
              <w:top w:val="nil"/>
              <w:left w:val="nil"/>
              <w:bottom w:val="nil"/>
              <w:right w:val="nil"/>
            </w:tcBorders>
          </w:tcPr>
          <w:p w14:paraId="2A6E278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-0.802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EF0353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-2.077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035AB5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-2.496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65FBCD5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-0.348</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0801C2E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-0.368</w:t>
            </w:r>
            <w:r w:rsidRPr="009A743E">
              <w:rPr>
                <w:rFonts w:ascii="Times New Roman" w:hAnsi="Times New Roman" w:cs="Times New Roman"/>
                <w:sz w:val="18"/>
                <w:szCs w:val="18"/>
                <w:vertAlign w:val="superscript"/>
              </w:rPr>
              <w:t>***</w:t>
            </w:r>
          </w:p>
        </w:tc>
      </w:tr>
      <w:tr w:rsidR="009A743E" w:rsidRPr="009A743E" w14:paraId="4CE81374" w14:textId="77777777" w:rsidTr="00CA6DE7">
        <w:trPr>
          <w:trHeight w:val="286"/>
          <w:jc w:val="center"/>
        </w:trPr>
        <w:tc>
          <w:tcPr>
            <w:tcW w:w="1872" w:type="dxa"/>
            <w:vMerge/>
            <w:tcBorders>
              <w:left w:val="nil"/>
              <w:bottom w:val="nil"/>
              <w:right w:val="nil"/>
            </w:tcBorders>
            <w:shd w:val="clear" w:color="auto" w:fill="auto"/>
            <w:noWrap/>
          </w:tcPr>
          <w:p w14:paraId="2D33BCEB"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34E35F0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1C0AF3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(-17.39)</w:t>
            </w:r>
          </w:p>
        </w:tc>
        <w:tc>
          <w:tcPr>
            <w:tcW w:w="1080" w:type="dxa"/>
            <w:tcBorders>
              <w:top w:val="nil"/>
              <w:left w:val="nil"/>
              <w:bottom w:val="nil"/>
              <w:right w:val="nil"/>
            </w:tcBorders>
            <w:shd w:val="clear" w:color="auto" w:fill="auto"/>
            <w:noWrap/>
          </w:tcPr>
          <w:p w14:paraId="280D87A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(0.79)</w:t>
            </w:r>
          </w:p>
        </w:tc>
        <w:tc>
          <w:tcPr>
            <w:tcW w:w="1080" w:type="dxa"/>
            <w:tcBorders>
              <w:top w:val="nil"/>
              <w:left w:val="nil"/>
              <w:bottom w:val="nil"/>
              <w:right w:val="nil"/>
            </w:tcBorders>
            <w:shd w:val="clear" w:color="auto" w:fill="auto"/>
            <w:noWrap/>
          </w:tcPr>
          <w:p w14:paraId="2A19C28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(-1.57)</w:t>
            </w:r>
          </w:p>
        </w:tc>
        <w:tc>
          <w:tcPr>
            <w:tcW w:w="990" w:type="dxa"/>
            <w:tcBorders>
              <w:top w:val="nil"/>
              <w:left w:val="nil"/>
              <w:bottom w:val="nil"/>
              <w:right w:val="nil"/>
            </w:tcBorders>
          </w:tcPr>
          <w:p w14:paraId="394852A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(-14.24)</w:t>
            </w:r>
          </w:p>
        </w:tc>
        <w:tc>
          <w:tcPr>
            <w:tcW w:w="1080" w:type="dxa"/>
            <w:tcBorders>
              <w:top w:val="nil"/>
              <w:left w:val="nil"/>
              <w:bottom w:val="nil"/>
              <w:right w:val="nil"/>
            </w:tcBorders>
          </w:tcPr>
          <w:p w14:paraId="26972DC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(-4.63)</w:t>
            </w:r>
          </w:p>
        </w:tc>
        <w:tc>
          <w:tcPr>
            <w:tcW w:w="1080" w:type="dxa"/>
            <w:tcBorders>
              <w:top w:val="nil"/>
              <w:left w:val="nil"/>
              <w:bottom w:val="nil"/>
              <w:right w:val="nil"/>
            </w:tcBorders>
          </w:tcPr>
          <w:p w14:paraId="10C3063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(-5.63)</w:t>
            </w:r>
          </w:p>
        </w:tc>
        <w:tc>
          <w:tcPr>
            <w:tcW w:w="900" w:type="dxa"/>
            <w:tcBorders>
              <w:top w:val="nil"/>
              <w:left w:val="nil"/>
              <w:bottom w:val="nil"/>
              <w:right w:val="nil"/>
            </w:tcBorders>
          </w:tcPr>
          <w:p w14:paraId="24D2B2F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(-3.65)</w:t>
            </w:r>
          </w:p>
        </w:tc>
        <w:tc>
          <w:tcPr>
            <w:tcW w:w="1260" w:type="dxa"/>
            <w:tcBorders>
              <w:top w:val="nil"/>
              <w:left w:val="nil"/>
              <w:bottom w:val="nil"/>
              <w:right w:val="nil"/>
            </w:tcBorders>
          </w:tcPr>
          <w:p w14:paraId="42297E8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(-3.73)</w:t>
            </w:r>
          </w:p>
        </w:tc>
      </w:tr>
      <w:tr w:rsidR="009A743E" w:rsidRPr="009A743E" w14:paraId="67A9DCCD" w14:textId="77777777" w:rsidTr="00CA6DE7">
        <w:trPr>
          <w:trHeight w:val="286"/>
          <w:jc w:val="center"/>
        </w:trPr>
        <w:tc>
          <w:tcPr>
            <w:tcW w:w="1872" w:type="dxa"/>
            <w:vMerge w:val="restart"/>
            <w:tcBorders>
              <w:top w:val="nil"/>
              <w:left w:val="nil"/>
              <w:right w:val="nil"/>
            </w:tcBorders>
            <w:shd w:val="clear" w:color="auto" w:fill="auto"/>
            <w:noWrap/>
          </w:tcPr>
          <w:p w14:paraId="7E3F2021"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24150A57">
                <v:shape id="_x0000_i1171" type="#_x0000_t75" style="width:57.95pt;height:19.3pt" o:ole="">
                  <v:imagedata r:id="rId295" o:title=""/>
                </v:shape>
                <o:OLEObject Type="Embed" ProgID="Equation.DSMT4" ShapeID="_x0000_i1171" DrawAspect="Content" ObjectID="_1719660778" r:id="rId296"/>
              </w:object>
            </w:r>
          </w:p>
        </w:tc>
        <w:tc>
          <w:tcPr>
            <w:tcW w:w="1098" w:type="dxa"/>
            <w:tcBorders>
              <w:top w:val="nil"/>
              <w:left w:val="nil"/>
              <w:bottom w:val="nil"/>
              <w:right w:val="nil"/>
            </w:tcBorders>
          </w:tcPr>
          <w:p w14:paraId="56C08DC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40B9B1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C4A1AC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1F2E29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DEBBCE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1.091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7BBDCE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D15ECE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0.713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0D2EE84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0.148</w:t>
            </w:r>
          </w:p>
        </w:tc>
        <w:tc>
          <w:tcPr>
            <w:tcW w:w="1260" w:type="dxa"/>
            <w:tcBorders>
              <w:top w:val="nil"/>
              <w:left w:val="nil"/>
              <w:bottom w:val="nil"/>
              <w:right w:val="nil"/>
            </w:tcBorders>
          </w:tcPr>
          <w:p w14:paraId="5B91139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0.273</w:t>
            </w:r>
            <w:r w:rsidRPr="009A743E">
              <w:rPr>
                <w:rFonts w:ascii="Times New Roman" w:hAnsi="Times New Roman" w:cs="Times New Roman"/>
                <w:sz w:val="18"/>
                <w:szCs w:val="18"/>
                <w:vertAlign w:val="superscript"/>
              </w:rPr>
              <w:t>**</w:t>
            </w:r>
          </w:p>
        </w:tc>
      </w:tr>
      <w:tr w:rsidR="009A743E" w:rsidRPr="009A743E" w14:paraId="5634BC4B" w14:textId="77777777" w:rsidTr="00CA6DE7">
        <w:trPr>
          <w:trHeight w:val="286"/>
          <w:jc w:val="center"/>
        </w:trPr>
        <w:tc>
          <w:tcPr>
            <w:tcW w:w="1872" w:type="dxa"/>
            <w:vMerge/>
            <w:tcBorders>
              <w:left w:val="nil"/>
              <w:bottom w:val="nil"/>
              <w:right w:val="nil"/>
            </w:tcBorders>
            <w:shd w:val="clear" w:color="auto" w:fill="auto"/>
            <w:noWrap/>
          </w:tcPr>
          <w:p w14:paraId="7A8886DA"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62AA45F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94BF13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171EA4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A35861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265706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(22.72)</w:t>
            </w:r>
          </w:p>
        </w:tc>
        <w:tc>
          <w:tcPr>
            <w:tcW w:w="1080" w:type="dxa"/>
            <w:tcBorders>
              <w:top w:val="nil"/>
              <w:left w:val="nil"/>
              <w:bottom w:val="nil"/>
              <w:right w:val="nil"/>
            </w:tcBorders>
          </w:tcPr>
          <w:p w14:paraId="3895EFA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B183B4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(5.70)</w:t>
            </w:r>
          </w:p>
        </w:tc>
        <w:tc>
          <w:tcPr>
            <w:tcW w:w="900" w:type="dxa"/>
            <w:tcBorders>
              <w:top w:val="nil"/>
              <w:left w:val="nil"/>
              <w:bottom w:val="nil"/>
              <w:right w:val="nil"/>
            </w:tcBorders>
          </w:tcPr>
          <w:p w14:paraId="1BA6E99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1260" w:type="dxa"/>
            <w:tcBorders>
              <w:top w:val="nil"/>
              <w:left w:val="nil"/>
              <w:bottom w:val="nil"/>
              <w:right w:val="nil"/>
            </w:tcBorders>
          </w:tcPr>
          <w:p w14:paraId="6D5AF9F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(2.10)</w:t>
            </w:r>
          </w:p>
        </w:tc>
      </w:tr>
      <w:tr w:rsidR="009A743E" w:rsidRPr="009A743E" w14:paraId="4F251D21" w14:textId="77777777" w:rsidTr="00CA6DE7">
        <w:trPr>
          <w:trHeight w:val="286"/>
          <w:jc w:val="center"/>
        </w:trPr>
        <w:tc>
          <w:tcPr>
            <w:tcW w:w="1872" w:type="dxa"/>
            <w:vMerge w:val="restart"/>
            <w:tcBorders>
              <w:top w:val="nil"/>
              <w:left w:val="nil"/>
              <w:right w:val="nil"/>
            </w:tcBorders>
            <w:shd w:val="clear" w:color="auto" w:fill="auto"/>
            <w:noWrap/>
          </w:tcPr>
          <w:p w14:paraId="40286662"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563A69A5">
                <v:shape id="_x0000_i1172" type="#_x0000_t75" style="width:40.4pt;height:19.3pt" o:ole="">
                  <v:imagedata r:id="rId297" o:title=""/>
                </v:shape>
                <o:OLEObject Type="Embed" ProgID="Equation.DSMT4" ShapeID="_x0000_i1172" DrawAspect="Content" ObjectID="_1719660779" r:id="rId298"/>
              </w:object>
            </w:r>
          </w:p>
        </w:tc>
        <w:tc>
          <w:tcPr>
            <w:tcW w:w="1098" w:type="dxa"/>
            <w:tcBorders>
              <w:top w:val="nil"/>
              <w:left w:val="nil"/>
              <w:bottom w:val="nil"/>
              <w:right w:val="nil"/>
            </w:tcBorders>
          </w:tcPr>
          <w:p w14:paraId="68EC8EF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635CA5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8A023F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29011E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C0B584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A459C3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B85D0D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27A9245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-0.00601</w:t>
            </w:r>
          </w:p>
        </w:tc>
        <w:tc>
          <w:tcPr>
            <w:tcW w:w="1260" w:type="dxa"/>
            <w:tcBorders>
              <w:top w:val="nil"/>
              <w:left w:val="nil"/>
              <w:bottom w:val="nil"/>
              <w:right w:val="nil"/>
            </w:tcBorders>
          </w:tcPr>
          <w:p w14:paraId="1EE4EB5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-0.0101</w:t>
            </w:r>
          </w:p>
        </w:tc>
      </w:tr>
      <w:tr w:rsidR="009A743E" w:rsidRPr="009A743E" w14:paraId="57E413D4" w14:textId="77777777" w:rsidTr="00CA6DE7">
        <w:trPr>
          <w:trHeight w:val="286"/>
          <w:jc w:val="center"/>
        </w:trPr>
        <w:tc>
          <w:tcPr>
            <w:tcW w:w="1872" w:type="dxa"/>
            <w:vMerge/>
            <w:tcBorders>
              <w:left w:val="nil"/>
              <w:bottom w:val="nil"/>
              <w:right w:val="nil"/>
            </w:tcBorders>
            <w:shd w:val="clear" w:color="auto" w:fill="auto"/>
            <w:noWrap/>
          </w:tcPr>
          <w:p w14:paraId="5DDB617D"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4437E4D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F5292D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DD8760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434092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B4F587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(5.53)</w:t>
            </w:r>
          </w:p>
        </w:tc>
        <w:tc>
          <w:tcPr>
            <w:tcW w:w="1080" w:type="dxa"/>
            <w:tcBorders>
              <w:top w:val="nil"/>
              <w:left w:val="nil"/>
              <w:bottom w:val="nil"/>
              <w:right w:val="nil"/>
            </w:tcBorders>
          </w:tcPr>
          <w:p w14:paraId="4E016B0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774B6C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(2.51)</w:t>
            </w:r>
          </w:p>
        </w:tc>
        <w:tc>
          <w:tcPr>
            <w:tcW w:w="900" w:type="dxa"/>
            <w:tcBorders>
              <w:top w:val="nil"/>
              <w:left w:val="nil"/>
              <w:bottom w:val="nil"/>
              <w:right w:val="nil"/>
            </w:tcBorders>
          </w:tcPr>
          <w:p w14:paraId="4395B19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1260" w:type="dxa"/>
            <w:tcBorders>
              <w:top w:val="nil"/>
              <w:left w:val="nil"/>
              <w:bottom w:val="nil"/>
              <w:right w:val="nil"/>
            </w:tcBorders>
          </w:tcPr>
          <w:p w14:paraId="60CA9C8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(-0.15)</w:t>
            </w:r>
          </w:p>
        </w:tc>
      </w:tr>
      <w:tr w:rsidR="009A743E" w:rsidRPr="009A743E" w14:paraId="19E7BC3C" w14:textId="77777777" w:rsidTr="00CA6DE7">
        <w:trPr>
          <w:trHeight w:val="286"/>
          <w:jc w:val="center"/>
        </w:trPr>
        <w:tc>
          <w:tcPr>
            <w:tcW w:w="1872" w:type="dxa"/>
            <w:vMerge w:val="restart"/>
            <w:tcBorders>
              <w:top w:val="nil"/>
              <w:left w:val="nil"/>
              <w:right w:val="nil"/>
            </w:tcBorders>
            <w:shd w:val="clear" w:color="auto" w:fill="auto"/>
            <w:noWrap/>
          </w:tcPr>
          <w:p w14:paraId="63D9809C" w14:textId="77777777" w:rsidR="00CA6DE7" w:rsidRPr="009A743E" w:rsidRDefault="00CA6DE7"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19F3C812">
                <v:shape id="_x0000_i1173" type="#_x0000_t75" style="width:59.7pt;height:19.3pt" o:ole="">
                  <v:imagedata r:id="rId299" o:title=""/>
                </v:shape>
                <o:OLEObject Type="Embed" ProgID="Equation.DSMT4" ShapeID="_x0000_i1173" DrawAspect="Content" ObjectID="_1719660780" r:id="rId300"/>
              </w:object>
            </w:r>
          </w:p>
        </w:tc>
        <w:tc>
          <w:tcPr>
            <w:tcW w:w="1098" w:type="dxa"/>
            <w:tcBorders>
              <w:top w:val="nil"/>
              <w:left w:val="nil"/>
              <w:bottom w:val="nil"/>
              <w:right w:val="nil"/>
            </w:tcBorders>
          </w:tcPr>
          <w:p w14:paraId="2A27BD4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195607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AA302A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AAACFA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5ED694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FED7FD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0.0224</w:t>
            </w:r>
          </w:p>
        </w:tc>
        <w:tc>
          <w:tcPr>
            <w:tcW w:w="1080" w:type="dxa"/>
            <w:tcBorders>
              <w:top w:val="nil"/>
              <w:left w:val="nil"/>
              <w:bottom w:val="nil"/>
              <w:right w:val="nil"/>
            </w:tcBorders>
          </w:tcPr>
          <w:p w14:paraId="254D74C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0.0141</w:t>
            </w:r>
          </w:p>
        </w:tc>
        <w:tc>
          <w:tcPr>
            <w:tcW w:w="900" w:type="dxa"/>
            <w:tcBorders>
              <w:top w:val="nil"/>
              <w:left w:val="nil"/>
              <w:bottom w:val="nil"/>
              <w:right w:val="nil"/>
            </w:tcBorders>
          </w:tcPr>
          <w:p w14:paraId="2784E54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0.00236</w:t>
            </w:r>
          </w:p>
        </w:tc>
        <w:tc>
          <w:tcPr>
            <w:tcW w:w="1260" w:type="dxa"/>
            <w:tcBorders>
              <w:top w:val="nil"/>
              <w:left w:val="nil"/>
              <w:bottom w:val="nil"/>
              <w:right w:val="nil"/>
            </w:tcBorders>
          </w:tcPr>
          <w:p w14:paraId="305DCF5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0.00543</w:t>
            </w:r>
          </w:p>
        </w:tc>
      </w:tr>
      <w:tr w:rsidR="009A743E" w:rsidRPr="009A743E" w14:paraId="20613883" w14:textId="77777777" w:rsidTr="00CA6DE7">
        <w:trPr>
          <w:trHeight w:val="286"/>
          <w:jc w:val="center"/>
        </w:trPr>
        <w:tc>
          <w:tcPr>
            <w:tcW w:w="1872" w:type="dxa"/>
            <w:vMerge/>
            <w:tcBorders>
              <w:left w:val="nil"/>
              <w:bottom w:val="nil"/>
              <w:right w:val="nil"/>
            </w:tcBorders>
            <w:shd w:val="clear" w:color="auto" w:fill="auto"/>
            <w:noWrap/>
          </w:tcPr>
          <w:p w14:paraId="6A2D00CB"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5B84520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E4B87B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2A1978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C3DC94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95EFF4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C74556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(1.25)</w:t>
            </w:r>
          </w:p>
        </w:tc>
        <w:tc>
          <w:tcPr>
            <w:tcW w:w="1080" w:type="dxa"/>
            <w:tcBorders>
              <w:top w:val="nil"/>
              <w:left w:val="nil"/>
              <w:bottom w:val="nil"/>
              <w:right w:val="nil"/>
            </w:tcBorders>
          </w:tcPr>
          <w:p w14:paraId="15FC5D7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w:t>
            </w:r>
          </w:p>
        </w:tc>
        <w:tc>
          <w:tcPr>
            <w:tcW w:w="900" w:type="dxa"/>
            <w:tcBorders>
              <w:top w:val="nil"/>
              <w:left w:val="nil"/>
              <w:bottom w:val="nil"/>
              <w:right w:val="nil"/>
            </w:tcBorders>
          </w:tcPr>
          <w:p w14:paraId="0D9AF94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w:t>
            </w:r>
          </w:p>
        </w:tc>
        <w:tc>
          <w:tcPr>
            <w:tcW w:w="1260" w:type="dxa"/>
            <w:tcBorders>
              <w:top w:val="nil"/>
              <w:left w:val="nil"/>
              <w:bottom w:val="nil"/>
              <w:right w:val="nil"/>
            </w:tcBorders>
          </w:tcPr>
          <w:p w14:paraId="0D58BD4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(1.51)</w:t>
            </w:r>
          </w:p>
        </w:tc>
      </w:tr>
      <w:tr w:rsidR="009A743E" w:rsidRPr="009A743E" w14:paraId="6634547C" w14:textId="77777777" w:rsidTr="00CA6DE7">
        <w:trPr>
          <w:trHeight w:val="286"/>
          <w:jc w:val="center"/>
        </w:trPr>
        <w:tc>
          <w:tcPr>
            <w:tcW w:w="1872" w:type="dxa"/>
            <w:vMerge w:val="restart"/>
            <w:tcBorders>
              <w:top w:val="nil"/>
              <w:left w:val="nil"/>
              <w:right w:val="nil"/>
            </w:tcBorders>
            <w:shd w:val="clear" w:color="auto" w:fill="auto"/>
            <w:noWrap/>
          </w:tcPr>
          <w:p w14:paraId="4CC1C185"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384F07F2">
                <v:shape id="_x0000_i1174" type="#_x0000_t75" style="width:61.45pt;height:19.3pt" o:ole="">
                  <v:imagedata r:id="rId301" o:title=""/>
                </v:shape>
                <o:OLEObject Type="Embed" ProgID="Equation.DSMT4" ShapeID="_x0000_i1174" DrawAspect="Content" ObjectID="_1719660781" r:id="rId302"/>
              </w:object>
            </w:r>
          </w:p>
        </w:tc>
        <w:tc>
          <w:tcPr>
            <w:tcW w:w="1098" w:type="dxa"/>
            <w:tcBorders>
              <w:top w:val="nil"/>
              <w:left w:val="nil"/>
              <w:bottom w:val="nil"/>
              <w:right w:val="nil"/>
            </w:tcBorders>
          </w:tcPr>
          <w:p w14:paraId="4029F38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470E86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A8F6C4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B3A1C5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F5D033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E50A91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0.185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77306C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52D902E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0.0100</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6A51FBC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0.0149</w:t>
            </w:r>
            <w:r w:rsidRPr="009A743E">
              <w:rPr>
                <w:rFonts w:ascii="Times New Roman" w:hAnsi="Times New Roman" w:cs="Times New Roman"/>
                <w:sz w:val="18"/>
                <w:szCs w:val="18"/>
                <w:vertAlign w:val="superscript"/>
              </w:rPr>
              <w:t>***</w:t>
            </w:r>
          </w:p>
        </w:tc>
      </w:tr>
      <w:tr w:rsidR="009A743E" w:rsidRPr="009A743E" w14:paraId="1C866A31" w14:textId="77777777" w:rsidTr="00CA6DE7">
        <w:trPr>
          <w:trHeight w:val="286"/>
          <w:jc w:val="center"/>
        </w:trPr>
        <w:tc>
          <w:tcPr>
            <w:tcW w:w="1872" w:type="dxa"/>
            <w:vMerge/>
            <w:tcBorders>
              <w:left w:val="nil"/>
              <w:bottom w:val="nil"/>
              <w:right w:val="nil"/>
            </w:tcBorders>
            <w:shd w:val="clear" w:color="auto" w:fill="auto"/>
            <w:noWrap/>
          </w:tcPr>
          <w:p w14:paraId="009A016D"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nil"/>
              <w:right w:val="nil"/>
            </w:tcBorders>
          </w:tcPr>
          <w:p w14:paraId="2F35670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EBF16E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3DE24D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C3960C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041B75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423354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(9.80)</w:t>
            </w:r>
          </w:p>
        </w:tc>
        <w:tc>
          <w:tcPr>
            <w:tcW w:w="1080" w:type="dxa"/>
            <w:tcBorders>
              <w:top w:val="nil"/>
              <w:left w:val="nil"/>
              <w:bottom w:val="nil"/>
              <w:right w:val="nil"/>
            </w:tcBorders>
          </w:tcPr>
          <w:p w14:paraId="35C0F41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(8.66)</w:t>
            </w:r>
          </w:p>
        </w:tc>
        <w:tc>
          <w:tcPr>
            <w:tcW w:w="900" w:type="dxa"/>
            <w:tcBorders>
              <w:top w:val="nil"/>
              <w:left w:val="nil"/>
              <w:bottom w:val="nil"/>
              <w:right w:val="nil"/>
            </w:tcBorders>
          </w:tcPr>
          <w:p w14:paraId="4660C86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(2.93)</w:t>
            </w:r>
          </w:p>
        </w:tc>
        <w:tc>
          <w:tcPr>
            <w:tcW w:w="1260" w:type="dxa"/>
            <w:tcBorders>
              <w:top w:val="nil"/>
              <w:left w:val="nil"/>
              <w:bottom w:val="nil"/>
              <w:right w:val="nil"/>
            </w:tcBorders>
          </w:tcPr>
          <w:p w14:paraId="09F5248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(4.17)</w:t>
            </w:r>
          </w:p>
        </w:tc>
      </w:tr>
      <w:tr w:rsidR="009A743E" w:rsidRPr="009A743E" w14:paraId="38CCE50C" w14:textId="77777777" w:rsidTr="00CA6DE7">
        <w:trPr>
          <w:trHeight w:val="76"/>
          <w:jc w:val="center"/>
        </w:trPr>
        <w:tc>
          <w:tcPr>
            <w:tcW w:w="1872" w:type="dxa"/>
            <w:vMerge w:val="restart"/>
            <w:tcBorders>
              <w:top w:val="nil"/>
              <w:left w:val="nil"/>
              <w:right w:val="nil"/>
            </w:tcBorders>
            <w:shd w:val="clear" w:color="auto" w:fill="auto"/>
            <w:noWrap/>
          </w:tcPr>
          <w:p w14:paraId="6BA4A0E8"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98" w:type="dxa"/>
            <w:tcBorders>
              <w:top w:val="nil"/>
              <w:left w:val="nil"/>
              <w:bottom w:val="nil"/>
              <w:right w:val="nil"/>
            </w:tcBorders>
          </w:tcPr>
          <w:p w14:paraId="25BDCC9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-4.117</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7D5E43F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-4.305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24628B1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37FA17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2631CF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-4.766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F5B009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-2.916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132073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-2.907</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074C4EA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-1.622</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15715B6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-2.869</w:t>
            </w:r>
            <w:r w:rsidRPr="009A743E">
              <w:rPr>
                <w:rFonts w:ascii="Times New Roman" w:hAnsi="Times New Roman" w:cs="Times New Roman"/>
                <w:sz w:val="18"/>
                <w:szCs w:val="18"/>
                <w:vertAlign w:val="superscript"/>
              </w:rPr>
              <w:t>***</w:t>
            </w:r>
          </w:p>
        </w:tc>
      </w:tr>
      <w:tr w:rsidR="009A743E" w:rsidRPr="009A743E" w14:paraId="6235F609" w14:textId="77777777" w:rsidTr="00CA6DE7">
        <w:trPr>
          <w:trHeight w:val="286"/>
          <w:jc w:val="center"/>
        </w:trPr>
        <w:tc>
          <w:tcPr>
            <w:tcW w:w="1872" w:type="dxa"/>
            <w:vMerge/>
            <w:tcBorders>
              <w:left w:val="nil"/>
              <w:bottom w:val="nil"/>
              <w:right w:val="nil"/>
            </w:tcBorders>
            <w:shd w:val="clear" w:color="auto" w:fill="auto"/>
            <w:noWrap/>
          </w:tcPr>
          <w:p w14:paraId="277BDAA6"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p>
        </w:tc>
        <w:tc>
          <w:tcPr>
            <w:tcW w:w="1098" w:type="dxa"/>
            <w:tcBorders>
              <w:top w:val="nil"/>
              <w:left w:val="nil"/>
              <w:bottom w:val="single" w:sz="12" w:space="0" w:color="auto"/>
              <w:right w:val="nil"/>
            </w:tcBorders>
          </w:tcPr>
          <w:p w14:paraId="557FCB4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(-96.34)</w:t>
            </w:r>
          </w:p>
        </w:tc>
        <w:tc>
          <w:tcPr>
            <w:tcW w:w="900" w:type="dxa"/>
            <w:tcBorders>
              <w:top w:val="nil"/>
              <w:left w:val="nil"/>
              <w:bottom w:val="single" w:sz="12" w:space="0" w:color="auto"/>
              <w:right w:val="nil"/>
            </w:tcBorders>
            <w:shd w:val="clear" w:color="auto" w:fill="auto"/>
            <w:noWrap/>
          </w:tcPr>
          <w:p w14:paraId="22A531E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(-65.74)</w:t>
            </w:r>
          </w:p>
        </w:tc>
        <w:tc>
          <w:tcPr>
            <w:tcW w:w="1080" w:type="dxa"/>
            <w:tcBorders>
              <w:top w:val="nil"/>
              <w:left w:val="nil"/>
              <w:bottom w:val="single" w:sz="12" w:space="0" w:color="auto"/>
              <w:right w:val="nil"/>
            </w:tcBorders>
            <w:shd w:val="clear" w:color="auto" w:fill="auto"/>
            <w:noWrap/>
          </w:tcPr>
          <w:p w14:paraId="3677B0E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(-14.46)</w:t>
            </w:r>
          </w:p>
        </w:tc>
        <w:tc>
          <w:tcPr>
            <w:tcW w:w="1080" w:type="dxa"/>
            <w:tcBorders>
              <w:top w:val="nil"/>
              <w:left w:val="nil"/>
              <w:bottom w:val="single" w:sz="12" w:space="0" w:color="auto"/>
              <w:right w:val="nil"/>
            </w:tcBorders>
            <w:shd w:val="clear" w:color="auto" w:fill="auto"/>
            <w:noWrap/>
          </w:tcPr>
          <w:p w14:paraId="28CB374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(-12.44)</w:t>
            </w:r>
          </w:p>
        </w:tc>
        <w:tc>
          <w:tcPr>
            <w:tcW w:w="990" w:type="dxa"/>
            <w:tcBorders>
              <w:top w:val="nil"/>
              <w:left w:val="nil"/>
              <w:bottom w:val="single" w:sz="12" w:space="0" w:color="auto"/>
              <w:right w:val="nil"/>
            </w:tcBorders>
          </w:tcPr>
          <w:p w14:paraId="1715A8E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(-67.08)</w:t>
            </w:r>
          </w:p>
        </w:tc>
        <w:tc>
          <w:tcPr>
            <w:tcW w:w="1080" w:type="dxa"/>
            <w:tcBorders>
              <w:top w:val="nil"/>
              <w:left w:val="nil"/>
              <w:bottom w:val="nil"/>
              <w:right w:val="nil"/>
            </w:tcBorders>
          </w:tcPr>
          <w:p w14:paraId="34FE035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(-7.08)</w:t>
            </w:r>
          </w:p>
        </w:tc>
        <w:tc>
          <w:tcPr>
            <w:tcW w:w="1080" w:type="dxa"/>
            <w:tcBorders>
              <w:top w:val="nil"/>
              <w:left w:val="nil"/>
              <w:bottom w:val="nil"/>
              <w:right w:val="nil"/>
            </w:tcBorders>
          </w:tcPr>
          <w:p w14:paraId="0FD2A40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(-7.17)</w:t>
            </w:r>
          </w:p>
        </w:tc>
        <w:tc>
          <w:tcPr>
            <w:tcW w:w="900" w:type="dxa"/>
            <w:tcBorders>
              <w:top w:val="nil"/>
              <w:left w:val="nil"/>
              <w:bottom w:val="nil"/>
              <w:right w:val="nil"/>
            </w:tcBorders>
          </w:tcPr>
          <w:p w14:paraId="1EEC6E3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(-9.19)</w:t>
            </w:r>
          </w:p>
        </w:tc>
        <w:tc>
          <w:tcPr>
            <w:tcW w:w="1260" w:type="dxa"/>
            <w:tcBorders>
              <w:top w:val="nil"/>
              <w:left w:val="nil"/>
              <w:bottom w:val="nil"/>
              <w:right w:val="nil"/>
            </w:tcBorders>
          </w:tcPr>
          <w:p w14:paraId="6F4C6E7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(-15.19)</w:t>
            </w:r>
          </w:p>
        </w:tc>
      </w:tr>
      <w:tr w:rsidR="009A743E" w:rsidRPr="009A743E" w14:paraId="0C858907" w14:textId="77777777" w:rsidTr="00A6432A">
        <w:trPr>
          <w:trHeight w:val="317"/>
          <w:jc w:val="center"/>
        </w:trPr>
        <w:tc>
          <w:tcPr>
            <w:tcW w:w="1872" w:type="dxa"/>
            <w:tcBorders>
              <w:top w:val="single" w:sz="12" w:space="0" w:color="auto"/>
              <w:left w:val="nil"/>
              <w:bottom w:val="single" w:sz="12" w:space="0" w:color="auto"/>
              <w:right w:val="nil"/>
            </w:tcBorders>
            <w:shd w:val="clear" w:color="auto" w:fill="auto"/>
            <w:noWrap/>
            <w:vAlign w:val="center"/>
            <w:hideMark/>
          </w:tcPr>
          <w:p w14:paraId="4B2CA364" w14:textId="77777777" w:rsidR="00CA6DE7" w:rsidRPr="009A743E" w:rsidRDefault="00CA6DE7" w:rsidP="00346DE0">
            <w:pPr>
              <w:adjustRightInd w:val="0"/>
              <w:snapToGrid w:val="0"/>
              <w:spacing w:after="0" w:line="240" w:lineRule="auto"/>
              <w:rPr>
                <w:rFonts w:ascii="Times New Roman" w:hAnsi="Times New Roman" w:cs="Times New Roman"/>
                <w:i/>
                <w:iCs/>
                <w:sz w:val="18"/>
                <w:szCs w:val="18"/>
              </w:rPr>
            </w:pPr>
          </w:p>
        </w:tc>
        <w:tc>
          <w:tcPr>
            <w:tcW w:w="1098" w:type="dxa"/>
            <w:tcBorders>
              <w:top w:val="single" w:sz="12" w:space="0" w:color="auto"/>
              <w:left w:val="nil"/>
              <w:bottom w:val="single" w:sz="12" w:space="0" w:color="auto"/>
              <w:right w:val="nil"/>
            </w:tcBorders>
            <w:vAlign w:val="center"/>
          </w:tcPr>
          <w:p w14:paraId="0A85114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vAlign w:val="center"/>
            <w:hideMark/>
          </w:tcPr>
          <w:p w14:paraId="2DF5152E"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shd w:val="clear" w:color="auto" w:fill="auto"/>
            <w:noWrap/>
            <w:vAlign w:val="center"/>
          </w:tcPr>
          <w:p w14:paraId="2E3A62A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shd w:val="clear" w:color="auto" w:fill="auto"/>
            <w:noWrap/>
            <w:vAlign w:val="center"/>
          </w:tcPr>
          <w:p w14:paraId="10E6509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990" w:type="dxa"/>
            <w:tcBorders>
              <w:top w:val="single" w:sz="12" w:space="0" w:color="auto"/>
              <w:left w:val="nil"/>
              <w:bottom w:val="single" w:sz="12" w:space="0" w:color="auto"/>
              <w:right w:val="nil"/>
            </w:tcBorders>
            <w:vAlign w:val="center"/>
          </w:tcPr>
          <w:p w14:paraId="6EAEA118"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vAlign w:val="center"/>
          </w:tcPr>
          <w:p w14:paraId="3C6719A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vAlign w:val="center"/>
          </w:tcPr>
          <w:p w14:paraId="5A508A0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vAlign w:val="center"/>
          </w:tcPr>
          <w:p w14:paraId="5ECB8D9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260" w:type="dxa"/>
            <w:tcBorders>
              <w:top w:val="single" w:sz="12" w:space="0" w:color="auto"/>
              <w:left w:val="nil"/>
              <w:bottom w:val="single" w:sz="12" w:space="0" w:color="auto"/>
              <w:right w:val="nil"/>
            </w:tcBorders>
            <w:vAlign w:val="center"/>
          </w:tcPr>
          <w:p w14:paraId="42031D3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24EF5ADC" w14:textId="77777777" w:rsidTr="00A6432A">
        <w:trPr>
          <w:trHeight w:val="317"/>
          <w:jc w:val="center"/>
        </w:trPr>
        <w:tc>
          <w:tcPr>
            <w:tcW w:w="1872" w:type="dxa"/>
            <w:tcBorders>
              <w:top w:val="single" w:sz="12" w:space="0" w:color="auto"/>
              <w:left w:val="nil"/>
              <w:bottom w:val="single" w:sz="12" w:space="0" w:color="auto"/>
              <w:right w:val="nil"/>
            </w:tcBorders>
            <w:shd w:val="clear" w:color="auto" w:fill="auto"/>
            <w:noWrap/>
            <w:vAlign w:val="center"/>
          </w:tcPr>
          <w:p w14:paraId="79E6792D" w14:textId="77777777" w:rsidR="00CA6DE7" w:rsidRPr="009A743E" w:rsidRDefault="00CA6DE7"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98" w:type="dxa"/>
            <w:tcBorders>
              <w:top w:val="single" w:sz="12" w:space="0" w:color="auto"/>
              <w:left w:val="nil"/>
              <w:bottom w:val="single" w:sz="12" w:space="0" w:color="auto"/>
              <w:right w:val="nil"/>
            </w:tcBorders>
            <w:vAlign w:val="center"/>
          </w:tcPr>
          <w:p w14:paraId="19C3B6E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198,906</w:t>
            </w:r>
          </w:p>
        </w:tc>
        <w:tc>
          <w:tcPr>
            <w:tcW w:w="900" w:type="dxa"/>
            <w:tcBorders>
              <w:top w:val="single" w:sz="12" w:space="0" w:color="auto"/>
              <w:left w:val="nil"/>
              <w:bottom w:val="single" w:sz="12" w:space="0" w:color="auto"/>
              <w:right w:val="nil"/>
            </w:tcBorders>
            <w:shd w:val="clear" w:color="auto" w:fill="auto"/>
            <w:noWrap/>
            <w:vAlign w:val="center"/>
          </w:tcPr>
          <w:p w14:paraId="044D541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181,260</w:t>
            </w:r>
          </w:p>
        </w:tc>
        <w:tc>
          <w:tcPr>
            <w:tcW w:w="1080" w:type="dxa"/>
            <w:tcBorders>
              <w:top w:val="single" w:sz="12" w:space="0" w:color="auto"/>
              <w:left w:val="nil"/>
              <w:bottom w:val="single" w:sz="12" w:space="0" w:color="auto"/>
              <w:right w:val="nil"/>
            </w:tcBorders>
            <w:shd w:val="clear" w:color="auto" w:fill="auto"/>
            <w:noWrap/>
            <w:vAlign w:val="center"/>
          </w:tcPr>
          <w:p w14:paraId="259F3CA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181,260</w:t>
            </w:r>
          </w:p>
        </w:tc>
        <w:tc>
          <w:tcPr>
            <w:tcW w:w="1080" w:type="dxa"/>
            <w:tcBorders>
              <w:top w:val="single" w:sz="12" w:space="0" w:color="auto"/>
              <w:left w:val="nil"/>
              <w:bottom w:val="single" w:sz="12" w:space="0" w:color="auto"/>
              <w:right w:val="nil"/>
            </w:tcBorders>
            <w:shd w:val="clear" w:color="auto" w:fill="auto"/>
            <w:noWrap/>
            <w:vAlign w:val="center"/>
          </w:tcPr>
          <w:p w14:paraId="68E6FE7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181,260</w:t>
            </w:r>
          </w:p>
        </w:tc>
        <w:tc>
          <w:tcPr>
            <w:tcW w:w="990" w:type="dxa"/>
            <w:tcBorders>
              <w:top w:val="single" w:sz="12" w:space="0" w:color="auto"/>
              <w:left w:val="nil"/>
              <w:bottom w:val="single" w:sz="12" w:space="0" w:color="auto"/>
              <w:right w:val="nil"/>
            </w:tcBorders>
            <w:vAlign w:val="center"/>
          </w:tcPr>
          <w:p w14:paraId="00BD7B6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163,052</w:t>
            </w:r>
          </w:p>
        </w:tc>
        <w:tc>
          <w:tcPr>
            <w:tcW w:w="1080" w:type="dxa"/>
            <w:tcBorders>
              <w:top w:val="single" w:sz="12" w:space="0" w:color="auto"/>
              <w:left w:val="nil"/>
              <w:bottom w:val="single" w:sz="12" w:space="0" w:color="auto"/>
              <w:right w:val="nil"/>
            </w:tcBorders>
            <w:vAlign w:val="center"/>
          </w:tcPr>
          <w:p w14:paraId="00347D5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4,777</w:t>
            </w:r>
          </w:p>
        </w:tc>
        <w:tc>
          <w:tcPr>
            <w:tcW w:w="1080" w:type="dxa"/>
            <w:tcBorders>
              <w:top w:val="single" w:sz="12" w:space="0" w:color="auto"/>
              <w:left w:val="nil"/>
              <w:bottom w:val="single" w:sz="12" w:space="0" w:color="auto"/>
              <w:right w:val="nil"/>
            </w:tcBorders>
            <w:vAlign w:val="center"/>
          </w:tcPr>
          <w:p w14:paraId="78B8E7F7"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900" w:type="dxa"/>
            <w:tcBorders>
              <w:top w:val="single" w:sz="12" w:space="0" w:color="auto"/>
              <w:left w:val="nil"/>
              <w:bottom w:val="single" w:sz="12" w:space="0" w:color="auto"/>
              <w:right w:val="nil"/>
            </w:tcBorders>
            <w:vAlign w:val="center"/>
          </w:tcPr>
          <w:p w14:paraId="68A7DC0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1260" w:type="dxa"/>
            <w:tcBorders>
              <w:top w:val="single" w:sz="12" w:space="0" w:color="auto"/>
              <w:left w:val="nil"/>
              <w:bottom w:val="single" w:sz="12" w:space="0" w:color="auto"/>
              <w:right w:val="nil"/>
            </w:tcBorders>
            <w:vAlign w:val="center"/>
          </w:tcPr>
          <w:p w14:paraId="0AB03509"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r>
      <w:tr w:rsidR="009A743E" w:rsidRPr="009A743E" w14:paraId="4D42C00B" w14:textId="77777777" w:rsidTr="00A6432A">
        <w:trPr>
          <w:trHeight w:val="317"/>
          <w:jc w:val="center"/>
        </w:trPr>
        <w:tc>
          <w:tcPr>
            <w:tcW w:w="1872" w:type="dxa"/>
            <w:tcBorders>
              <w:top w:val="single" w:sz="12" w:space="0" w:color="auto"/>
              <w:left w:val="nil"/>
              <w:bottom w:val="single" w:sz="12" w:space="0" w:color="auto"/>
              <w:right w:val="nil"/>
            </w:tcBorders>
            <w:shd w:val="clear" w:color="auto" w:fill="auto"/>
            <w:noWrap/>
            <w:vAlign w:val="center"/>
          </w:tcPr>
          <w:p w14:paraId="0D7D736E" w14:textId="77777777" w:rsidR="00CA6DE7" w:rsidRPr="009A743E" w:rsidRDefault="00CA6D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98" w:type="dxa"/>
            <w:tcBorders>
              <w:top w:val="single" w:sz="12" w:space="0" w:color="auto"/>
              <w:left w:val="nil"/>
              <w:bottom w:val="single" w:sz="12" w:space="0" w:color="auto"/>
              <w:right w:val="nil"/>
            </w:tcBorders>
            <w:vAlign w:val="center"/>
          </w:tcPr>
          <w:p w14:paraId="20C1FDB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vAlign w:val="center"/>
          </w:tcPr>
          <w:p w14:paraId="4D2ECBD0"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shd w:val="clear" w:color="auto" w:fill="auto"/>
            <w:noWrap/>
            <w:vAlign w:val="center"/>
          </w:tcPr>
          <w:p w14:paraId="174DDA3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0.00277</w:t>
            </w:r>
          </w:p>
        </w:tc>
        <w:tc>
          <w:tcPr>
            <w:tcW w:w="1080" w:type="dxa"/>
            <w:tcBorders>
              <w:top w:val="single" w:sz="12" w:space="0" w:color="auto"/>
              <w:left w:val="nil"/>
              <w:bottom w:val="single" w:sz="12" w:space="0" w:color="auto"/>
              <w:right w:val="nil"/>
            </w:tcBorders>
            <w:shd w:val="clear" w:color="auto" w:fill="auto"/>
            <w:noWrap/>
            <w:vAlign w:val="center"/>
          </w:tcPr>
          <w:p w14:paraId="20B8EF75"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vAlign w:val="center"/>
          </w:tcPr>
          <w:p w14:paraId="71C72AE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00C6B49F"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620BE83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vAlign w:val="center"/>
          </w:tcPr>
          <w:p w14:paraId="7DD95A01"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0.0652</w:t>
            </w:r>
          </w:p>
        </w:tc>
        <w:tc>
          <w:tcPr>
            <w:tcW w:w="1260" w:type="dxa"/>
            <w:tcBorders>
              <w:top w:val="single" w:sz="12" w:space="0" w:color="auto"/>
              <w:left w:val="nil"/>
              <w:bottom w:val="single" w:sz="12" w:space="0" w:color="auto"/>
              <w:right w:val="nil"/>
            </w:tcBorders>
            <w:vAlign w:val="center"/>
          </w:tcPr>
          <w:p w14:paraId="165EC89C"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1BB087E6" w14:textId="77777777" w:rsidTr="00A6432A">
        <w:trPr>
          <w:trHeight w:val="317"/>
          <w:jc w:val="center"/>
        </w:trPr>
        <w:tc>
          <w:tcPr>
            <w:tcW w:w="1872" w:type="dxa"/>
            <w:tcBorders>
              <w:top w:val="single" w:sz="12" w:space="0" w:color="auto"/>
              <w:left w:val="nil"/>
              <w:bottom w:val="single" w:sz="24" w:space="0" w:color="auto"/>
              <w:right w:val="nil"/>
            </w:tcBorders>
            <w:shd w:val="clear" w:color="auto" w:fill="auto"/>
            <w:noWrap/>
            <w:vAlign w:val="center"/>
          </w:tcPr>
          <w:p w14:paraId="14CE48C1" w14:textId="77777777" w:rsidR="00CA6DE7" w:rsidRPr="009A743E" w:rsidRDefault="00CA6DE7"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position w:val="-10"/>
                <w:sz w:val="18"/>
                <w:szCs w:val="18"/>
              </w:rPr>
              <w:object w:dxaOrig="320" w:dyaOrig="360" w14:anchorId="4AF0AB9A">
                <v:shape id="_x0000_i1175" type="#_x0000_t75" style="width:15.8pt;height:19.3pt" o:ole="">
                  <v:imagedata r:id="rId303" o:title=""/>
                </v:shape>
                <o:OLEObject Type="Embed" ProgID="Equation.DSMT4" ShapeID="_x0000_i1175" DrawAspect="Content" ObjectID="_1719660782" r:id="rId304"/>
              </w:object>
            </w:r>
          </w:p>
        </w:tc>
        <w:tc>
          <w:tcPr>
            <w:tcW w:w="1098" w:type="dxa"/>
            <w:tcBorders>
              <w:top w:val="single" w:sz="12" w:space="0" w:color="auto"/>
              <w:left w:val="nil"/>
              <w:bottom w:val="single" w:sz="24" w:space="0" w:color="auto"/>
              <w:right w:val="nil"/>
            </w:tcBorders>
            <w:vAlign w:val="center"/>
          </w:tcPr>
          <w:p w14:paraId="48C9D706"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24" w:space="0" w:color="auto"/>
              <w:right w:val="nil"/>
            </w:tcBorders>
            <w:shd w:val="clear" w:color="auto" w:fill="auto"/>
            <w:noWrap/>
            <w:vAlign w:val="center"/>
          </w:tcPr>
          <w:p w14:paraId="024AE2E4"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shd w:val="clear" w:color="auto" w:fill="auto"/>
            <w:noWrap/>
            <w:vAlign w:val="center"/>
          </w:tcPr>
          <w:p w14:paraId="0DEEF2EA"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shd w:val="clear" w:color="auto" w:fill="auto"/>
            <w:noWrap/>
            <w:vAlign w:val="center"/>
          </w:tcPr>
          <w:p w14:paraId="22E9A35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991.3</w:t>
            </w:r>
          </w:p>
        </w:tc>
        <w:tc>
          <w:tcPr>
            <w:tcW w:w="990" w:type="dxa"/>
            <w:tcBorders>
              <w:top w:val="single" w:sz="12" w:space="0" w:color="auto"/>
              <w:left w:val="nil"/>
              <w:bottom w:val="single" w:sz="24" w:space="0" w:color="auto"/>
              <w:right w:val="nil"/>
            </w:tcBorders>
            <w:vAlign w:val="center"/>
          </w:tcPr>
          <w:p w14:paraId="782B66FD"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vAlign w:val="center"/>
          </w:tcPr>
          <w:p w14:paraId="341AEED3"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vAlign w:val="center"/>
          </w:tcPr>
          <w:p w14:paraId="0848D25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24" w:space="0" w:color="auto"/>
              <w:right w:val="nil"/>
            </w:tcBorders>
            <w:vAlign w:val="center"/>
          </w:tcPr>
          <w:p w14:paraId="6CB95A12"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vAlign w:val="center"/>
          </w:tcPr>
          <w:p w14:paraId="1DC14CEB" w14:textId="77777777" w:rsidR="00CA6DE7" w:rsidRPr="009A743E" w:rsidRDefault="00CA6DE7"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601.0</w:t>
            </w:r>
          </w:p>
        </w:tc>
      </w:tr>
      <w:tr w:rsidR="00CA6DE7" w:rsidRPr="009A743E" w14:paraId="3E1F7C06" w14:textId="77777777" w:rsidTr="00CA6DE7">
        <w:trPr>
          <w:trHeight w:val="317"/>
          <w:jc w:val="center"/>
        </w:trPr>
        <w:tc>
          <w:tcPr>
            <w:tcW w:w="9180" w:type="dxa"/>
            <w:gridSpan w:val="8"/>
            <w:tcBorders>
              <w:top w:val="single" w:sz="24" w:space="0" w:color="auto"/>
              <w:left w:val="nil"/>
              <w:bottom w:val="nil"/>
              <w:right w:val="nil"/>
            </w:tcBorders>
            <w:shd w:val="clear" w:color="auto" w:fill="auto"/>
            <w:noWrap/>
          </w:tcPr>
          <w:p w14:paraId="5E5A42B1" w14:textId="77777777" w:rsidR="00CA6DE7" w:rsidRPr="009A743E" w:rsidRDefault="00CA6DE7"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900" w:type="dxa"/>
            <w:tcBorders>
              <w:top w:val="single" w:sz="24" w:space="0" w:color="auto"/>
              <w:left w:val="nil"/>
              <w:bottom w:val="nil"/>
              <w:right w:val="nil"/>
            </w:tcBorders>
          </w:tcPr>
          <w:p w14:paraId="47BD6CB9" w14:textId="77777777" w:rsidR="00CA6DE7" w:rsidRPr="009A743E" w:rsidRDefault="00CA6DE7"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260" w:type="dxa"/>
            <w:tcBorders>
              <w:top w:val="single" w:sz="24" w:space="0" w:color="auto"/>
              <w:left w:val="nil"/>
              <w:bottom w:val="nil"/>
              <w:right w:val="nil"/>
            </w:tcBorders>
          </w:tcPr>
          <w:p w14:paraId="4900C8AD" w14:textId="77777777" w:rsidR="00CA6DE7" w:rsidRPr="009A743E" w:rsidRDefault="00CA6DE7"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64CED349" w14:textId="77777777" w:rsidR="00052E49" w:rsidRPr="009A743E" w:rsidRDefault="00052E49" w:rsidP="00052E49">
      <w:pPr>
        <w:rPr>
          <w:rFonts w:ascii="Times New Roman" w:hAnsi="Times New Roman" w:cs="Times New Roman"/>
          <w:b/>
          <w:bCs/>
          <w:sz w:val="24"/>
          <w:szCs w:val="24"/>
        </w:rPr>
        <w:sectPr w:rsidR="00052E49" w:rsidRPr="009A743E" w:rsidSect="00BF2272">
          <w:pgSz w:w="15840" w:h="12240" w:orient="landscape" w:code="1"/>
          <w:pgMar w:top="1440" w:right="1440" w:bottom="1440" w:left="1440" w:header="720" w:footer="1440" w:gutter="0"/>
          <w:cols w:space="720"/>
          <w:docGrid w:linePitch="360"/>
        </w:sectPr>
      </w:pPr>
    </w:p>
    <w:p w14:paraId="6D8C7BC5" w14:textId="7DCBB6FB" w:rsidR="00052E49" w:rsidRPr="009A743E" w:rsidRDefault="00052E49" w:rsidP="00052E49">
      <w:pPr>
        <w:jc w:val="center"/>
        <w:rPr>
          <w:rFonts w:ascii="Times New Roman" w:hAnsi="Times New Roman" w:cs="Times New Roman"/>
        </w:rPr>
      </w:pPr>
      <w:r w:rsidRPr="009A743E">
        <w:rPr>
          <w:rFonts w:ascii="Times New Roman" w:hAnsi="Times New Roman" w:cs="Times New Roman"/>
        </w:rPr>
        <w:lastRenderedPageBreak/>
        <w:t>Table 3.3. Regressions of Technological Gap Two with Respect to Trade Dependence</w:t>
      </w:r>
    </w:p>
    <w:tbl>
      <w:tblPr>
        <w:tblW w:w="11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882"/>
        <w:gridCol w:w="1080"/>
        <w:gridCol w:w="990"/>
        <w:gridCol w:w="1170"/>
        <w:gridCol w:w="1080"/>
        <w:gridCol w:w="990"/>
        <w:gridCol w:w="1260"/>
        <w:gridCol w:w="990"/>
        <w:gridCol w:w="939"/>
      </w:tblGrid>
      <w:tr w:rsidR="009A743E" w:rsidRPr="009A743E" w14:paraId="043CFD3A" w14:textId="77777777" w:rsidTr="00955637">
        <w:trPr>
          <w:trHeight w:val="267"/>
          <w:jc w:val="center"/>
        </w:trPr>
        <w:tc>
          <w:tcPr>
            <w:tcW w:w="2160" w:type="dxa"/>
            <w:tcBorders>
              <w:top w:val="single" w:sz="24" w:space="0" w:color="auto"/>
              <w:left w:val="nil"/>
              <w:bottom w:val="single" w:sz="18" w:space="0" w:color="auto"/>
              <w:right w:val="nil"/>
            </w:tcBorders>
            <w:shd w:val="clear" w:color="auto" w:fill="auto"/>
            <w:noWrap/>
          </w:tcPr>
          <w:p w14:paraId="4175361E"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single" w:sz="24" w:space="0" w:color="auto"/>
              <w:left w:val="nil"/>
              <w:bottom w:val="single" w:sz="18" w:space="0" w:color="auto"/>
              <w:right w:val="nil"/>
            </w:tcBorders>
          </w:tcPr>
          <w:p w14:paraId="48A9F8FC"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3.2(1)</w:t>
            </w:r>
          </w:p>
        </w:tc>
        <w:tc>
          <w:tcPr>
            <w:tcW w:w="1080" w:type="dxa"/>
            <w:tcBorders>
              <w:top w:val="single" w:sz="24" w:space="0" w:color="auto"/>
              <w:left w:val="nil"/>
              <w:bottom w:val="single" w:sz="18" w:space="0" w:color="auto"/>
              <w:right w:val="nil"/>
            </w:tcBorders>
            <w:shd w:val="clear" w:color="auto" w:fill="auto"/>
            <w:noWrap/>
          </w:tcPr>
          <w:p w14:paraId="3BC1BE74"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3.2(2)</w:t>
            </w:r>
          </w:p>
        </w:tc>
        <w:tc>
          <w:tcPr>
            <w:tcW w:w="990" w:type="dxa"/>
            <w:tcBorders>
              <w:top w:val="single" w:sz="24" w:space="0" w:color="auto"/>
              <w:left w:val="nil"/>
              <w:bottom w:val="single" w:sz="18" w:space="0" w:color="auto"/>
              <w:right w:val="nil"/>
            </w:tcBorders>
            <w:shd w:val="clear" w:color="auto" w:fill="auto"/>
          </w:tcPr>
          <w:p w14:paraId="12B438FE"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3.2(3)</w:t>
            </w:r>
          </w:p>
        </w:tc>
        <w:tc>
          <w:tcPr>
            <w:tcW w:w="1170" w:type="dxa"/>
            <w:tcBorders>
              <w:top w:val="single" w:sz="24" w:space="0" w:color="auto"/>
              <w:left w:val="nil"/>
              <w:bottom w:val="single" w:sz="18" w:space="0" w:color="auto"/>
              <w:right w:val="nil"/>
            </w:tcBorders>
            <w:shd w:val="clear" w:color="auto" w:fill="auto"/>
            <w:noWrap/>
          </w:tcPr>
          <w:p w14:paraId="26FB1B60"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3.2(4)</w:t>
            </w:r>
          </w:p>
        </w:tc>
        <w:tc>
          <w:tcPr>
            <w:tcW w:w="1080" w:type="dxa"/>
            <w:tcBorders>
              <w:top w:val="single" w:sz="24" w:space="0" w:color="auto"/>
              <w:left w:val="nil"/>
              <w:bottom w:val="single" w:sz="18" w:space="0" w:color="auto"/>
              <w:right w:val="nil"/>
            </w:tcBorders>
            <w:shd w:val="clear" w:color="auto" w:fill="auto"/>
          </w:tcPr>
          <w:p w14:paraId="0A560712"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3.2(5)</w:t>
            </w:r>
          </w:p>
        </w:tc>
        <w:tc>
          <w:tcPr>
            <w:tcW w:w="990" w:type="dxa"/>
            <w:tcBorders>
              <w:top w:val="single" w:sz="24" w:space="0" w:color="auto"/>
              <w:left w:val="nil"/>
              <w:bottom w:val="single" w:sz="18" w:space="0" w:color="auto"/>
              <w:right w:val="nil"/>
            </w:tcBorders>
          </w:tcPr>
          <w:p w14:paraId="215A052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3.2(6)</w:t>
            </w:r>
          </w:p>
        </w:tc>
        <w:tc>
          <w:tcPr>
            <w:tcW w:w="1260" w:type="dxa"/>
            <w:tcBorders>
              <w:top w:val="single" w:sz="24" w:space="0" w:color="auto"/>
              <w:left w:val="nil"/>
              <w:bottom w:val="single" w:sz="18" w:space="0" w:color="auto"/>
              <w:right w:val="nil"/>
            </w:tcBorders>
          </w:tcPr>
          <w:p w14:paraId="15853557"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3.2(7)</w:t>
            </w:r>
          </w:p>
        </w:tc>
        <w:tc>
          <w:tcPr>
            <w:tcW w:w="990" w:type="dxa"/>
            <w:tcBorders>
              <w:top w:val="single" w:sz="24" w:space="0" w:color="auto"/>
              <w:left w:val="nil"/>
              <w:bottom w:val="single" w:sz="18" w:space="0" w:color="auto"/>
              <w:right w:val="nil"/>
            </w:tcBorders>
          </w:tcPr>
          <w:p w14:paraId="325C019B"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3.2(8)</w:t>
            </w:r>
          </w:p>
        </w:tc>
        <w:tc>
          <w:tcPr>
            <w:tcW w:w="939" w:type="dxa"/>
            <w:tcBorders>
              <w:top w:val="single" w:sz="24" w:space="0" w:color="auto"/>
              <w:left w:val="nil"/>
              <w:bottom w:val="single" w:sz="18" w:space="0" w:color="auto"/>
              <w:right w:val="nil"/>
            </w:tcBorders>
          </w:tcPr>
          <w:p w14:paraId="0EB6573A"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3.2(9)</w:t>
            </w:r>
          </w:p>
        </w:tc>
      </w:tr>
      <w:tr w:rsidR="009A743E" w:rsidRPr="009A743E" w14:paraId="56764FFB" w14:textId="77777777" w:rsidTr="00955637">
        <w:trPr>
          <w:trHeight w:val="267"/>
          <w:jc w:val="center"/>
        </w:trPr>
        <w:tc>
          <w:tcPr>
            <w:tcW w:w="2160" w:type="dxa"/>
            <w:tcBorders>
              <w:top w:val="single" w:sz="18" w:space="0" w:color="auto"/>
              <w:left w:val="nil"/>
              <w:bottom w:val="nil"/>
              <w:right w:val="nil"/>
            </w:tcBorders>
            <w:shd w:val="clear" w:color="auto" w:fill="auto"/>
            <w:noWrap/>
          </w:tcPr>
          <w:p w14:paraId="59AB8E20" w14:textId="1270686F" w:rsidR="00955637" w:rsidRPr="009A743E" w:rsidRDefault="00936750" w:rsidP="000C107B">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380" w:dyaOrig="460" w14:anchorId="13E7429A">
                <v:shape id="_x0000_i1176" type="#_x0000_t75" style="width:68.5pt;height:24.6pt" o:ole="">
                  <v:imagedata r:id="rId305" o:title=""/>
                </v:shape>
                <o:OLEObject Type="Embed" ProgID="Equation.DSMT4" ShapeID="_x0000_i1176" DrawAspect="Content" ObjectID="_1719660783" r:id="rId306"/>
              </w:object>
            </w:r>
          </w:p>
        </w:tc>
        <w:tc>
          <w:tcPr>
            <w:tcW w:w="882" w:type="dxa"/>
            <w:tcBorders>
              <w:top w:val="single" w:sz="18" w:space="0" w:color="auto"/>
              <w:left w:val="nil"/>
              <w:bottom w:val="nil"/>
              <w:right w:val="nil"/>
            </w:tcBorders>
          </w:tcPr>
          <w:p w14:paraId="2578516C"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noWrap/>
          </w:tcPr>
          <w:p w14:paraId="13D85003"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6C824A45"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shd w:val="clear" w:color="auto" w:fill="auto"/>
            <w:noWrap/>
          </w:tcPr>
          <w:p w14:paraId="5D682855"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tcPr>
          <w:p w14:paraId="7FE03B0A"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5845D9A1"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tcPr>
          <w:p w14:paraId="0ABADE04"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3DE401D7"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c>
          <w:tcPr>
            <w:tcW w:w="939" w:type="dxa"/>
            <w:tcBorders>
              <w:top w:val="single" w:sz="18" w:space="0" w:color="auto"/>
              <w:left w:val="nil"/>
              <w:bottom w:val="nil"/>
              <w:right w:val="nil"/>
            </w:tcBorders>
          </w:tcPr>
          <w:p w14:paraId="6F276C65" w14:textId="77777777" w:rsidR="00955637" w:rsidRPr="009A743E" w:rsidRDefault="00955637" w:rsidP="000C107B">
            <w:pPr>
              <w:adjustRightInd w:val="0"/>
              <w:snapToGrid w:val="0"/>
              <w:spacing w:after="0" w:line="240" w:lineRule="auto"/>
              <w:jc w:val="center"/>
              <w:rPr>
                <w:rFonts w:ascii="Times New Roman" w:hAnsi="Times New Roman" w:cs="Times New Roman"/>
                <w:b/>
                <w:bCs/>
                <w:sz w:val="18"/>
                <w:szCs w:val="18"/>
              </w:rPr>
            </w:pPr>
          </w:p>
        </w:tc>
      </w:tr>
      <w:tr w:rsidR="009A743E" w:rsidRPr="009A743E" w14:paraId="75F2092E" w14:textId="77777777" w:rsidTr="00955637">
        <w:trPr>
          <w:trHeight w:val="286"/>
          <w:jc w:val="center"/>
        </w:trPr>
        <w:tc>
          <w:tcPr>
            <w:tcW w:w="2160" w:type="dxa"/>
            <w:vMerge w:val="restart"/>
            <w:tcBorders>
              <w:top w:val="nil"/>
              <w:left w:val="nil"/>
              <w:right w:val="nil"/>
            </w:tcBorders>
            <w:shd w:val="clear" w:color="auto" w:fill="auto"/>
            <w:noWrap/>
          </w:tcPr>
          <w:p w14:paraId="0BCDCDE7"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20" w:dyaOrig="400" w14:anchorId="109768B8">
                <v:shape id="_x0000_i1177" type="#_x0000_t75" style="width:93.05pt;height:19.3pt" o:ole="">
                  <v:imagedata r:id="rId285" o:title=""/>
                </v:shape>
                <o:OLEObject Type="Embed" ProgID="Equation.DSMT4" ShapeID="_x0000_i1177" DrawAspect="Content" ObjectID="_1719660784" r:id="rId307"/>
              </w:object>
            </w:r>
          </w:p>
        </w:tc>
        <w:tc>
          <w:tcPr>
            <w:tcW w:w="882" w:type="dxa"/>
            <w:tcBorders>
              <w:top w:val="nil"/>
              <w:left w:val="nil"/>
              <w:bottom w:val="nil"/>
              <w:right w:val="nil"/>
            </w:tcBorders>
          </w:tcPr>
          <w:p w14:paraId="7160D5B5"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-0.651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2AF362D6"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-0.586</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56237CBD"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-0.0311</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2A754610"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-0.122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700DA0C3"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-0.628</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55DD4795"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-1.392</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tcPr>
          <w:p w14:paraId="25100AF4"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-1.447</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7380F4B9"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0.0190</w:t>
            </w:r>
          </w:p>
        </w:tc>
        <w:tc>
          <w:tcPr>
            <w:tcW w:w="939" w:type="dxa"/>
            <w:tcBorders>
              <w:top w:val="nil"/>
              <w:left w:val="nil"/>
              <w:bottom w:val="nil"/>
              <w:right w:val="nil"/>
            </w:tcBorders>
          </w:tcPr>
          <w:p w14:paraId="3539655A"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-1.025</w:t>
            </w:r>
            <w:r w:rsidRPr="009A743E">
              <w:rPr>
                <w:rFonts w:ascii="Times New Roman" w:hAnsi="Times New Roman" w:cs="Times New Roman"/>
                <w:b/>
                <w:bCs/>
                <w:sz w:val="18"/>
                <w:szCs w:val="18"/>
                <w:vertAlign w:val="superscript"/>
              </w:rPr>
              <w:t>***</w:t>
            </w:r>
          </w:p>
        </w:tc>
      </w:tr>
      <w:tr w:rsidR="009A743E" w:rsidRPr="009A743E" w14:paraId="1E8F22D9" w14:textId="77777777" w:rsidTr="00955637">
        <w:trPr>
          <w:trHeight w:val="286"/>
          <w:jc w:val="center"/>
        </w:trPr>
        <w:tc>
          <w:tcPr>
            <w:tcW w:w="2160" w:type="dxa"/>
            <w:vMerge/>
            <w:tcBorders>
              <w:left w:val="nil"/>
              <w:bottom w:val="nil"/>
              <w:right w:val="nil"/>
            </w:tcBorders>
            <w:shd w:val="clear" w:color="auto" w:fill="auto"/>
            <w:noWrap/>
          </w:tcPr>
          <w:p w14:paraId="61572198"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66B0B60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(-91.16)</w:t>
            </w:r>
          </w:p>
        </w:tc>
        <w:tc>
          <w:tcPr>
            <w:tcW w:w="1080" w:type="dxa"/>
            <w:tcBorders>
              <w:top w:val="nil"/>
              <w:left w:val="nil"/>
              <w:bottom w:val="nil"/>
              <w:right w:val="nil"/>
            </w:tcBorders>
            <w:shd w:val="clear" w:color="auto" w:fill="auto"/>
            <w:noWrap/>
          </w:tcPr>
          <w:p w14:paraId="24444DB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(-75.40)</w:t>
            </w:r>
          </w:p>
        </w:tc>
        <w:tc>
          <w:tcPr>
            <w:tcW w:w="990" w:type="dxa"/>
            <w:tcBorders>
              <w:top w:val="nil"/>
              <w:left w:val="nil"/>
              <w:bottom w:val="nil"/>
              <w:right w:val="nil"/>
            </w:tcBorders>
            <w:shd w:val="clear" w:color="auto" w:fill="auto"/>
            <w:noWrap/>
          </w:tcPr>
          <w:p w14:paraId="6B6716A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(-5.69)</w:t>
            </w:r>
          </w:p>
        </w:tc>
        <w:tc>
          <w:tcPr>
            <w:tcW w:w="1170" w:type="dxa"/>
            <w:tcBorders>
              <w:top w:val="nil"/>
              <w:left w:val="nil"/>
              <w:bottom w:val="nil"/>
              <w:right w:val="nil"/>
            </w:tcBorders>
            <w:shd w:val="clear" w:color="auto" w:fill="auto"/>
            <w:noWrap/>
          </w:tcPr>
          <w:p w14:paraId="6CDD4AC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(-23.78)</w:t>
            </w:r>
          </w:p>
        </w:tc>
        <w:tc>
          <w:tcPr>
            <w:tcW w:w="1080" w:type="dxa"/>
            <w:tcBorders>
              <w:top w:val="nil"/>
              <w:left w:val="nil"/>
              <w:bottom w:val="nil"/>
              <w:right w:val="nil"/>
            </w:tcBorders>
          </w:tcPr>
          <w:p w14:paraId="008A980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(-73.28)</w:t>
            </w:r>
          </w:p>
        </w:tc>
        <w:tc>
          <w:tcPr>
            <w:tcW w:w="990" w:type="dxa"/>
            <w:tcBorders>
              <w:top w:val="nil"/>
              <w:left w:val="nil"/>
              <w:bottom w:val="nil"/>
              <w:right w:val="nil"/>
            </w:tcBorders>
          </w:tcPr>
          <w:p w14:paraId="5FF6EF0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(-29.04)</w:t>
            </w:r>
          </w:p>
        </w:tc>
        <w:tc>
          <w:tcPr>
            <w:tcW w:w="1260" w:type="dxa"/>
            <w:tcBorders>
              <w:top w:val="nil"/>
              <w:left w:val="nil"/>
              <w:bottom w:val="nil"/>
              <w:right w:val="nil"/>
            </w:tcBorders>
          </w:tcPr>
          <w:p w14:paraId="1F3CB90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(-28.32)</w:t>
            </w:r>
          </w:p>
        </w:tc>
        <w:tc>
          <w:tcPr>
            <w:tcW w:w="990" w:type="dxa"/>
            <w:tcBorders>
              <w:top w:val="nil"/>
              <w:left w:val="nil"/>
              <w:bottom w:val="nil"/>
              <w:right w:val="nil"/>
            </w:tcBorders>
          </w:tcPr>
          <w:p w14:paraId="7792626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939" w:type="dxa"/>
            <w:tcBorders>
              <w:top w:val="nil"/>
              <w:left w:val="nil"/>
              <w:bottom w:val="nil"/>
              <w:right w:val="nil"/>
            </w:tcBorders>
          </w:tcPr>
          <w:p w14:paraId="45D52F9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(-16.41)</w:t>
            </w:r>
          </w:p>
        </w:tc>
      </w:tr>
      <w:tr w:rsidR="009A743E" w:rsidRPr="009A743E" w14:paraId="355DA73C" w14:textId="77777777" w:rsidTr="00955637">
        <w:trPr>
          <w:trHeight w:val="286"/>
          <w:jc w:val="center"/>
        </w:trPr>
        <w:tc>
          <w:tcPr>
            <w:tcW w:w="2160" w:type="dxa"/>
            <w:vMerge w:val="restart"/>
            <w:tcBorders>
              <w:top w:val="nil"/>
              <w:left w:val="nil"/>
              <w:bottom w:val="nil"/>
              <w:right w:val="nil"/>
            </w:tcBorders>
            <w:shd w:val="clear" w:color="auto" w:fill="auto"/>
            <w:noWrap/>
          </w:tcPr>
          <w:p w14:paraId="7438AFC0" w14:textId="129C3E15" w:rsidR="00052E49" w:rsidRPr="009A743E" w:rsidRDefault="00936750" w:rsidP="000C107B">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500" w:dyaOrig="480" w14:anchorId="1B990D20">
                <v:shape id="_x0000_i1178" type="#_x0000_t75" style="width:80.8pt;height:24.6pt" o:ole="">
                  <v:imagedata r:id="rId308" o:title=""/>
                </v:shape>
                <o:OLEObject Type="Embed" ProgID="Equation.DSMT4" ShapeID="_x0000_i1178" DrawAspect="Content" ObjectID="_1719660785" r:id="rId309"/>
              </w:object>
            </w:r>
          </w:p>
        </w:tc>
        <w:tc>
          <w:tcPr>
            <w:tcW w:w="882" w:type="dxa"/>
            <w:tcBorders>
              <w:top w:val="nil"/>
              <w:left w:val="nil"/>
              <w:bottom w:val="nil"/>
              <w:right w:val="nil"/>
            </w:tcBorders>
          </w:tcPr>
          <w:p w14:paraId="3DBB5F8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84D4F0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8DCCEB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9F2941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0.0000345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A28729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CC0560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9B1489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139F6F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39" w:type="dxa"/>
            <w:tcBorders>
              <w:top w:val="nil"/>
              <w:left w:val="nil"/>
              <w:bottom w:val="nil"/>
              <w:right w:val="nil"/>
            </w:tcBorders>
          </w:tcPr>
          <w:p w14:paraId="77C400B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0.000135</w:t>
            </w:r>
          </w:p>
        </w:tc>
      </w:tr>
      <w:tr w:rsidR="009A743E" w:rsidRPr="009A743E" w14:paraId="73E7BC52" w14:textId="77777777" w:rsidTr="00955637">
        <w:trPr>
          <w:trHeight w:val="286"/>
          <w:jc w:val="center"/>
        </w:trPr>
        <w:tc>
          <w:tcPr>
            <w:tcW w:w="2160" w:type="dxa"/>
            <w:vMerge/>
            <w:tcBorders>
              <w:left w:val="nil"/>
              <w:bottom w:val="nil"/>
              <w:right w:val="nil"/>
            </w:tcBorders>
            <w:shd w:val="clear" w:color="auto" w:fill="auto"/>
            <w:noWrap/>
          </w:tcPr>
          <w:p w14:paraId="64E56869"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4FE3662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1D2B01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ABB79D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53D17A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(2.07)</w:t>
            </w:r>
          </w:p>
        </w:tc>
        <w:tc>
          <w:tcPr>
            <w:tcW w:w="1080" w:type="dxa"/>
            <w:tcBorders>
              <w:top w:val="nil"/>
              <w:left w:val="nil"/>
              <w:bottom w:val="nil"/>
              <w:right w:val="nil"/>
            </w:tcBorders>
          </w:tcPr>
          <w:p w14:paraId="03C020A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CB1841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125C6B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14447D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39" w:type="dxa"/>
            <w:tcBorders>
              <w:top w:val="nil"/>
              <w:left w:val="nil"/>
              <w:bottom w:val="nil"/>
              <w:right w:val="nil"/>
            </w:tcBorders>
          </w:tcPr>
          <w:p w14:paraId="1385179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w:t>
            </w:r>
          </w:p>
        </w:tc>
      </w:tr>
      <w:tr w:rsidR="009A743E" w:rsidRPr="009A743E" w14:paraId="74646C84" w14:textId="77777777" w:rsidTr="00955637">
        <w:trPr>
          <w:trHeight w:val="286"/>
          <w:jc w:val="center"/>
        </w:trPr>
        <w:tc>
          <w:tcPr>
            <w:tcW w:w="2160" w:type="dxa"/>
            <w:vMerge w:val="restart"/>
            <w:tcBorders>
              <w:top w:val="nil"/>
              <w:left w:val="nil"/>
              <w:bottom w:val="nil"/>
              <w:right w:val="nil"/>
            </w:tcBorders>
            <w:shd w:val="clear" w:color="auto" w:fill="auto"/>
            <w:noWrap/>
          </w:tcPr>
          <w:p w14:paraId="1C309146"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59993387">
                <v:shape id="_x0000_i1179" type="#_x0000_t75" style="width:84.3pt;height:19.3pt" o:ole="">
                  <v:imagedata r:id="rId289" o:title=""/>
                </v:shape>
                <o:OLEObject Type="Embed" ProgID="Equation.DSMT4" ShapeID="_x0000_i1179" DrawAspect="Content" ObjectID="_1719660786" r:id="rId310"/>
              </w:object>
            </w:r>
          </w:p>
        </w:tc>
        <w:tc>
          <w:tcPr>
            <w:tcW w:w="882" w:type="dxa"/>
            <w:tcBorders>
              <w:top w:val="nil"/>
              <w:left w:val="nil"/>
              <w:bottom w:val="nil"/>
              <w:right w:val="nil"/>
            </w:tcBorders>
          </w:tcPr>
          <w:p w14:paraId="0E41EB1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1E4C83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0E0DCC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-0.00124</w:t>
            </w:r>
          </w:p>
        </w:tc>
        <w:tc>
          <w:tcPr>
            <w:tcW w:w="1170" w:type="dxa"/>
            <w:tcBorders>
              <w:top w:val="nil"/>
              <w:left w:val="nil"/>
              <w:bottom w:val="nil"/>
              <w:right w:val="nil"/>
            </w:tcBorders>
            <w:shd w:val="clear" w:color="auto" w:fill="auto"/>
            <w:noWrap/>
          </w:tcPr>
          <w:p w14:paraId="1D82F4D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0.0411</w:t>
            </w:r>
          </w:p>
        </w:tc>
        <w:tc>
          <w:tcPr>
            <w:tcW w:w="1080" w:type="dxa"/>
            <w:tcBorders>
              <w:top w:val="nil"/>
              <w:left w:val="nil"/>
              <w:bottom w:val="nil"/>
              <w:right w:val="nil"/>
            </w:tcBorders>
          </w:tcPr>
          <w:p w14:paraId="43F6E20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14AC45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-3.557</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5C5A4F1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-3.839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F98DBF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-0.00368</w:t>
            </w:r>
          </w:p>
        </w:tc>
        <w:tc>
          <w:tcPr>
            <w:tcW w:w="939" w:type="dxa"/>
            <w:tcBorders>
              <w:top w:val="nil"/>
              <w:left w:val="nil"/>
              <w:bottom w:val="nil"/>
              <w:right w:val="nil"/>
            </w:tcBorders>
          </w:tcPr>
          <w:p w14:paraId="763BEF9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-0.653</w:t>
            </w:r>
            <w:r w:rsidRPr="009A743E">
              <w:rPr>
                <w:rFonts w:ascii="Times New Roman" w:hAnsi="Times New Roman" w:cs="Times New Roman"/>
                <w:sz w:val="18"/>
                <w:szCs w:val="18"/>
                <w:vertAlign w:val="superscript"/>
              </w:rPr>
              <w:t>*</w:t>
            </w:r>
          </w:p>
        </w:tc>
      </w:tr>
      <w:tr w:rsidR="009A743E" w:rsidRPr="009A743E" w14:paraId="6FD195E8" w14:textId="77777777" w:rsidTr="00955637">
        <w:trPr>
          <w:trHeight w:val="286"/>
          <w:jc w:val="center"/>
        </w:trPr>
        <w:tc>
          <w:tcPr>
            <w:tcW w:w="2160" w:type="dxa"/>
            <w:vMerge/>
            <w:tcBorders>
              <w:top w:val="nil"/>
              <w:left w:val="nil"/>
              <w:bottom w:val="nil"/>
              <w:right w:val="nil"/>
            </w:tcBorders>
            <w:shd w:val="clear" w:color="auto" w:fill="auto"/>
            <w:noWrap/>
          </w:tcPr>
          <w:p w14:paraId="4BA4085A"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6EE13D0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1EF620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(8.19)</w:t>
            </w:r>
          </w:p>
        </w:tc>
        <w:tc>
          <w:tcPr>
            <w:tcW w:w="990" w:type="dxa"/>
            <w:tcBorders>
              <w:top w:val="nil"/>
              <w:left w:val="nil"/>
              <w:bottom w:val="nil"/>
              <w:right w:val="nil"/>
            </w:tcBorders>
            <w:shd w:val="clear" w:color="auto" w:fill="auto"/>
            <w:noWrap/>
          </w:tcPr>
          <w:p w14:paraId="679085C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1170" w:type="dxa"/>
            <w:tcBorders>
              <w:top w:val="nil"/>
              <w:left w:val="nil"/>
              <w:bottom w:val="nil"/>
              <w:right w:val="nil"/>
            </w:tcBorders>
            <w:shd w:val="clear" w:color="auto" w:fill="auto"/>
            <w:noWrap/>
          </w:tcPr>
          <w:p w14:paraId="2E68F7F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(0.93)</w:t>
            </w:r>
          </w:p>
        </w:tc>
        <w:tc>
          <w:tcPr>
            <w:tcW w:w="1080" w:type="dxa"/>
            <w:tcBorders>
              <w:top w:val="nil"/>
              <w:left w:val="nil"/>
              <w:bottom w:val="nil"/>
              <w:right w:val="nil"/>
            </w:tcBorders>
          </w:tcPr>
          <w:p w14:paraId="0BFD7BF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(7.75)</w:t>
            </w:r>
          </w:p>
        </w:tc>
        <w:tc>
          <w:tcPr>
            <w:tcW w:w="990" w:type="dxa"/>
            <w:tcBorders>
              <w:top w:val="nil"/>
              <w:left w:val="nil"/>
              <w:bottom w:val="nil"/>
              <w:right w:val="nil"/>
            </w:tcBorders>
          </w:tcPr>
          <w:p w14:paraId="1688DC1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(-5.70)</w:t>
            </w:r>
          </w:p>
        </w:tc>
        <w:tc>
          <w:tcPr>
            <w:tcW w:w="1260" w:type="dxa"/>
            <w:tcBorders>
              <w:top w:val="nil"/>
              <w:left w:val="nil"/>
              <w:bottom w:val="nil"/>
              <w:right w:val="nil"/>
            </w:tcBorders>
          </w:tcPr>
          <w:p w14:paraId="1B711F4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(-5.64)</w:t>
            </w:r>
          </w:p>
        </w:tc>
        <w:tc>
          <w:tcPr>
            <w:tcW w:w="990" w:type="dxa"/>
            <w:tcBorders>
              <w:top w:val="nil"/>
              <w:left w:val="nil"/>
              <w:bottom w:val="nil"/>
              <w:right w:val="nil"/>
            </w:tcBorders>
          </w:tcPr>
          <w:p w14:paraId="5DC998F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39" w:type="dxa"/>
            <w:tcBorders>
              <w:top w:val="nil"/>
              <w:left w:val="nil"/>
              <w:bottom w:val="nil"/>
              <w:right w:val="nil"/>
            </w:tcBorders>
          </w:tcPr>
          <w:p w14:paraId="19FF3CF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(-1.67)</w:t>
            </w:r>
          </w:p>
        </w:tc>
      </w:tr>
      <w:tr w:rsidR="009A743E" w:rsidRPr="009A743E" w14:paraId="4AC230F0" w14:textId="77777777" w:rsidTr="00955637">
        <w:trPr>
          <w:trHeight w:val="286"/>
          <w:jc w:val="center"/>
        </w:trPr>
        <w:tc>
          <w:tcPr>
            <w:tcW w:w="2160" w:type="dxa"/>
            <w:vMerge w:val="restart"/>
            <w:tcBorders>
              <w:top w:val="nil"/>
              <w:left w:val="nil"/>
              <w:right w:val="nil"/>
            </w:tcBorders>
            <w:shd w:val="clear" w:color="auto" w:fill="auto"/>
            <w:noWrap/>
          </w:tcPr>
          <w:p w14:paraId="5670D380"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655AB701">
                <v:shape id="_x0000_i1180" type="#_x0000_t75" style="width:84.3pt;height:19.3pt" o:ole="">
                  <v:imagedata r:id="rId291" o:title=""/>
                </v:shape>
                <o:OLEObject Type="Embed" ProgID="Equation.DSMT4" ShapeID="_x0000_i1180" DrawAspect="Content" ObjectID="_1719660787" r:id="rId311"/>
              </w:object>
            </w:r>
          </w:p>
        </w:tc>
        <w:tc>
          <w:tcPr>
            <w:tcW w:w="882" w:type="dxa"/>
            <w:tcBorders>
              <w:top w:val="nil"/>
              <w:left w:val="nil"/>
              <w:bottom w:val="nil"/>
              <w:right w:val="nil"/>
            </w:tcBorders>
          </w:tcPr>
          <w:p w14:paraId="416EB6D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F68E15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2.830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0599D04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-0.396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78D6F49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-0.0939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971969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2.859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45AC4F4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-1.150</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7E69C70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3B065EB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-0.107</w:t>
            </w:r>
          </w:p>
        </w:tc>
        <w:tc>
          <w:tcPr>
            <w:tcW w:w="939" w:type="dxa"/>
            <w:tcBorders>
              <w:top w:val="nil"/>
              <w:left w:val="nil"/>
              <w:bottom w:val="nil"/>
              <w:right w:val="nil"/>
            </w:tcBorders>
          </w:tcPr>
          <w:p w14:paraId="7E6D863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-0.132</w:t>
            </w:r>
          </w:p>
        </w:tc>
      </w:tr>
      <w:tr w:rsidR="009A743E" w:rsidRPr="009A743E" w14:paraId="0F79A608" w14:textId="77777777" w:rsidTr="00955637">
        <w:trPr>
          <w:trHeight w:val="286"/>
          <w:jc w:val="center"/>
        </w:trPr>
        <w:tc>
          <w:tcPr>
            <w:tcW w:w="2160" w:type="dxa"/>
            <w:vMerge/>
            <w:tcBorders>
              <w:left w:val="nil"/>
              <w:bottom w:val="nil"/>
              <w:right w:val="nil"/>
            </w:tcBorders>
            <w:shd w:val="clear" w:color="auto" w:fill="auto"/>
            <w:noWrap/>
          </w:tcPr>
          <w:p w14:paraId="16DC3BEF"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19F4040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14AA5C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(27.39)</w:t>
            </w:r>
          </w:p>
        </w:tc>
        <w:tc>
          <w:tcPr>
            <w:tcW w:w="990" w:type="dxa"/>
            <w:tcBorders>
              <w:top w:val="nil"/>
              <w:left w:val="nil"/>
              <w:bottom w:val="nil"/>
              <w:right w:val="nil"/>
            </w:tcBorders>
            <w:shd w:val="clear" w:color="auto" w:fill="auto"/>
            <w:noWrap/>
          </w:tcPr>
          <w:p w14:paraId="67C7AAF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(-8.79)</w:t>
            </w:r>
          </w:p>
        </w:tc>
        <w:tc>
          <w:tcPr>
            <w:tcW w:w="1170" w:type="dxa"/>
            <w:tcBorders>
              <w:top w:val="nil"/>
              <w:left w:val="nil"/>
              <w:bottom w:val="nil"/>
              <w:right w:val="nil"/>
            </w:tcBorders>
            <w:shd w:val="clear" w:color="auto" w:fill="auto"/>
            <w:noWrap/>
          </w:tcPr>
          <w:p w14:paraId="71F6015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(-2.11)</w:t>
            </w:r>
          </w:p>
        </w:tc>
        <w:tc>
          <w:tcPr>
            <w:tcW w:w="1080" w:type="dxa"/>
            <w:tcBorders>
              <w:top w:val="nil"/>
              <w:left w:val="nil"/>
              <w:bottom w:val="nil"/>
              <w:right w:val="nil"/>
            </w:tcBorders>
          </w:tcPr>
          <w:p w14:paraId="059D86D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(26.25)</w:t>
            </w:r>
          </w:p>
        </w:tc>
        <w:tc>
          <w:tcPr>
            <w:tcW w:w="990" w:type="dxa"/>
            <w:tcBorders>
              <w:top w:val="nil"/>
              <w:left w:val="nil"/>
              <w:bottom w:val="nil"/>
              <w:right w:val="nil"/>
            </w:tcBorders>
          </w:tcPr>
          <w:p w14:paraId="074B079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(-1.79)</w:t>
            </w:r>
          </w:p>
        </w:tc>
        <w:tc>
          <w:tcPr>
            <w:tcW w:w="1260" w:type="dxa"/>
            <w:tcBorders>
              <w:top w:val="nil"/>
              <w:left w:val="nil"/>
              <w:bottom w:val="nil"/>
              <w:right w:val="nil"/>
            </w:tcBorders>
          </w:tcPr>
          <w:p w14:paraId="646E7CF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(-1.82)</w:t>
            </w:r>
          </w:p>
        </w:tc>
        <w:tc>
          <w:tcPr>
            <w:tcW w:w="990" w:type="dxa"/>
            <w:tcBorders>
              <w:top w:val="nil"/>
              <w:left w:val="nil"/>
              <w:bottom w:val="nil"/>
              <w:right w:val="nil"/>
            </w:tcBorders>
          </w:tcPr>
          <w:p w14:paraId="7DBC5B5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w:t>
            </w:r>
          </w:p>
        </w:tc>
        <w:tc>
          <w:tcPr>
            <w:tcW w:w="939" w:type="dxa"/>
            <w:tcBorders>
              <w:top w:val="nil"/>
              <w:left w:val="nil"/>
              <w:bottom w:val="nil"/>
              <w:right w:val="nil"/>
            </w:tcBorders>
          </w:tcPr>
          <w:p w14:paraId="3E098D2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w:t>
            </w:r>
          </w:p>
        </w:tc>
      </w:tr>
      <w:tr w:rsidR="009A743E" w:rsidRPr="009A743E" w14:paraId="4A62A89E" w14:textId="77777777" w:rsidTr="00955637">
        <w:trPr>
          <w:trHeight w:val="286"/>
          <w:jc w:val="center"/>
        </w:trPr>
        <w:tc>
          <w:tcPr>
            <w:tcW w:w="2160" w:type="dxa"/>
            <w:vMerge w:val="restart"/>
            <w:tcBorders>
              <w:top w:val="nil"/>
              <w:left w:val="nil"/>
              <w:right w:val="nil"/>
            </w:tcBorders>
            <w:shd w:val="clear" w:color="auto" w:fill="auto"/>
            <w:noWrap/>
          </w:tcPr>
          <w:p w14:paraId="48E33A9A" w14:textId="77777777" w:rsidR="00052E49" w:rsidRPr="009A743E" w:rsidRDefault="00052E49" w:rsidP="000C107B">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642B8FF5">
                <v:shape id="_x0000_i1181" type="#_x0000_t75" style="width:84.3pt;height:19.3pt" o:ole="">
                  <v:imagedata r:id="rId293" o:title=""/>
                </v:shape>
                <o:OLEObject Type="Embed" ProgID="Equation.DSMT4" ShapeID="_x0000_i1181" DrawAspect="Content" ObjectID="_1719660788" r:id="rId312"/>
              </w:object>
            </w:r>
          </w:p>
        </w:tc>
        <w:tc>
          <w:tcPr>
            <w:tcW w:w="882" w:type="dxa"/>
            <w:tcBorders>
              <w:top w:val="nil"/>
              <w:left w:val="nil"/>
              <w:bottom w:val="nil"/>
              <w:right w:val="nil"/>
            </w:tcBorders>
          </w:tcPr>
          <w:p w14:paraId="504BFA8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DD75CB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-2.296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A0DD25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0.404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1F4B545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7EF1CF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B3712A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-4.580</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2AD2C81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-4.626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351E74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0.120</w:t>
            </w:r>
          </w:p>
        </w:tc>
        <w:tc>
          <w:tcPr>
            <w:tcW w:w="939" w:type="dxa"/>
            <w:tcBorders>
              <w:top w:val="nil"/>
              <w:left w:val="nil"/>
              <w:bottom w:val="nil"/>
              <w:right w:val="nil"/>
            </w:tcBorders>
          </w:tcPr>
          <w:p w14:paraId="282263F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-0.680</w:t>
            </w:r>
            <w:r w:rsidRPr="009A743E">
              <w:rPr>
                <w:rFonts w:ascii="Times New Roman" w:hAnsi="Times New Roman" w:cs="Times New Roman"/>
                <w:sz w:val="18"/>
                <w:szCs w:val="18"/>
                <w:vertAlign w:val="superscript"/>
              </w:rPr>
              <w:t>*</w:t>
            </w:r>
          </w:p>
        </w:tc>
      </w:tr>
      <w:tr w:rsidR="009A743E" w:rsidRPr="009A743E" w14:paraId="14BCE38A" w14:textId="77777777" w:rsidTr="00955637">
        <w:trPr>
          <w:trHeight w:val="286"/>
          <w:jc w:val="center"/>
        </w:trPr>
        <w:tc>
          <w:tcPr>
            <w:tcW w:w="2160" w:type="dxa"/>
            <w:vMerge/>
            <w:tcBorders>
              <w:left w:val="nil"/>
              <w:bottom w:val="nil"/>
              <w:right w:val="nil"/>
            </w:tcBorders>
            <w:shd w:val="clear" w:color="auto" w:fill="auto"/>
            <w:noWrap/>
          </w:tcPr>
          <w:p w14:paraId="45EB88B8"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77E8D41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A1D104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(-22.25)</w:t>
            </w:r>
          </w:p>
        </w:tc>
        <w:tc>
          <w:tcPr>
            <w:tcW w:w="990" w:type="dxa"/>
            <w:tcBorders>
              <w:top w:val="nil"/>
              <w:left w:val="nil"/>
              <w:bottom w:val="nil"/>
              <w:right w:val="nil"/>
            </w:tcBorders>
            <w:shd w:val="clear" w:color="auto" w:fill="auto"/>
            <w:noWrap/>
          </w:tcPr>
          <w:p w14:paraId="08066E4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(8.96)</w:t>
            </w:r>
          </w:p>
        </w:tc>
        <w:tc>
          <w:tcPr>
            <w:tcW w:w="1170" w:type="dxa"/>
            <w:tcBorders>
              <w:top w:val="nil"/>
              <w:left w:val="nil"/>
              <w:bottom w:val="nil"/>
              <w:right w:val="nil"/>
            </w:tcBorders>
            <w:shd w:val="clear" w:color="auto" w:fill="auto"/>
            <w:noWrap/>
          </w:tcPr>
          <w:p w14:paraId="79C2592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(3.33)</w:t>
            </w:r>
          </w:p>
        </w:tc>
        <w:tc>
          <w:tcPr>
            <w:tcW w:w="1080" w:type="dxa"/>
            <w:tcBorders>
              <w:top w:val="nil"/>
              <w:left w:val="nil"/>
              <w:bottom w:val="nil"/>
              <w:right w:val="nil"/>
            </w:tcBorders>
          </w:tcPr>
          <w:p w14:paraId="2FE2736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(-19.67)</w:t>
            </w:r>
          </w:p>
        </w:tc>
        <w:tc>
          <w:tcPr>
            <w:tcW w:w="990" w:type="dxa"/>
            <w:tcBorders>
              <w:top w:val="nil"/>
              <w:left w:val="nil"/>
              <w:bottom w:val="nil"/>
              <w:right w:val="nil"/>
            </w:tcBorders>
          </w:tcPr>
          <w:p w14:paraId="1D71E83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(-7.25)</w:t>
            </w:r>
          </w:p>
        </w:tc>
        <w:tc>
          <w:tcPr>
            <w:tcW w:w="1260" w:type="dxa"/>
            <w:tcBorders>
              <w:top w:val="nil"/>
              <w:left w:val="nil"/>
              <w:bottom w:val="nil"/>
              <w:right w:val="nil"/>
            </w:tcBorders>
          </w:tcPr>
          <w:p w14:paraId="35E78AB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(-6.70)</w:t>
            </w:r>
          </w:p>
        </w:tc>
        <w:tc>
          <w:tcPr>
            <w:tcW w:w="990" w:type="dxa"/>
            <w:tcBorders>
              <w:top w:val="nil"/>
              <w:left w:val="nil"/>
              <w:bottom w:val="nil"/>
              <w:right w:val="nil"/>
            </w:tcBorders>
          </w:tcPr>
          <w:p w14:paraId="0EC1291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w:t>
            </w:r>
          </w:p>
        </w:tc>
        <w:tc>
          <w:tcPr>
            <w:tcW w:w="939" w:type="dxa"/>
            <w:tcBorders>
              <w:top w:val="nil"/>
              <w:left w:val="nil"/>
              <w:bottom w:val="nil"/>
              <w:right w:val="nil"/>
            </w:tcBorders>
          </w:tcPr>
          <w:p w14:paraId="2351D09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(-1.76)</w:t>
            </w:r>
          </w:p>
        </w:tc>
      </w:tr>
      <w:tr w:rsidR="009A743E" w:rsidRPr="009A743E" w14:paraId="4D93A324" w14:textId="77777777" w:rsidTr="00955637">
        <w:trPr>
          <w:trHeight w:val="286"/>
          <w:jc w:val="center"/>
        </w:trPr>
        <w:tc>
          <w:tcPr>
            <w:tcW w:w="2160" w:type="dxa"/>
            <w:vMerge w:val="restart"/>
            <w:tcBorders>
              <w:top w:val="nil"/>
              <w:left w:val="nil"/>
              <w:right w:val="nil"/>
            </w:tcBorders>
            <w:shd w:val="clear" w:color="auto" w:fill="auto"/>
            <w:noWrap/>
          </w:tcPr>
          <w:p w14:paraId="2D71EA11"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763E87BC">
                <v:shape id="_x0000_i1182" type="#_x0000_t75" style="width:57.95pt;height:19.3pt" o:ole="">
                  <v:imagedata r:id="rId295" o:title=""/>
                </v:shape>
                <o:OLEObject Type="Embed" ProgID="Equation.DSMT4" ShapeID="_x0000_i1182" DrawAspect="Content" ObjectID="_1719660789" r:id="rId313"/>
              </w:object>
            </w:r>
          </w:p>
        </w:tc>
        <w:tc>
          <w:tcPr>
            <w:tcW w:w="882" w:type="dxa"/>
            <w:tcBorders>
              <w:top w:val="nil"/>
              <w:left w:val="nil"/>
              <w:bottom w:val="nil"/>
              <w:right w:val="nil"/>
            </w:tcBorders>
          </w:tcPr>
          <w:p w14:paraId="062D6C3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79D2BE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3A955E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250EF0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5EEF2A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1.461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ADED37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163794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0.672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030C58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-0.00303</w:t>
            </w:r>
          </w:p>
        </w:tc>
        <w:tc>
          <w:tcPr>
            <w:tcW w:w="939" w:type="dxa"/>
            <w:tcBorders>
              <w:top w:val="nil"/>
              <w:left w:val="nil"/>
              <w:bottom w:val="nil"/>
              <w:right w:val="nil"/>
            </w:tcBorders>
          </w:tcPr>
          <w:p w14:paraId="1A15B37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0.594</w:t>
            </w:r>
            <w:r w:rsidRPr="009A743E">
              <w:rPr>
                <w:rFonts w:ascii="Times New Roman" w:hAnsi="Times New Roman" w:cs="Times New Roman"/>
                <w:sz w:val="18"/>
                <w:szCs w:val="18"/>
                <w:vertAlign w:val="superscript"/>
              </w:rPr>
              <w:t>**</w:t>
            </w:r>
          </w:p>
        </w:tc>
      </w:tr>
      <w:tr w:rsidR="009A743E" w:rsidRPr="009A743E" w14:paraId="74C561C9" w14:textId="77777777" w:rsidTr="00955637">
        <w:trPr>
          <w:trHeight w:val="286"/>
          <w:jc w:val="center"/>
        </w:trPr>
        <w:tc>
          <w:tcPr>
            <w:tcW w:w="2160" w:type="dxa"/>
            <w:vMerge/>
            <w:tcBorders>
              <w:left w:val="nil"/>
              <w:bottom w:val="nil"/>
              <w:right w:val="nil"/>
            </w:tcBorders>
            <w:shd w:val="clear" w:color="auto" w:fill="auto"/>
            <w:noWrap/>
          </w:tcPr>
          <w:p w14:paraId="33E68906"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2E23891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44E1B8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38204E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0E02A7A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6E658B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(18.30)</w:t>
            </w:r>
          </w:p>
        </w:tc>
        <w:tc>
          <w:tcPr>
            <w:tcW w:w="990" w:type="dxa"/>
            <w:tcBorders>
              <w:top w:val="nil"/>
              <w:left w:val="nil"/>
              <w:bottom w:val="nil"/>
              <w:right w:val="nil"/>
            </w:tcBorders>
          </w:tcPr>
          <w:p w14:paraId="1DE5E39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7589E1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(3.65)</w:t>
            </w:r>
          </w:p>
        </w:tc>
        <w:tc>
          <w:tcPr>
            <w:tcW w:w="990" w:type="dxa"/>
            <w:tcBorders>
              <w:top w:val="nil"/>
              <w:left w:val="nil"/>
              <w:bottom w:val="nil"/>
              <w:right w:val="nil"/>
            </w:tcBorders>
          </w:tcPr>
          <w:p w14:paraId="3DB51BA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w:t>
            </w:r>
          </w:p>
        </w:tc>
        <w:tc>
          <w:tcPr>
            <w:tcW w:w="939" w:type="dxa"/>
            <w:tcBorders>
              <w:top w:val="nil"/>
              <w:left w:val="nil"/>
              <w:bottom w:val="nil"/>
              <w:right w:val="nil"/>
            </w:tcBorders>
          </w:tcPr>
          <w:p w14:paraId="67F31DA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(2.41)</w:t>
            </w:r>
          </w:p>
        </w:tc>
      </w:tr>
      <w:tr w:rsidR="009A743E" w:rsidRPr="009A743E" w14:paraId="22CC0A39" w14:textId="77777777" w:rsidTr="00955637">
        <w:trPr>
          <w:trHeight w:val="286"/>
          <w:jc w:val="center"/>
        </w:trPr>
        <w:tc>
          <w:tcPr>
            <w:tcW w:w="2160" w:type="dxa"/>
            <w:vMerge w:val="restart"/>
            <w:tcBorders>
              <w:top w:val="nil"/>
              <w:left w:val="nil"/>
              <w:right w:val="nil"/>
            </w:tcBorders>
            <w:shd w:val="clear" w:color="auto" w:fill="auto"/>
            <w:noWrap/>
          </w:tcPr>
          <w:p w14:paraId="53455F38"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57EA406A">
                <v:shape id="_x0000_i1183" type="#_x0000_t75" style="width:40.4pt;height:19.3pt" o:ole="">
                  <v:imagedata r:id="rId297" o:title=""/>
                </v:shape>
                <o:OLEObject Type="Embed" ProgID="Equation.DSMT4" ShapeID="_x0000_i1183" DrawAspect="Content" ObjectID="_1719660790" r:id="rId314"/>
              </w:object>
            </w:r>
          </w:p>
        </w:tc>
        <w:tc>
          <w:tcPr>
            <w:tcW w:w="882" w:type="dxa"/>
            <w:tcBorders>
              <w:top w:val="nil"/>
              <w:left w:val="nil"/>
              <w:bottom w:val="nil"/>
              <w:right w:val="nil"/>
            </w:tcBorders>
          </w:tcPr>
          <w:p w14:paraId="2762C34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2EA762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7C282B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0C1D7F3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2A57D6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1.494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1C8A2E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91E1A2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0.686</w:t>
            </w:r>
          </w:p>
        </w:tc>
        <w:tc>
          <w:tcPr>
            <w:tcW w:w="990" w:type="dxa"/>
            <w:tcBorders>
              <w:top w:val="nil"/>
              <w:left w:val="nil"/>
              <w:bottom w:val="nil"/>
              <w:right w:val="nil"/>
            </w:tcBorders>
          </w:tcPr>
          <w:p w14:paraId="62DE711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-0.00354</w:t>
            </w:r>
          </w:p>
        </w:tc>
        <w:tc>
          <w:tcPr>
            <w:tcW w:w="939" w:type="dxa"/>
            <w:tcBorders>
              <w:top w:val="nil"/>
              <w:left w:val="nil"/>
              <w:bottom w:val="nil"/>
              <w:right w:val="nil"/>
            </w:tcBorders>
          </w:tcPr>
          <w:p w14:paraId="0AA6245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-0.0214</w:t>
            </w:r>
          </w:p>
        </w:tc>
      </w:tr>
      <w:tr w:rsidR="009A743E" w:rsidRPr="009A743E" w14:paraId="6B19C25B" w14:textId="77777777" w:rsidTr="00955637">
        <w:trPr>
          <w:trHeight w:val="286"/>
          <w:jc w:val="center"/>
        </w:trPr>
        <w:tc>
          <w:tcPr>
            <w:tcW w:w="2160" w:type="dxa"/>
            <w:vMerge/>
            <w:tcBorders>
              <w:left w:val="nil"/>
              <w:bottom w:val="nil"/>
              <w:right w:val="nil"/>
            </w:tcBorders>
            <w:shd w:val="clear" w:color="auto" w:fill="auto"/>
            <w:noWrap/>
          </w:tcPr>
          <w:p w14:paraId="08B0FB89"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08AE6D8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6AD3ED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F51AE8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BA14FC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67D695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(4.84)</w:t>
            </w:r>
          </w:p>
        </w:tc>
        <w:tc>
          <w:tcPr>
            <w:tcW w:w="990" w:type="dxa"/>
            <w:tcBorders>
              <w:top w:val="nil"/>
              <w:left w:val="nil"/>
              <w:bottom w:val="nil"/>
              <w:right w:val="nil"/>
            </w:tcBorders>
          </w:tcPr>
          <w:p w14:paraId="2440153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97A9F3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w:t>
            </w:r>
          </w:p>
        </w:tc>
        <w:tc>
          <w:tcPr>
            <w:tcW w:w="990" w:type="dxa"/>
            <w:tcBorders>
              <w:top w:val="nil"/>
              <w:left w:val="nil"/>
              <w:bottom w:val="nil"/>
              <w:right w:val="nil"/>
            </w:tcBorders>
          </w:tcPr>
          <w:p w14:paraId="003A0E3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39" w:type="dxa"/>
            <w:tcBorders>
              <w:top w:val="nil"/>
              <w:left w:val="nil"/>
              <w:bottom w:val="nil"/>
              <w:right w:val="nil"/>
            </w:tcBorders>
          </w:tcPr>
          <w:p w14:paraId="4E3F3D2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r>
      <w:tr w:rsidR="009A743E" w:rsidRPr="009A743E" w14:paraId="1D97D2CE" w14:textId="77777777" w:rsidTr="00955637">
        <w:trPr>
          <w:trHeight w:val="286"/>
          <w:jc w:val="center"/>
        </w:trPr>
        <w:tc>
          <w:tcPr>
            <w:tcW w:w="2160" w:type="dxa"/>
            <w:vMerge w:val="restart"/>
            <w:tcBorders>
              <w:top w:val="nil"/>
              <w:left w:val="nil"/>
              <w:right w:val="nil"/>
            </w:tcBorders>
            <w:shd w:val="clear" w:color="auto" w:fill="auto"/>
            <w:noWrap/>
          </w:tcPr>
          <w:p w14:paraId="56420655" w14:textId="77777777" w:rsidR="00052E49" w:rsidRPr="009A743E" w:rsidRDefault="00052E49" w:rsidP="000C107B">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50B60BEE">
                <v:shape id="_x0000_i1184" type="#_x0000_t75" style="width:59.7pt;height:19.3pt" o:ole="">
                  <v:imagedata r:id="rId299" o:title=""/>
                </v:shape>
                <o:OLEObject Type="Embed" ProgID="Equation.DSMT4" ShapeID="_x0000_i1184" DrawAspect="Content" ObjectID="_1719660791" r:id="rId315"/>
              </w:object>
            </w:r>
          </w:p>
        </w:tc>
        <w:tc>
          <w:tcPr>
            <w:tcW w:w="882" w:type="dxa"/>
            <w:tcBorders>
              <w:top w:val="nil"/>
              <w:left w:val="nil"/>
              <w:bottom w:val="nil"/>
              <w:right w:val="nil"/>
            </w:tcBorders>
          </w:tcPr>
          <w:p w14:paraId="3DF9CCA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32D4AC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B9BB1C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EFF08B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8FD1E2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17BA72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-0.0344</w:t>
            </w:r>
          </w:p>
        </w:tc>
        <w:tc>
          <w:tcPr>
            <w:tcW w:w="1260" w:type="dxa"/>
            <w:tcBorders>
              <w:top w:val="nil"/>
              <w:left w:val="nil"/>
              <w:bottom w:val="nil"/>
              <w:right w:val="nil"/>
            </w:tcBorders>
          </w:tcPr>
          <w:p w14:paraId="4FC9225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-0.0401</w:t>
            </w:r>
          </w:p>
        </w:tc>
        <w:tc>
          <w:tcPr>
            <w:tcW w:w="990" w:type="dxa"/>
            <w:tcBorders>
              <w:top w:val="nil"/>
              <w:left w:val="nil"/>
              <w:bottom w:val="nil"/>
              <w:right w:val="nil"/>
            </w:tcBorders>
          </w:tcPr>
          <w:p w14:paraId="723852C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-0.000775</w:t>
            </w:r>
          </w:p>
        </w:tc>
        <w:tc>
          <w:tcPr>
            <w:tcW w:w="939" w:type="dxa"/>
            <w:tcBorders>
              <w:top w:val="nil"/>
              <w:left w:val="nil"/>
              <w:bottom w:val="nil"/>
              <w:right w:val="nil"/>
            </w:tcBorders>
          </w:tcPr>
          <w:p w14:paraId="75CB917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0.00524</w:t>
            </w:r>
          </w:p>
        </w:tc>
      </w:tr>
      <w:tr w:rsidR="009A743E" w:rsidRPr="009A743E" w14:paraId="692DBD88" w14:textId="77777777" w:rsidTr="00955637">
        <w:trPr>
          <w:trHeight w:val="286"/>
          <w:jc w:val="center"/>
        </w:trPr>
        <w:tc>
          <w:tcPr>
            <w:tcW w:w="2160" w:type="dxa"/>
            <w:vMerge/>
            <w:tcBorders>
              <w:left w:val="nil"/>
              <w:bottom w:val="nil"/>
              <w:right w:val="nil"/>
            </w:tcBorders>
            <w:shd w:val="clear" w:color="auto" w:fill="auto"/>
            <w:noWrap/>
          </w:tcPr>
          <w:p w14:paraId="647EDD3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71F9392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1138E6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649CBA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817545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20A434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EC4AA5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(-1.31)</w:t>
            </w:r>
          </w:p>
        </w:tc>
        <w:tc>
          <w:tcPr>
            <w:tcW w:w="1260" w:type="dxa"/>
            <w:tcBorders>
              <w:top w:val="nil"/>
              <w:left w:val="nil"/>
              <w:bottom w:val="nil"/>
              <w:right w:val="nil"/>
            </w:tcBorders>
          </w:tcPr>
          <w:p w14:paraId="29C72BC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w:t>
            </w:r>
          </w:p>
        </w:tc>
        <w:tc>
          <w:tcPr>
            <w:tcW w:w="990" w:type="dxa"/>
            <w:tcBorders>
              <w:top w:val="nil"/>
              <w:left w:val="nil"/>
              <w:bottom w:val="nil"/>
              <w:right w:val="nil"/>
            </w:tcBorders>
          </w:tcPr>
          <w:p w14:paraId="58E6AA1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939" w:type="dxa"/>
            <w:tcBorders>
              <w:top w:val="nil"/>
              <w:left w:val="nil"/>
              <w:bottom w:val="nil"/>
              <w:right w:val="nil"/>
            </w:tcBorders>
          </w:tcPr>
          <w:p w14:paraId="2418DEF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r>
      <w:tr w:rsidR="009A743E" w:rsidRPr="009A743E" w14:paraId="3000F2A7" w14:textId="77777777" w:rsidTr="00955637">
        <w:trPr>
          <w:trHeight w:val="286"/>
          <w:jc w:val="center"/>
        </w:trPr>
        <w:tc>
          <w:tcPr>
            <w:tcW w:w="2160" w:type="dxa"/>
            <w:vMerge w:val="restart"/>
            <w:tcBorders>
              <w:top w:val="nil"/>
              <w:left w:val="nil"/>
              <w:right w:val="nil"/>
            </w:tcBorders>
            <w:shd w:val="clear" w:color="auto" w:fill="auto"/>
            <w:noWrap/>
          </w:tcPr>
          <w:p w14:paraId="1ACCFF86"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72F4991A">
                <v:shape id="_x0000_i1185" type="#_x0000_t75" style="width:61.45pt;height:19.3pt" o:ole="">
                  <v:imagedata r:id="rId301" o:title=""/>
                </v:shape>
                <o:OLEObject Type="Embed" ProgID="Equation.DSMT4" ShapeID="_x0000_i1185" DrawAspect="Content" ObjectID="_1719660792" r:id="rId316"/>
              </w:object>
            </w:r>
          </w:p>
        </w:tc>
        <w:tc>
          <w:tcPr>
            <w:tcW w:w="882" w:type="dxa"/>
            <w:tcBorders>
              <w:top w:val="nil"/>
              <w:left w:val="nil"/>
              <w:bottom w:val="nil"/>
              <w:right w:val="nil"/>
            </w:tcBorders>
          </w:tcPr>
          <w:p w14:paraId="4573677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755D58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2EDF2A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D82397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7E2A94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D84BAC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0.243</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37FDF75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5060A3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-0.00380</w:t>
            </w:r>
          </w:p>
        </w:tc>
        <w:tc>
          <w:tcPr>
            <w:tcW w:w="939" w:type="dxa"/>
            <w:tcBorders>
              <w:top w:val="nil"/>
              <w:left w:val="nil"/>
              <w:bottom w:val="nil"/>
              <w:right w:val="nil"/>
            </w:tcBorders>
          </w:tcPr>
          <w:p w14:paraId="73C38CE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0.0269</w:t>
            </w:r>
            <w:r w:rsidRPr="009A743E">
              <w:rPr>
                <w:rFonts w:ascii="Times New Roman" w:hAnsi="Times New Roman" w:cs="Times New Roman"/>
                <w:sz w:val="18"/>
                <w:szCs w:val="18"/>
                <w:vertAlign w:val="superscript"/>
              </w:rPr>
              <w:t>**</w:t>
            </w:r>
          </w:p>
        </w:tc>
      </w:tr>
      <w:tr w:rsidR="009A743E" w:rsidRPr="009A743E" w14:paraId="0F5090F5" w14:textId="77777777" w:rsidTr="00955637">
        <w:trPr>
          <w:trHeight w:val="286"/>
          <w:jc w:val="center"/>
        </w:trPr>
        <w:tc>
          <w:tcPr>
            <w:tcW w:w="2160" w:type="dxa"/>
            <w:vMerge/>
            <w:tcBorders>
              <w:left w:val="nil"/>
              <w:bottom w:val="nil"/>
              <w:right w:val="nil"/>
            </w:tcBorders>
            <w:shd w:val="clear" w:color="auto" w:fill="auto"/>
            <w:noWrap/>
          </w:tcPr>
          <w:p w14:paraId="2F69B2D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nil"/>
              <w:right w:val="nil"/>
            </w:tcBorders>
          </w:tcPr>
          <w:p w14:paraId="04FE57C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C79D17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866C01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78E3183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B2550E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19E3E4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(9.56)</w:t>
            </w:r>
          </w:p>
        </w:tc>
        <w:tc>
          <w:tcPr>
            <w:tcW w:w="1260" w:type="dxa"/>
            <w:tcBorders>
              <w:top w:val="nil"/>
              <w:left w:val="nil"/>
              <w:bottom w:val="nil"/>
              <w:right w:val="nil"/>
            </w:tcBorders>
          </w:tcPr>
          <w:p w14:paraId="4EC8341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(8.15)</w:t>
            </w:r>
          </w:p>
        </w:tc>
        <w:tc>
          <w:tcPr>
            <w:tcW w:w="990" w:type="dxa"/>
            <w:tcBorders>
              <w:top w:val="nil"/>
              <w:left w:val="nil"/>
              <w:bottom w:val="nil"/>
              <w:right w:val="nil"/>
            </w:tcBorders>
          </w:tcPr>
          <w:p w14:paraId="7183FBD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939" w:type="dxa"/>
            <w:tcBorders>
              <w:top w:val="nil"/>
              <w:left w:val="nil"/>
              <w:bottom w:val="nil"/>
              <w:right w:val="nil"/>
            </w:tcBorders>
          </w:tcPr>
          <w:p w14:paraId="6F61A05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(1.97)</w:t>
            </w:r>
          </w:p>
        </w:tc>
      </w:tr>
      <w:tr w:rsidR="009A743E" w:rsidRPr="009A743E" w14:paraId="5736A532" w14:textId="77777777" w:rsidTr="00955637">
        <w:trPr>
          <w:trHeight w:val="76"/>
          <w:jc w:val="center"/>
        </w:trPr>
        <w:tc>
          <w:tcPr>
            <w:tcW w:w="2160" w:type="dxa"/>
            <w:vMerge w:val="restart"/>
            <w:tcBorders>
              <w:top w:val="nil"/>
              <w:left w:val="nil"/>
              <w:right w:val="nil"/>
            </w:tcBorders>
            <w:shd w:val="clear" w:color="auto" w:fill="auto"/>
            <w:noWrap/>
          </w:tcPr>
          <w:p w14:paraId="20D5C3C6"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882" w:type="dxa"/>
            <w:tcBorders>
              <w:top w:val="nil"/>
              <w:left w:val="nil"/>
              <w:bottom w:val="nil"/>
              <w:right w:val="nil"/>
            </w:tcBorders>
          </w:tcPr>
          <w:p w14:paraId="43C4425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-5.250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5B3110E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-5.134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0461D12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37A15BD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-1.059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44E554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-5.630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C2A416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-2.197</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4C1C30F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-2.495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08F22B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0.104</w:t>
            </w:r>
          </w:p>
        </w:tc>
        <w:tc>
          <w:tcPr>
            <w:tcW w:w="939" w:type="dxa"/>
            <w:tcBorders>
              <w:top w:val="nil"/>
              <w:left w:val="nil"/>
              <w:bottom w:val="nil"/>
              <w:right w:val="nil"/>
            </w:tcBorders>
          </w:tcPr>
          <w:p w14:paraId="3E3375B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-4.324</w:t>
            </w:r>
            <w:r w:rsidRPr="009A743E">
              <w:rPr>
                <w:rFonts w:ascii="Times New Roman" w:hAnsi="Times New Roman" w:cs="Times New Roman"/>
                <w:sz w:val="18"/>
                <w:szCs w:val="18"/>
                <w:vertAlign w:val="superscript"/>
              </w:rPr>
              <w:t>***</w:t>
            </w:r>
          </w:p>
        </w:tc>
      </w:tr>
      <w:tr w:rsidR="009A743E" w:rsidRPr="009A743E" w14:paraId="6DAEABBD" w14:textId="77777777" w:rsidTr="00955637">
        <w:trPr>
          <w:trHeight w:val="286"/>
          <w:jc w:val="center"/>
        </w:trPr>
        <w:tc>
          <w:tcPr>
            <w:tcW w:w="2160" w:type="dxa"/>
            <w:vMerge/>
            <w:tcBorders>
              <w:left w:val="nil"/>
              <w:bottom w:val="nil"/>
              <w:right w:val="nil"/>
            </w:tcBorders>
            <w:shd w:val="clear" w:color="auto" w:fill="auto"/>
            <w:noWrap/>
          </w:tcPr>
          <w:p w14:paraId="666C5B3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882" w:type="dxa"/>
            <w:tcBorders>
              <w:top w:val="nil"/>
              <w:left w:val="nil"/>
              <w:bottom w:val="single" w:sz="12" w:space="0" w:color="auto"/>
              <w:right w:val="nil"/>
            </w:tcBorders>
          </w:tcPr>
          <w:p w14:paraId="65F3FD9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(-84.24)</w:t>
            </w:r>
          </w:p>
        </w:tc>
        <w:tc>
          <w:tcPr>
            <w:tcW w:w="1080" w:type="dxa"/>
            <w:tcBorders>
              <w:top w:val="nil"/>
              <w:left w:val="nil"/>
              <w:bottom w:val="single" w:sz="12" w:space="0" w:color="auto"/>
              <w:right w:val="nil"/>
            </w:tcBorders>
            <w:shd w:val="clear" w:color="auto" w:fill="auto"/>
            <w:noWrap/>
          </w:tcPr>
          <w:p w14:paraId="5C551F1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(-45.54)</w:t>
            </w:r>
          </w:p>
        </w:tc>
        <w:tc>
          <w:tcPr>
            <w:tcW w:w="990" w:type="dxa"/>
            <w:tcBorders>
              <w:top w:val="nil"/>
              <w:left w:val="nil"/>
              <w:bottom w:val="single" w:sz="12" w:space="0" w:color="auto"/>
              <w:right w:val="nil"/>
            </w:tcBorders>
            <w:shd w:val="clear" w:color="auto" w:fill="auto"/>
            <w:noWrap/>
          </w:tcPr>
          <w:p w14:paraId="489691E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(-3.77)</w:t>
            </w:r>
          </w:p>
        </w:tc>
        <w:tc>
          <w:tcPr>
            <w:tcW w:w="1170" w:type="dxa"/>
            <w:tcBorders>
              <w:top w:val="nil"/>
              <w:left w:val="nil"/>
              <w:bottom w:val="single" w:sz="12" w:space="0" w:color="auto"/>
              <w:right w:val="nil"/>
            </w:tcBorders>
            <w:shd w:val="clear" w:color="auto" w:fill="auto"/>
            <w:noWrap/>
          </w:tcPr>
          <w:p w14:paraId="5367BE2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(-14.34)</w:t>
            </w:r>
          </w:p>
        </w:tc>
        <w:tc>
          <w:tcPr>
            <w:tcW w:w="1080" w:type="dxa"/>
            <w:tcBorders>
              <w:top w:val="nil"/>
              <w:left w:val="nil"/>
              <w:bottom w:val="single" w:sz="12" w:space="0" w:color="auto"/>
              <w:right w:val="nil"/>
            </w:tcBorders>
          </w:tcPr>
          <w:p w14:paraId="4DF7C93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(-46.03)</w:t>
            </w:r>
          </w:p>
        </w:tc>
        <w:tc>
          <w:tcPr>
            <w:tcW w:w="990" w:type="dxa"/>
            <w:tcBorders>
              <w:top w:val="nil"/>
              <w:left w:val="nil"/>
              <w:bottom w:val="nil"/>
              <w:right w:val="nil"/>
            </w:tcBorders>
          </w:tcPr>
          <w:p w14:paraId="35EE5EE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(-3.48)</w:t>
            </w:r>
          </w:p>
        </w:tc>
        <w:tc>
          <w:tcPr>
            <w:tcW w:w="1260" w:type="dxa"/>
            <w:tcBorders>
              <w:top w:val="nil"/>
              <w:left w:val="nil"/>
              <w:bottom w:val="nil"/>
              <w:right w:val="nil"/>
            </w:tcBorders>
          </w:tcPr>
          <w:p w14:paraId="14BA9DC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(-3.64)</w:t>
            </w:r>
          </w:p>
        </w:tc>
        <w:tc>
          <w:tcPr>
            <w:tcW w:w="990" w:type="dxa"/>
            <w:tcBorders>
              <w:top w:val="nil"/>
              <w:left w:val="nil"/>
              <w:bottom w:val="nil"/>
              <w:right w:val="nil"/>
            </w:tcBorders>
          </w:tcPr>
          <w:p w14:paraId="5644A6E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w:t>
            </w:r>
          </w:p>
        </w:tc>
        <w:tc>
          <w:tcPr>
            <w:tcW w:w="939" w:type="dxa"/>
            <w:tcBorders>
              <w:top w:val="nil"/>
              <w:left w:val="nil"/>
              <w:bottom w:val="nil"/>
              <w:right w:val="nil"/>
            </w:tcBorders>
          </w:tcPr>
          <w:p w14:paraId="22C4A9B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(-9.02)</w:t>
            </w:r>
          </w:p>
        </w:tc>
      </w:tr>
      <w:tr w:rsidR="009A743E" w:rsidRPr="009A743E" w14:paraId="7D43C78E" w14:textId="77777777" w:rsidTr="00955637">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60FF5397"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p>
        </w:tc>
        <w:tc>
          <w:tcPr>
            <w:tcW w:w="882" w:type="dxa"/>
            <w:tcBorders>
              <w:top w:val="single" w:sz="12" w:space="0" w:color="auto"/>
              <w:left w:val="nil"/>
              <w:bottom w:val="single" w:sz="12" w:space="0" w:color="auto"/>
              <w:right w:val="nil"/>
            </w:tcBorders>
          </w:tcPr>
          <w:p w14:paraId="3E36B14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shd w:val="clear" w:color="auto" w:fill="auto"/>
            <w:noWrap/>
            <w:hideMark/>
          </w:tcPr>
          <w:p w14:paraId="533BE06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tcPr>
          <w:p w14:paraId="3B1DF4E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170" w:type="dxa"/>
            <w:tcBorders>
              <w:top w:val="single" w:sz="12" w:space="0" w:color="auto"/>
              <w:left w:val="nil"/>
              <w:bottom w:val="single" w:sz="12" w:space="0" w:color="auto"/>
              <w:right w:val="nil"/>
            </w:tcBorders>
            <w:shd w:val="clear" w:color="auto" w:fill="auto"/>
            <w:noWrap/>
          </w:tcPr>
          <w:p w14:paraId="07489E4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080" w:type="dxa"/>
            <w:tcBorders>
              <w:top w:val="single" w:sz="12" w:space="0" w:color="auto"/>
              <w:left w:val="nil"/>
              <w:bottom w:val="single" w:sz="12" w:space="0" w:color="auto"/>
              <w:right w:val="nil"/>
            </w:tcBorders>
          </w:tcPr>
          <w:p w14:paraId="07EBEBC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00C0BB5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260" w:type="dxa"/>
            <w:tcBorders>
              <w:top w:val="single" w:sz="12" w:space="0" w:color="auto"/>
              <w:left w:val="nil"/>
              <w:bottom w:val="single" w:sz="12" w:space="0" w:color="auto"/>
              <w:right w:val="nil"/>
            </w:tcBorders>
          </w:tcPr>
          <w:p w14:paraId="7CDF92C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280DDF0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939" w:type="dxa"/>
            <w:tcBorders>
              <w:top w:val="single" w:sz="12" w:space="0" w:color="auto"/>
              <w:left w:val="nil"/>
              <w:bottom w:val="single" w:sz="12" w:space="0" w:color="auto"/>
              <w:right w:val="nil"/>
            </w:tcBorders>
          </w:tcPr>
          <w:p w14:paraId="373166D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428D17BF" w14:textId="77777777" w:rsidTr="00955637">
        <w:trPr>
          <w:trHeight w:val="317"/>
          <w:jc w:val="center"/>
        </w:trPr>
        <w:tc>
          <w:tcPr>
            <w:tcW w:w="2160" w:type="dxa"/>
            <w:tcBorders>
              <w:top w:val="single" w:sz="12" w:space="0" w:color="auto"/>
              <w:left w:val="nil"/>
              <w:bottom w:val="single" w:sz="12" w:space="0" w:color="auto"/>
              <w:right w:val="nil"/>
            </w:tcBorders>
            <w:shd w:val="clear" w:color="auto" w:fill="auto"/>
            <w:noWrap/>
          </w:tcPr>
          <w:p w14:paraId="2C4B9749"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882" w:type="dxa"/>
            <w:tcBorders>
              <w:top w:val="single" w:sz="12" w:space="0" w:color="auto"/>
              <w:left w:val="nil"/>
              <w:bottom w:val="single" w:sz="12" w:space="0" w:color="auto"/>
              <w:right w:val="nil"/>
            </w:tcBorders>
          </w:tcPr>
          <w:p w14:paraId="6AF7995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140,244</w:t>
            </w:r>
          </w:p>
        </w:tc>
        <w:tc>
          <w:tcPr>
            <w:tcW w:w="1080" w:type="dxa"/>
            <w:tcBorders>
              <w:top w:val="single" w:sz="12" w:space="0" w:color="auto"/>
              <w:left w:val="nil"/>
              <w:bottom w:val="single" w:sz="12" w:space="0" w:color="auto"/>
              <w:right w:val="nil"/>
            </w:tcBorders>
            <w:shd w:val="clear" w:color="auto" w:fill="auto"/>
            <w:noWrap/>
          </w:tcPr>
          <w:p w14:paraId="37C3A0C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121,732</w:t>
            </w:r>
          </w:p>
        </w:tc>
        <w:tc>
          <w:tcPr>
            <w:tcW w:w="990" w:type="dxa"/>
            <w:tcBorders>
              <w:top w:val="single" w:sz="12" w:space="0" w:color="auto"/>
              <w:left w:val="nil"/>
              <w:bottom w:val="single" w:sz="12" w:space="0" w:color="auto"/>
              <w:right w:val="nil"/>
            </w:tcBorders>
            <w:shd w:val="clear" w:color="auto" w:fill="auto"/>
            <w:noWrap/>
          </w:tcPr>
          <w:p w14:paraId="66FC1FC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121,732</w:t>
            </w:r>
          </w:p>
        </w:tc>
        <w:tc>
          <w:tcPr>
            <w:tcW w:w="1170" w:type="dxa"/>
            <w:tcBorders>
              <w:top w:val="single" w:sz="12" w:space="0" w:color="auto"/>
              <w:left w:val="nil"/>
              <w:bottom w:val="single" w:sz="12" w:space="0" w:color="auto"/>
              <w:right w:val="nil"/>
            </w:tcBorders>
            <w:shd w:val="clear" w:color="auto" w:fill="auto"/>
            <w:noWrap/>
          </w:tcPr>
          <w:p w14:paraId="715AF5B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121,732</w:t>
            </w:r>
          </w:p>
        </w:tc>
        <w:tc>
          <w:tcPr>
            <w:tcW w:w="1080" w:type="dxa"/>
            <w:tcBorders>
              <w:top w:val="single" w:sz="12" w:space="0" w:color="auto"/>
              <w:left w:val="nil"/>
              <w:bottom w:val="single" w:sz="12" w:space="0" w:color="auto"/>
              <w:right w:val="nil"/>
            </w:tcBorders>
          </w:tcPr>
          <w:p w14:paraId="49908B8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105,516</w:t>
            </w:r>
          </w:p>
        </w:tc>
        <w:tc>
          <w:tcPr>
            <w:tcW w:w="990" w:type="dxa"/>
            <w:tcBorders>
              <w:top w:val="single" w:sz="12" w:space="0" w:color="auto"/>
              <w:left w:val="nil"/>
              <w:bottom w:val="single" w:sz="12" w:space="0" w:color="auto"/>
              <w:right w:val="nil"/>
            </w:tcBorders>
          </w:tcPr>
          <w:p w14:paraId="49466AA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4,150</w:t>
            </w:r>
          </w:p>
        </w:tc>
        <w:tc>
          <w:tcPr>
            <w:tcW w:w="1260" w:type="dxa"/>
            <w:tcBorders>
              <w:top w:val="single" w:sz="12" w:space="0" w:color="auto"/>
              <w:left w:val="nil"/>
              <w:bottom w:val="single" w:sz="12" w:space="0" w:color="auto"/>
              <w:right w:val="nil"/>
            </w:tcBorders>
          </w:tcPr>
          <w:p w14:paraId="2D75642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990" w:type="dxa"/>
            <w:tcBorders>
              <w:top w:val="single" w:sz="12" w:space="0" w:color="auto"/>
              <w:left w:val="nil"/>
              <w:bottom w:val="single" w:sz="12" w:space="0" w:color="auto"/>
              <w:right w:val="nil"/>
            </w:tcBorders>
          </w:tcPr>
          <w:p w14:paraId="0B8EFDF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939" w:type="dxa"/>
            <w:tcBorders>
              <w:top w:val="single" w:sz="12" w:space="0" w:color="auto"/>
              <w:left w:val="nil"/>
              <w:bottom w:val="single" w:sz="12" w:space="0" w:color="auto"/>
              <w:right w:val="nil"/>
            </w:tcBorders>
          </w:tcPr>
          <w:p w14:paraId="07B1942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r>
      <w:tr w:rsidR="009A743E" w:rsidRPr="009A743E" w14:paraId="352D3868" w14:textId="77777777" w:rsidTr="00955637">
        <w:trPr>
          <w:trHeight w:val="317"/>
          <w:jc w:val="center"/>
        </w:trPr>
        <w:tc>
          <w:tcPr>
            <w:tcW w:w="2160" w:type="dxa"/>
            <w:tcBorders>
              <w:top w:val="single" w:sz="12" w:space="0" w:color="auto"/>
              <w:left w:val="nil"/>
              <w:bottom w:val="single" w:sz="12" w:space="0" w:color="auto"/>
              <w:right w:val="nil"/>
            </w:tcBorders>
            <w:shd w:val="clear" w:color="auto" w:fill="auto"/>
            <w:noWrap/>
          </w:tcPr>
          <w:p w14:paraId="39D4DF17"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882" w:type="dxa"/>
            <w:tcBorders>
              <w:top w:val="single" w:sz="12" w:space="0" w:color="auto"/>
              <w:left w:val="nil"/>
              <w:bottom w:val="single" w:sz="12" w:space="0" w:color="auto"/>
              <w:right w:val="nil"/>
            </w:tcBorders>
          </w:tcPr>
          <w:p w14:paraId="367F53F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shd w:val="clear" w:color="auto" w:fill="auto"/>
            <w:noWrap/>
          </w:tcPr>
          <w:p w14:paraId="4DC5FA8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tcPr>
          <w:p w14:paraId="3F2A1E2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0.00453</w:t>
            </w:r>
          </w:p>
        </w:tc>
        <w:tc>
          <w:tcPr>
            <w:tcW w:w="1170" w:type="dxa"/>
            <w:tcBorders>
              <w:top w:val="single" w:sz="12" w:space="0" w:color="auto"/>
              <w:left w:val="nil"/>
              <w:bottom w:val="single" w:sz="12" w:space="0" w:color="auto"/>
              <w:right w:val="nil"/>
            </w:tcBorders>
            <w:shd w:val="clear" w:color="auto" w:fill="auto"/>
            <w:noWrap/>
          </w:tcPr>
          <w:p w14:paraId="4DD2E48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2E96EC2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6EEDB84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30C46E0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7ABD55A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0.000184</w:t>
            </w:r>
          </w:p>
        </w:tc>
        <w:tc>
          <w:tcPr>
            <w:tcW w:w="939" w:type="dxa"/>
            <w:tcBorders>
              <w:top w:val="single" w:sz="12" w:space="0" w:color="auto"/>
              <w:left w:val="nil"/>
              <w:bottom w:val="single" w:sz="12" w:space="0" w:color="auto"/>
              <w:right w:val="nil"/>
            </w:tcBorders>
          </w:tcPr>
          <w:p w14:paraId="4C8C15C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r>
      <w:tr w:rsidR="009A743E" w:rsidRPr="009A743E" w14:paraId="6F17DE7C" w14:textId="77777777" w:rsidTr="00955637">
        <w:trPr>
          <w:trHeight w:val="317"/>
          <w:jc w:val="center"/>
        </w:trPr>
        <w:tc>
          <w:tcPr>
            <w:tcW w:w="2160" w:type="dxa"/>
            <w:tcBorders>
              <w:top w:val="single" w:sz="12" w:space="0" w:color="auto"/>
              <w:left w:val="nil"/>
              <w:bottom w:val="single" w:sz="24" w:space="0" w:color="auto"/>
              <w:right w:val="nil"/>
            </w:tcBorders>
            <w:shd w:val="clear" w:color="auto" w:fill="auto"/>
            <w:noWrap/>
          </w:tcPr>
          <w:p w14:paraId="22D9CCF1"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position w:val="-10"/>
                <w:sz w:val="18"/>
                <w:szCs w:val="18"/>
              </w:rPr>
              <w:object w:dxaOrig="320" w:dyaOrig="360" w14:anchorId="2CA26D03">
                <v:shape id="_x0000_i1186" type="#_x0000_t75" style="width:15.8pt;height:19.3pt" o:ole="">
                  <v:imagedata r:id="rId303" o:title=""/>
                </v:shape>
                <o:OLEObject Type="Embed" ProgID="Equation.DSMT4" ShapeID="_x0000_i1186" DrawAspect="Content" ObjectID="_1719660793" r:id="rId317"/>
              </w:object>
            </w:r>
          </w:p>
        </w:tc>
        <w:tc>
          <w:tcPr>
            <w:tcW w:w="882" w:type="dxa"/>
            <w:tcBorders>
              <w:top w:val="single" w:sz="12" w:space="0" w:color="auto"/>
              <w:left w:val="nil"/>
              <w:bottom w:val="single" w:sz="24" w:space="0" w:color="auto"/>
              <w:right w:val="nil"/>
            </w:tcBorders>
          </w:tcPr>
          <w:p w14:paraId="1898074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shd w:val="clear" w:color="auto" w:fill="auto"/>
            <w:noWrap/>
          </w:tcPr>
          <w:p w14:paraId="1B5B09F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shd w:val="clear" w:color="auto" w:fill="auto"/>
            <w:noWrap/>
          </w:tcPr>
          <w:p w14:paraId="0E99981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shd w:val="clear" w:color="auto" w:fill="auto"/>
            <w:noWrap/>
          </w:tcPr>
          <w:p w14:paraId="356CFBB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605.6</w:t>
            </w:r>
          </w:p>
        </w:tc>
        <w:tc>
          <w:tcPr>
            <w:tcW w:w="1080" w:type="dxa"/>
            <w:tcBorders>
              <w:top w:val="single" w:sz="12" w:space="0" w:color="auto"/>
              <w:left w:val="nil"/>
              <w:bottom w:val="single" w:sz="24" w:space="0" w:color="auto"/>
              <w:right w:val="nil"/>
            </w:tcBorders>
          </w:tcPr>
          <w:p w14:paraId="3101159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tcPr>
          <w:p w14:paraId="11A501B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tcPr>
          <w:p w14:paraId="024093F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tcPr>
          <w:p w14:paraId="027A331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39" w:type="dxa"/>
            <w:tcBorders>
              <w:top w:val="single" w:sz="12" w:space="0" w:color="auto"/>
              <w:left w:val="nil"/>
              <w:bottom w:val="single" w:sz="24" w:space="0" w:color="auto"/>
              <w:right w:val="nil"/>
            </w:tcBorders>
          </w:tcPr>
          <w:p w14:paraId="2505EB1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275.3</w:t>
            </w:r>
          </w:p>
        </w:tc>
      </w:tr>
      <w:tr w:rsidR="00052E49" w:rsidRPr="009A743E" w14:paraId="4A1686ED" w14:textId="77777777" w:rsidTr="00955637">
        <w:trPr>
          <w:trHeight w:val="317"/>
          <w:jc w:val="center"/>
        </w:trPr>
        <w:tc>
          <w:tcPr>
            <w:tcW w:w="9612" w:type="dxa"/>
            <w:gridSpan w:val="8"/>
            <w:tcBorders>
              <w:top w:val="single" w:sz="24" w:space="0" w:color="auto"/>
              <w:left w:val="nil"/>
              <w:bottom w:val="nil"/>
              <w:right w:val="nil"/>
            </w:tcBorders>
            <w:shd w:val="clear" w:color="auto" w:fill="auto"/>
            <w:noWrap/>
          </w:tcPr>
          <w:p w14:paraId="01BF2227"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990" w:type="dxa"/>
            <w:tcBorders>
              <w:top w:val="single" w:sz="24" w:space="0" w:color="auto"/>
              <w:left w:val="nil"/>
              <w:bottom w:val="nil"/>
              <w:right w:val="nil"/>
            </w:tcBorders>
          </w:tcPr>
          <w:p w14:paraId="1C8DE340"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i/>
                <w:iCs/>
                <w:sz w:val="18"/>
                <w:szCs w:val="18"/>
              </w:rPr>
            </w:pPr>
          </w:p>
        </w:tc>
        <w:tc>
          <w:tcPr>
            <w:tcW w:w="939" w:type="dxa"/>
            <w:tcBorders>
              <w:top w:val="single" w:sz="24" w:space="0" w:color="auto"/>
              <w:left w:val="nil"/>
              <w:bottom w:val="nil"/>
              <w:right w:val="nil"/>
            </w:tcBorders>
          </w:tcPr>
          <w:p w14:paraId="0A53C0C2"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i/>
                <w:iCs/>
                <w:sz w:val="18"/>
                <w:szCs w:val="18"/>
              </w:rPr>
            </w:pPr>
          </w:p>
        </w:tc>
      </w:tr>
    </w:tbl>
    <w:p w14:paraId="64408C00" w14:textId="0B37A4D6" w:rsidR="000C107B" w:rsidRPr="009A743E" w:rsidRDefault="000C107B" w:rsidP="00052E49">
      <w:pPr>
        <w:rPr>
          <w:rFonts w:ascii="Times New Roman" w:hAnsi="Times New Roman" w:cs="Times New Roman"/>
          <w:b/>
          <w:bCs/>
          <w:sz w:val="24"/>
          <w:szCs w:val="24"/>
        </w:rPr>
        <w:sectPr w:rsidR="000C107B" w:rsidRPr="009A743E" w:rsidSect="00BF2272">
          <w:pgSz w:w="15840" w:h="12240" w:orient="landscape" w:code="1"/>
          <w:pgMar w:top="1440" w:right="1440" w:bottom="1440" w:left="1440" w:header="720" w:footer="1440" w:gutter="0"/>
          <w:cols w:space="720"/>
          <w:docGrid w:linePitch="360"/>
        </w:sectPr>
      </w:pPr>
    </w:p>
    <w:p w14:paraId="2BA16D8D" w14:textId="5F070341" w:rsidR="00052E49" w:rsidRPr="009A743E" w:rsidRDefault="00052E49" w:rsidP="000C107B">
      <w:pPr>
        <w:jc w:val="center"/>
        <w:rPr>
          <w:rFonts w:ascii="Times New Roman" w:hAnsi="Times New Roman" w:cs="Times New Roman"/>
          <w:b/>
          <w:bCs/>
        </w:rPr>
      </w:pPr>
      <w:r w:rsidRPr="009A743E">
        <w:rPr>
          <w:rFonts w:ascii="Times New Roman" w:hAnsi="Times New Roman" w:cs="Times New Roman"/>
        </w:rPr>
        <w:lastRenderedPageBreak/>
        <w:t>Table 3.4. Regressions of Technological Gap Three with Respect to Trade Dependence</w:t>
      </w:r>
    </w:p>
    <w:tbl>
      <w:tblPr>
        <w:tblW w:w="11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18"/>
        <w:gridCol w:w="990"/>
        <w:gridCol w:w="990"/>
        <w:gridCol w:w="1080"/>
        <w:gridCol w:w="1170"/>
        <w:gridCol w:w="1080"/>
        <w:gridCol w:w="900"/>
        <w:gridCol w:w="1170"/>
        <w:gridCol w:w="1080"/>
      </w:tblGrid>
      <w:tr w:rsidR="009A743E" w:rsidRPr="009A743E" w14:paraId="44098C16" w14:textId="77777777" w:rsidTr="002C1D24">
        <w:trPr>
          <w:trHeight w:val="267"/>
          <w:jc w:val="center"/>
        </w:trPr>
        <w:tc>
          <w:tcPr>
            <w:tcW w:w="2160" w:type="dxa"/>
            <w:tcBorders>
              <w:top w:val="single" w:sz="24" w:space="0" w:color="auto"/>
              <w:left w:val="nil"/>
              <w:bottom w:val="single" w:sz="18" w:space="0" w:color="auto"/>
              <w:right w:val="nil"/>
            </w:tcBorders>
            <w:shd w:val="clear" w:color="auto" w:fill="auto"/>
            <w:noWrap/>
          </w:tcPr>
          <w:p w14:paraId="6AF488F8"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single" w:sz="24" w:space="0" w:color="auto"/>
              <w:left w:val="nil"/>
              <w:bottom w:val="single" w:sz="18" w:space="0" w:color="auto"/>
              <w:right w:val="nil"/>
            </w:tcBorders>
          </w:tcPr>
          <w:p w14:paraId="42378EA0"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3.3(1)</w:t>
            </w:r>
          </w:p>
        </w:tc>
        <w:tc>
          <w:tcPr>
            <w:tcW w:w="990" w:type="dxa"/>
            <w:tcBorders>
              <w:top w:val="single" w:sz="24" w:space="0" w:color="auto"/>
              <w:left w:val="nil"/>
              <w:bottom w:val="single" w:sz="18" w:space="0" w:color="auto"/>
              <w:right w:val="nil"/>
            </w:tcBorders>
            <w:shd w:val="clear" w:color="auto" w:fill="auto"/>
            <w:noWrap/>
          </w:tcPr>
          <w:p w14:paraId="686765C4"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3.3(2)</w:t>
            </w:r>
          </w:p>
        </w:tc>
        <w:tc>
          <w:tcPr>
            <w:tcW w:w="990" w:type="dxa"/>
            <w:tcBorders>
              <w:top w:val="single" w:sz="24" w:space="0" w:color="auto"/>
              <w:left w:val="nil"/>
              <w:bottom w:val="single" w:sz="18" w:space="0" w:color="auto"/>
              <w:right w:val="nil"/>
            </w:tcBorders>
            <w:shd w:val="clear" w:color="auto" w:fill="auto"/>
          </w:tcPr>
          <w:p w14:paraId="61B801A5"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3.3(3)</w:t>
            </w:r>
          </w:p>
        </w:tc>
        <w:tc>
          <w:tcPr>
            <w:tcW w:w="1080" w:type="dxa"/>
            <w:tcBorders>
              <w:top w:val="single" w:sz="24" w:space="0" w:color="auto"/>
              <w:left w:val="nil"/>
              <w:bottom w:val="single" w:sz="18" w:space="0" w:color="auto"/>
              <w:right w:val="nil"/>
            </w:tcBorders>
            <w:shd w:val="clear" w:color="auto" w:fill="auto"/>
            <w:noWrap/>
          </w:tcPr>
          <w:p w14:paraId="6B23F0EE"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3.3(4)</w:t>
            </w:r>
          </w:p>
        </w:tc>
        <w:tc>
          <w:tcPr>
            <w:tcW w:w="1170" w:type="dxa"/>
            <w:tcBorders>
              <w:top w:val="single" w:sz="24" w:space="0" w:color="auto"/>
              <w:left w:val="nil"/>
              <w:bottom w:val="single" w:sz="18" w:space="0" w:color="auto"/>
              <w:right w:val="nil"/>
            </w:tcBorders>
            <w:shd w:val="clear" w:color="auto" w:fill="auto"/>
          </w:tcPr>
          <w:p w14:paraId="5CDEBA11"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3.3(5)</w:t>
            </w:r>
          </w:p>
        </w:tc>
        <w:tc>
          <w:tcPr>
            <w:tcW w:w="1080" w:type="dxa"/>
            <w:tcBorders>
              <w:top w:val="single" w:sz="24" w:space="0" w:color="auto"/>
              <w:left w:val="nil"/>
              <w:bottom w:val="single" w:sz="18" w:space="0" w:color="auto"/>
              <w:right w:val="nil"/>
            </w:tcBorders>
          </w:tcPr>
          <w:p w14:paraId="679515A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3.3(6)</w:t>
            </w:r>
          </w:p>
        </w:tc>
        <w:tc>
          <w:tcPr>
            <w:tcW w:w="900" w:type="dxa"/>
            <w:tcBorders>
              <w:top w:val="single" w:sz="24" w:space="0" w:color="auto"/>
              <w:left w:val="nil"/>
              <w:bottom w:val="single" w:sz="18" w:space="0" w:color="auto"/>
              <w:right w:val="nil"/>
            </w:tcBorders>
          </w:tcPr>
          <w:p w14:paraId="5D6DCFE9"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3.3(7)</w:t>
            </w:r>
          </w:p>
        </w:tc>
        <w:tc>
          <w:tcPr>
            <w:tcW w:w="1170" w:type="dxa"/>
            <w:tcBorders>
              <w:top w:val="single" w:sz="24" w:space="0" w:color="auto"/>
              <w:left w:val="nil"/>
              <w:bottom w:val="single" w:sz="18" w:space="0" w:color="auto"/>
              <w:right w:val="nil"/>
            </w:tcBorders>
          </w:tcPr>
          <w:p w14:paraId="58CE08B7"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3.3(8)</w:t>
            </w:r>
          </w:p>
        </w:tc>
        <w:tc>
          <w:tcPr>
            <w:tcW w:w="1080" w:type="dxa"/>
            <w:tcBorders>
              <w:top w:val="single" w:sz="24" w:space="0" w:color="auto"/>
              <w:left w:val="nil"/>
              <w:bottom w:val="single" w:sz="18" w:space="0" w:color="auto"/>
              <w:right w:val="nil"/>
            </w:tcBorders>
          </w:tcPr>
          <w:p w14:paraId="733143F9"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3.3(9)</w:t>
            </w:r>
          </w:p>
        </w:tc>
      </w:tr>
      <w:tr w:rsidR="009A743E" w:rsidRPr="009A743E" w14:paraId="4B96528F" w14:textId="77777777" w:rsidTr="002C1D24">
        <w:trPr>
          <w:trHeight w:val="267"/>
          <w:jc w:val="center"/>
        </w:trPr>
        <w:tc>
          <w:tcPr>
            <w:tcW w:w="2160" w:type="dxa"/>
            <w:tcBorders>
              <w:top w:val="single" w:sz="18" w:space="0" w:color="auto"/>
              <w:left w:val="nil"/>
              <w:bottom w:val="nil"/>
              <w:right w:val="nil"/>
            </w:tcBorders>
            <w:shd w:val="clear" w:color="auto" w:fill="auto"/>
            <w:noWrap/>
          </w:tcPr>
          <w:p w14:paraId="2DE177A2" w14:textId="658C3BFE" w:rsidR="002C1D24" w:rsidRPr="009A743E" w:rsidRDefault="00936750" w:rsidP="000C107B">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380" w:dyaOrig="460" w14:anchorId="60EA24D1">
                <v:shape id="_x0000_i1187" type="#_x0000_t75" style="width:68.5pt;height:24.6pt" o:ole="">
                  <v:imagedata r:id="rId318" o:title=""/>
                </v:shape>
                <o:OLEObject Type="Embed" ProgID="Equation.DSMT4" ShapeID="_x0000_i1187" DrawAspect="Content" ObjectID="_1719660794" r:id="rId319"/>
              </w:object>
            </w:r>
          </w:p>
        </w:tc>
        <w:tc>
          <w:tcPr>
            <w:tcW w:w="918" w:type="dxa"/>
            <w:tcBorders>
              <w:top w:val="single" w:sz="18" w:space="0" w:color="auto"/>
              <w:left w:val="nil"/>
              <w:bottom w:val="nil"/>
              <w:right w:val="nil"/>
            </w:tcBorders>
          </w:tcPr>
          <w:p w14:paraId="3DB75433"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noWrap/>
          </w:tcPr>
          <w:p w14:paraId="3D25F3E8"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740ADAC7"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noWrap/>
          </w:tcPr>
          <w:p w14:paraId="5F77F9C7"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shd w:val="clear" w:color="auto" w:fill="auto"/>
          </w:tcPr>
          <w:p w14:paraId="18B6404E"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22CDB13A"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tcPr>
          <w:p w14:paraId="4814BD16"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tcPr>
          <w:p w14:paraId="5EA6C59D"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3EF802F5" w14:textId="77777777" w:rsidR="002C1D24" w:rsidRPr="009A743E" w:rsidRDefault="002C1D24" w:rsidP="000C107B">
            <w:pPr>
              <w:adjustRightInd w:val="0"/>
              <w:snapToGrid w:val="0"/>
              <w:spacing w:after="0" w:line="240" w:lineRule="auto"/>
              <w:jc w:val="center"/>
              <w:rPr>
                <w:rFonts w:ascii="Times New Roman" w:hAnsi="Times New Roman" w:cs="Times New Roman"/>
                <w:b/>
                <w:bCs/>
                <w:sz w:val="18"/>
                <w:szCs w:val="18"/>
              </w:rPr>
            </w:pPr>
          </w:p>
        </w:tc>
      </w:tr>
      <w:tr w:rsidR="009A743E" w:rsidRPr="009A743E" w14:paraId="053204BD" w14:textId="77777777" w:rsidTr="002C1D24">
        <w:trPr>
          <w:trHeight w:val="286"/>
          <w:jc w:val="center"/>
        </w:trPr>
        <w:tc>
          <w:tcPr>
            <w:tcW w:w="2160" w:type="dxa"/>
            <w:vMerge w:val="restart"/>
            <w:tcBorders>
              <w:top w:val="nil"/>
              <w:left w:val="nil"/>
              <w:right w:val="nil"/>
            </w:tcBorders>
            <w:shd w:val="clear" w:color="auto" w:fill="auto"/>
            <w:noWrap/>
          </w:tcPr>
          <w:p w14:paraId="56ADBA4E"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20" w:dyaOrig="400" w14:anchorId="2FC0FEFB">
                <v:shape id="_x0000_i1188" type="#_x0000_t75" style="width:93.05pt;height:19.3pt" o:ole="">
                  <v:imagedata r:id="rId285" o:title=""/>
                </v:shape>
                <o:OLEObject Type="Embed" ProgID="Equation.DSMT4" ShapeID="_x0000_i1188" DrawAspect="Content" ObjectID="_1719660795" r:id="rId320"/>
              </w:object>
            </w:r>
          </w:p>
        </w:tc>
        <w:tc>
          <w:tcPr>
            <w:tcW w:w="918" w:type="dxa"/>
            <w:tcBorders>
              <w:top w:val="nil"/>
              <w:left w:val="nil"/>
              <w:bottom w:val="nil"/>
              <w:right w:val="nil"/>
            </w:tcBorders>
          </w:tcPr>
          <w:p w14:paraId="61D120AB"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-0.662</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2EDF3443"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-0.570</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43E4B6A5"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-0.0134</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383FBCA5"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-0.0965</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0034E494"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-0.605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0831C50E"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-0.954</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786161E8"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-1.014</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4AF5F5DC"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-0.262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58E5DBE7" w14:textId="77777777" w:rsidR="00052E49" w:rsidRPr="009A743E" w:rsidRDefault="00052E49" w:rsidP="000C107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-0.604</w:t>
            </w:r>
            <w:r w:rsidRPr="009A743E">
              <w:rPr>
                <w:rFonts w:ascii="Times New Roman" w:hAnsi="Times New Roman" w:cs="Times New Roman"/>
                <w:b/>
                <w:bCs/>
                <w:sz w:val="18"/>
                <w:szCs w:val="18"/>
                <w:vertAlign w:val="superscript"/>
              </w:rPr>
              <w:t>***</w:t>
            </w:r>
          </w:p>
        </w:tc>
      </w:tr>
      <w:tr w:rsidR="009A743E" w:rsidRPr="009A743E" w14:paraId="3D55DB9F" w14:textId="77777777" w:rsidTr="002C1D24">
        <w:trPr>
          <w:trHeight w:val="286"/>
          <w:jc w:val="center"/>
        </w:trPr>
        <w:tc>
          <w:tcPr>
            <w:tcW w:w="2160" w:type="dxa"/>
            <w:vMerge/>
            <w:tcBorders>
              <w:left w:val="nil"/>
              <w:bottom w:val="nil"/>
              <w:right w:val="nil"/>
            </w:tcBorders>
            <w:shd w:val="clear" w:color="auto" w:fill="auto"/>
            <w:noWrap/>
          </w:tcPr>
          <w:p w14:paraId="6AEC75A3"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0C69EA2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(-73.45)</w:t>
            </w:r>
          </w:p>
        </w:tc>
        <w:tc>
          <w:tcPr>
            <w:tcW w:w="990" w:type="dxa"/>
            <w:tcBorders>
              <w:top w:val="nil"/>
              <w:left w:val="nil"/>
              <w:bottom w:val="nil"/>
              <w:right w:val="nil"/>
            </w:tcBorders>
            <w:shd w:val="clear" w:color="auto" w:fill="auto"/>
            <w:noWrap/>
          </w:tcPr>
          <w:p w14:paraId="5648781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(-62.03)</w:t>
            </w:r>
          </w:p>
        </w:tc>
        <w:tc>
          <w:tcPr>
            <w:tcW w:w="990" w:type="dxa"/>
            <w:tcBorders>
              <w:top w:val="nil"/>
              <w:left w:val="nil"/>
              <w:bottom w:val="nil"/>
              <w:right w:val="nil"/>
            </w:tcBorders>
            <w:shd w:val="clear" w:color="auto" w:fill="auto"/>
            <w:noWrap/>
          </w:tcPr>
          <w:p w14:paraId="3532E9D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w:t>
            </w:r>
          </w:p>
        </w:tc>
        <w:tc>
          <w:tcPr>
            <w:tcW w:w="1080" w:type="dxa"/>
            <w:tcBorders>
              <w:top w:val="nil"/>
              <w:left w:val="nil"/>
              <w:bottom w:val="nil"/>
              <w:right w:val="nil"/>
            </w:tcBorders>
            <w:shd w:val="clear" w:color="auto" w:fill="auto"/>
            <w:noWrap/>
          </w:tcPr>
          <w:p w14:paraId="7D4273E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(-20.83)</w:t>
            </w:r>
          </w:p>
        </w:tc>
        <w:tc>
          <w:tcPr>
            <w:tcW w:w="1170" w:type="dxa"/>
            <w:tcBorders>
              <w:top w:val="nil"/>
              <w:left w:val="nil"/>
              <w:bottom w:val="nil"/>
              <w:right w:val="nil"/>
            </w:tcBorders>
          </w:tcPr>
          <w:p w14:paraId="7965AD6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(-54.53)</w:t>
            </w:r>
          </w:p>
        </w:tc>
        <w:tc>
          <w:tcPr>
            <w:tcW w:w="1080" w:type="dxa"/>
            <w:tcBorders>
              <w:top w:val="nil"/>
              <w:left w:val="nil"/>
              <w:bottom w:val="nil"/>
              <w:right w:val="nil"/>
            </w:tcBorders>
          </w:tcPr>
          <w:p w14:paraId="4CBB0B2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(-19.16)</w:t>
            </w:r>
          </w:p>
        </w:tc>
        <w:tc>
          <w:tcPr>
            <w:tcW w:w="900" w:type="dxa"/>
            <w:tcBorders>
              <w:top w:val="nil"/>
              <w:left w:val="nil"/>
              <w:bottom w:val="nil"/>
              <w:right w:val="nil"/>
            </w:tcBorders>
          </w:tcPr>
          <w:p w14:paraId="3EA6FDC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(-18.39)</w:t>
            </w:r>
          </w:p>
        </w:tc>
        <w:tc>
          <w:tcPr>
            <w:tcW w:w="1170" w:type="dxa"/>
            <w:tcBorders>
              <w:top w:val="nil"/>
              <w:left w:val="nil"/>
              <w:bottom w:val="nil"/>
              <w:right w:val="nil"/>
            </w:tcBorders>
          </w:tcPr>
          <w:p w14:paraId="2762A0B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(-5.11)</w:t>
            </w:r>
          </w:p>
        </w:tc>
        <w:tc>
          <w:tcPr>
            <w:tcW w:w="1080" w:type="dxa"/>
            <w:tcBorders>
              <w:top w:val="nil"/>
              <w:left w:val="nil"/>
              <w:bottom w:val="nil"/>
              <w:right w:val="nil"/>
            </w:tcBorders>
          </w:tcPr>
          <w:p w14:paraId="0DBD96F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(-14.12)</w:t>
            </w:r>
          </w:p>
        </w:tc>
      </w:tr>
      <w:tr w:rsidR="009A743E" w:rsidRPr="009A743E" w14:paraId="11596330" w14:textId="77777777" w:rsidTr="002C1D24">
        <w:trPr>
          <w:trHeight w:val="286"/>
          <w:jc w:val="center"/>
        </w:trPr>
        <w:tc>
          <w:tcPr>
            <w:tcW w:w="2160" w:type="dxa"/>
            <w:vMerge w:val="restart"/>
            <w:tcBorders>
              <w:top w:val="nil"/>
              <w:left w:val="nil"/>
              <w:bottom w:val="nil"/>
              <w:right w:val="nil"/>
            </w:tcBorders>
            <w:shd w:val="clear" w:color="auto" w:fill="auto"/>
            <w:noWrap/>
          </w:tcPr>
          <w:p w14:paraId="21D744B2" w14:textId="1C00AD1D" w:rsidR="00052E49" w:rsidRPr="009A743E" w:rsidRDefault="00936750" w:rsidP="000C107B">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500" w:dyaOrig="480" w14:anchorId="1A02B5D5">
                <v:shape id="_x0000_i1189" type="#_x0000_t75" style="width:1in;height:24.6pt" o:ole="">
                  <v:imagedata r:id="rId321" o:title=""/>
                </v:shape>
                <o:OLEObject Type="Embed" ProgID="Equation.DSMT4" ShapeID="_x0000_i1189" DrawAspect="Content" ObjectID="_1719660796" r:id="rId322"/>
              </w:object>
            </w:r>
          </w:p>
        </w:tc>
        <w:tc>
          <w:tcPr>
            <w:tcW w:w="918" w:type="dxa"/>
            <w:tcBorders>
              <w:top w:val="nil"/>
              <w:left w:val="nil"/>
              <w:bottom w:val="nil"/>
              <w:right w:val="nil"/>
            </w:tcBorders>
          </w:tcPr>
          <w:p w14:paraId="5A7323A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E2B7FF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5D9908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6899A4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0.0000117</w:t>
            </w:r>
          </w:p>
        </w:tc>
        <w:tc>
          <w:tcPr>
            <w:tcW w:w="1170" w:type="dxa"/>
            <w:tcBorders>
              <w:top w:val="nil"/>
              <w:left w:val="nil"/>
              <w:bottom w:val="nil"/>
              <w:right w:val="nil"/>
            </w:tcBorders>
          </w:tcPr>
          <w:p w14:paraId="17F0617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BD8241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DEE5F7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CD1976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FA8FF5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-0.0000272</w:t>
            </w:r>
          </w:p>
        </w:tc>
      </w:tr>
      <w:tr w:rsidR="009A743E" w:rsidRPr="009A743E" w14:paraId="47133982" w14:textId="77777777" w:rsidTr="002C1D24">
        <w:trPr>
          <w:trHeight w:val="286"/>
          <w:jc w:val="center"/>
        </w:trPr>
        <w:tc>
          <w:tcPr>
            <w:tcW w:w="2160" w:type="dxa"/>
            <w:vMerge/>
            <w:tcBorders>
              <w:left w:val="nil"/>
              <w:bottom w:val="nil"/>
              <w:right w:val="nil"/>
            </w:tcBorders>
            <w:shd w:val="clear" w:color="auto" w:fill="auto"/>
            <w:noWrap/>
          </w:tcPr>
          <w:p w14:paraId="2D3ED82B"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5EF7B82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0604B1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92CAD0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1F6EE4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w:t>
            </w:r>
          </w:p>
        </w:tc>
        <w:tc>
          <w:tcPr>
            <w:tcW w:w="1170" w:type="dxa"/>
            <w:tcBorders>
              <w:top w:val="nil"/>
              <w:left w:val="nil"/>
              <w:bottom w:val="nil"/>
              <w:right w:val="nil"/>
            </w:tcBorders>
          </w:tcPr>
          <w:p w14:paraId="2920535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8291A6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BE5A77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455A0B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402B62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(-1.39)</w:t>
            </w:r>
          </w:p>
        </w:tc>
      </w:tr>
      <w:tr w:rsidR="009A743E" w:rsidRPr="009A743E" w14:paraId="4CDEA692" w14:textId="77777777" w:rsidTr="002C1D24">
        <w:trPr>
          <w:trHeight w:val="286"/>
          <w:jc w:val="center"/>
        </w:trPr>
        <w:tc>
          <w:tcPr>
            <w:tcW w:w="2160" w:type="dxa"/>
            <w:vMerge w:val="restart"/>
            <w:tcBorders>
              <w:top w:val="nil"/>
              <w:left w:val="nil"/>
              <w:bottom w:val="nil"/>
              <w:right w:val="nil"/>
            </w:tcBorders>
            <w:shd w:val="clear" w:color="auto" w:fill="auto"/>
            <w:noWrap/>
          </w:tcPr>
          <w:p w14:paraId="4791F84F"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75066D44">
                <v:shape id="_x0000_i1190" type="#_x0000_t75" style="width:84.3pt;height:19.3pt" o:ole="">
                  <v:imagedata r:id="rId289" o:title=""/>
                </v:shape>
                <o:OLEObject Type="Embed" ProgID="Equation.DSMT4" ShapeID="_x0000_i1190" DrawAspect="Content" ObjectID="_1719660797" r:id="rId323"/>
              </w:object>
            </w:r>
          </w:p>
        </w:tc>
        <w:tc>
          <w:tcPr>
            <w:tcW w:w="918" w:type="dxa"/>
            <w:tcBorders>
              <w:top w:val="nil"/>
              <w:left w:val="nil"/>
              <w:bottom w:val="nil"/>
              <w:right w:val="nil"/>
            </w:tcBorders>
          </w:tcPr>
          <w:p w14:paraId="45EFBE7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96BF92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5E4175E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-0.00106</w:t>
            </w:r>
          </w:p>
        </w:tc>
        <w:tc>
          <w:tcPr>
            <w:tcW w:w="1080" w:type="dxa"/>
            <w:tcBorders>
              <w:top w:val="nil"/>
              <w:left w:val="nil"/>
              <w:bottom w:val="nil"/>
              <w:right w:val="nil"/>
            </w:tcBorders>
            <w:shd w:val="clear" w:color="auto" w:fill="auto"/>
            <w:noWrap/>
          </w:tcPr>
          <w:p w14:paraId="1053FB2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0.0117</w:t>
            </w:r>
          </w:p>
        </w:tc>
        <w:tc>
          <w:tcPr>
            <w:tcW w:w="1170" w:type="dxa"/>
            <w:tcBorders>
              <w:top w:val="nil"/>
              <w:left w:val="nil"/>
              <w:bottom w:val="nil"/>
              <w:right w:val="nil"/>
            </w:tcBorders>
          </w:tcPr>
          <w:p w14:paraId="00D5D1E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5E2EF4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-0.842</w:t>
            </w:r>
          </w:p>
        </w:tc>
        <w:tc>
          <w:tcPr>
            <w:tcW w:w="900" w:type="dxa"/>
            <w:tcBorders>
              <w:top w:val="nil"/>
              <w:left w:val="nil"/>
              <w:bottom w:val="nil"/>
              <w:right w:val="nil"/>
            </w:tcBorders>
          </w:tcPr>
          <w:p w14:paraId="0E03290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-1.104</w:t>
            </w:r>
          </w:p>
        </w:tc>
        <w:tc>
          <w:tcPr>
            <w:tcW w:w="1170" w:type="dxa"/>
            <w:tcBorders>
              <w:top w:val="nil"/>
              <w:left w:val="nil"/>
              <w:bottom w:val="nil"/>
              <w:right w:val="nil"/>
            </w:tcBorders>
          </w:tcPr>
          <w:p w14:paraId="2A49BE8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-0.200</w:t>
            </w:r>
          </w:p>
        </w:tc>
        <w:tc>
          <w:tcPr>
            <w:tcW w:w="1080" w:type="dxa"/>
            <w:tcBorders>
              <w:top w:val="nil"/>
              <w:left w:val="nil"/>
              <w:bottom w:val="nil"/>
              <w:right w:val="nil"/>
            </w:tcBorders>
          </w:tcPr>
          <w:p w14:paraId="6A1F467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-0.244</w:t>
            </w:r>
          </w:p>
        </w:tc>
      </w:tr>
      <w:tr w:rsidR="009A743E" w:rsidRPr="009A743E" w14:paraId="1BD32C90" w14:textId="77777777" w:rsidTr="002C1D24">
        <w:trPr>
          <w:trHeight w:val="286"/>
          <w:jc w:val="center"/>
        </w:trPr>
        <w:tc>
          <w:tcPr>
            <w:tcW w:w="2160" w:type="dxa"/>
            <w:vMerge/>
            <w:tcBorders>
              <w:top w:val="nil"/>
              <w:left w:val="nil"/>
              <w:bottom w:val="nil"/>
              <w:right w:val="nil"/>
            </w:tcBorders>
            <w:shd w:val="clear" w:color="auto" w:fill="auto"/>
            <w:noWrap/>
          </w:tcPr>
          <w:p w14:paraId="14A909B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33E60FF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C002F5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(6.10)</w:t>
            </w:r>
          </w:p>
        </w:tc>
        <w:tc>
          <w:tcPr>
            <w:tcW w:w="990" w:type="dxa"/>
            <w:tcBorders>
              <w:top w:val="nil"/>
              <w:left w:val="nil"/>
              <w:bottom w:val="nil"/>
              <w:right w:val="nil"/>
            </w:tcBorders>
            <w:shd w:val="clear" w:color="auto" w:fill="auto"/>
            <w:noWrap/>
          </w:tcPr>
          <w:p w14:paraId="4E24A23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080" w:type="dxa"/>
            <w:tcBorders>
              <w:top w:val="nil"/>
              <w:left w:val="nil"/>
              <w:bottom w:val="nil"/>
              <w:right w:val="nil"/>
            </w:tcBorders>
            <w:shd w:val="clear" w:color="auto" w:fill="auto"/>
            <w:noWrap/>
          </w:tcPr>
          <w:p w14:paraId="6E70567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1170" w:type="dxa"/>
            <w:tcBorders>
              <w:top w:val="nil"/>
              <w:left w:val="nil"/>
              <w:bottom w:val="nil"/>
              <w:right w:val="nil"/>
            </w:tcBorders>
          </w:tcPr>
          <w:p w14:paraId="66B1494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(5.63)</w:t>
            </w:r>
          </w:p>
        </w:tc>
        <w:tc>
          <w:tcPr>
            <w:tcW w:w="1080" w:type="dxa"/>
            <w:tcBorders>
              <w:top w:val="nil"/>
              <w:left w:val="nil"/>
              <w:bottom w:val="nil"/>
              <w:right w:val="nil"/>
            </w:tcBorders>
          </w:tcPr>
          <w:p w14:paraId="3A54F7F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w:t>
            </w:r>
          </w:p>
        </w:tc>
        <w:tc>
          <w:tcPr>
            <w:tcW w:w="900" w:type="dxa"/>
            <w:tcBorders>
              <w:top w:val="nil"/>
              <w:left w:val="nil"/>
              <w:bottom w:val="nil"/>
              <w:right w:val="nil"/>
            </w:tcBorders>
          </w:tcPr>
          <w:p w14:paraId="68BAA4E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(-1.49)</w:t>
            </w:r>
          </w:p>
        </w:tc>
        <w:tc>
          <w:tcPr>
            <w:tcW w:w="1170" w:type="dxa"/>
            <w:tcBorders>
              <w:top w:val="nil"/>
              <w:left w:val="nil"/>
              <w:bottom w:val="nil"/>
              <w:right w:val="nil"/>
            </w:tcBorders>
          </w:tcPr>
          <w:p w14:paraId="5B547B9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(-0.91)</w:t>
            </w:r>
          </w:p>
        </w:tc>
        <w:tc>
          <w:tcPr>
            <w:tcW w:w="1080" w:type="dxa"/>
            <w:tcBorders>
              <w:top w:val="nil"/>
              <w:left w:val="nil"/>
              <w:bottom w:val="nil"/>
              <w:right w:val="nil"/>
            </w:tcBorders>
          </w:tcPr>
          <w:p w14:paraId="53165BF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w:t>
            </w:r>
          </w:p>
        </w:tc>
      </w:tr>
      <w:tr w:rsidR="009A743E" w:rsidRPr="009A743E" w14:paraId="6D783F8D" w14:textId="77777777" w:rsidTr="002C1D24">
        <w:trPr>
          <w:trHeight w:val="286"/>
          <w:jc w:val="center"/>
        </w:trPr>
        <w:tc>
          <w:tcPr>
            <w:tcW w:w="2160" w:type="dxa"/>
            <w:vMerge w:val="restart"/>
            <w:tcBorders>
              <w:top w:val="nil"/>
              <w:left w:val="nil"/>
              <w:right w:val="nil"/>
            </w:tcBorders>
            <w:shd w:val="clear" w:color="auto" w:fill="auto"/>
            <w:noWrap/>
          </w:tcPr>
          <w:p w14:paraId="0F61404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129AAF16">
                <v:shape id="_x0000_i1191" type="#_x0000_t75" style="width:84.3pt;height:19.3pt" o:ole="">
                  <v:imagedata r:id="rId291" o:title=""/>
                </v:shape>
                <o:OLEObject Type="Embed" ProgID="Equation.DSMT4" ShapeID="_x0000_i1191" DrawAspect="Content" ObjectID="_1719660798" r:id="rId324"/>
              </w:object>
            </w:r>
          </w:p>
        </w:tc>
        <w:tc>
          <w:tcPr>
            <w:tcW w:w="918" w:type="dxa"/>
            <w:tcBorders>
              <w:top w:val="nil"/>
              <w:left w:val="nil"/>
              <w:bottom w:val="nil"/>
              <w:right w:val="nil"/>
            </w:tcBorders>
          </w:tcPr>
          <w:p w14:paraId="20EB542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F07779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5C84A50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0.0558</w:t>
            </w:r>
          </w:p>
        </w:tc>
        <w:tc>
          <w:tcPr>
            <w:tcW w:w="1080" w:type="dxa"/>
            <w:tcBorders>
              <w:top w:val="nil"/>
              <w:left w:val="nil"/>
              <w:bottom w:val="nil"/>
              <w:right w:val="nil"/>
            </w:tcBorders>
            <w:shd w:val="clear" w:color="auto" w:fill="auto"/>
            <w:noWrap/>
          </w:tcPr>
          <w:p w14:paraId="67BB625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0.404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1AB8A64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3.081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8CFE99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-0.281</w:t>
            </w:r>
          </w:p>
        </w:tc>
        <w:tc>
          <w:tcPr>
            <w:tcW w:w="900" w:type="dxa"/>
            <w:tcBorders>
              <w:top w:val="nil"/>
              <w:left w:val="nil"/>
              <w:bottom w:val="nil"/>
              <w:right w:val="nil"/>
            </w:tcBorders>
          </w:tcPr>
          <w:p w14:paraId="1B41A3C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-0.174</w:t>
            </w:r>
          </w:p>
        </w:tc>
        <w:tc>
          <w:tcPr>
            <w:tcW w:w="1170" w:type="dxa"/>
            <w:tcBorders>
              <w:top w:val="nil"/>
              <w:left w:val="nil"/>
              <w:bottom w:val="nil"/>
              <w:right w:val="nil"/>
            </w:tcBorders>
          </w:tcPr>
          <w:p w14:paraId="40357D5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-0.0344</w:t>
            </w:r>
          </w:p>
        </w:tc>
        <w:tc>
          <w:tcPr>
            <w:tcW w:w="1080" w:type="dxa"/>
            <w:tcBorders>
              <w:top w:val="nil"/>
              <w:left w:val="nil"/>
              <w:bottom w:val="nil"/>
              <w:right w:val="nil"/>
            </w:tcBorders>
          </w:tcPr>
          <w:p w14:paraId="5F1616D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0.0942</w:t>
            </w:r>
          </w:p>
        </w:tc>
      </w:tr>
      <w:tr w:rsidR="009A743E" w:rsidRPr="009A743E" w14:paraId="58BAB426" w14:textId="77777777" w:rsidTr="002C1D24">
        <w:trPr>
          <w:trHeight w:val="286"/>
          <w:jc w:val="center"/>
        </w:trPr>
        <w:tc>
          <w:tcPr>
            <w:tcW w:w="2160" w:type="dxa"/>
            <w:vMerge/>
            <w:tcBorders>
              <w:left w:val="nil"/>
              <w:bottom w:val="nil"/>
              <w:right w:val="nil"/>
            </w:tcBorders>
            <w:shd w:val="clear" w:color="auto" w:fill="auto"/>
            <w:noWrap/>
          </w:tcPr>
          <w:p w14:paraId="392AFC8F"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4127C90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E56D0A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(22.67)</w:t>
            </w:r>
          </w:p>
        </w:tc>
        <w:tc>
          <w:tcPr>
            <w:tcW w:w="990" w:type="dxa"/>
            <w:tcBorders>
              <w:top w:val="nil"/>
              <w:left w:val="nil"/>
              <w:bottom w:val="nil"/>
              <w:right w:val="nil"/>
            </w:tcBorders>
            <w:shd w:val="clear" w:color="auto" w:fill="auto"/>
            <w:noWrap/>
          </w:tcPr>
          <w:p w14:paraId="5390683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(1.13)</w:t>
            </w:r>
          </w:p>
        </w:tc>
        <w:tc>
          <w:tcPr>
            <w:tcW w:w="1080" w:type="dxa"/>
            <w:tcBorders>
              <w:top w:val="nil"/>
              <w:left w:val="nil"/>
              <w:bottom w:val="nil"/>
              <w:right w:val="nil"/>
            </w:tcBorders>
            <w:shd w:val="clear" w:color="auto" w:fill="auto"/>
            <w:noWrap/>
          </w:tcPr>
          <w:p w14:paraId="65FB115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(8.39)</w:t>
            </w:r>
          </w:p>
        </w:tc>
        <w:tc>
          <w:tcPr>
            <w:tcW w:w="1170" w:type="dxa"/>
            <w:tcBorders>
              <w:top w:val="nil"/>
              <w:left w:val="nil"/>
              <w:bottom w:val="nil"/>
              <w:right w:val="nil"/>
            </w:tcBorders>
          </w:tcPr>
          <w:p w14:paraId="6BD5577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(21.31)</w:t>
            </w:r>
          </w:p>
        </w:tc>
        <w:tc>
          <w:tcPr>
            <w:tcW w:w="1080" w:type="dxa"/>
            <w:tcBorders>
              <w:top w:val="nil"/>
              <w:left w:val="nil"/>
              <w:bottom w:val="nil"/>
              <w:right w:val="nil"/>
            </w:tcBorders>
          </w:tcPr>
          <w:p w14:paraId="7289BC7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(-0.40)</w:t>
            </w:r>
          </w:p>
        </w:tc>
        <w:tc>
          <w:tcPr>
            <w:tcW w:w="900" w:type="dxa"/>
            <w:tcBorders>
              <w:top w:val="nil"/>
              <w:left w:val="nil"/>
              <w:bottom w:val="nil"/>
              <w:right w:val="nil"/>
            </w:tcBorders>
          </w:tcPr>
          <w:p w14:paraId="2910C0E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w:t>
            </w:r>
          </w:p>
        </w:tc>
        <w:tc>
          <w:tcPr>
            <w:tcW w:w="1170" w:type="dxa"/>
            <w:tcBorders>
              <w:top w:val="nil"/>
              <w:left w:val="nil"/>
              <w:bottom w:val="nil"/>
              <w:right w:val="nil"/>
            </w:tcBorders>
          </w:tcPr>
          <w:p w14:paraId="02C45DD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w:t>
            </w:r>
          </w:p>
        </w:tc>
        <w:tc>
          <w:tcPr>
            <w:tcW w:w="1080" w:type="dxa"/>
            <w:tcBorders>
              <w:top w:val="nil"/>
              <w:left w:val="nil"/>
              <w:bottom w:val="nil"/>
              <w:right w:val="nil"/>
            </w:tcBorders>
          </w:tcPr>
          <w:p w14:paraId="4251D73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(0.56)</w:t>
            </w:r>
          </w:p>
        </w:tc>
      </w:tr>
      <w:tr w:rsidR="009A743E" w:rsidRPr="009A743E" w14:paraId="75166D85" w14:textId="77777777" w:rsidTr="002C1D24">
        <w:trPr>
          <w:trHeight w:val="286"/>
          <w:jc w:val="center"/>
        </w:trPr>
        <w:tc>
          <w:tcPr>
            <w:tcW w:w="2160" w:type="dxa"/>
            <w:vMerge w:val="restart"/>
            <w:tcBorders>
              <w:top w:val="nil"/>
              <w:left w:val="nil"/>
              <w:right w:val="nil"/>
            </w:tcBorders>
            <w:shd w:val="clear" w:color="auto" w:fill="auto"/>
            <w:noWrap/>
          </w:tcPr>
          <w:p w14:paraId="0D9DEBC0" w14:textId="77777777" w:rsidR="00052E49" w:rsidRPr="009A743E" w:rsidRDefault="00052E49" w:rsidP="000C107B">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533B8953">
                <v:shape id="_x0000_i1192" type="#_x0000_t75" style="width:84.3pt;height:19.3pt" o:ole="">
                  <v:imagedata r:id="rId293" o:title=""/>
                </v:shape>
                <o:OLEObject Type="Embed" ProgID="Equation.DSMT4" ShapeID="_x0000_i1192" DrawAspect="Content" ObjectID="_1719660799" r:id="rId325"/>
              </w:object>
            </w:r>
          </w:p>
        </w:tc>
        <w:tc>
          <w:tcPr>
            <w:tcW w:w="918" w:type="dxa"/>
            <w:tcBorders>
              <w:top w:val="nil"/>
              <w:left w:val="nil"/>
              <w:bottom w:val="nil"/>
              <w:right w:val="nil"/>
            </w:tcBorders>
          </w:tcPr>
          <w:p w14:paraId="7E69E55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F90041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-2.445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2FA875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-0.0573</w:t>
            </w:r>
          </w:p>
        </w:tc>
        <w:tc>
          <w:tcPr>
            <w:tcW w:w="1080" w:type="dxa"/>
            <w:tcBorders>
              <w:top w:val="nil"/>
              <w:left w:val="nil"/>
              <w:bottom w:val="nil"/>
              <w:right w:val="nil"/>
            </w:tcBorders>
            <w:shd w:val="clear" w:color="auto" w:fill="auto"/>
            <w:noWrap/>
          </w:tcPr>
          <w:p w14:paraId="3027781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-0.395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7536CF8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-2.463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2C3C78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-0.703</w:t>
            </w:r>
          </w:p>
        </w:tc>
        <w:tc>
          <w:tcPr>
            <w:tcW w:w="900" w:type="dxa"/>
            <w:tcBorders>
              <w:top w:val="nil"/>
              <w:left w:val="nil"/>
              <w:bottom w:val="nil"/>
              <w:right w:val="nil"/>
            </w:tcBorders>
          </w:tcPr>
          <w:p w14:paraId="3BCA787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-0.982</w:t>
            </w:r>
          </w:p>
        </w:tc>
        <w:tc>
          <w:tcPr>
            <w:tcW w:w="1170" w:type="dxa"/>
            <w:tcBorders>
              <w:top w:val="nil"/>
              <w:left w:val="nil"/>
              <w:bottom w:val="nil"/>
              <w:right w:val="nil"/>
            </w:tcBorders>
          </w:tcPr>
          <w:p w14:paraId="617C085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-0.0295</w:t>
            </w:r>
          </w:p>
        </w:tc>
        <w:tc>
          <w:tcPr>
            <w:tcW w:w="1080" w:type="dxa"/>
            <w:tcBorders>
              <w:top w:val="nil"/>
              <w:left w:val="nil"/>
              <w:bottom w:val="nil"/>
              <w:right w:val="nil"/>
            </w:tcBorders>
          </w:tcPr>
          <w:p w14:paraId="6E595B7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-0.226</w:t>
            </w:r>
          </w:p>
        </w:tc>
      </w:tr>
      <w:tr w:rsidR="009A743E" w:rsidRPr="009A743E" w14:paraId="14700B49" w14:textId="77777777" w:rsidTr="002C1D24">
        <w:trPr>
          <w:trHeight w:val="286"/>
          <w:jc w:val="center"/>
        </w:trPr>
        <w:tc>
          <w:tcPr>
            <w:tcW w:w="2160" w:type="dxa"/>
            <w:vMerge/>
            <w:tcBorders>
              <w:left w:val="nil"/>
              <w:bottom w:val="nil"/>
              <w:right w:val="nil"/>
            </w:tcBorders>
            <w:shd w:val="clear" w:color="auto" w:fill="auto"/>
            <w:noWrap/>
          </w:tcPr>
          <w:p w14:paraId="7874753C"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26C26A9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B8117E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(-19.94)</w:t>
            </w:r>
          </w:p>
        </w:tc>
        <w:tc>
          <w:tcPr>
            <w:tcW w:w="990" w:type="dxa"/>
            <w:tcBorders>
              <w:top w:val="nil"/>
              <w:left w:val="nil"/>
              <w:bottom w:val="nil"/>
              <w:right w:val="nil"/>
            </w:tcBorders>
            <w:shd w:val="clear" w:color="auto" w:fill="auto"/>
            <w:noWrap/>
          </w:tcPr>
          <w:p w14:paraId="727FA17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(-1.15)</w:t>
            </w:r>
          </w:p>
        </w:tc>
        <w:tc>
          <w:tcPr>
            <w:tcW w:w="1080" w:type="dxa"/>
            <w:tcBorders>
              <w:top w:val="nil"/>
              <w:left w:val="nil"/>
              <w:bottom w:val="nil"/>
              <w:right w:val="nil"/>
            </w:tcBorders>
            <w:shd w:val="clear" w:color="auto" w:fill="auto"/>
            <w:noWrap/>
          </w:tcPr>
          <w:p w14:paraId="2562E95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(-8.19)</w:t>
            </w:r>
          </w:p>
        </w:tc>
        <w:tc>
          <w:tcPr>
            <w:tcW w:w="1170" w:type="dxa"/>
            <w:tcBorders>
              <w:top w:val="nil"/>
              <w:left w:val="nil"/>
              <w:bottom w:val="nil"/>
              <w:right w:val="nil"/>
            </w:tcBorders>
          </w:tcPr>
          <w:p w14:paraId="5E9E799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(-16.81)</w:t>
            </w:r>
          </w:p>
        </w:tc>
        <w:tc>
          <w:tcPr>
            <w:tcW w:w="1080" w:type="dxa"/>
            <w:tcBorders>
              <w:top w:val="nil"/>
              <w:left w:val="nil"/>
              <w:bottom w:val="nil"/>
              <w:right w:val="nil"/>
            </w:tcBorders>
          </w:tcPr>
          <w:p w14:paraId="00AC28B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w:t>
            </w:r>
          </w:p>
        </w:tc>
        <w:tc>
          <w:tcPr>
            <w:tcW w:w="900" w:type="dxa"/>
            <w:tcBorders>
              <w:top w:val="nil"/>
              <w:left w:val="nil"/>
              <w:bottom w:val="nil"/>
              <w:right w:val="nil"/>
            </w:tcBorders>
          </w:tcPr>
          <w:p w14:paraId="67A1F20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(-1.18)</w:t>
            </w:r>
          </w:p>
        </w:tc>
        <w:tc>
          <w:tcPr>
            <w:tcW w:w="1170" w:type="dxa"/>
            <w:tcBorders>
              <w:top w:val="nil"/>
              <w:left w:val="nil"/>
              <w:bottom w:val="nil"/>
              <w:right w:val="nil"/>
            </w:tcBorders>
          </w:tcPr>
          <w:p w14:paraId="4ACEEDA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w:t>
            </w:r>
          </w:p>
        </w:tc>
        <w:tc>
          <w:tcPr>
            <w:tcW w:w="1080" w:type="dxa"/>
            <w:tcBorders>
              <w:top w:val="nil"/>
              <w:left w:val="nil"/>
              <w:bottom w:val="nil"/>
              <w:right w:val="nil"/>
            </w:tcBorders>
          </w:tcPr>
          <w:p w14:paraId="7F810A2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(-1.33)</w:t>
            </w:r>
          </w:p>
        </w:tc>
      </w:tr>
      <w:tr w:rsidR="009A743E" w:rsidRPr="009A743E" w14:paraId="3E8DE880" w14:textId="77777777" w:rsidTr="002C1D24">
        <w:trPr>
          <w:trHeight w:val="286"/>
          <w:jc w:val="center"/>
        </w:trPr>
        <w:tc>
          <w:tcPr>
            <w:tcW w:w="2160" w:type="dxa"/>
            <w:vMerge w:val="restart"/>
            <w:tcBorders>
              <w:top w:val="nil"/>
              <w:left w:val="nil"/>
              <w:right w:val="nil"/>
            </w:tcBorders>
            <w:shd w:val="clear" w:color="auto" w:fill="auto"/>
            <w:noWrap/>
          </w:tcPr>
          <w:p w14:paraId="296DA625"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2E10270B">
                <v:shape id="_x0000_i1193" type="#_x0000_t75" style="width:57.95pt;height:19.3pt" o:ole="">
                  <v:imagedata r:id="rId295" o:title=""/>
                </v:shape>
                <o:OLEObject Type="Embed" ProgID="Equation.DSMT4" ShapeID="_x0000_i1193" DrawAspect="Content" ObjectID="_1719660800" r:id="rId326"/>
              </w:object>
            </w:r>
          </w:p>
        </w:tc>
        <w:tc>
          <w:tcPr>
            <w:tcW w:w="918" w:type="dxa"/>
            <w:tcBorders>
              <w:top w:val="nil"/>
              <w:left w:val="nil"/>
              <w:bottom w:val="nil"/>
              <w:right w:val="nil"/>
            </w:tcBorders>
          </w:tcPr>
          <w:p w14:paraId="6E8B9CE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D0E297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35ACB2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D312F5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2F162E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16C63E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640836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0.607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33FE105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1080" w:type="dxa"/>
            <w:tcBorders>
              <w:top w:val="nil"/>
              <w:left w:val="nil"/>
              <w:bottom w:val="nil"/>
              <w:right w:val="nil"/>
            </w:tcBorders>
          </w:tcPr>
          <w:p w14:paraId="34C6829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0.348</w:t>
            </w:r>
          </w:p>
        </w:tc>
      </w:tr>
      <w:tr w:rsidR="009A743E" w:rsidRPr="009A743E" w14:paraId="732AEA6A" w14:textId="77777777" w:rsidTr="002C1D24">
        <w:trPr>
          <w:trHeight w:val="286"/>
          <w:jc w:val="center"/>
        </w:trPr>
        <w:tc>
          <w:tcPr>
            <w:tcW w:w="2160" w:type="dxa"/>
            <w:vMerge/>
            <w:tcBorders>
              <w:left w:val="nil"/>
              <w:bottom w:val="nil"/>
              <w:right w:val="nil"/>
            </w:tcBorders>
            <w:shd w:val="clear" w:color="auto" w:fill="auto"/>
            <w:noWrap/>
          </w:tcPr>
          <w:p w14:paraId="651D4F10"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306F0D7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F64D40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A2771D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647997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3D6C82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(15.40)</w:t>
            </w:r>
          </w:p>
        </w:tc>
        <w:tc>
          <w:tcPr>
            <w:tcW w:w="1080" w:type="dxa"/>
            <w:tcBorders>
              <w:top w:val="nil"/>
              <w:left w:val="nil"/>
              <w:bottom w:val="nil"/>
              <w:right w:val="nil"/>
            </w:tcBorders>
          </w:tcPr>
          <w:p w14:paraId="41C8CE1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F9821D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w:t>
            </w:r>
          </w:p>
        </w:tc>
        <w:tc>
          <w:tcPr>
            <w:tcW w:w="1170" w:type="dxa"/>
            <w:tcBorders>
              <w:top w:val="nil"/>
              <w:left w:val="nil"/>
              <w:bottom w:val="nil"/>
              <w:right w:val="nil"/>
            </w:tcBorders>
          </w:tcPr>
          <w:p w14:paraId="1A57709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c>
          <w:tcPr>
            <w:tcW w:w="1080" w:type="dxa"/>
            <w:tcBorders>
              <w:top w:val="nil"/>
              <w:left w:val="nil"/>
              <w:bottom w:val="nil"/>
              <w:right w:val="nil"/>
            </w:tcBorders>
          </w:tcPr>
          <w:p w14:paraId="2786A31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(1.48)</w:t>
            </w:r>
          </w:p>
        </w:tc>
      </w:tr>
      <w:tr w:rsidR="009A743E" w:rsidRPr="009A743E" w14:paraId="6E199DCD" w14:textId="77777777" w:rsidTr="002C1D24">
        <w:trPr>
          <w:trHeight w:val="286"/>
          <w:jc w:val="center"/>
        </w:trPr>
        <w:tc>
          <w:tcPr>
            <w:tcW w:w="2160" w:type="dxa"/>
            <w:vMerge w:val="restart"/>
            <w:tcBorders>
              <w:top w:val="nil"/>
              <w:left w:val="nil"/>
              <w:right w:val="nil"/>
            </w:tcBorders>
            <w:shd w:val="clear" w:color="auto" w:fill="auto"/>
            <w:noWrap/>
          </w:tcPr>
          <w:p w14:paraId="506FCE88"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3CB6AE6F">
                <v:shape id="_x0000_i1194" type="#_x0000_t75" style="width:40.4pt;height:19.3pt" o:ole="">
                  <v:imagedata r:id="rId297" o:title=""/>
                </v:shape>
                <o:OLEObject Type="Embed" ProgID="Equation.DSMT4" ShapeID="_x0000_i1194" DrawAspect="Content" ObjectID="_1719660801" r:id="rId327"/>
              </w:object>
            </w:r>
          </w:p>
        </w:tc>
        <w:tc>
          <w:tcPr>
            <w:tcW w:w="918" w:type="dxa"/>
            <w:tcBorders>
              <w:top w:val="nil"/>
              <w:left w:val="nil"/>
              <w:bottom w:val="nil"/>
              <w:right w:val="nil"/>
            </w:tcBorders>
          </w:tcPr>
          <w:p w14:paraId="6C53122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9EBEE0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B16912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BCC4C0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78CA87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1.570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A28B35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6756BC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0.0999</w:t>
            </w:r>
          </w:p>
        </w:tc>
        <w:tc>
          <w:tcPr>
            <w:tcW w:w="1170" w:type="dxa"/>
            <w:tcBorders>
              <w:top w:val="nil"/>
              <w:left w:val="nil"/>
              <w:bottom w:val="nil"/>
              <w:right w:val="nil"/>
            </w:tcBorders>
          </w:tcPr>
          <w:p w14:paraId="31B449D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-0.00487</w:t>
            </w:r>
          </w:p>
        </w:tc>
        <w:tc>
          <w:tcPr>
            <w:tcW w:w="1080" w:type="dxa"/>
            <w:tcBorders>
              <w:top w:val="nil"/>
              <w:left w:val="nil"/>
              <w:bottom w:val="nil"/>
              <w:right w:val="nil"/>
            </w:tcBorders>
          </w:tcPr>
          <w:p w14:paraId="6C82B9A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-0.0108</w:t>
            </w:r>
          </w:p>
        </w:tc>
      </w:tr>
      <w:tr w:rsidR="009A743E" w:rsidRPr="009A743E" w14:paraId="5778D995" w14:textId="77777777" w:rsidTr="002C1D24">
        <w:trPr>
          <w:trHeight w:val="286"/>
          <w:jc w:val="center"/>
        </w:trPr>
        <w:tc>
          <w:tcPr>
            <w:tcW w:w="2160" w:type="dxa"/>
            <w:vMerge/>
            <w:tcBorders>
              <w:left w:val="nil"/>
              <w:bottom w:val="nil"/>
              <w:right w:val="nil"/>
            </w:tcBorders>
            <w:shd w:val="clear" w:color="auto" w:fill="auto"/>
            <w:noWrap/>
          </w:tcPr>
          <w:p w14:paraId="67C7A2CD"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70BD90E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36BCBA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96F827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5ED7BD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2B54BD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(3.51)</w:t>
            </w:r>
          </w:p>
        </w:tc>
        <w:tc>
          <w:tcPr>
            <w:tcW w:w="1080" w:type="dxa"/>
            <w:tcBorders>
              <w:top w:val="nil"/>
              <w:left w:val="nil"/>
              <w:bottom w:val="nil"/>
              <w:right w:val="nil"/>
            </w:tcBorders>
          </w:tcPr>
          <w:p w14:paraId="502C25D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8B3962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w:t>
            </w:r>
          </w:p>
        </w:tc>
        <w:tc>
          <w:tcPr>
            <w:tcW w:w="1170" w:type="dxa"/>
            <w:tcBorders>
              <w:top w:val="nil"/>
              <w:left w:val="nil"/>
              <w:bottom w:val="nil"/>
              <w:right w:val="nil"/>
            </w:tcBorders>
          </w:tcPr>
          <w:p w14:paraId="2C94E84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1080" w:type="dxa"/>
            <w:tcBorders>
              <w:top w:val="nil"/>
              <w:left w:val="nil"/>
              <w:bottom w:val="nil"/>
              <w:right w:val="nil"/>
            </w:tcBorders>
          </w:tcPr>
          <w:p w14:paraId="679EF06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r>
      <w:tr w:rsidR="009A743E" w:rsidRPr="009A743E" w14:paraId="1BDB9A75" w14:textId="77777777" w:rsidTr="002C1D24">
        <w:trPr>
          <w:trHeight w:val="286"/>
          <w:jc w:val="center"/>
        </w:trPr>
        <w:tc>
          <w:tcPr>
            <w:tcW w:w="2160" w:type="dxa"/>
            <w:vMerge w:val="restart"/>
            <w:tcBorders>
              <w:top w:val="nil"/>
              <w:left w:val="nil"/>
              <w:right w:val="nil"/>
            </w:tcBorders>
            <w:shd w:val="clear" w:color="auto" w:fill="auto"/>
            <w:noWrap/>
          </w:tcPr>
          <w:p w14:paraId="52401E3E" w14:textId="77777777" w:rsidR="00052E49" w:rsidRPr="009A743E" w:rsidRDefault="00052E49" w:rsidP="000C107B">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474E9F35">
                <v:shape id="_x0000_i1195" type="#_x0000_t75" style="width:59.7pt;height:19.3pt" o:ole="">
                  <v:imagedata r:id="rId299" o:title=""/>
                </v:shape>
                <o:OLEObject Type="Embed" ProgID="Equation.DSMT4" ShapeID="_x0000_i1195" DrawAspect="Content" ObjectID="_1719660802" r:id="rId328"/>
              </w:object>
            </w:r>
          </w:p>
        </w:tc>
        <w:tc>
          <w:tcPr>
            <w:tcW w:w="918" w:type="dxa"/>
            <w:tcBorders>
              <w:top w:val="nil"/>
              <w:left w:val="nil"/>
              <w:bottom w:val="nil"/>
              <w:right w:val="nil"/>
            </w:tcBorders>
          </w:tcPr>
          <w:p w14:paraId="00D506B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76E89C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6A9144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F7AC8F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47D32B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20FF8D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-0.0378</w:t>
            </w:r>
          </w:p>
        </w:tc>
        <w:tc>
          <w:tcPr>
            <w:tcW w:w="900" w:type="dxa"/>
            <w:tcBorders>
              <w:top w:val="nil"/>
              <w:left w:val="nil"/>
              <w:bottom w:val="nil"/>
              <w:right w:val="nil"/>
            </w:tcBorders>
          </w:tcPr>
          <w:p w14:paraId="39CA1FE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-0.0559</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1A36CBE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0.00649</w:t>
            </w:r>
          </w:p>
        </w:tc>
        <w:tc>
          <w:tcPr>
            <w:tcW w:w="1080" w:type="dxa"/>
            <w:tcBorders>
              <w:top w:val="nil"/>
              <w:left w:val="nil"/>
              <w:bottom w:val="nil"/>
              <w:right w:val="nil"/>
            </w:tcBorders>
          </w:tcPr>
          <w:p w14:paraId="4339CF8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0.00880</w:t>
            </w:r>
            <w:r w:rsidRPr="009A743E">
              <w:rPr>
                <w:rFonts w:ascii="Times New Roman" w:hAnsi="Times New Roman" w:cs="Times New Roman"/>
                <w:sz w:val="18"/>
                <w:szCs w:val="18"/>
                <w:vertAlign w:val="superscript"/>
              </w:rPr>
              <w:t>**</w:t>
            </w:r>
          </w:p>
        </w:tc>
      </w:tr>
      <w:tr w:rsidR="009A743E" w:rsidRPr="009A743E" w14:paraId="60EF68A5" w14:textId="77777777" w:rsidTr="002C1D24">
        <w:trPr>
          <w:trHeight w:val="286"/>
          <w:jc w:val="center"/>
        </w:trPr>
        <w:tc>
          <w:tcPr>
            <w:tcW w:w="2160" w:type="dxa"/>
            <w:vMerge/>
            <w:tcBorders>
              <w:left w:val="nil"/>
              <w:bottom w:val="nil"/>
              <w:right w:val="nil"/>
            </w:tcBorders>
            <w:shd w:val="clear" w:color="auto" w:fill="auto"/>
            <w:noWrap/>
          </w:tcPr>
          <w:p w14:paraId="52C12C41"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57CBAAD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B65727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DE504D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5F77C2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261D78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E96323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(-1.45)</w:t>
            </w:r>
          </w:p>
        </w:tc>
        <w:tc>
          <w:tcPr>
            <w:tcW w:w="900" w:type="dxa"/>
            <w:tcBorders>
              <w:top w:val="nil"/>
              <w:left w:val="nil"/>
              <w:bottom w:val="nil"/>
              <w:right w:val="nil"/>
            </w:tcBorders>
          </w:tcPr>
          <w:p w14:paraId="3310DEC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(-1.89)</w:t>
            </w:r>
          </w:p>
        </w:tc>
        <w:tc>
          <w:tcPr>
            <w:tcW w:w="1170" w:type="dxa"/>
            <w:tcBorders>
              <w:top w:val="nil"/>
              <w:left w:val="nil"/>
              <w:bottom w:val="nil"/>
              <w:right w:val="nil"/>
            </w:tcBorders>
          </w:tcPr>
          <w:p w14:paraId="293ED1E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(1.53)</w:t>
            </w:r>
          </w:p>
        </w:tc>
        <w:tc>
          <w:tcPr>
            <w:tcW w:w="1080" w:type="dxa"/>
            <w:tcBorders>
              <w:top w:val="nil"/>
              <w:left w:val="nil"/>
              <w:bottom w:val="nil"/>
              <w:right w:val="nil"/>
            </w:tcBorders>
          </w:tcPr>
          <w:p w14:paraId="6A08714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w:t>
            </w:r>
          </w:p>
        </w:tc>
      </w:tr>
      <w:tr w:rsidR="009A743E" w:rsidRPr="009A743E" w14:paraId="500AA897" w14:textId="77777777" w:rsidTr="002C1D24">
        <w:trPr>
          <w:trHeight w:val="286"/>
          <w:jc w:val="center"/>
        </w:trPr>
        <w:tc>
          <w:tcPr>
            <w:tcW w:w="2160" w:type="dxa"/>
            <w:vMerge w:val="restart"/>
            <w:tcBorders>
              <w:top w:val="nil"/>
              <w:left w:val="nil"/>
              <w:right w:val="nil"/>
            </w:tcBorders>
            <w:shd w:val="clear" w:color="auto" w:fill="auto"/>
            <w:noWrap/>
          </w:tcPr>
          <w:p w14:paraId="5B8E5B54"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2E3E87A7">
                <v:shape id="_x0000_i1196" type="#_x0000_t75" style="width:61.45pt;height:19.3pt" o:ole="">
                  <v:imagedata r:id="rId301" o:title=""/>
                </v:shape>
                <o:OLEObject Type="Embed" ProgID="Equation.DSMT4" ShapeID="_x0000_i1196" DrawAspect="Content" ObjectID="_1719660803" r:id="rId329"/>
              </w:object>
            </w:r>
          </w:p>
        </w:tc>
        <w:tc>
          <w:tcPr>
            <w:tcW w:w="918" w:type="dxa"/>
            <w:tcBorders>
              <w:top w:val="nil"/>
              <w:left w:val="nil"/>
              <w:bottom w:val="nil"/>
              <w:right w:val="nil"/>
            </w:tcBorders>
          </w:tcPr>
          <w:p w14:paraId="7F529A1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EEEC99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9B7655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BB888A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15EA59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7044E0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0.179</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7B3336A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76C41D6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-0.00376</w:t>
            </w:r>
          </w:p>
        </w:tc>
        <w:tc>
          <w:tcPr>
            <w:tcW w:w="1080" w:type="dxa"/>
            <w:tcBorders>
              <w:top w:val="nil"/>
              <w:left w:val="nil"/>
              <w:bottom w:val="nil"/>
              <w:right w:val="nil"/>
            </w:tcBorders>
          </w:tcPr>
          <w:p w14:paraId="5CA8BA9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0.362+e6</w:t>
            </w:r>
          </w:p>
        </w:tc>
      </w:tr>
      <w:tr w:rsidR="009A743E" w:rsidRPr="009A743E" w14:paraId="4CC24EE9" w14:textId="77777777" w:rsidTr="002C1D24">
        <w:trPr>
          <w:trHeight w:val="286"/>
          <w:jc w:val="center"/>
        </w:trPr>
        <w:tc>
          <w:tcPr>
            <w:tcW w:w="2160" w:type="dxa"/>
            <w:vMerge/>
            <w:tcBorders>
              <w:left w:val="nil"/>
              <w:bottom w:val="nil"/>
              <w:right w:val="nil"/>
            </w:tcBorders>
            <w:shd w:val="clear" w:color="auto" w:fill="auto"/>
            <w:noWrap/>
          </w:tcPr>
          <w:p w14:paraId="43F2871E"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4A3650B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0C2FC2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351550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23842C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367176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4FA747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(6.62)</w:t>
            </w:r>
          </w:p>
        </w:tc>
        <w:tc>
          <w:tcPr>
            <w:tcW w:w="900" w:type="dxa"/>
            <w:tcBorders>
              <w:top w:val="nil"/>
              <w:left w:val="nil"/>
              <w:bottom w:val="nil"/>
              <w:right w:val="nil"/>
            </w:tcBorders>
          </w:tcPr>
          <w:p w14:paraId="4753824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w:t>
            </w:r>
          </w:p>
        </w:tc>
        <w:tc>
          <w:tcPr>
            <w:tcW w:w="1170" w:type="dxa"/>
            <w:tcBorders>
              <w:top w:val="nil"/>
              <w:left w:val="nil"/>
              <w:bottom w:val="nil"/>
              <w:right w:val="nil"/>
            </w:tcBorders>
          </w:tcPr>
          <w:p w14:paraId="69B8BCE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w:t>
            </w:r>
          </w:p>
        </w:tc>
        <w:tc>
          <w:tcPr>
            <w:tcW w:w="1080" w:type="dxa"/>
            <w:tcBorders>
              <w:top w:val="nil"/>
              <w:left w:val="nil"/>
              <w:bottom w:val="nil"/>
              <w:right w:val="nil"/>
            </w:tcBorders>
          </w:tcPr>
          <w:p w14:paraId="6F34843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w:t>
            </w:r>
          </w:p>
        </w:tc>
      </w:tr>
      <w:tr w:rsidR="009A743E" w:rsidRPr="009A743E" w14:paraId="64D3B4B1" w14:textId="77777777" w:rsidTr="002C1D24">
        <w:trPr>
          <w:trHeight w:val="76"/>
          <w:jc w:val="center"/>
        </w:trPr>
        <w:tc>
          <w:tcPr>
            <w:tcW w:w="2160" w:type="dxa"/>
            <w:vMerge w:val="restart"/>
            <w:tcBorders>
              <w:top w:val="nil"/>
              <w:left w:val="nil"/>
              <w:right w:val="nil"/>
            </w:tcBorders>
            <w:shd w:val="clear" w:color="auto" w:fill="auto"/>
            <w:noWrap/>
          </w:tcPr>
          <w:p w14:paraId="555A1B62"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918" w:type="dxa"/>
            <w:tcBorders>
              <w:top w:val="nil"/>
              <w:left w:val="nil"/>
              <w:bottom w:val="nil"/>
              <w:right w:val="nil"/>
            </w:tcBorders>
          </w:tcPr>
          <w:p w14:paraId="7CD9572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-5.590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8F1DAE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-5.138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168628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0C98CA3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C93169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-5.669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1D5B06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-3.216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4DDD900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-3.552</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47EB14E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-0.964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08D391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-2.729</w:t>
            </w:r>
            <w:r w:rsidRPr="009A743E">
              <w:rPr>
                <w:rFonts w:ascii="Times New Roman" w:hAnsi="Times New Roman" w:cs="Times New Roman"/>
                <w:sz w:val="18"/>
                <w:szCs w:val="18"/>
                <w:vertAlign w:val="superscript"/>
              </w:rPr>
              <w:t>***</w:t>
            </w:r>
          </w:p>
        </w:tc>
      </w:tr>
      <w:tr w:rsidR="009A743E" w:rsidRPr="009A743E" w14:paraId="6F3A04A5" w14:textId="77777777" w:rsidTr="002C1D24">
        <w:trPr>
          <w:trHeight w:val="286"/>
          <w:jc w:val="center"/>
        </w:trPr>
        <w:tc>
          <w:tcPr>
            <w:tcW w:w="2160" w:type="dxa"/>
            <w:vMerge/>
            <w:tcBorders>
              <w:left w:val="nil"/>
              <w:bottom w:val="nil"/>
              <w:right w:val="nil"/>
            </w:tcBorders>
            <w:shd w:val="clear" w:color="auto" w:fill="auto"/>
            <w:noWrap/>
          </w:tcPr>
          <w:p w14:paraId="28C7D0E1"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single" w:sz="12" w:space="0" w:color="auto"/>
              <w:right w:val="nil"/>
            </w:tcBorders>
          </w:tcPr>
          <w:p w14:paraId="14A514C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(-70.07)</w:t>
            </w:r>
          </w:p>
        </w:tc>
        <w:tc>
          <w:tcPr>
            <w:tcW w:w="990" w:type="dxa"/>
            <w:tcBorders>
              <w:top w:val="nil"/>
              <w:left w:val="nil"/>
              <w:bottom w:val="single" w:sz="12" w:space="0" w:color="auto"/>
              <w:right w:val="nil"/>
            </w:tcBorders>
            <w:shd w:val="clear" w:color="auto" w:fill="auto"/>
            <w:noWrap/>
          </w:tcPr>
          <w:p w14:paraId="1C1A728E"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(-37.27)</w:t>
            </w:r>
          </w:p>
        </w:tc>
        <w:tc>
          <w:tcPr>
            <w:tcW w:w="990" w:type="dxa"/>
            <w:tcBorders>
              <w:top w:val="nil"/>
              <w:left w:val="nil"/>
              <w:bottom w:val="single" w:sz="12" w:space="0" w:color="auto"/>
              <w:right w:val="nil"/>
            </w:tcBorders>
            <w:shd w:val="clear" w:color="auto" w:fill="auto"/>
            <w:noWrap/>
          </w:tcPr>
          <w:p w14:paraId="3DA972C6"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w:t>
            </w:r>
          </w:p>
        </w:tc>
        <w:tc>
          <w:tcPr>
            <w:tcW w:w="1080" w:type="dxa"/>
            <w:tcBorders>
              <w:top w:val="nil"/>
              <w:left w:val="nil"/>
              <w:bottom w:val="single" w:sz="12" w:space="0" w:color="auto"/>
              <w:right w:val="nil"/>
            </w:tcBorders>
            <w:shd w:val="clear" w:color="auto" w:fill="auto"/>
            <w:noWrap/>
          </w:tcPr>
          <w:p w14:paraId="28A4F0D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(-11.98)</w:t>
            </w:r>
          </w:p>
        </w:tc>
        <w:tc>
          <w:tcPr>
            <w:tcW w:w="1170" w:type="dxa"/>
            <w:tcBorders>
              <w:top w:val="nil"/>
              <w:left w:val="nil"/>
              <w:bottom w:val="single" w:sz="12" w:space="0" w:color="auto"/>
              <w:right w:val="nil"/>
            </w:tcBorders>
          </w:tcPr>
          <w:p w14:paraId="5AB7686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(-33.58)</w:t>
            </w:r>
          </w:p>
        </w:tc>
        <w:tc>
          <w:tcPr>
            <w:tcW w:w="1080" w:type="dxa"/>
            <w:tcBorders>
              <w:top w:val="nil"/>
              <w:left w:val="nil"/>
              <w:bottom w:val="nil"/>
              <w:right w:val="nil"/>
            </w:tcBorders>
          </w:tcPr>
          <w:p w14:paraId="492E0A0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(-4.93)</w:t>
            </w:r>
          </w:p>
        </w:tc>
        <w:tc>
          <w:tcPr>
            <w:tcW w:w="900" w:type="dxa"/>
            <w:tcBorders>
              <w:top w:val="nil"/>
              <w:left w:val="nil"/>
              <w:bottom w:val="nil"/>
              <w:right w:val="nil"/>
            </w:tcBorders>
          </w:tcPr>
          <w:p w14:paraId="0643354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(-4.64)</w:t>
            </w:r>
          </w:p>
        </w:tc>
        <w:tc>
          <w:tcPr>
            <w:tcW w:w="1170" w:type="dxa"/>
            <w:tcBorders>
              <w:top w:val="nil"/>
              <w:left w:val="nil"/>
              <w:bottom w:val="nil"/>
              <w:right w:val="nil"/>
            </w:tcBorders>
          </w:tcPr>
          <w:p w14:paraId="5B6018B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(-3.28)</w:t>
            </w:r>
          </w:p>
        </w:tc>
        <w:tc>
          <w:tcPr>
            <w:tcW w:w="1080" w:type="dxa"/>
            <w:tcBorders>
              <w:top w:val="nil"/>
              <w:left w:val="nil"/>
              <w:bottom w:val="nil"/>
              <w:right w:val="nil"/>
            </w:tcBorders>
          </w:tcPr>
          <w:p w14:paraId="10A0431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(-9.23)</w:t>
            </w:r>
          </w:p>
        </w:tc>
      </w:tr>
      <w:tr w:rsidR="009A743E" w:rsidRPr="009A743E" w14:paraId="57F47530" w14:textId="77777777" w:rsidTr="002C1D24">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1FD1187E"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p>
        </w:tc>
        <w:tc>
          <w:tcPr>
            <w:tcW w:w="918" w:type="dxa"/>
            <w:tcBorders>
              <w:top w:val="single" w:sz="12" w:space="0" w:color="auto"/>
              <w:left w:val="nil"/>
              <w:bottom w:val="single" w:sz="12" w:space="0" w:color="auto"/>
              <w:right w:val="nil"/>
            </w:tcBorders>
          </w:tcPr>
          <w:p w14:paraId="33A558A4"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hideMark/>
          </w:tcPr>
          <w:p w14:paraId="69464E4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tcPr>
          <w:p w14:paraId="4935538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shd w:val="clear" w:color="auto" w:fill="auto"/>
            <w:noWrap/>
          </w:tcPr>
          <w:p w14:paraId="1DD15CA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170" w:type="dxa"/>
            <w:tcBorders>
              <w:top w:val="single" w:sz="12" w:space="0" w:color="auto"/>
              <w:left w:val="nil"/>
              <w:bottom w:val="single" w:sz="12" w:space="0" w:color="auto"/>
              <w:right w:val="nil"/>
            </w:tcBorders>
          </w:tcPr>
          <w:p w14:paraId="03DD000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tcPr>
          <w:p w14:paraId="5057330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tcPr>
          <w:p w14:paraId="3C4DAAF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170" w:type="dxa"/>
            <w:tcBorders>
              <w:top w:val="single" w:sz="12" w:space="0" w:color="auto"/>
              <w:left w:val="nil"/>
              <w:bottom w:val="single" w:sz="12" w:space="0" w:color="auto"/>
              <w:right w:val="nil"/>
            </w:tcBorders>
          </w:tcPr>
          <w:p w14:paraId="0AA4EFF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tcPr>
          <w:p w14:paraId="7496CAF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75E31564" w14:textId="77777777" w:rsidTr="002C1D24">
        <w:trPr>
          <w:trHeight w:val="317"/>
          <w:jc w:val="center"/>
        </w:trPr>
        <w:tc>
          <w:tcPr>
            <w:tcW w:w="2160" w:type="dxa"/>
            <w:tcBorders>
              <w:top w:val="single" w:sz="12" w:space="0" w:color="auto"/>
              <w:left w:val="nil"/>
              <w:bottom w:val="single" w:sz="12" w:space="0" w:color="auto"/>
              <w:right w:val="nil"/>
            </w:tcBorders>
            <w:shd w:val="clear" w:color="auto" w:fill="auto"/>
            <w:noWrap/>
          </w:tcPr>
          <w:p w14:paraId="5840932B"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918" w:type="dxa"/>
            <w:tcBorders>
              <w:top w:val="single" w:sz="12" w:space="0" w:color="auto"/>
              <w:left w:val="nil"/>
              <w:bottom w:val="single" w:sz="12" w:space="0" w:color="auto"/>
              <w:right w:val="nil"/>
            </w:tcBorders>
          </w:tcPr>
          <w:p w14:paraId="405AC591"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91,384</w:t>
            </w:r>
          </w:p>
        </w:tc>
        <w:tc>
          <w:tcPr>
            <w:tcW w:w="990" w:type="dxa"/>
            <w:tcBorders>
              <w:top w:val="single" w:sz="12" w:space="0" w:color="auto"/>
              <w:left w:val="nil"/>
              <w:bottom w:val="single" w:sz="12" w:space="0" w:color="auto"/>
              <w:right w:val="nil"/>
            </w:tcBorders>
            <w:shd w:val="clear" w:color="auto" w:fill="auto"/>
            <w:noWrap/>
          </w:tcPr>
          <w:p w14:paraId="755A298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79,654</w:t>
            </w:r>
          </w:p>
        </w:tc>
        <w:tc>
          <w:tcPr>
            <w:tcW w:w="990" w:type="dxa"/>
            <w:tcBorders>
              <w:top w:val="single" w:sz="12" w:space="0" w:color="auto"/>
              <w:left w:val="nil"/>
              <w:bottom w:val="single" w:sz="12" w:space="0" w:color="auto"/>
              <w:right w:val="nil"/>
            </w:tcBorders>
            <w:shd w:val="clear" w:color="auto" w:fill="auto"/>
            <w:noWrap/>
          </w:tcPr>
          <w:p w14:paraId="1EF943A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79,654</w:t>
            </w:r>
          </w:p>
        </w:tc>
        <w:tc>
          <w:tcPr>
            <w:tcW w:w="1080" w:type="dxa"/>
            <w:tcBorders>
              <w:top w:val="single" w:sz="12" w:space="0" w:color="auto"/>
              <w:left w:val="nil"/>
              <w:bottom w:val="single" w:sz="12" w:space="0" w:color="auto"/>
              <w:right w:val="nil"/>
            </w:tcBorders>
            <w:shd w:val="clear" w:color="auto" w:fill="auto"/>
            <w:noWrap/>
          </w:tcPr>
          <w:p w14:paraId="5BA4CB9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79,654</w:t>
            </w:r>
          </w:p>
        </w:tc>
        <w:tc>
          <w:tcPr>
            <w:tcW w:w="1170" w:type="dxa"/>
            <w:tcBorders>
              <w:top w:val="single" w:sz="12" w:space="0" w:color="auto"/>
              <w:left w:val="nil"/>
              <w:bottom w:val="single" w:sz="12" w:space="0" w:color="auto"/>
              <w:right w:val="nil"/>
            </w:tcBorders>
          </w:tcPr>
          <w:p w14:paraId="5C240220"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54,686</w:t>
            </w:r>
          </w:p>
        </w:tc>
        <w:tc>
          <w:tcPr>
            <w:tcW w:w="1080" w:type="dxa"/>
            <w:tcBorders>
              <w:top w:val="single" w:sz="12" w:space="0" w:color="auto"/>
              <w:left w:val="nil"/>
              <w:bottom w:val="single" w:sz="12" w:space="0" w:color="auto"/>
              <w:right w:val="nil"/>
            </w:tcBorders>
          </w:tcPr>
          <w:p w14:paraId="6C72796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2,212</w:t>
            </w:r>
          </w:p>
        </w:tc>
        <w:tc>
          <w:tcPr>
            <w:tcW w:w="900" w:type="dxa"/>
            <w:tcBorders>
              <w:top w:val="single" w:sz="12" w:space="0" w:color="auto"/>
              <w:left w:val="nil"/>
              <w:bottom w:val="single" w:sz="12" w:space="0" w:color="auto"/>
              <w:right w:val="nil"/>
            </w:tcBorders>
          </w:tcPr>
          <w:p w14:paraId="7EA7BD2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1170" w:type="dxa"/>
            <w:tcBorders>
              <w:top w:val="single" w:sz="12" w:space="0" w:color="auto"/>
              <w:left w:val="nil"/>
              <w:bottom w:val="single" w:sz="12" w:space="0" w:color="auto"/>
              <w:right w:val="nil"/>
            </w:tcBorders>
          </w:tcPr>
          <w:p w14:paraId="04107A7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1080" w:type="dxa"/>
            <w:tcBorders>
              <w:top w:val="single" w:sz="12" w:space="0" w:color="auto"/>
              <w:left w:val="nil"/>
              <w:bottom w:val="single" w:sz="12" w:space="0" w:color="auto"/>
              <w:right w:val="nil"/>
            </w:tcBorders>
          </w:tcPr>
          <w:p w14:paraId="07377729"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73D49CDC" w14:textId="77777777" w:rsidTr="002C1D24">
        <w:trPr>
          <w:trHeight w:val="317"/>
          <w:jc w:val="center"/>
        </w:trPr>
        <w:tc>
          <w:tcPr>
            <w:tcW w:w="2160" w:type="dxa"/>
            <w:tcBorders>
              <w:top w:val="single" w:sz="12" w:space="0" w:color="auto"/>
              <w:left w:val="nil"/>
              <w:bottom w:val="single" w:sz="12" w:space="0" w:color="auto"/>
              <w:right w:val="nil"/>
            </w:tcBorders>
            <w:shd w:val="clear" w:color="auto" w:fill="auto"/>
            <w:noWrap/>
          </w:tcPr>
          <w:p w14:paraId="23B891B2" w14:textId="77777777" w:rsidR="00052E49" w:rsidRPr="009A743E" w:rsidRDefault="00052E49" w:rsidP="000C107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918" w:type="dxa"/>
            <w:tcBorders>
              <w:top w:val="single" w:sz="12" w:space="0" w:color="auto"/>
              <w:left w:val="nil"/>
              <w:bottom w:val="single" w:sz="12" w:space="0" w:color="auto"/>
              <w:right w:val="nil"/>
            </w:tcBorders>
          </w:tcPr>
          <w:p w14:paraId="7ABA109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tcPr>
          <w:p w14:paraId="4F1B29C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tcPr>
          <w:p w14:paraId="601F791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0.000205</w:t>
            </w:r>
          </w:p>
        </w:tc>
        <w:tc>
          <w:tcPr>
            <w:tcW w:w="1080" w:type="dxa"/>
            <w:tcBorders>
              <w:top w:val="single" w:sz="12" w:space="0" w:color="auto"/>
              <w:left w:val="nil"/>
              <w:bottom w:val="single" w:sz="12" w:space="0" w:color="auto"/>
              <w:right w:val="nil"/>
            </w:tcBorders>
            <w:shd w:val="clear" w:color="auto" w:fill="auto"/>
            <w:noWrap/>
          </w:tcPr>
          <w:p w14:paraId="327606A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74E9380F"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32189508"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tcPr>
          <w:p w14:paraId="741A17D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28126FD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0.0291</w:t>
            </w:r>
          </w:p>
        </w:tc>
        <w:tc>
          <w:tcPr>
            <w:tcW w:w="1080" w:type="dxa"/>
            <w:tcBorders>
              <w:top w:val="single" w:sz="12" w:space="0" w:color="auto"/>
              <w:left w:val="nil"/>
              <w:bottom w:val="single" w:sz="12" w:space="0" w:color="auto"/>
              <w:right w:val="nil"/>
            </w:tcBorders>
          </w:tcPr>
          <w:p w14:paraId="6658B2EA"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r>
      <w:tr w:rsidR="009A743E" w:rsidRPr="009A743E" w14:paraId="244C6B24" w14:textId="77777777" w:rsidTr="002C1D24">
        <w:trPr>
          <w:trHeight w:val="317"/>
          <w:jc w:val="center"/>
        </w:trPr>
        <w:tc>
          <w:tcPr>
            <w:tcW w:w="2160" w:type="dxa"/>
            <w:tcBorders>
              <w:top w:val="single" w:sz="12" w:space="0" w:color="auto"/>
              <w:left w:val="nil"/>
              <w:bottom w:val="single" w:sz="24" w:space="0" w:color="auto"/>
              <w:right w:val="nil"/>
            </w:tcBorders>
            <w:shd w:val="clear" w:color="auto" w:fill="auto"/>
            <w:noWrap/>
          </w:tcPr>
          <w:p w14:paraId="3E92ACAB" w14:textId="77777777" w:rsidR="00052E49" w:rsidRPr="009A743E" w:rsidRDefault="00052E49" w:rsidP="000C107B">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position w:val="-10"/>
                <w:sz w:val="18"/>
                <w:szCs w:val="18"/>
              </w:rPr>
              <w:object w:dxaOrig="320" w:dyaOrig="360" w14:anchorId="2FE6CB84">
                <v:shape id="_x0000_i1197" type="#_x0000_t75" style="width:15.8pt;height:19.3pt" o:ole="">
                  <v:imagedata r:id="rId303" o:title=""/>
                </v:shape>
                <o:OLEObject Type="Embed" ProgID="Equation.DSMT4" ShapeID="_x0000_i1197" DrawAspect="Content" ObjectID="_1719660804" r:id="rId330"/>
              </w:object>
            </w:r>
          </w:p>
        </w:tc>
        <w:tc>
          <w:tcPr>
            <w:tcW w:w="918" w:type="dxa"/>
            <w:tcBorders>
              <w:top w:val="single" w:sz="12" w:space="0" w:color="auto"/>
              <w:left w:val="nil"/>
              <w:bottom w:val="single" w:sz="24" w:space="0" w:color="auto"/>
              <w:right w:val="nil"/>
            </w:tcBorders>
          </w:tcPr>
          <w:p w14:paraId="1BF6E2A2"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shd w:val="clear" w:color="auto" w:fill="auto"/>
            <w:noWrap/>
          </w:tcPr>
          <w:p w14:paraId="6961116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shd w:val="clear" w:color="auto" w:fill="auto"/>
            <w:noWrap/>
          </w:tcPr>
          <w:p w14:paraId="4BE5913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shd w:val="clear" w:color="auto" w:fill="auto"/>
            <w:noWrap/>
          </w:tcPr>
          <w:p w14:paraId="41016517"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759.0</w:t>
            </w:r>
          </w:p>
        </w:tc>
        <w:tc>
          <w:tcPr>
            <w:tcW w:w="1170" w:type="dxa"/>
            <w:tcBorders>
              <w:top w:val="single" w:sz="12" w:space="0" w:color="auto"/>
              <w:left w:val="nil"/>
              <w:bottom w:val="single" w:sz="24" w:space="0" w:color="auto"/>
              <w:right w:val="nil"/>
            </w:tcBorders>
          </w:tcPr>
          <w:p w14:paraId="6D900955"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tcPr>
          <w:p w14:paraId="49C2E3E3"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24" w:space="0" w:color="auto"/>
              <w:right w:val="nil"/>
            </w:tcBorders>
          </w:tcPr>
          <w:p w14:paraId="54AD456B"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tcPr>
          <w:p w14:paraId="164CFE6D"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tcPr>
          <w:p w14:paraId="22C96C4C" w14:textId="77777777" w:rsidR="00052E49" w:rsidRPr="009A743E" w:rsidRDefault="00052E49" w:rsidP="000C107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204.7</w:t>
            </w:r>
          </w:p>
        </w:tc>
      </w:tr>
      <w:tr w:rsidR="00052E49" w:rsidRPr="009A743E" w14:paraId="45800B1B" w14:textId="77777777" w:rsidTr="002C1D24">
        <w:trPr>
          <w:trHeight w:val="317"/>
          <w:jc w:val="center"/>
        </w:trPr>
        <w:tc>
          <w:tcPr>
            <w:tcW w:w="9288" w:type="dxa"/>
            <w:gridSpan w:val="8"/>
            <w:tcBorders>
              <w:top w:val="single" w:sz="24" w:space="0" w:color="auto"/>
              <w:left w:val="nil"/>
              <w:bottom w:val="nil"/>
              <w:right w:val="nil"/>
            </w:tcBorders>
            <w:shd w:val="clear" w:color="auto" w:fill="auto"/>
            <w:noWrap/>
          </w:tcPr>
          <w:p w14:paraId="22B6FB27"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170" w:type="dxa"/>
            <w:tcBorders>
              <w:top w:val="single" w:sz="24" w:space="0" w:color="auto"/>
              <w:left w:val="nil"/>
              <w:bottom w:val="nil"/>
              <w:right w:val="nil"/>
            </w:tcBorders>
          </w:tcPr>
          <w:p w14:paraId="60CDCE0C"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i/>
                <w:iCs/>
                <w:sz w:val="18"/>
                <w:szCs w:val="18"/>
              </w:rPr>
            </w:pPr>
          </w:p>
        </w:tc>
        <w:tc>
          <w:tcPr>
            <w:tcW w:w="1080" w:type="dxa"/>
            <w:tcBorders>
              <w:top w:val="single" w:sz="24" w:space="0" w:color="auto"/>
              <w:left w:val="nil"/>
              <w:bottom w:val="nil"/>
              <w:right w:val="nil"/>
            </w:tcBorders>
          </w:tcPr>
          <w:p w14:paraId="52669C1E" w14:textId="77777777" w:rsidR="00052E49" w:rsidRPr="009A743E" w:rsidRDefault="00052E49" w:rsidP="000C107B">
            <w:pPr>
              <w:widowControl w:val="0"/>
              <w:autoSpaceDE w:val="0"/>
              <w:autoSpaceDN w:val="0"/>
              <w:adjustRightInd w:val="0"/>
              <w:spacing w:after="0" w:line="240" w:lineRule="auto"/>
              <w:rPr>
                <w:rFonts w:ascii="Times New Roman" w:hAnsi="Times New Roman" w:cs="Times New Roman"/>
                <w:i/>
                <w:iCs/>
                <w:sz w:val="18"/>
                <w:szCs w:val="18"/>
              </w:rPr>
            </w:pPr>
          </w:p>
        </w:tc>
      </w:tr>
    </w:tbl>
    <w:p w14:paraId="5C36ED57" w14:textId="77777777" w:rsidR="00052E49" w:rsidRPr="009A743E" w:rsidRDefault="00052E49" w:rsidP="00052E49">
      <w:pPr>
        <w:rPr>
          <w:rFonts w:ascii="Times New Roman" w:hAnsi="Times New Roman" w:cs="Times New Roman"/>
          <w:b/>
          <w:bCs/>
          <w:sz w:val="24"/>
          <w:szCs w:val="24"/>
        </w:rPr>
        <w:sectPr w:rsidR="00052E49" w:rsidRPr="009A743E" w:rsidSect="00BF2272">
          <w:pgSz w:w="15840" w:h="12240" w:orient="landscape" w:code="1"/>
          <w:pgMar w:top="1440" w:right="1440" w:bottom="1440" w:left="1440" w:header="720" w:footer="1440" w:gutter="0"/>
          <w:cols w:space="720"/>
          <w:docGrid w:linePitch="360"/>
        </w:sectPr>
      </w:pPr>
    </w:p>
    <w:p w14:paraId="423BF6FA" w14:textId="70362A10"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This study </w:t>
      </w:r>
      <w:r w:rsidR="001575D8" w:rsidRPr="009A743E">
        <w:rPr>
          <w:rFonts w:ascii="Times New Roman" w:hAnsi="Times New Roman" w:cs="Times New Roman"/>
          <w:sz w:val="24"/>
          <w:szCs w:val="24"/>
        </w:rPr>
        <w:t>postulates</w:t>
      </w:r>
      <w:r w:rsidRPr="009A743E">
        <w:rPr>
          <w:rFonts w:ascii="Times New Roman" w:hAnsi="Times New Roman" w:cs="Times New Roman"/>
          <w:sz w:val="24"/>
          <w:szCs w:val="24"/>
        </w:rPr>
        <w:t xml:space="preserve"> that import dependence on another state generates unfavorable </w:t>
      </w:r>
      <w:r w:rsidR="002044A3" w:rsidRPr="009A743E">
        <w:rPr>
          <w:rFonts w:ascii="Times New Roman" w:hAnsi="Times New Roman" w:cs="Times New Roman"/>
          <w:sz w:val="24"/>
          <w:szCs w:val="24"/>
        </w:rPr>
        <w:t xml:space="preserve">tech power transition </w:t>
      </w:r>
      <w:r w:rsidRPr="009A743E">
        <w:rPr>
          <w:rFonts w:ascii="Times New Roman" w:hAnsi="Times New Roman" w:cs="Times New Roman"/>
          <w:sz w:val="24"/>
          <w:szCs w:val="24"/>
        </w:rPr>
        <w:t>more than export dependence. Table 3.5 represents the regression results of the second set of models (</w:t>
      </w:r>
      <w:r w:rsidR="00871E55" w:rsidRPr="009A743E">
        <w:rPr>
          <w:rFonts w:ascii="Times New Roman" w:hAnsi="Times New Roman" w:cs="Times New Roman"/>
          <w:sz w:val="24"/>
          <w:szCs w:val="24"/>
        </w:rPr>
        <w:t>s</w:t>
      </w:r>
      <w:r w:rsidRPr="009A743E">
        <w:rPr>
          <w:rFonts w:ascii="Times New Roman" w:hAnsi="Times New Roman" w:cs="Times New Roman"/>
          <w:sz w:val="24"/>
          <w:szCs w:val="24"/>
        </w:rPr>
        <w:t xml:space="preserve">ee Appendices </w:t>
      </w:r>
      <w:r w:rsidR="000C57FB" w:rsidRPr="009A743E">
        <w:rPr>
          <w:rFonts w:ascii="Times New Roman" w:hAnsi="Times New Roman" w:cs="Times New Roman"/>
          <w:sz w:val="24"/>
          <w:szCs w:val="24"/>
        </w:rPr>
        <w:t>III.</w:t>
      </w:r>
      <w:r w:rsidRPr="009A743E">
        <w:rPr>
          <w:rFonts w:ascii="Times New Roman" w:hAnsi="Times New Roman" w:cs="Times New Roman"/>
          <w:sz w:val="24"/>
          <w:szCs w:val="24"/>
        </w:rPr>
        <w:t>A1-</w:t>
      </w:r>
      <w:r w:rsidR="000C57FB" w:rsidRPr="009A743E">
        <w:rPr>
          <w:rFonts w:ascii="Times New Roman" w:hAnsi="Times New Roman" w:cs="Times New Roman"/>
          <w:sz w:val="24"/>
          <w:szCs w:val="24"/>
        </w:rPr>
        <w:t>III.</w:t>
      </w:r>
      <w:r w:rsidRPr="009A743E">
        <w:rPr>
          <w:rFonts w:ascii="Times New Roman" w:hAnsi="Times New Roman" w:cs="Times New Roman"/>
          <w:sz w:val="24"/>
          <w:szCs w:val="24"/>
        </w:rPr>
        <w:t xml:space="preserve">A3 and </w:t>
      </w:r>
      <w:r w:rsidR="000C57FB" w:rsidRPr="009A743E">
        <w:rPr>
          <w:rFonts w:ascii="Times New Roman" w:hAnsi="Times New Roman" w:cs="Times New Roman"/>
          <w:sz w:val="24"/>
          <w:szCs w:val="24"/>
        </w:rPr>
        <w:t>III.</w:t>
      </w:r>
      <w:r w:rsidRPr="009A743E">
        <w:rPr>
          <w:rFonts w:ascii="Times New Roman" w:hAnsi="Times New Roman" w:cs="Times New Roman"/>
          <w:sz w:val="24"/>
          <w:szCs w:val="24"/>
        </w:rPr>
        <w:t>B1-</w:t>
      </w:r>
      <w:r w:rsidR="000C57FB" w:rsidRPr="009A743E">
        <w:rPr>
          <w:rFonts w:ascii="Times New Roman" w:hAnsi="Times New Roman" w:cs="Times New Roman"/>
          <w:sz w:val="24"/>
          <w:szCs w:val="24"/>
        </w:rPr>
        <w:t>III.</w:t>
      </w:r>
      <w:r w:rsidRPr="009A743E">
        <w:rPr>
          <w:rFonts w:ascii="Times New Roman" w:hAnsi="Times New Roman" w:cs="Times New Roman"/>
          <w:sz w:val="24"/>
          <w:szCs w:val="24"/>
        </w:rPr>
        <w:t xml:space="preserve">B3 for the results for full specifications), in which import and export dependences serve as the key explanatory variable respectively. Compared to export dependence, import dependence’s negative association with tech gaps proves bigger, more consistent, and more statistically significant </w:t>
      </w:r>
      <w:r w:rsidR="001575D8" w:rsidRPr="009A743E">
        <w:rPr>
          <w:rFonts w:ascii="Times New Roman" w:hAnsi="Times New Roman" w:cs="Times New Roman"/>
          <w:sz w:val="24"/>
          <w:szCs w:val="24"/>
        </w:rPr>
        <w:t>across</w:t>
      </w:r>
      <w:r w:rsidRPr="009A743E">
        <w:rPr>
          <w:rFonts w:ascii="Times New Roman" w:hAnsi="Times New Roman" w:cs="Times New Roman"/>
          <w:sz w:val="24"/>
          <w:szCs w:val="24"/>
        </w:rPr>
        <w:t xml:space="preserve"> a variety of models. This is supportive of </w:t>
      </w:r>
      <w:r w:rsidR="001575D8" w:rsidRPr="009A743E">
        <w:rPr>
          <w:rFonts w:ascii="Times New Roman" w:hAnsi="Times New Roman" w:cs="Times New Roman"/>
          <w:sz w:val="24"/>
          <w:szCs w:val="24"/>
        </w:rPr>
        <w:t>the</w:t>
      </w:r>
      <w:r w:rsidRPr="009A743E">
        <w:rPr>
          <w:rFonts w:ascii="Times New Roman" w:hAnsi="Times New Roman" w:cs="Times New Roman"/>
          <w:sz w:val="24"/>
          <w:szCs w:val="24"/>
        </w:rPr>
        <w:t xml:space="preserve"> anticipation. </w:t>
      </w:r>
    </w:p>
    <w:p w14:paraId="117E9C88" w14:textId="5CC6BEB0" w:rsidR="00052E49" w:rsidRPr="009A743E" w:rsidRDefault="00052E49" w:rsidP="00052E4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Figure 3.</w:t>
      </w:r>
      <w:r w:rsidR="00066079">
        <w:rPr>
          <w:rFonts w:ascii="Times New Roman" w:hAnsi="Times New Roman" w:cs="Times New Roman"/>
          <w:sz w:val="24"/>
          <w:szCs w:val="24"/>
        </w:rPr>
        <w:t>7</w:t>
      </w:r>
      <w:r w:rsidRPr="009A743E">
        <w:rPr>
          <w:rFonts w:ascii="Times New Roman" w:hAnsi="Times New Roman" w:cs="Times New Roman"/>
          <w:sz w:val="24"/>
          <w:szCs w:val="24"/>
        </w:rPr>
        <w:t xml:space="preserve"> illustrates the magnitudes of potential effects of trade, import, and export dependences on </w:t>
      </w:r>
      <w:r w:rsidR="002044A3" w:rsidRPr="009A743E">
        <w:rPr>
          <w:rFonts w:ascii="Times New Roman" w:hAnsi="Times New Roman" w:cs="Times New Roman"/>
          <w:sz w:val="24"/>
          <w:szCs w:val="24"/>
        </w:rPr>
        <w:t>tech power</w:t>
      </w:r>
      <w:r w:rsidRPr="009A743E">
        <w:rPr>
          <w:rFonts w:ascii="Times New Roman" w:hAnsi="Times New Roman" w:cs="Times New Roman"/>
          <w:sz w:val="24"/>
          <w:szCs w:val="24"/>
        </w:rPr>
        <w:t xml:space="preserve"> transition. It seems that as trade dependence with</w:t>
      </w:r>
      <w:r w:rsidR="002C1D24" w:rsidRPr="009A743E">
        <w:rPr>
          <w:rFonts w:ascii="Times New Roman" w:hAnsi="Times New Roman" w:cs="Times New Roman"/>
          <w:sz w:val="24"/>
          <w:szCs w:val="24"/>
        </w:rPr>
        <w:t xml:space="preserve"> a</w:t>
      </w:r>
      <w:r w:rsidRPr="009A743E">
        <w:rPr>
          <w:rFonts w:ascii="Times New Roman" w:hAnsi="Times New Roman" w:cs="Times New Roman"/>
          <w:sz w:val="24"/>
          <w:szCs w:val="24"/>
        </w:rPr>
        <w:t xml:space="preserve"> one</w:t>
      </w:r>
      <w:r w:rsidR="002C1D24" w:rsidRPr="009A743E">
        <w:rPr>
          <w:rFonts w:ascii="Times New Roman" w:hAnsi="Times New Roman" w:cs="Times New Roman"/>
          <w:sz w:val="24"/>
          <w:szCs w:val="24"/>
        </w:rPr>
        <w:t>-</w:t>
      </w:r>
      <w:r w:rsidRPr="009A743E">
        <w:rPr>
          <w:rFonts w:ascii="Times New Roman" w:hAnsi="Times New Roman" w:cs="Times New Roman"/>
          <w:sz w:val="24"/>
          <w:szCs w:val="24"/>
        </w:rPr>
        <w:t xml:space="preserve">year lag in the sample increases from its minimum to its maximum, the logarithm of the predicted technological gap falls from 15 to nearly -5, by a rate of 133%, which range covers almost all tech gaps. For the majority dependence data between 19 and -1, the </w:t>
      </w:r>
      <w:r w:rsidR="001575D8" w:rsidRPr="009A743E">
        <w:rPr>
          <w:rFonts w:ascii="Times New Roman" w:hAnsi="Times New Roman" w:cs="Times New Roman"/>
          <w:sz w:val="24"/>
          <w:szCs w:val="24"/>
        </w:rPr>
        <w:t>largest</w:t>
      </w:r>
      <w:r w:rsidRPr="009A743E">
        <w:rPr>
          <w:rFonts w:ascii="Times New Roman" w:hAnsi="Times New Roman" w:cs="Times New Roman"/>
          <w:sz w:val="24"/>
          <w:szCs w:val="24"/>
        </w:rPr>
        <w:t xml:space="preserve"> effect is 10. Import dependence contributes most to the effect of trade dependence on gaps transition, as its effect size appears as large as trade dependence. By contrast, export dependence’s potential impact on technological </w:t>
      </w:r>
      <w:r w:rsidR="002044A3" w:rsidRPr="009A743E">
        <w:rPr>
          <w:rFonts w:ascii="Times New Roman" w:hAnsi="Times New Roman" w:cs="Times New Roman"/>
          <w:sz w:val="24"/>
          <w:szCs w:val="24"/>
        </w:rPr>
        <w:t>power gaps</w:t>
      </w:r>
      <w:r w:rsidRPr="009A743E">
        <w:rPr>
          <w:rFonts w:ascii="Times New Roman" w:hAnsi="Times New Roman" w:cs="Times New Roman"/>
          <w:sz w:val="24"/>
          <w:szCs w:val="24"/>
        </w:rPr>
        <w:t xml:space="preserve"> is relatively small, as it can reduce predicted technology gaps by approximately 7 at most for the majority degrees of dependence. Besides, its effect is not consistent as it turns positive in several models. </w:t>
      </w:r>
    </w:p>
    <w:p w14:paraId="3F3BFCAC" w14:textId="77777777" w:rsidR="006F61A5" w:rsidRPr="009A743E" w:rsidRDefault="006F61A5" w:rsidP="00052E49">
      <w:pPr>
        <w:adjustRightInd w:val="0"/>
        <w:snapToGrid w:val="0"/>
        <w:spacing w:after="0" w:line="480" w:lineRule="auto"/>
        <w:ind w:firstLine="720"/>
        <w:rPr>
          <w:rFonts w:ascii="Times New Roman" w:hAnsi="Times New Roman" w:cs="Times New Roman"/>
          <w:sz w:val="24"/>
          <w:szCs w:val="24"/>
        </w:rPr>
      </w:pPr>
    </w:p>
    <w:p w14:paraId="0FCA1CAB" w14:textId="77777777" w:rsidR="006F61A5" w:rsidRPr="009A743E" w:rsidRDefault="006F61A5" w:rsidP="006665F7">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 xml:space="preserve">IIIvii(v). Trade Dependence and Tech Power </w:t>
      </w:r>
      <w:r w:rsidRPr="009A743E">
        <w:rPr>
          <w:rFonts w:ascii="Times New Roman" w:hAnsi="Times New Roman" w:cs="Times New Roman" w:hint="eastAsia"/>
          <w:b/>
          <w:bCs/>
          <w:sz w:val="24"/>
          <w:szCs w:val="24"/>
        </w:rPr>
        <w:t>Surpassing</w:t>
      </w:r>
    </w:p>
    <w:p w14:paraId="4147BA5D" w14:textId="57BA763B" w:rsidR="00052E49" w:rsidRPr="009A743E" w:rsidRDefault="006F61A5" w:rsidP="006F61A5">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The last proposition of this study contends that trade dependence is not able to bring about the overturning of a dyadic tech power structure, other things being equal. To provide some empirical evidence for this proposition, I select two categories of cases to make comparison. The first group of cases is called a continuous dyad, in which the past technically leading side</w:t>
      </w:r>
    </w:p>
    <w:p w14:paraId="472043D8" w14:textId="77777777" w:rsidR="00052E49" w:rsidRPr="009A743E" w:rsidRDefault="00052E49" w:rsidP="00052E49">
      <w:pPr>
        <w:rPr>
          <w:rFonts w:ascii="Times New Roman" w:hAnsi="Times New Roman" w:cs="Times New Roman"/>
          <w:b/>
          <w:bCs/>
          <w:sz w:val="24"/>
          <w:szCs w:val="24"/>
        </w:rPr>
        <w:sectPr w:rsidR="00052E49" w:rsidRPr="009A743E" w:rsidSect="00BF2272">
          <w:pgSz w:w="12240" w:h="15840" w:code="1"/>
          <w:pgMar w:top="1440" w:right="1440" w:bottom="1440" w:left="1440" w:header="720" w:footer="1440" w:gutter="0"/>
          <w:cols w:space="720"/>
          <w:docGrid w:linePitch="360"/>
        </w:sectPr>
      </w:pPr>
    </w:p>
    <w:p w14:paraId="17B85FCE" w14:textId="2CB36138" w:rsidR="00052E49" w:rsidRPr="009A743E" w:rsidRDefault="00052E49" w:rsidP="00DC7FD8">
      <w:pPr>
        <w:adjustRightInd w:val="0"/>
        <w:snapToGrid w:val="0"/>
        <w:spacing w:after="120" w:line="240" w:lineRule="auto"/>
        <w:jc w:val="center"/>
        <w:rPr>
          <w:rFonts w:ascii="Times New Roman" w:hAnsi="Times New Roman" w:cs="Times New Roman"/>
          <w:sz w:val="24"/>
          <w:szCs w:val="24"/>
        </w:rPr>
      </w:pPr>
      <w:r w:rsidRPr="009A743E">
        <w:rPr>
          <w:rFonts w:ascii="Times New Roman" w:hAnsi="Times New Roman" w:cs="Times New Roman"/>
          <w:sz w:val="24"/>
          <w:szCs w:val="24"/>
        </w:rPr>
        <w:lastRenderedPageBreak/>
        <w:t>Table 3.5. Regressions of Technological Gap with Respect to Import and Export Dependences</w:t>
      </w:r>
    </w:p>
    <w:tbl>
      <w:tblPr>
        <w:tblpPr w:leftFromText="180" w:rightFromText="180" w:vertAnchor="text" w:tblpXSpec="center" w:tblpY="1"/>
        <w:tblOverlap w:val="never"/>
        <w:tblW w:w="12888" w:type="dxa"/>
        <w:tblLayout w:type="fixed"/>
        <w:tblLook w:val="04A0" w:firstRow="1" w:lastRow="0" w:firstColumn="1" w:lastColumn="0" w:noHBand="0" w:noVBand="1"/>
      </w:tblPr>
      <w:tblGrid>
        <w:gridCol w:w="2703"/>
        <w:gridCol w:w="236"/>
        <w:gridCol w:w="810"/>
        <w:gridCol w:w="648"/>
        <w:gridCol w:w="720"/>
        <w:gridCol w:w="900"/>
        <w:gridCol w:w="288"/>
        <w:gridCol w:w="720"/>
        <w:gridCol w:w="720"/>
        <w:gridCol w:w="720"/>
        <w:gridCol w:w="990"/>
        <w:gridCol w:w="270"/>
        <w:gridCol w:w="900"/>
        <w:gridCol w:w="720"/>
        <w:gridCol w:w="720"/>
        <w:gridCol w:w="823"/>
      </w:tblGrid>
      <w:tr w:rsidR="009A743E" w:rsidRPr="009A743E" w14:paraId="715BF3B7" w14:textId="77777777" w:rsidTr="006A786B">
        <w:tc>
          <w:tcPr>
            <w:tcW w:w="2703" w:type="dxa"/>
            <w:tcBorders>
              <w:top w:val="single" w:sz="24" w:space="0" w:color="auto"/>
              <w:left w:val="nil"/>
              <w:bottom w:val="nil"/>
              <w:right w:val="nil"/>
            </w:tcBorders>
          </w:tcPr>
          <w:p w14:paraId="039A0B25" w14:textId="77777777" w:rsidR="00B972C3" w:rsidRPr="009A743E" w:rsidRDefault="00B972C3" w:rsidP="00B56251">
            <w:pPr>
              <w:adjustRightInd w:val="0"/>
              <w:snapToGrid w:val="0"/>
              <w:spacing w:after="0" w:line="240" w:lineRule="auto"/>
              <w:rPr>
                <w:rFonts w:ascii="Times New Roman" w:hAnsi="Times New Roman" w:cs="Times New Roman"/>
                <w:sz w:val="18"/>
                <w:szCs w:val="18"/>
              </w:rPr>
            </w:pPr>
          </w:p>
        </w:tc>
        <w:tc>
          <w:tcPr>
            <w:tcW w:w="236" w:type="dxa"/>
            <w:tcBorders>
              <w:top w:val="single" w:sz="24" w:space="0" w:color="auto"/>
              <w:left w:val="nil"/>
              <w:bottom w:val="nil"/>
              <w:right w:val="nil"/>
            </w:tcBorders>
          </w:tcPr>
          <w:p w14:paraId="47AA360D" w14:textId="77777777" w:rsidR="00B972C3" w:rsidRPr="009A743E" w:rsidRDefault="00B972C3" w:rsidP="00B56251">
            <w:pPr>
              <w:adjustRightInd w:val="0"/>
              <w:snapToGrid w:val="0"/>
              <w:spacing w:after="0" w:line="240" w:lineRule="auto"/>
              <w:jc w:val="center"/>
              <w:rPr>
                <w:sz w:val="18"/>
                <w:szCs w:val="18"/>
              </w:rPr>
            </w:pPr>
          </w:p>
        </w:tc>
        <w:tc>
          <w:tcPr>
            <w:tcW w:w="3078" w:type="dxa"/>
            <w:gridSpan w:val="4"/>
            <w:tcBorders>
              <w:top w:val="single" w:sz="24" w:space="0" w:color="auto"/>
              <w:left w:val="nil"/>
              <w:bottom w:val="single" w:sz="12" w:space="0" w:color="auto"/>
              <w:right w:val="nil"/>
            </w:tcBorders>
          </w:tcPr>
          <w:p w14:paraId="67E85F9F" w14:textId="7EEC13A4" w:rsidR="00B972C3" w:rsidRPr="009A743E" w:rsidRDefault="006A786B" w:rsidP="00B56251">
            <w:pPr>
              <w:adjustRightInd w:val="0"/>
              <w:snapToGrid w:val="0"/>
              <w:spacing w:after="0" w:line="240" w:lineRule="auto"/>
              <w:jc w:val="center"/>
              <w:rPr>
                <w:rFonts w:ascii="Times New Roman" w:hAnsi="Times New Roman" w:cs="Times New Roman"/>
                <w:i/>
                <w:iCs/>
                <w:sz w:val="18"/>
                <w:szCs w:val="18"/>
              </w:rPr>
            </w:pPr>
            <w:r w:rsidRPr="009A743E">
              <w:rPr>
                <w:position w:val="-22"/>
                <w:sz w:val="18"/>
                <w:szCs w:val="18"/>
              </w:rPr>
              <w:object w:dxaOrig="1400" w:dyaOrig="480" w14:anchorId="7AB96230">
                <v:shape id="_x0000_i1198" type="#_x0000_t75" style="width:66.75pt;height:22.85pt" o:ole="">
                  <v:imagedata r:id="rId331" o:title=""/>
                </v:shape>
                <o:OLEObject Type="Embed" ProgID="Equation.DSMT4" ShapeID="_x0000_i1198" DrawAspect="Content" ObjectID="_1719660805" r:id="rId332"/>
              </w:object>
            </w:r>
          </w:p>
        </w:tc>
        <w:tc>
          <w:tcPr>
            <w:tcW w:w="288" w:type="dxa"/>
            <w:tcBorders>
              <w:top w:val="single" w:sz="24" w:space="0" w:color="auto"/>
              <w:left w:val="nil"/>
              <w:bottom w:val="nil"/>
              <w:right w:val="nil"/>
            </w:tcBorders>
          </w:tcPr>
          <w:p w14:paraId="58A93AD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3150" w:type="dxa"/>
            <w:gridSpan w:val="4"/>
            <w:tcBorders>
              <w:top w:val="single" w:sz="24" w:space="0" w:color="auto"/>
              <w:left w:val="nil"/>
              <w:bottom w:val="single" w:sz="12" w:space="0" w:color="auto"/>
              <w:right w:val="nil"/>
            </w:tcBorders>
          </w:tcPr>
          <w:p w14:paraId="6F4423E6" w14:textId="7CD4CC5A" w:rsidR="00B972C3" w:rsidRPr="009A743E" w:rsidRDefault="00F34997" w:rsidP="00B56251">
            <w:pPr>
              <w:adjustRightInd w:val="0"/>
              <w:snapToGrid w:val="0"/>
              <w:spacing w:after="0" w:line="240" w:lineRule="auto"/>
              <w:jc w:val="center"/>
              <w:rPr>
                <w:rFonts w:ascii="Times New Roman" w:hAnsi="Times New Roman" w:cs="Times New Roman"/>
                <w:i/>
                <w:iCs/>
                <w:sz w:val="18"/>
                <w:szCs w:val="18"/>
              </w:rPr>
            </w:pPr>
            <w:r w:rsidRPr="009A743E">
              <w:rPr>
                <w:position w:val="-22"/>
                <w:sz w:val="18"/>
                <w:szCs w:val="18"/>
              </w:rPr>
              <w:object w:dxaOrig="1400" w:dyaOrig="480" w14:anchorId="34F8D3E2">
                <v:shape id="_x0000_i1199" type="#_x0000_t75" style="width:66.75pt;height:24.6pt" o:ole="">
                  <v:imagedata r:id="rId333" o:title=""/>
                </v:shape>
                <o:OLEObject Type="Embed" ProgID="Equation.DSMT4" ShapeID="_x0000_i1199" DrawAspect="Content" ObjectID="_1719660806" r:id="rId334"/>
              </w:object>
            </w:r>
          </w:p>
        </w:tc>
        <w:tc>
          <w:tcPr>
            <w:tcW w:w="270" w:type="dxa"/>
            <w:tcBorders>
              <w:top w:val="single" w:sz="24" w:space="0" w:color="auto"/>
              <w:left w:val="nil"/>
              <w:bottom w:val="nil"/>
              <w:right w:val="nil"/>
            </w:tcBorders>
          </w:tcPr>
          <w:p w14:paraId="242212D0"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p>
        </w:tc>
        <w:tc>
          <w:tcPr>
            <w:tcW w:w="3163" w:type="dxa"/>
            <w:gridSpan w:val="4"/>
            <w:tcBorders>
              <w:top w:val="single" w:sz="24" w:space="0" w:color="auto"/>
              <w:left w:val="nil"/>
              <w:bottom w:val="single" w:sz="12" w:space="0" w:color="auto"/>
              <w:right w:val="nil"/>
            </w:tcBorders>
          </w:tcPr>
          <w:p w14:paraId="4A386A89" w14:textId="01C716BE" w:rsidR="00B972C3" w:rsidRPr="009A743E" w:rsidRDefault="006A786B" w:rsidP="00B56251">
            <w:pPr>
              <w:adjustRightInd w:val="0"/>
              <w:snapToGrid w:val="0"/>
              <w:spacing w:after="0" w:line="240" w:lineRule="auto"/>
              <w:jc w:val="center"/>
              <w:rPr>
                <w:rFonts w:ascii="Times New Roman" w:hAnsi="Times New Roman" w:cs="Times New Roman"/>
                <w:i/>
                <w:iCs/>
                <w:sz w:val="18"/>
                <w:szCs w:val="18"/>
              </w:rPr>
            </w:pPr>
            <w:r w:rsidRPr="009A743E">
              <w:rPr>
                <w:position w:val="-22"/>
                <w:sz w:val="18"/>
                <w:szCs w:val="18"/>
              </w:rPr>
              <w:object w:dxaOrig="1400" w:dyaOrig="480" w14:anchorId="48E55619">
                <v:shape id="_x0000_i1200" type="#_x0000_t75" style="width:63.2pt;height:22.85pt" o:ole="">
                  <v:imagedata r:id="rId335" o:title=""/>
                </v:shape>
                <o:OLEObject Type="Embed" ProgID="Equation.DSMT4" ShapeID="_x0000_i1200" DrawAspect="Content" ObjectID="_1719660807" r:id="rId336"/>
              </w:object>
            </w:r>
          </w:p>
        </w:tc>
      </w:tr>
      <w:tr w:rsidR="009A743E" w:rsidRPr="009A743E" w14:paraId="6E565836" w14:textId="77777777" w:rsidTr="006A786B">
        <w:tc>
          <w:tcPr>
            <w:tcW w:w="2703" w:type="dxa"/>
            <w:tcBorders>
              <w:top w:val="nil"/>
              <w:left w:val="nil"/>
              <w:bottom w:val="nil"/>
              <w:right w:val="nil"/>
            </w:tcBorders>
          </w:tcPr>
          <w:p w14:paraId="6FA1AD89" w14:textId="77777777" w:rsidR="00B972C3" w:rsidRPr="009A743E" w:rsidRDefault="00B972C3" w:rsidP="00B56251">
            <w:pPr>
              <w:adjustRightInd w:val="0"/>
              <w:snapToGrid w:val="0"/>
              <w:spacing w:after="0" w:line="240" w:lineRule="auto"/>
              <w:rPr>
                <w:rFonts w:ascii="Times New Roman" w:hAnsi="Times New Roman" w:cs="Times New Roman"/>
                <w:sz w:val="18"/>
                <w:szCs w:val="18"/>
              </w:rPr>
            </w:pPr>
          </w:p>
        </w:tc>
        <w:tc>
          <w:tcPr>
            <w:tcW w:w="236" w:type="dxa"/>
            <w:tcBorders>
              <w:top w:val="nil"/>
              <w:left w:val="nil"/>
              <w:bottom w:val="nil"/>
              <w:right w:val="nil"/>
            </w:tcBorders>
          </w:tcPr>
          <w:p w14:paraId="288B5CE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single" w:sz="12" w:space="0" w:color="auto"/>
              <w:left w:val="nil"/>
              <w:bottom w:val="single" w:sz="12" w:space="0" w:color="auto"/>
              <w:right w:val="nil"/>
            </w:tcBorders>
          </w:tcPr>
          <w:p w14:paraId="0578C93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Coef.</w:t>
            </w:r>
          </w:p>
        </w:tc>
        <w:tc>
          <w:tcPr>
            <w:tcW w:w="648" w:type="dxa"/>
            <w:tcBorders>
              <w:top w:val="single" w:sz="12" w:space="0" w:color="auto"/>
              <w:left w:val="nil"/>
              <w:bottom w:val="single" w:sz="12" w:space="0" w:color="auto"/>
              <w:right w:val="nil"/>
            </w:tcBorders>
          </w:tcPr>
          <w:p w14:paraId="05CB0F2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Std. Err.</w:t>
            </w:r>
          </w:p>
        </w:tc>
        <w:tc>
          <w:tcPr>
            <w:tcW w:w="720" w:type="dxa"/>
            <w:tcBorders>
              <w:top w:val="single" w:sz="12" w:space="0" w:color="auto"/>
              <w:left w:val="nil"/>
              <w:bottom w:val="single" w:sz="12" w:space="0" w:color="auto"/>
              <w:right w:val="nil"/>
            </w:tcBorders>
          </w:tcPr>
          <w:p w14:paraId="5A112767"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P</w:t>
            </w:r>
            <w:r w:rsidRPr="009A743E">
              <w:rPr>
                <w:rFonts w:ascii="Times New Roman" w:hAnsi="Times New Roman" w:cs="Times New Roman"/>
                <w:sz w:val="18"/>
                <w:szCs w:val="18"/>
              </w:rPr>
              <w:t>-value</w:t>
            </w:r>
          </w:p>
        </w:tc>
        <w:tc>
          <w:tcPr>
            <w:tcW w:w="900" w:type="dxa"/>
            <w:tcBorders>
              <w:top w:val="single" w:sz="12" w:space="0" w:color="auto"/>
              <w:left w:val="nil"/>
              <w:bottom w:val="single" w:sz="12" w:space="0" w:color="auto"/>
              <w:right w:val="nil"/>
            </w:tcBorders>
          </w:tcPr>
          <w:p w14:paraId="5F218B42"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288" w:type="dxa"/>
            <w:tcBorders>
              <w:top w:val="nil"/>
              <w:left w:val="nil"/>
              <w:bottom w:val="nil"/>
              <w:right w:val="nil"/>
            </w:tcBorders>
          </w:tcPr>
          <w:p w14:paraId="24E851F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single" w:sz="12" w:space="0" w:color="auto"/>
              <w:left w:val="nil"/>
              <w:bottom w:val="single" w:sz="12" w:space="0" w:color="auto"/>
              <w:right w:val="nil"/>
            </w:tcBorders>
          </w:tcPr>
          <w:p w14:paraId="7F9C8B2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Coef.</w:t>
            </w:r>
          </w:p>
        </w:tc>
        <w:tc>
          <w:tcPr>
            <w:tcW w:w="720" w:type="dxa"/>
            <w:tcBorders>
              <w:top w:val="single" w:sz="12" w:space="0" w:color="auto"/>
              <w:left w:val="nil"/>
              <w:bottom w:val="single" w:sz="12" w:space="0" w:color="auto"/>
              <w:right w:val="nil"/>
            </w:tcBorders>
          </w:tcPr>
          <w:p w14:paraId="33923F2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Std. Err.</w:t>
            </w:r>
          </w:p>
        </w:tc>
        <w:tc>
          <w:tcPr>
            <w:tcW w:w="720" w:type="dxa"/>
            <w:tcBorders>
              <w:top w:val="single" w:sz="12" w:space="0" w:color="auto"/>
              <w:left w:val="nil"/>
              <w:bottom w:val="single" w:sz="12" w:space="0" w:color="auto"/>
              <w:right w:val="nil"/>
            </w:tcBorders>
          </w:tcPr>
          <w:p w14:paraId="0C8D0CF1"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P</w:t>
            </w:r>
            <w:r w:rsidRPr="009A743E">
              <w:rPr>
                <w:rFonts w:ascii="Times New Roman" w:hAnsi="Times New Roman" w:cs="Times New Roman"/>
                <w:sz w:val="18"/>
                <w:szCs w:val="18"/>
              </w:rPr>
              <w:t>-value</w:t>
            </w:r>
          </w:p>
        </w:tc>
        <w:tc>
          <w:tcPr>
            <w:tcW w:w="990" w:type="dxa"/>
            <w:tcBorders>
              <w:top w:val="single" w:sz="12" w:space="0" w:color="auto"/>
              <w:left w:val="nil"/>
              <w:bottom w:val="single" w:sz="12" w:space="0" w:color="auto"/>
              <w:right w:val="nil"/>
            </w:tcBorders>
          </w:tcPr>
          <w:p w14:paraId="1A362A42"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270" w:type="dxa"/>
            <w:tcBorders>
              <w:top w:val="nil"/>
              <w:left w:val="nil"/>
              <w:bottom w:val="nil"/>
              <w:right w:val="nil"/>
            </w:tcBorders>
          </w:tcPr>
          <w:p w14:paraId="2AFFDC00"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p>
        </w:tc>
        <w:tc>
          <w:tcPr>
            <w:tcW w:w="900" w:type="dxa"/>
            <w:tcBorders>
              <w:top w:val="single" w:sz="12" w:space="0" w:color="auto"/>
              <w:left w:val="nil"/>
              <w:bottom w:val="single" w:sz="12" w:space="0" w:color="auto"/>
              <w:right w:val="nil"/>
            </w:tcBorders>
          </w:tcPr>
          <w:p w14:paraId="34A7C46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Coef.</w:t>
            </w:r>
          </w:p>
        </w:tc>
        <w:tc>
          <w:tcPr>
            <w:tcW w:w="720" w:type="dxa"/>
            <w:tcBorders>
              <w:top w:val="single" w:sz="12" w:space="0" w:color="auto"/>
              <w:left w:val="nil"/>
              <w:bottom w:val="single" w:sz="12" w:space="0" w:color="auto"/>
              <w:right w:val="nil"/>
            </w:tcBorders>
          </w:tcPr>
          <w:p w14:paraId="2326FD3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Std. Err.</w:t>
            </w:r>
          </w:p>
        </w:tc>
        <w:tc>
          <w:tcPr>
            <w:tcW w:w="720" w:type="dxa"/>
            <w:tcBorders>
              <w:top w:val="single" w:sz="12" w:space="0" w:color="auto"/>
              <w:left w:val="nil"/>
              <w:bottom w:val="single" w:sz="12" w:space="0" w:color="auto"/>
              <w:right w:val="nil"/>
            </w:tcBorders>
          </w:tcPr>
          <w:p w14:paraId="29CDC1C3"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P</w:t>
            </w:r>
            <w:r w:rsidRPr="009A743E">
              <w:rPr>
                <w:rFonts w:ascii="Times New Roman" w:hAnsi="Times New Roman" w:cs="Times New Roman"/>
                <w:sz w:val="18"/>
                <w:szCs w:val="18"/>
              </w:rPr>
              <w:t>-value</w:t>
            </w:r>
          </w:p>
        </w:tc>
        <w:tc>
          <w:tcPr>
            <w:tcW w:w="823" w:type="dxa"/>
            <w:tcBorders>
              <w:top w:val="single" w:sz="12" w:space="0" w:color="auto"/>
              <w:left w:val="nil"/>
              <w:bottom w:val="single" w:sz="12" w:space="0" w:color="auto"/>
              <w:right w:val="nil"/>
            </w:tcBorders>
          </w:tcPr>
          <w:p w14:paraId="558F1CF2" w14:textId="77777777" w:rsidR="00B972C3" w:rsidRPr="009A743E" w:rsidRDefault="00B972C3" w:rsidP="00B56251">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N</w:t>
            </w:r>
          </w:p>
        </w:tc>
      </w:tr>
      <w:tr w:rsidR="009A743E" w:rsidRPr="009A743E" w14:paraId="37D8492E" w14:textId="77777777" w:rsidTr="006A786B">
        <w:tc>
          <w:tcPr>
            <w:tcW w:w="2703" w:type="dxa"/>
            <w:tcBorders>
              <w:top w:val="nil"/>
              <w:left w:val="nil"/>
              <w:bottom w:val="nil"/>
              <w:right w:val="nil"/>
            </w:tcBorders>
          </w:tcPr>
          <w:p w14:paraId="018309D4" w14:textId="77777777" w:rsidR="00B972C3" w:rsidRPr="009A743E" w:rsidRDefault="00B972C3" w:rsidP="00B5625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900" w:dyaOrig="400" w14:anchorId="2124E47C">
                <v:shape id="_x0000_i1201" type="#_x0000_t75" style="width:96.6pt;height:19.3pt" o:ole="">
                  <v:imagedata r:id="rId337" o:title=""/>
                </v:shape>
                <o:OLEObject Type="Embed" ProgID="Equation.DSMT4" ShapeID="_x0000_i1201" DrawAspect="Content" ObjectID="_1719660808" r:id="rId338"/>
              </w:object>
            </w:r>
          </w:p>
        </w:tc>
        <w:tc>
          <w:tcPr>
            <w:tcW w:w="236" w:type="dxa"/>
            <w:tcBorders>
              <w:top w:val="nil"/>
              <w:left w:val="nil"/>
              <w:bottom w:val="nil"/>
              <w:right w:val="nil"/>
            </w:tcBorders>
          </w:tcPr>
          <w:p w14:paraId="1B1CC76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3078" w:type="dxa"/>
            <w:gridSpan w:val="4"/>
            <w:tcBorders>
              <w:top w:val="single" w:sz="12" w:space="0" w:color="auto"/>
              <w:left w:val="nil"/>
              <w:bottom w:val="nil"/>
              <w:right w:val="nil"/>
            </w:tcBorders>
          </w:tcPr>
          <w:p w14:paraId="3A19CB6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0A9BFFE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3150" w:type="dxa"/>
            <w:gridSpan w:val="4"/>
            <w:tcBorders>
              <w:top w:val="single" w:sz="12" w:space="0" w:color="auto"/>
              <w:left w:val="nil"/>
              <w:bottom w:val="nil"/>
              <w:right w:val="nil"/>
            </w:tcBorders>
          </w:tcPr>
          <w:p w14:paraId="1DB3F6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1BF1AF6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3163" w:type="dxa"/>
            <w:gridSpan w:val="4"/>
            <w:tcBorders>
              <w:top w:val="single" w:sz="12" w:space="0" w:color="auto"/>
              <w:left w:val="nil"/>
              <w:bottom w:val="nil"/>
              <w:right w:val="nil"/>
            </w:tcBorders>
          </w:tcPr>
          <w:p w14:paraId="21E3B66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6F621F10" w14:textId="77777777" w:rsidTr="006A786B">
        <w:tc>
          <w:tcPr>
            <w:tcW w:w="2703" w:type="dxa"/>
            <w:tcBorders>
              <w:top w:val="nil"/>
              <w:left w:val="nil"/>
              <w:bottom w:val="nil"/>
              <w:right w:val="nil"/>
            </w:tcBorders>
          </w:tcPr>
          <w:p w14:paraId="7F7C4E69"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 xml:space="preserve"> No controls</w:t>
            </w:r>
          </w:p>
        </w:tc>
        <w:tc>
          <w:tcPr>
            <w:tcW w:w="236" w:type="dxa"/>
            <w:tcBorders>
              <w:top w:val="nil"/>
              <w:left w:val="nil"/>
              <w:bottom w:val="nil"/>
              <w:right w:val="nil"/>
            </w:tcBorders>
          </w:tcPr>
          <w:p w14:paraId="5ED9172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vertAlign w:val="superscript"/>
              </w:rPr>
            </w:pPr>
          </w:p>
        </w:tc>
        <w:tc>
          <w:tcPr>
            <w:tcW w:w="810" w:type="dxa"/>
            <w:tcBorders>
              <w:top w:val="nil"/>
              <w:left w:val="nil"/>
              <w:bottom w:val="nil"/>
              <w:right w:val="nil"/>
            </w:tcBorders>
          </w:tcPr>
          <w:p w14:paraId="4959A9C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vertAlign w:val="superscript"/>
              </w:rPr>
            </w:pPr>
          </w:p>
        </w:tc>
        <w:tc>
          <w:tcPr>
            <w:tcW w:w="648" w:type="dxa"/>
            <w:tcBorders>
              <w:top w:val="nil"/>
              <w:left w:val="nil"/>
              <w:bottom w:val="nil"/>
              <w:right w:val="nil"/>
            </w:tcBorders>
          </w:tcPr>
          <w:p w14:paraId="0FD402A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375963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110402D" w14:textId="77777777" w:rsidR="00B972C3" w:rsidRPr="009A743E" w:rsidRDefault="00B972C3" w:rsidP="00B56251">
            <w:pPr>
              <w:adjustRightInd w:val="0"/>
              <w:snapToGrid w:val="0"/>
              <w:spacing w:after="0" w:line="240" w:lineRule="auto"/>
              <w:rPr>
                <w:rFonts w:ascii="Times New Roman" w:hAnsi="Times New Roman" w:cs="Times New Roman"/>
                <w:sz w:val="18"/>
                <w:szCs w:val="18"/>
              </w:rPr>
            </w:pPr>
          </w:p>
        </w:tc>
        <w:tc>
          <w:tcPr>
            <w:tcW w:w="288" w:type="dxa"/>
            <w:tcBorders>
              <w:top w:val="nil"/>
              <w:left w:val="nil"/>
              <w:bottom w:val="nil"/>
              <w:right w:val="nil"/>
            </w:tcBorders>
          </w:tcPr>
          <w:p w14:paraId="477ADEC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FC16FB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AE820F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644866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DE4265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44A0593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68B328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51E2A9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15438D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7714ADF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10B989E7" w14:textId="77777777" w:rsidTr="006A786B">
        <w:tc>
          <w:tcPr>
            <w:tcW w:w="2703" w:type="dxa"/>
            <w:tcBorders>
              <w:top w:val="nil"/>
              <w:left w:val="nil"/>
              <w:bottom w:val="nil"/>
              <w:right w:val="nil"/>
            </w:tcBorders>
          </w:tcPr>
          <w:p w14:paraId="224E9649" w14:textId="77777777" w:rsidR="00B972C3" w:rsidRPr="009A743E" w:rsidRDefault="00B972C3" w:rsidP="00B56251">
            <w:pPr>
              <w:adjustRightInd w:val="0"/>
              <w:snapToGrid w:val="0"/>
              <w:spacing w:after="0" w:line="240" w:lineRule="auto"/>
              <w:ind w:right="100"/>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3BE8308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559AAC3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-.536</w:t>
            </w:r>
          </w:p>
        </w:tc>
        <w:tc>
          <w:tcPr>
            <w:tcW w:w="648" w:type="dxa"/>
            <w:tcBorders>
              <w:top w:val="nil"/>
              <w:left w:val="nil"/>
              <w:bottom w:val="nil"/>
              <w:right w:val="nil"/>
            </w:tcBorders>
          </w:tcPr>
          <w:p w14:paraId="29CDBFE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5546E4E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1BC8DE7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190,969</w:t>
            </w:r>
          </w:p>
        </w:tc>
        <w:tc>
          <w:tcPr>
            <w:tcW w:w="288" w:type="dxa"/>
            <w:tcBorders>
              <w:top w:val="nil"/>
              <w:left w:val="nil"/>
              <w:bottom w:val="nil"/>
              <w:right w:val="nil"/>
            </w:tcBorders>
          </w:tcPr>
          <w:p w14:paraId="040B65E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452281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-.674</w:t>
            </w:r>
          </w:p>
        </w:tc>
        <w:tc>
          <w:tcPr>
            <w:tcW w:w="720" w:type="dxa"/>
            <w:tcBorders>
              <w:top w:val="nil"/>
              <w:left w:val="nil"/>
              <w:bottom w:val="nil"/>
              <w:right w:val="nil"/>
            </w:tcBorders>
          </w:tcPr>
          <w:p w14:paraId="1ED9B36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720" w:type="dxa"/>
            <w:tcBorders>
              <w:top w:val="nil"/>
              <w:left w:val="nil"/>
              <w:bottom w:val="nil"/>
              <w:right w:val="nil"/>
            </w:tcBorders>
          </w:tcPr>
          <w:p w14:paraId="20C4729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2B6C4A6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132,937</w:t>
            </w:r>
          </w:p>
        </w:tc>
        <w:tc>
          <w:tcPr>
            <w:tcW w:w="270" w:type="dxa"/>
            <w:tcBorders>
              <w:top w:val="nil"/>
              <w:left w:val="nil"/>
              <w:bottom w:val="nil"/>
              <w:right w:val="nil"/>
            </w:tcBorders>
          </w:tcPr>
          <w:p w14:paraId="746FBC9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DA3D9C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-.739</w:t>
            </w:r>
          </w:p>
        </w:tc>
        <w:tc>
          <w:tcPr>
            <w:tcW w:w="720" w:type="dxa"/>
            <w:tcBorders>
              <w:top w:val="nil"/>
              <w:left w:val="nil"/>
              <w:bottom w:val="nil"/>
              <w:right w:val="nil"/>
            </w:tcBorders>
          </w:tcPr>
          <w:p w14:paraId="11E5B1B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720" w:type="dxa"/>
            <w:tcBorders>
              <w:top w:val="nil"/>
              <w:left w:val="nil"/>
              <w:bottom w:val="nil"/>
              <w:right w:val="nil"/>
            </w:tcBorders>
          </w:tcPr>
          <w:p w14:paraId="33E02D1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3A2DF91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85,837</w:t>
            </w:r>
          </w:p>
        </w:tc>
      </w:tr>
      <w:tr w:rsidR="009A743E" w:rsidRPr="009A743E" w14:paraId="036569C2" w14:textId="77777777" w:rsidTr="006A786B">
        <w:tc>
          <w:tcPr>
            <w:tcW w:w="2703" w:type="dxa"/>
            <w:tcBorders>
              <w:top w:val="nil"/>
              <w:left w:val="nil"/>
              <w:bottom w:val="nil"/>
              <w:right w:val="nil"/>
            </w:tcBorders>
          </w:tcPr>
          <w:p w14:paraId="38EC0C47" w14:textId="4D8927D3" w:rsidR="00B972C3" w:rsidRPr="006A786B" w:rsidRDefault="006A786B" w:rsidP="006A786B">
            <w:pPr>
              <w:adjustRightInd w:val="0"/>
              <w:snapToGrid w:val="0"/>
              <w:spacing w:after="0" w:line="240" w:lineRule="auto"/>
              <w:ind w:right="360"/>
              <w:rPr>
                <w:rFonts w:ascii="Times New Roman" w:hAnsi="Times New Roman" w:cs="Times New Roman"/>
                <w:i/>
                <w:iCs/>
                <w:sz w:val="18"/>
                <w:szCs w:val="18"/>
              </w:rPr>
            </w:pPr>
            <w:r>
              <w:rPr>
                <w:rFonts w:ascii="Times New Roman" w:hAnsi="Times New Roman" w:cs="Times New Roman"/>
                <w:bCs/>
                <w:i/>
                <w:iCs/>
                <w:sz w:val="18"/>
                <w:szCs w:val="18"/>
              </w:rPr>
              <w:t xml:space="preserve"> No</w:t>
            </w:r>
            <w:r w:rsidR="00B972C3" w:rsidRPr="009A743E">
              <w:rPr>
                <w:rFonts w:ascii="Times New Roman" w:hAnsi="Times New Roman" w:cs="Times New Roman"/>
                <w:bCs/>
                <w:i/>
                <w:iCs/>
                <w:sz w:val="18"/>
                <w:szCs w:val="18"/>
              </w:rPr>
              <w:t xml:space="preserve"> </w:t>
            </w:r>
            <w:r w:rsidRPr="009A743E">
              <w:rPr>
                <w:rFonts w:ascii="Times New Roman" w:hAnsi="Times New Roman" w:cs="Times New Roman"/>
                <w:i/>
                <w:iCs/>
                <w:position w:val="-4"/>
                <w:sz w:val="18"/>
                <w:szCs w:val="18"/>
              </w:rPr>
              <w:object w:dxaOrig="499" w:dyaOrig="260" w14:anchorId="1F5E3600">
                <v:shape id="_x0000_i1202" type="#_x0000_t75" style="width:21.05pt;height:10.55pt" o:ole="">
                  <v:imagedata r:id="rId339" o:title=""/>
                </v:shape>
                <o:OLEObject Type="Embed" ProgID="Equation.DSMT4" ShapeID="_x0000_i1202" DrawAspect="Content" ObjectID="_1719660809" r:id="rId340"/>
              </w:object>
            </w:r>
            <w:r w:rsidR="00B972C3" w:rsidRPr="009A743E">
              <w:rPr>
                <w:rFonts w:ascii="Times New Roman" w:hAnsi="Times New Roman" w:cs="Times New Roman"/>
                <w:i/>
                <w:iCs/>
                <w:sz w:val="18"/>
                <w:szCs w:val="18"/>
              </w:rPr>
              <w:t>,alliance, and MID</w:t>
            </w:r>
          </w:p>
        </w:tc>
        <w:tc>
          <w:tcPr>
            <w:tcW w:w="236" w:type="dxa"/>
            <w:tcBorders>
              <w:top w:val="nil"/>
              <w:left w:val="nil"/>
              <w:bottom w:val="nil"/>
              <w:right w:val="nil"/>
            </w:tcBorders>
          </w:tcPr>
          <w:p w14:paraId="529FE3D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vertAlign w:val="superscript"/>
              </w:rPr>
            </w:pPr>
          </w:p>
        </w:tc>
        <w:tc>
          <w:tcPr>
            <w:tcW w:w="810" w:type="dxa"/>
            <w:tcBorders>
              <w:top w:val="nil"/>
              <w:left w:val="nil"/>
              <w:bottom w:val="nil"/>
              <w:right w:val="nil"/>
            </w:tcBorders>
          </w:tcPr>
          <w:p w14:paraId="5AF3DBE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vertAlign w:val="superscript"/>
              </w:rPr>
            </w:pPr>
          </w:p>
        </w:tc>
        <w:tc>
          <w:tcPr>
            <w:tcW w:w="648" w:type="dxa"/>
            <w:tcBorders>
              <w:top w:val="nil"/>
              <w:left w:val="nil"/>
              <w:bottom w:val="nil"/>
              <w:right w:val="nil"/>
            </w:tcBorders>
          </w:tcPr>
          <w:p w14:paraId="584948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E63A75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017942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439AF34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A72FE1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889E33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7CDF67C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19E696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553F9D4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48120A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8CE968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871E6E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24B308C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645381DC" w14:textId="77777777" w:rsidTr="006A786B">
        <w:tc>
          <w:tcPr>
            <w:tcW w:w="2703" w:type="dxa"/>
            <w:tcBorders>
              <w:top w:val="nil"/>
              <w:left w:val="nil"/>
              <w:bottom w:val="nil"/>
              <w:right w:val="nil"/>
            </w:tcBorders>
          </w:tcPr>
          <w:p w14:paraId="6496DD50"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0AB53BD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65C5E259" w14:textId="77777777" w:rsidR="00B972C3" w:rsidRPr="009A743E" w:rsidRDefault="00B972C3" w:rsidP="00B56251">
            <w:pPr>
              <w:adjustRightInd w:val="0"/>
              <w:snapToGrid w:val="0"/>
              <w:spacing w:after="0" w:line="240" w:lineRule="auto"/>
              <w:jc w:val="center"/>
              <w:rPr>
                <w:sz w:val="18"/>
                <w:szCs w:val="18"/>
              </w:rPr>
            </w:pPr>
            <w:r w:rsidRPr="009A743E">
              <w:rPr>
                <w:rFonts w:ascii="Times New Roman" w:hAnsi="Times New Roman" w:cs="Times New Roman"/>
                <w:sz w:val="18"/>
                <w:szCs w:val="18"/>
              </w:rPr>
              <w:t>-.499</w:t>
            </w:r>
          </w:p>
        </w:tc>
        <w:tc>
          <w:tcPr>
            <w:tcW w:w="648" w:type="dxa"/>
            <w:tcBorders>
              <w:top w:val="nil"/>
              <w:left w:val="nil"/>
              <w:bottom w:val="nil"/>
              <w:right w:val="nil"/>
            </w:tcBorders>
          </w:tcPr>
          <w:p w14:paraId="73896D7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7A392EB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7EC317F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288" w:type="dxa"/>
            <w:tcBorders>
              <w:top w:val="nil"/>
              <w:left w:val="nil"/>
              <w:bottom w:val="nil"/>
              <w:right w:val="nil"/>
            </w:tcBorders>
          </w:tcPr>
          <w:p w14:paraId="1D7C7DE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BF7194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-.597</w:t>
            </w:r>
          </w:p>
        </w:tc>
        <w:tc>
          <w:tcPr>
            <w:tcW w:w="720" w:type="dxa"/>
            <w:tcBorders>
              <w:top w:val="nil"/>
              <w:left w:val="nil"/>
              <w:bottom w:val="nil"/>
              <w:right w:val="nil"/>
            </w:tcBorders>
          </w:tcPr>
          <w:p w14:paraId="6190A2A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720" w:type="dxa"/>
            <w:tcBorders>
              <w:top w:val="nil"/>
              <w:left w:val="nil"/>
              <w:bottom w:val="nil"/>
              <w:right w:val="nil"/>
            </w:tcBorders>
          </w:tcPr>
          <w:p w14:paraId="04BC20C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4041684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270" w:type="dxa"/>
            <w:tcBorders>
              <w:top w:val="nil"/>
              <w:left w:val="nil"/>
              <w:bottom w:val="nil"/>
              <w:right w:val="nil"/>
            </w:tcBorders>
          </w:tcPr>
          <w:p w14:paraId="284A2F4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105901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-.638</w:t>
            </w:r>
          </w:p>
        </w:tc>
        <w:tc>
          <w:tcPr>
            <w:tcW w:w="720" w:type="dxa"/>
            <w:tcBorders>
              <w:top w:val="nil"/>
              <w:left w:val="nil"/>
              <w:bottom w:val="nil"/>
              <w:right w:val="nil"/>
            </w:tcBorders>
          </w:tcPr>
          <w:p w14:paraId="0D748FA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720" w:type="dxa"/>
            <w:tcBorders>
              <w:top w:val="nil"/>
              <w:left w:val="nil"/>
              <w:bottom w:val="nil"/>
              <w:right w:val="nil"/>
            </w:tcBorders>
          </w:tcPr>
          <w:p w14:paraId="4BB7CB5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6500A1F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r>
      <w:tr w:rsidR="009A743E" w:rsidRPr="009A743E" w14:paraId="314BC90A" w14:textId="77777777" w:rsidTr="006A786B">
        <w:tc>
          <w:tcPr>
            <w:tcW w:w="2703" w:type="dxa"/>
            <w:tcBorders>
              <w:top w:val="nil"/>
              <w:left w:val="nil"/>
              <w:bottom w:val="nil"/>
              <w:right w:val="nil"/>
            </w:tcBorders>
          </w:tcPr>
          <w:p w14:paraId="72A9C709"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FE</w:t>
            </w:r>
          </w:p>
        </w:tc>
        <w:tc>
          <w:tcPr>
            <w:tcW w:w="236" w:type="dxa"/>
            <w:tcBorders>
              <w:top w:val="nil"/>
              <w:left w:val="nil"/>
              <w:bottom w:val="nil"/>
              <w:right w:val="nil"/>
            </w:tcBorders>
          </w:tcPr>
          <w:p w14:paraId="7645969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66AFBFB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-.043</w:t>
            </w:r>
          </w:p>
        </w:tc>
        <w:tc>
          <w:tcPr>
            <w:tcW w:w="648" w:type="dxa"/>
            <w:tcBorders>
              <w:top w:val="nil"/>
              <w:left w:val="nil"/>
              <w:bottom w:val="nil"/>
              <w:right w:val="nil"/>
            </w:tcBorders>
          </w:tcPr>
          <w:p w14:paraId="7F5A3EE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720" w:type="dxa"/>
            <w:tcBorders>
              <w:top w:val="nil"/>
              <w:left w:val="nil"/>
              <w:bottom w:val="nil"/>
              <w:right w:val="nil"/>
            </w:tcBorders>
          </w:tcPr>
          <w:p w14:paraId="442CB81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29FABA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288" w:type="dxa"/>
            <w:tcBorders>
              <w:top w:val="nil"/>
              <w:left w:val="nil"/>
              <w:bottom w:val="nil"/>
              <w:right w:val="nil"/>
            </w:tcBorders>
          </w:tcPr>
          <w:p w14:paraId="42897A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F1ABC7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-.049</w:t>
            </w:r>
          </w:p>
        </w:tc>
        <w:tc>
          <w:tcPr>
            <w:tcW w:w="720" w:type="dxa"/>
            <w:tcBorders>
              <w:top w:val="nil"/>
              <w:left w:val="nil"/>
              <w:bottom w:val="nil"/>
              <w:right w:val="nil"/>
            </w:tcBorders>
          </w:tcPr>
          <w:p w14:paraId="2FBC86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6E747CF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05EAB29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270" w:type="dxa"/>
            <w:tcBorders>
              <w:top w:val="nil"/>
              <w:left w:val="nil"/>
              <w:bottom w:val="nil"/>
              <w:right w:val="nil"/>
            </w:tcBorders>
          </w:tcPr>
          <w:p w14:paraId="17D176B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9C3FEA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w:t>
            </w:r>
          </w:p>
        </w:tc>
        <w:tc>
          <w:tcPr>
            <w:tcW w:w="720" w:type="dxa"/>
            <w:tcBorders>
              <w:top w:val="nil"/>
              <w:left w:val="nil"/>
              <w:bottom w:val="nil"/>
              <w:right w:val="nil"/>
            </w:tcBorders>
          </w:tcPr>
          <w:p w14:paraId="4F0C508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26798C4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w:t>
            </w:r>
          </w:p>
        </w:tc>
        <w:tc>
          <w:tcPr>
            <w:tcW w:w="823" w:type="dxa"/>
            <w:tcBorders>
              <w:top w:val="nil"/>
              <w:left w:val="nil"/>
              <w:bottom w:val="nil"/>
              <w:right w:val="nil"/>
            </w:tcBorders>
          </w:tcPr>
          <w:p w14:paraId="20066B3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r>
      <w:tr w:rsidR="009A743E" w:rsidRPr="009A743E" w14:paraId="116BA8FD" w14:textId="77777777" w:rsidTr="006A786B">
        <w:trPr>
          <w:trHeight w:val="324"/>
        </w:trPr>
        <w:tc>
          <w:tcPr>
            <w:tcW w:w="2703" w:type="dxa"/>
            <w:tcBorders>
              <w:top w:val="nil"/>
              <w:left w:val="nil"/>
              <w:bottom w:val="nil"/>
              <w:right w:val="nil"/>
            </w:tcBorders>
          </w:tcPr>
          <w:p w14:paraId="436C56FB"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RE</w:t>
            </w:r>
          </w:p>
        </w:tc>
        <w:tc>
          <w:tcPr>
            <w:tcW w:w="236" w:type="dxa"/>
            <w:tcBorders>
              <w:top w:val="nil"/>
              <w:left w:val="nil"/>
              <w:bottom w:val="nil"/>
              <w:right w:val="nil"/>
            </w:tcBorders>
          </w:tcPr>
          <w:p w14:paraId="2E51A69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0D6FB1D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-.063</w:t>
            </w:r>
          </w:p>
        </w:tc>
        <w:tc>
          <w:tcPr>
            <w:tcW w:w="648" w:type="dxa"/>
            <w:tcBorders>
              <w:top w:val="nil"/>
              <w:left w:val="nil"/>
              <w:bottom w:val="nil"/>
              <w:right w:val="nil"/>
            </w:tcBorders>
          </w:tcPr>
          <w:p w14:paraId="110547B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720" w:type="dxa"/>
            <w:tcBorders>
              <w:top w:val="nil"/>
              <w:left w:val="nil"/>
              <w:bottom w:val="nil"/>
              <w:right w:val="nil"/>
            </w:tcBorders>
          </w:tcPr>
          <w:p w14:paraId="129BFD9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55C246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288" w:type="dxa"/>
            <w:tcBorders>
              <w:top w:val="nil"/>
              <w:left w:val="nil"/>
              <w:bottom w:val="nil"/>
              <w:right w:val="nil"/>
            </w:tcBorders>
          </w:tcPr>
          <w:p w14:paraId="3AEC829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E5BB80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-.146</w:t>
            </w:r>
          </w:p>
        </w:tc>
        <w:tc>
          <w:tcPr>
            <w:tcW w:w="720" w:type="dxa"/>
            <w:tcBorders>
              <w:top w:val="nil"/>
              <w:left w:val="nil"/>
              <w:bottom w:val="nil"/>
              <w:right w:val="nil"/>
            </w:tcBorders>
          </w:tcPr>
          <w:p w14:paraId="3FAF82B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4B376E3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288C20D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270" w:type="dxa"/>
            <w:tcBorders>
              <w:top w:val="nil"/>
              <w:left w:val="nil"/>
              <w:bottom w:val="nil"/>
              <w:right w:val="nil"/>
            </w:tcBorders>
          </w:tcPr>
          <w:p w14:paraId="22D5221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58A80F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720" w:type="dxa"/>
            <w:tcBorders>
              <w:top w:val="nil"/>
              <w:left w:val="nil"/>
              <w:bottom w:val="nil"/>
              <w:right w:val="nil"/>
            </w:tcBorders>
          </w:tcPr>
          <w:p w14:paraId="0D83243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7B10C4D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4D5D5AA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r>
      <w:tr w:rsidR="009A743E" w:rsidRPr="009A743E" w14:paraId="2BC1E90F" w14:textId="77777777" w:rsidTr="006A786B">
        <w:trPr>
          <w:trHeight w:val="324"/>
        </w:trPr>
        <w:tc>
          <w:tcPr>
            <w:tcW w:w="2703" w:type="dxa"/>
            <w:tcBorders>
              <w:top w:val="nil"/>
              <w:left w:val="nil"/>
              <w:bottom w:val="nil"/>
              <w:right w:val="nil"/>
            </w:tcBorders>
          </w:tcPr>
          <w:p w14:paraId="6A3EB019"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 xml:space="preserve">Without </w:t>
            </w:r>
            <w:r w:rsidRPr="009A743E">
              <w:rPr>
                <w:rFonts w:ascii="Times New Roman" w:hAnsi="Times New Roman" w:cs="Times New Roman"/>
                <w:i/>
                <w:iCs/>
                <w:position w:val="-4"/>
                <w:sz w:val="18"/>
                <w:szCs w:val="18"/>
              </w:rPr>
              <w:object w:dxaOrig="499" w:dyaOrig="260" w14:anchorId="7C4A6661">
                <v:shape id="_x0000_i1203" type="#_x0000_t75" style="width:29.85pt;height:10.55pt" o:ole="">
                  <v:imagedata r:id="rId341" o:title=""/>
                </v:shape>
                <o:OLEObject Type="Embed" ProgID="Equation.DSMT4" ShapeID="_x0000_i1203" DrawAspect="Content" ObjectID="_1719660810" r:id="rId342"/>
              </w:object>
            </w:r>
          </w:p>
        </w:tc>
        <w:tc>
          <w:tcPr>
            <w:tcW w:w="236" w:type="dxa"/>
            <w:tcBorders>
              <w:top w:val="nil"/>
              <w:left w:val="nil"/>
              <w:bottom w:val="nil"/>
              <w:right w:val="nil"/>
            </w:tcBorders>
          </w:tcPr>
          <w:p w14:paraId="01F6A62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6E50A4F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26D59B8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BBC8E4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BAB9D9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41C8F16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4E311C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62DF30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BD2524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EAB40B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6ADF6F6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8C2572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72955F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77171E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062A9C7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5AFA3876" w14:textId="77777777" w:rsidTr="006A786B">
        <w:tc>
          <w:tcPr>
            <w:tcW w:w="2703" w:type="dxa"/>
            <w:tcBorders>
              <w:top w:val="nil"/>
              <w:left w:val="nil"/>
              <w:bottom w:val="nil"/>
              <w:right w:val="nil"/>
            </w:tcBorders>
          </w:tcPr>
          <w:p w14:paraId="4916BE23"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08892ED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1D5C33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-.525</w:t>
            </w:r>
          </w:p>
        </w:tc>
        <w:tc>
          <w:tcPr>
            <w:tcW w:w="648" w:type="dxa"/>
            <w:tcBorders>
              <w:top w:val="nil"/>
              <w:left w:val="nil"/>
              <w:bottom w:val="nil"/>
              <w:right w:val="nil"/>
            </w:tcBorders>
          </w:tcPr>
          <w:p w14:paraId="50AE22A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w:t>
            </w:r>
          </w:p>
        </w:tc>
        <w:tc>
          <w:tcPr>
            <w:tcW w:w="720" w:type="dxa"/>
            <w:tcBorders>
              <w:top w:val="nil"/>
              <w:left w:val="nil"/>
              <w:bottom w:val="nil"/>
              <w:right w:val="nil"/>
            </w:tcBorders>
          </w:tcPr>
          <w:p w14:paraId="4373C06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4AA7F1B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157,075</w:t>
            </w:r>
          </w:p>
        </w:tc>
        <w:tc>
          <w:tcPr>
            <w:tcW w:w="288" w:type="dxa"/>
            <w:tcBorders>
              <w:top w:val="nil"/>
              <w:left w:val="nil"/>
              <w:bottom w:val="nil"/>
              <w:right w:val="nil"/>
            </w:tcBorders>
          </w:tcPr>
          <w:p w14:paraId="27F03D2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66745A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-.628</w:t>
            </w:r>
          </w:p>
        </w:tc>
        <w:tc>
          <w:tcPr>
            <w:tcW w:w="720" w:type="dxa"/>
            <w:tcBorders>
              <w:top w:val="nil"/>
              <w:left w:val="nil"/>
              <w:bottom w:val="nil"/>
              <w:right w:val="nil"/>
            </w:tcBorders>
          </w:tcPr>
          <w:p w14:paraId="02E7155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720" w:type="dxa"/>
            <w:tcBorders>
              <w:top w:val="nil"/>
              <w:left w:val="nil"/>
              <w:bottom w:val="nil"/>
              <w:right w:val="nil"/>
            </w:tcBorders>
          </w:tcPr>
          <w:p w14:paraId="762B95D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0120E3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101,128</w:t>
            </w:r>
          </w:p>
        </w:tc>
        <w:tc>
          <w:tcPr>
            <w:tcW w:w="270" w:type="dxa"/>
            <w:tcBorders>
              <w:top w:val="nil"/>
              <w:left w:val="nil"/>
              <w:bottom w:val="nil"/>
              <w:right w:val="nil"/>
            </w:tcBorders>
          </w:tcPr>
          <w:p w14:paraId="65B8266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4A68E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-.669</w:t>
            </w:r>
          </w:p>
        </w:tc>
        <w:tc>
          <w:tcPr>
            <w:tcW w:w="720" w:type="dxa"/>
            <w:tcBorders>
              <w:top w:val="nil"/>
              <w:left w:val="nil"/>
              <w:bottom w:val="nil"/>
              <w:right w:val="nil"/>
            </w:tcBorders>
          </w:tcPr>
          <w:p w14:paraId="64A32F2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720" w:type="dxa"/>
            <w:tcBorders>
              <w:top w:val="nil"/>
              <w:left w:val="nil"/>
              <w:bottom w:val="nil"/>
              <w:right w:val="nil"/>
            </w:tcBorders>
          </w:tcPr>
          <w:p w14:paraId="6353F29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268F1A8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51,905</w:t>
            </w:r>
          </w:p>
        </w:tc>
      </w:tr>
      <w:tr w:rsidR="009A743E" w:rsidRPr="009A743E" w14:paraId="0F3A8D3A" w14:textId="77777777" w:rsidTr="006A786B">
        <w:tc>
          <w:tcPr>
            <w:tcW w:w="2703" w:type="dxa"/>
            <w:tcBorders>
              <w:top w:val="nil"/>
              <w:left w:val="nil"/>
              <w:bottom w:val="nil"/>
              <w:right w:val="nil"/>
            </w:tcBorders>
          </w:tcPr>
          <w:p w14:paraId="4C54EB45" w14:textId="77777777" w:rsidR="00B972C3" w:rsidRPr="009A743E" w:rsidRDefault="00B972C3" w:rsidP="00B56251">
            <w:pPr>
              <w:adjustRightInd w:val="0"/>
              <w:snapToGrid w:val="0"/>
              <w:spacing w:after="0" w:line="240" w:lineRule="auto"/>
              <w:jc w:val="right"/>
              <w:rPr>
                <w:rFonts w:ascii="Times New Roman" w:hAnsi="Times New Roman" w:cs="Times New Roman"/>
                <w:bCs/>
                <w:i/>
                <w:iCs/>
                <w:sz w:val="18"/>
                <w:szCs w:val="18"/>
              </w:rPr>
            </w:pPr>
            <w:r w:rsidRPr="009A743E">
              <w:rPr>
                <w:rFonts w:ascii="Times New Roman" w:hAnsi="Times New Roman" w:cs="Times New Roman"/>
                <w:bCs/>
                <w:i/>
                <w:iCs/>
                <w:sz w:val="18"/>
                <w:szCs w:val="18"/>
              </w:rPr>
              <w:t>Without Alliance and MID</w:t>
            </w:r>
          </w:p>
        </w:tc>
        <w:tc>
          <w:tcPr>
            <w:tcW w:w="236" w:type="dxa"/>
            <w:tcBorders>
              <w:top w:val="nil"/>
              <w:left w:val="nil"/>
              <w:bottom w:val="nil"/>
              <w:right w:val="nil"/>
            </w:tcBorders>
          </w:tcPr>
          <w:p w14:paraId="70D29F3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5B31EE9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259A33E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7C4F43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9DA962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61BF801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AA2642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2E8E59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BBBA46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89EA3C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38FE41D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D30BD8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1E4D25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2673B8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2D64CDD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7CE9DBC3" w14:textId="77777777" w:rsidTr="006A786B">
        <w:tc>
          <w:tcPr>
            <w:tcW w:w="2703" w:type="dxa"/>
            <w:tcBorders>
              <w:top w:val="nil"/>
              <w:left w:val="nil"/>
              <w:bottom w:val="nil"/>
              <w:right w:val="nil"/>
            </w:tcBorders>
          </w:tcPr>
          <w:p w14:paraId="544899CC"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00411C0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5CDBED4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-1.356</w:t>
            </w:r>
          </w:p>
        </w:tc>
        <w:tc>
          <w:tcPr>
            <w:tcW w:w="648" w:type="dxa"/>
            <w:tcBorders>
              <w:top w:val="nil"/>
              <w:left w:val="nil"/>
              <w:bottom w:val="nil"/>
              <w:right w:val="nil"/>
            </w:tcBorders>
          </w:tcPr>
          <w:p w14:paraId="7C2A053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w:t>
            </w:r>
          </w:p>
        </w:tc>
        <w:tc>
          <w:tcPr>
            <w:tcW w:w="720" w:type="dxa"/>
            <w:tcBorders>
              <w:top w:val="nil"/>
              <w:left w:val="nil"/>
              <w:bottom w:val="nil"/>
              <w:right w:val="nil"/>
            </w:tcBorders>
          </w:tcPr>
          <w:p w14:paraId="73163FE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379F758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4,777</w:t>
            </w:r>
          </w:p>
        </w:tc>
        <w:tc>
          <w:tcPr>
            <w:tcW w:w="288" w:type="dxa"/>
            <w:tcBorders>
              <w:top w:val="nil"/>
              <w:left w:val="nil"/>
              <w:bottom w:val="nil"/>
              <w:right w:val="nil"/>
            </w:tcBorders>
          </w:tcPr>
          <w:p w14:paraId="7B6CEE2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CF8F86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-1.271</w:t>
            </w:r>
          </w:p>
        </w:tc>
        <w:tc>
          <w:tcPr>
            <w:tcW w:w="720" w:type="dxa"/>
            <w:tcBorders>
              <w:top w:val="nil"/>
              <w:left w:val="nil"/>
              <w:bottom w:val="nil"/>
              <w:right w:val="nil"/>
            </w:tcBorders>
          </w:tcPr>
          <w:p w14:paraId="165F588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w:t>
            </w:r>
          </w:p>
        </w:tc>
        <w:tc>
          <w:tcPr>
            <w:tcW w:w="720" w:type="dxa"/>
            <w:tcBorders>
              <w:top w:val="nil"/>
              <w:left w:val="nil"/>
              <w:bottom w:val="nil"/>
              <w:right w:val="nil"/>
            </w:tcBorders>
          </w:tcPr>
          <w:p w14:paraId="62D3C7D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71A7A2E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4,150</w:t>
            </w:r>
          </w:p>
        </w:tc>
        <w:tc>
          <w:tcPr>
            <w:tcW w:w="270" w:type="dxa"/>
            <w:tcBorders>
              <w:top w:val="nil"/>
              <w:left w:val="nil"/>
              <w:bottom w:val="nil"/>
              <w:right w:val="nil"/>
            </w:tcBorders>
          </w:tcPr>
          <w:p w14:paraId="47208F0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71B814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-.922</w:t>
            </w:r>
          </w:p>
        </w:tc>
        <w:tc>
          <w:tcPr>
            <w:tcW w:w="720" w:type="dxa"/>
            <w:tcBorders>
              <w:top w:val="nil"/>
              <w:left w:val="nil"/>
              <w:bottom w:val="nil"/>
              <w:right w:val="nil"/>
            </w:tcBorders>
          </w:tcPr>
          <w:p w14:paraId="053AEE5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.045</w:t>
            </w:r>
          </w:p>
        </w:tc>
        <w:tc>
          <w:tcPr>
            <w:tcW w:w="720" w:type="dxa"/>
            <w:tcBorders>
              <w:top w:val="nil"/>
              <w:left w:val="nil"/>
              <w:bottom w:val="nil"/>
              <w:right w:val="nil"/>
            </w:tcBorders>
          </w:tcPr>
          <w:p w14:paraId="40D7256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18C29C1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2,212</w:t>
            </w:r>
          </w:p>
        </w:tc>
      </w:tr>
      <w:tr w:rsidR="009A743E" w:rsidRPr="009A743E" w14:paraId="2D0FAE8D" w14:textId="77777777" w:rsidTr="006A786B">
        <w:tc>
          <w:tcPr>
            <w:tcW w:w="2703" w:type="dxa"/>
            <w:tcBorders>
              <w:top w:val="nil"/>
              <w:left w:val="nil"/>
              <w:bottom w:val="nil"/>
              <w:right w:val="nil"/>
            </w:tcBorders>
          </w:tcPr>
          <w:p w14:paraId="32A0D2C2" w14:textId="77777777" w:rsidR="00B972C3" w:rsidRPr="009A743E" w:rsidRDefault="00B972C3" w:rsidP="00B56251">
            <w:pPr>
              <w:adjustRightInd w:val="0"/>
              <w:snapToGrid w:val="0"/>
              <w:spacing w:after="0" w:line="240" w:lineRule="auto"/>
              <w:jc w:val="right"/>
              <w:rPr>
                <w:rFonts w:ascii="Times New Roman" w:hAnsi="Times New Roman" w:cs="Times New Roman"/>
                <w:bCs/>
                <w:i/>
                <w:iCs/>
                <w:sz w:val="18"/>
                <w:szCs w:val="18"/>
              </w:rPr>
            </w:pPr>
            <w:r w:rsidRPr="009A743E">
              <w:rPr>
                <w:rFonts w:ascii="Times New Roman" w:hAnsi="Times New Roman" w:cs="Times New Roman"/>
                <w:bCs/>
                <w:i/>
                <w:iCs/>
                <w:sz w:val="18"/>
                <w:szCs w:val="18"/>
              </w:rPr>
              <w:t>With all controls</w:t>
            </w:r>
          </w:p>
        </w:tc>
        <w:tc>
          <w:tcPr>
            <w:tcW w:w="236" w:type="dxa"/>
            <w:tcBorders>
              <w:top w:val="nil"/>
              <w:left w:val="nil"/>
              <w:bottom w:val="nil"/>
              <w:right w:val="nil"/>
            </w:tcBorders>
          </w:tcPr>
          <w:p w14:paraId="5EC22D5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5A51A29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08D85C9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F64FAD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FF8498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432A5D4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B49F37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F0EFC2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CECDD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606F08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2346FF3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5BA422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588326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5024C4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5435BFE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5E329703" w14:textId="77777777" w:rsidTr="006A786B">
        <w:tc>
          <w:tcPr>
            <w:tcW w:w="2703" w:type="dxa"/>
            <w:tcBorders>
              <w:top w:val="nil"/>
              <w:left w:val="nil"/>
              <w:bottom w:val="nil"/>
              <w:right w:val="nil"/>
            </w:tcBorders>
          </w:tcPr>
          <w:p w14:paraId="4DA82273"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463E7DB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666939C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-1.404</w:t>
            </w:r>
          </w:p>
        </w:tc>
        <w:tc>
          <w:tcPr>
            <w:tcW w:w="648" w:type="dxa"/>
            <w:tcBorders>
              <w:top w:val="nil"/>
              <w:left w:val="nil"/>
              <w:bottom w:val="nil"/>
              <w:right w:val="nil"/>
            </w:tcBorders>
          </w:tcPr>
          <w:p w14:paraId="6DD9995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w:t>
            </w:r>
          </w:p>
        </w:tc>
        <w:tc>
          <w:tcPr>
            <w:tcW w:w="720" w:type="dxa"/>
            <w:tcBorders>
              <w:top w:val="nil"/>
              <w:left w:val="nil"/>
              <w:bottom w:val="nil"/>
              <w:right w:val="nil"/>
            </w:tcBorders>
          </w:tcPr>
          <w:p w14:paraId="4FDDBFC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9142A1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nil"/>
              <w:right w:val="nil"/>
            </w:tcBorders>
          </w:tcPr>
          <w:p w14:paraId="659E74B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AEF6BB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-1.319</w:t>
            </w:r>
          </w:p>
        </w:tc>
        <w:tc>
          <w:tcPr>
            <w:tcW w:w="720" w:type="dxa"/>
            <w:tcBorders>
              <w:top w:val="nil"/>
              <w:left w:val="nil"/>
              <w:bottom w:val="nil"/>
              <w:right w:val="nil"/>
            </w:tcBorders>
          </w:tcPr>
          <w:p w14:paraId="1E0414E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.051</w:t>
            </w:r>
          </w:p>
        </w:tc>
        <w:tc>
          <w:tcPr>
            <w:tcW w:w="720" w:type="dxa"/>
            <w:tcBorders>
              <w:top w:val="nil"/>
              <w:left w:val="nil"/>
              <w:bottom w:val="nil"/>
              <w:right w:val="nil"/>
            </w:tcBorders>
          </w:tcPr>
          <w:p w14:paraId="1DA308C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1294CE3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nil"/>
              <w:right w:val="nil"/>
            </w:tcBorders>
          </w:tcPr>
          <w:p w14:paraId="71B769C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46286D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-.978</w:t>
            </w:r>
          </w:p>
        </w:tc>
        <w:tc>
          <w:tcPr>
            <w:tcW w:w="720" w:type="dxa"/>
            <w:tcBorders>
              <w:top w:val="nil"/>
              <w:left w:val="nil"/>
              <w:bottom w:val="nil"/>
              <w:right w:val="nil"/>
            </w:tcBorders>
          </w:tcPr>
          <w:p w14:paraId="72DB7D6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w:t>
            </w:r>
          </w:p>
        </w:tc>
        <w:tc>
          <w:tcPr>
            <w:tcW w:w="720" w:type="dxa"/>
            <w:tcBorders>
              <w:top w:val="nil"/>
              <w:left w:val="nil"/>
              <w:bottom w:val="nil"/>
              <w:right w:val="nil"/>
            </w:tcBorders>
          </w:tcPr>
          <w:p w14:paraId="6966EB6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2C629D2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7E47BDE3" w14:textId="77777777" w:rsidTr="006A786B">
        <w:tc>
          <w:tcPr>
            <w:tcW w:w="2703" w:type="dxa"/>
            <w:tcBorders>
              <w:top w:val="nil"/>
              <w:left w:val="nil"/>
              <w:bottom w:val="nil"/>
              <w:right w:val="nil"/>
            </w:tcBorders>
          </w:tcPr>
          <w:p w14:paraId="55D82561"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FE</w:t>
            </w:r>
          </w:p>
        </w:tc>
        <w:tc>
          <w:tcPr>
            <w:tcW w:w="236" w:type="dxa"/>
            <w:tcBorders>
              <w:top w:val="nil"/>
              <w:left w:val="nil"/>
              <w:bottom w:val="nil"/>
              <w:right w:val="nil"/>
            </w:tcBorders>
          </w:tcPr>
          <w:p w14:paraId="601EEB8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D3E8C7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-.215</w:t>
            </w:r>
          </w:p>
        </w:tc>
        <w:tc>
          <w:tcPr>
            <w:tcW w:w="648" w:type="dxa"/>
            <w:tcBorders>
              <w:top w:val="nil"/>
              <w:left w:val="nil"/>
              <w:bottom w:val="nil"/>
              <w:right w:val="nil"/>
            </w:tcBorders>
          </w:tcPr>
          <w:p w14:paraId="039F4C5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w:t>
            </w:r>
          </w:p>
        </w:tc>
        <w:tc>
          <w:tcPr>
            <w:tcW w:w="720" w:type="dxa"/>
            <w:tcBorders>
              <w:top w:val="nil"/>
              <w:left w:val="nil"/>
              <w:bottom w:val="nil"/>
              <w:right w:val="nil"/>
            </w:tcBorders>
          </w:tcPr>
          <w:p w14:paraId="11410F7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7FAD18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nil"/>
              <w:right w:val="nil"/>
            </w:tcBorders>
          </w:tcPr>
          <w:p w14:paraId="3C44C93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5E8EE8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w:t>
            </w:r>
          </w:p>
        </w:tc>
        <w:tc>
          <w:tcPr>
            <w:tcW w:w="720" w:type="dxa"/>
            <w:tcBorders>
              <w:top w:val="nil"/>
              <w:left w:val="nil"/>
              <w:bottom w:val="nil"/>
              <w:right w:val="nil"/>
            </w:tcBorders>
          </w:tcPr>
          <w:p w14:paraId="44142BF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.108</w:t>
            </w:r>
          </w:p>
        </w:tc>
        <w:tc>
          <w:tcPr>
            <w:tcW w:w="720" w:type="dxa"/>
            <w:tcBorders>
              <w:top w:val="nil"/>
              <w:left w:val="nil"/>
              <w:bottom w:val="nil"/>
              <w:right w:val="nil"/>
            </w:tcBorders>
          </w:tcPr>
          <w:p w14:paraId="54E7FBB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.871</w:t>
            </w:r>
          </w:p>
        </w:tc>
        <w:tc>
          <w:tcPr>
            <w:tcW w:w="990" w:type="dxa"/>
            <w:tcBorders>
              <w:top w:val="nil"/>
              <w:left w:val="nil"/>
              <w:bottom w:val="nil"/>
              <w:right w:val="nil"/>
            </w:tcBorders>
          </w:tcPr>
          <w:p w14:paraId="62B0C33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nil"/>
              <w:right w:val="nil"/>
            </w:tcBorders>
          </w:tcPr>
          <w:p w14:paraId="323F15F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93A628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720" w:type="dxa"/>
            <w:tcBorders>
              <w:top w:val="nil"/>
              <w:left w:val="nil"/>
              <w:bottom w:val="nil"/>
              <w:right w:val="nil"/>
            </w:tcBorders>
          </w:tcPr>
          <w:p w14:paraId="0FE3691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w:t>
            </w:r>
          </w:p>
        </w:tc>
        <w:tc>
          <w:tcPr>
            <w:tcW w:w="720" w:type="dxa"/>
            <w:tcBorders>
              <w:top w:val="nil"/>
              <w:left w:val="nil"/>
              <w:bottom w:val="nil"/>
              <w:right w:val="nil"/>
            </w:tcBorders>
          </w:tcPr>
          <w:p w14:paraId="2243046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.417</w:t>
            </w:r>
          </w:p>
        </w:tc>
        <w:tc>
          <w:tcPr>
            <w:tcW w:w="823" w:type="dxa"/>
            <w:tcBorders>
              <w:top w:val="nil"/>
              <w:left w:val="nil"/>
              <w:bottom w:val="nil"/>
              <w:right w:val="nil"/>
            </w:tcBorders>
          </w:tcPr>
          <w:p w14:paraId="000C989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0CF47CC4" w14:textId="77777777" w:rsidTr="006A786B">
        <w:tc>
          <w:tcPr>
            <w:tcW w:w="2703" w:type="dxa"/>
            <w:tcBorders>
              <w:top w:val="nil"/>
              <w:left w:val="nil"/>
              <w:bottom w:val="nil"/>
              <w:right w:val="nil"/>
            </w:tcBorders>
          </w:tcPr>
          <w:p w14:paraId="214C9B2A"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RE</w:t>
            </w:r>
          </w:p>
        </w:tc>
        <w:tc>
          <w:tcPr>
            <w:tcW w:w="236" w:type="dxa"/>
            <w:tcBorders>
              <w:top w:val="nil"/>
              <w:left w:val="nil"/>
              <w:bottom w:val="nil"/>
              <w:right w:val="nil"/>
            </w:tcBorders>
          </w:tcPr>
          <w:p w14:paraId="12E9588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CF5E45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-.457</w:t>
            </w:r>
          </w:p>
        </w:tc>
        <w:tc>
          <w:tcPr>
            <w:tcW w:w="648" w:type="dxa"/>
            <w:tcBorders>
              <w:top w:val="nil"/>
              <w:left w:val="nil"/>
              <w:bottom w:val="nil"/>
              <w:right w:val="nil"/>
            </w:tcBorders>
          </w:tcPr>
          <w:p w14:paraId="2045F1B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720" w:type="dxa"/>
            <w:tcBorders>
              <w:top w:val="nil"/>
              <w:left w:val="nil"/>
              <w:bottom w:val="nil"/>
              <w:right w:val="nil"/>
            </w:tcBorders>
          </w:tcPr>
          <w:p w14:paraId="3657BD7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5F0C8E5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nil"/>
              <w:right w:val="nil"/>
            </w:tcBorders>
          </w:tcPr>
          <w:p w14:paraId="7FBC9E9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21C75D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-.902</w:t>
            </w:r>
          </w:p>
        </w:tc>
        <w:tc>
          <w:tcPr>
            <w:tcW w:w="720" w:type="dxa"/>
            <w:tcBorders>
              <w:top w:val="nil"/>
              <w:left w:val="nil"/>
              <w:bottom w:val="nil"/>
              <w:right w:val="nil"/>
            </w:tcBorders>
          </w:tcPr>
          <w:p w14:paraId="18E1D6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w:t>
            </w:r>
          </w:p>
        </w:tc>
        <w:tc>
          <w:tcPr>
            <w:tcW w:w="720" w:type="dxa"/>
            <w:tcBorders>
              <w:top w:val="nil"/>
              <w:left w:val="nil"/>
              <w:bottom w:val="nil"/>
              <w:right w:val="nil"/>
            </w:tcBorders>
          </w:tcPr>
          <w:p w14:paraId="2AFB6A6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0A2E6ED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nil"/>
              <w:right w:val="nil"/>
            </w:tcBorders>
          </w:tcPr>
          <w:p w14:paraId="325E7A5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D87D50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-.419</w:t>
            </w:r>
          </w:p>
        </w:tc>
        <w:tc>
          <w:tcPr>
            <w:tcW w:w="720" w:type="dxa"/>
            <w:tcBorders>
              <w:top w:val="nil"/>
              <w:left w:val="nil"/>
              <w:bottom w:val="nil"/>
              <w:right w:val="nil"/>
            </w:tcBorders>
          </w:tcPr>
          <w:p w14:paraId="0F03AE8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w:t>
            </w:r>
          </w:p>
        </w:tc>
        <w:tc>
          <w:tcPr>
            <w:tcW w:w="720" w:type="dxa"/>
            <w:tcBorders>
              <w:top w:val="nil"/>
              <w:left w:val="nil"/>
              <w:bottom w:val="nil"/>
              <w:right w:val="nil"/>
            </w:tcBorders>
          </w:tcPr>
          <w:p w14:paraId="1B4B542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33E901B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4ECDD7E4" w14:textId="77777777" w:rsidTr="006A786B">
        <w:tc>
          <w:tcPr>
            <w:tcW w:w="2703" w:type="dxa"/>
            <w:tcBorders>
              <w:top w:val="nil"/>
              <w:left w:val="nil"/>
              <w:bottom w:val="nil"/>
              <w:right w:val="nil"/>
            </w:tcBorders>
          </w:tcPr>
          <w:p w14:paraId="1A631B29" w14:textId="77777777" w:rsidR="00B972C3" w:rsidRPr="009A743E" w:rsidRDefault="00B972C3" w:rsidP="00B56251">
            <w:pPr>
              <w:adjustRightInd w:val="0"/>
              <w:snapToGrid w:val="0"/>
              <w:spacing w:after="0" w:line="240" w:lineRule="auto"/>
              <w:rPr>
                <w:rFonts w:ascii="Times New Roman" w:hAnsi="Times New Roman" w:cs="Times New Roman"/>
                <w:bCs/>
                <w:sz w:val="18"/>
                <w:szCs w:val="18"/>
              </w:rPr>
            </w:pPr>
            <w:r w:rsidRPr="009A743E">
              <w:rPr>
                <w:rFonts w:ascii="Times New Roman" w:hAnsi="Times New Roman" w:cs="Times New Roman"/>
                <w:position w:val="-14"/>
                <w:sz w:val="18"/>
                <w:szCs w:val="18"/>
                <w:vertAlign w:val="subscript"/>
              </w:rPr>
              <w:object w:dxaOrig="1920" w:dyaOrig="400" w14:anchorId="4D4682E9">
                <v:shape id="_x0000_i1204" type="#_x0000_t75" style="width:94.85pt;height:19.3pt" o:ole="">
                  <v:imagedata r:id="rId343" o:title=""/>
                </v:shape>
                <o:OLEObject Type="Embed" ProgID="Equation.DSMT4" ShapeID="_x0000_i1204" DrawAspect="Content" ObjectID="_1719660811" r:id="rId344"/>
              </w:object>
            </w:r>
          </w:p>
        </w:tc>
        <w:tc>
          <w:tcPr>
            <w:tcW w:w="236" w:type="dxa"/>
            <w:tcBorders>
              <w:top w:val="nil"/>
              <w:left w:val="nil"/>
              <w:bottom w:val="nil"/>
              <w:right w:val="nil"/>
            </w:tcBorders>
          </w:tcPr>
          <w:p w14:paraId="6715B0F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4632A8A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207C0B7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1D0D26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324DB7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48051FF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7A8A44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BB3AF5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75B154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C4CB2F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157B7E7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DAF339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55AB63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40E3D9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315CC3B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30F8C872" w14:textId="77777777" w:rsidTr="006A786B">
        <w:tc>
          <w:tcPr>
            <w:tcW w:w="2703" w:type="dxa"/>
            <w:tcBorders>
              <w:top w:val="nil"/>
              <w:left w:val="nil"/>
              <w:bottom w:val="nil"/>
              <w:right w:val="nil"/>
            </w:tcBorders>
          </w:tcPr>
          <w:p w14:paraId="49E02270"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 xml:space="preserve"> No controls </w:t>
            </w:r>
          </w:p>
        </w:tc>
        <w:tc>
          <w:tcPr>
            <w:tcW w:w="236" w:type="dxa"/>
            <w:tcBorders>
              <w:top w:val="nil"/>
              <w:left w:val="nil"/>
              <w:bottom w:val="nil"/>
              <w:right w:val="nil"/>
            </w:tcBorders>
          </w:tcPr>
          <w:p w14:paraId="3696100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35F0F71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7844097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52B16F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11C85D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7E47D5A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4DC899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B972D9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1BBC0A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AD9E01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6376B90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CA455B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779657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77353B3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502EDD9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674F4B16" w14:textId="77777777" w:rsidTr="006A786B">
        <w:tc>
          <w:tcPr>
            <w:tcW w:w="2703" w:type="dxa"/>
            <w:tcBorders>
              <w:top w:val="nil"/>
              <w:left w:val="nil"/>
              <w:bottom w:val="nil"/>
              <w:right w:val="nil"/>
            </w:tcBorders>
          </w:tcPr>
          <w:p w14:paraId="532E9348"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 xml:space="preserve">Newey-West  </w:t>
            </w:r>
          </w:p>
        </w:tc>
        <w:tc>
          <w:tcPr>
            <w:tcW w:w="236" w:type="dxa"/>
            <w:tcBorders>
              <w:top w:val="nil"/>
              <w:left w:val="nil"/>
              <w:bottom w:val="nil"/>
              <w:right w:val="nil"/>
            </w:tcBorders>
          </w:tcPr>
          <w:p w14:paraId="3CD5112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54FF5FB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-.397</w:t>
            </w:r>
          </w:p>
        </w:tc>
        <w:tc>
          <w:tcPr>
            <w:tcW w:w="648" w:type="dxa"/>
            <w:tcBorders>
              <w:top w:val="nil"/>
              <w:left w:val="nil"/>
              <w:bottom w:val="nil"/>
              <w:right w:val="nil"/>
            </w:tcBorders>
          </w:tcPr>
          <w:p w14:paraId="64075D1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w:t>
            </w:r>
          </w:p>
        </w:tc>
        <w:tc>
          <w:tcPr>
            <w:tcW w:w="720" w:type="dxa"/>
            <w:tcBorders>
              <w:top w:val="nil"/>
              <w:left w:val="nil"/>
              <w:bottom w:val="nil"/>
              <w:right w:val="nil"/>
            </w:tcBorders>
          </w:tcPr>
          <w:p w14:paraId="098C5B3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6893DE2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190,800</w:t>
            </w:r>
          </w:p>
        </w:tc>
        <w:tc>
          <w:tcPr>
            <w:tcW w:w="288" w:type="dxa"/>
            <w:tcBorders>
              <w:top w:val="nil"/>
              <w:left w:val="nil"/>
              <w:bottom w:val="nil"/>
              <w:right w:val="nil"/>
            </w:tcBorders>
          </w:tcPr>
          <w:p w14:paraId="0BBDD56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0CB0D7D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-.487</w:t>
            </w:r>
          </w:p>
        </w:tc>
        <w:tc>
          <w:tcPr>
            <w:tcW w:w="720" w:type="dxa"/>
            <w:tcBorders>
              <w:top w:val="nil"/>
              <w:left w:val="nil"/>
              <w:bottom w:val="nil"/>
              <w:right w:val="nil"/>
            </w:tcBorders>
          </w:tcPr>
          <w:p w14:paraId="775429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720" w:type="dxa"/>
            <w:tcBorders>
              <w:top w:val="nil"/>
              <w:left w:val="nil"/>
              <w:bottom w:val="nil"/>
              <w:right w:val="nil"/>
            </w:tcBorders>
          </w:tcPr>
          <w:p w14:paraId="72B6723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5C489A3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132,912</w:t>
            </w:r>
          </w:p>
        </w:tc>
        <w:tc>
          <w:tcPr>
            <w:tcW w:w="270" w:type="dxa"/>
            <w:tcBorders>
              <w:top w:val="nil"/>
              <w:left w:val="nil"/>
              <w:bottom w:val="nil"/>
              <w:right w:val="nil"/>
            </w:tcBorders>
          </w:tcPr>
          <w:p w14:paraId="68523CE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5F63CF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-.414</w:t>
            </w:r>
          </w:p>
        </w:tc>
        <w:tc>
          <w:tcPr>
            <w:tcW w:w="720" w:type="dxa"/>
            <w:tcBorders>
              <w:top w:val="nil"/>
              <w:left w:val="nil"/>
              <w:bottom w:val="nil"/>
              <w:right w:val="nil"/>
            </w:tcBorders>
          </w:tcPr>
          <w:p w14:paraId="428E60B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720" w:type="dxa"/>
            <w:tcBorders>
              <w:top w:val="nil"/>
              <w:left w:val="nil"/>
              <w:bottom w:val="nil"/>
              <w:right w:val="nil"/>
            </w:tcBorders>
          </w:tcPr>
          <w:p w14:paraId="6B205BA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5368674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85,821</w:t>
            </w:r>
          </w:p>
        </w:tc>
      </w:tr>
      <w:tr w:rsidR="009A743E" w:rsidRPr="009A743E" w14:paraId="6D657B16" w14:textId="77777777" w:rsidTr="006A786B">
        <w:tc>
          <w:tcPr>
            <w:tcW w:w="2703" w:type="dxa"/>
            <w:tcBorders>
              <w:top w:val="nil"/>
              <w:left w:val="nil"/>
              <w:bottom w:val="nil"/>
              <w:right w:val="nil"/>
            </w:tcBorders>
          </w:tcPr>
          <w:p w14:paraId="68007696" w14:textId="750E2C4F" w:rsidR="00B972C3" w:rsidRPr="006A786B" w:rsidRDefault="006A786B" w:rsidP="006A786B">
            <w:pPr>
              <w:adjustRightInd w:val="0"/>
              <w:snapToGrid w:val="0"/>
              <w:spacing w:after="0" w:line="240" w:lineRule="auto"/>
              <w:ind w:right="360"/>
              <w:rPr>
                <w:rFonts w:ascii="Times New Roman" w:hAnsi="Times New Roman" w:cs="Times New Roman"/>
                <w:i/>
                <w:iCs/>
                <w:sz w:val="18"/>
                <w:szCs w:val="18"/>
              </w:rPr>
            </w:pPr>
            <w:r>
              <w:rPr>
                <w:rFonts w:ascii="Times New Roman" w:hAnsi="Times New Roman" w:cs="Times New Roman"/>
                <w:bCs/>
                <w:i/>
                <w:iCs/>
                <w:sz w:val="18"/>
                <w:szCs w:val="18"/>
              </w:rPr>
              <w:t xml:space="preserve"> No </w:t>
            </w:r>
            <w:r w:rsidRPr="009A743E">
              <w:rPr>
                <w:rFonts w:ascii="Times New Roman" w:hAnsi="Times New Roman" w:cs="Times New Roman"/>
                <w:i/>
                <w:iCs/>
                <w:position w:val="-4"/>
                <w:sz w:val="18"/>
                <w:szCs w:val="18"/>
              </w:rPr>
              <w:object w:dxaOrig="499" w:dyaOrig="260" w14:anchorId="2518FF3C">
                <v:shape id="_x0000_i1205" type="#_x0000_t75" style="width:22.85pt;height:10.55pt" o:ole="">
                  <v:imagedata r:id="rId339" o:title=""/>
                </v:shape>
                <o:OLEObject Type="Embed" ProgID="Equation.DSMT4" ShapeID="_x0000_i1205" DrawAspect="Content" ObjectID="_1719660812" r:id="rId345"/>
              </w:object>
            </w:r>
            <w:r w:rsidR="00B972C3" w:rsidRPr="009A743E">
              <w:rPr>
                <w:rFonts w:ascii="Times New Roman" w:hAnsi="Times New Roman" w:cs="Times New Roman"/>
                <w:i/>
                <w:iCs/>
                <w:sz w:val="18"/>
                <w:szCs w:val="18"/>
              </w:rPr>
              <w:t>, alliance</w:t>
            </w:r>
            <w:r>
              <w:rPr>
                <w:rFonts w:ascii="Times New Roman" w:hAnsi="Times New Roman" w:cs="Times New Roman"/>
                <w:i/>
                <w:iCs/>
                <w:sz w:val="18"/>
                <w:szCs w:val="18"/>
              </w:rPr>
              <w:t xml:space="preserve"> </w:t>
            </w:r>
            <w:r w:rsidR="00B972C3" w:rsidRPr="009A743E">
              <w:rPr>
                <w:rFonts w:ascii="Times New Roman" w:hAnsi="Times New Roman" w:cs="Times New Roman"/>
                <w:i/>
                <w:iCs/>
                <w:sz w:val="18"/>
                <w:szCs w:val="18"/>
              </w:rPr>
              <w:t>and MID</w:t>
            </w:r>
          </w:p>
        </w:tc>
        <w:tc>
          <w:tcPr>
            <w:tcW w:w="236" w:type="dxa"/>
            <w:tcBorders>
              <w:top w:val="nil"/>
              <w:left w:val="nil"/>
              <w:bottom w:val="nil"/>
              <w:right w:val="nil"/>
            </w:tcBorders>
          </w:tcPr>
          <w:p w14:paraId="74D2526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43B001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522ADBF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14575C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0C47EC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3D41760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35AF36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3382A4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CBAD5A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6A3958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2CAB38E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FB3A56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9DC467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2872C7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56C20C7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0E430706" w14:textId="77777777" w:rsidTr="006A786B">
        <w:tc>
          <w:tcPr>
            <w:tcW w:w="2703" w:type="dxa"/>
            <w:tcBorders>
              <w:top w:val="nil"/>
              <w:left w:val="nil"/>
              <w:bottom w:val="nil"/>
              <w:right w:val="nil"/>
            </w:tcBorders>
          </w:tcPr>
          <w:p w14:paraId="692FE1DE"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6CF8EA9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244DC1F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-.377</w:t>
            </w:r>
          </w:p>
        </w:tc>
        <w:tc>
          <w:tcPr>
            <w:tcW w:w="648" w:type="dxa"/>
            <w:tcBorders>
              <w:top w:val="nil"/>
              <w:left w:val="nil"/>
              <w:bottom w:val="nil"/>
              <w:right w:val="nil"/>
            </w:tcBorders>
          </w:tcPr>
          <w:p w14:paraId="5616B8E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w:t>
            </w:r>
          </w:p>
        </w:tc>
        <w:tc>
          <w:tcPr>
            <w:tcW w:w="720" w:type="dxa"/>
            <w:tcBorders>
              <w:top w:val="nil"/>
              <w:left w:val="nil"/>
              <w:bottom w:val="nil"/>
              <w:right w:val="nil"/>
            </w:tcBorders>
          </w:tcPr>
          <w:p w14:paraId="40C1760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58D8BB4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288" w:type="dxa"/>
            <w:tcBorders>
              <w:top w:val="nil"/>
              <w:left w:val="nil"/>
              <w:bottom w:val="nil"/>
              <w:right w:val="nil"/>
            </w:tcBorders>
          </w:tcPr>
          <w:p w14:paraId="0D95BE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4C6A6A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-.434</w:t>
            </w:r>
          </w:p>
        </w:tc>
        <w:tc>
          <w:tcPr>
            <w:tcW w:w="720" w:type="dxa"/>
            <w:tcBorders>
              <w:top w:val="nil"/>
              <w:left w:val="nil"/>
              <w:bottom w:val="nil"/>
              <w:right w:val="nil"/>
            </w:tcBorders>
          </w:tcPr>
          <w:p w14:paraId="13F4342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720" w:type="dxa"/>
            <w:tcBorders>
              <w:top w:val="nil"/>
              <w:left w:val="nil"/>
              <w:bottom w:val="nil"/>
              <w:right w:val="nil"/>
            </w:tcBorders>
          </w:tcPr>
          <w:p w14:paraId="1A80993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528210B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270" w:type="dxa"/>
            <w:tcBorders>
              <w:top w:val="nil"/>
              <w:left w:val="nil"/>
              <w:bottom w:val="nil"/>
              <w:right w:val="nil"/>
            </w:tcBorders>
          </w:tcPr>
          <w:p w14:paraId="62C9335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BC3AD8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w:t>
            </w:r>
          </w:p>
        </w:tc>
        <w:tc>
          <w:tcPr>
            <w:tcW w:w="720" w:type="dxa"/>
            <w:tcBorders>
              <w:top w:val="nil"/>
              <w:left w:val="nil"/>
              <w:bottom w:val="nil"/>
              <w:right w:val="nil"/>
            </w:tcBorders>
          </w:tcPr>
          <w:p w14:paraId="7CE4155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720" w:type="dxa"/>
            <w:tcBorders>
              <w:top w:val="nil"/>
              <w:left w:val="nil"/>
              <w:bottom w:val="nil"/>
              <w:right w:val="nil"/>
            </w:tcBorders>
          </w:tcPr>
          <w:p w14:paraId="55137E8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67E9C54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r>
      <w:tr w:rsidR="009A743E" w:rsidRPr="009A743E" w14:paraId="499F1B26" w14:textId="77777777" w:rsidTr="006A786B">
        <w:tc>
          <w:tcPr>
            <w:tcW w:w="2703" w:type="dxa"/>
            <w:tcBorders>
              <w:top w:val="nil"/>
              <w:left w:val="nil"/>
              <w:bottom w:val="nil"/>
              <w:right w:val="nil"/>
            </w:tcBorders>
          </w:tcPr>
          <w:p w14:paraId="3C7121CF"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 xml:space="preserve">FE </w:t>
            </w:r>
          </w:p>
        </w:tc>
        <w:tc>
          <w:tcPr>
            <w:tcW w:w="236" w:type="dxa"/>
            <w:tcBorders>
              <w:top w:val="nil"/>
              <w:left w:val="nil"/>
              <w:bottom w:val="nil"/>
              <w:right w:val="nil"/>
            </w:tcBorders>
          </w:tcPr>
          <w:p w14:paraId="5B2AD79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59EA4F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w:t>
            </w:r>
          </w:p>
        </w:tc>
        <w:tc>
          <w:tcPr>
            <w:tcW w:w="648" w:type="dxa"/>
            <w:tcBorders>
              <w:top w:val="nil"/>
              <w:left w:val="nil"/>
              <w:bottom w:val="nil"/>
              <w:right w:val="nil"/>
            </w:tcBorders>
          </w:tcPr>
          <w:p w14:paraId="022A4B2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720" w:type="dxa"/>
            <w:tcBorders>
              <w:top w:val="nil"/>
              <w:left w:val="nil"/>
              <w:bottom w:val="nil"/>
              <w:right w:val="nil"/>
            </w:tcBorders>
          </w:tcPr>
          <w:p w14:paraId="2B92DB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3C08561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288" w:type="dxa"/>
            <w:tcBorders>
              <w:top w:val="nil"/>
              <w:left w:val="nil"/>
              <w:bottom w:val="nil"/>
              <w:right w:val="nil"/>
            </w:tcBorders>
          </w:tcPr>
          <w:p w14:paraId="26DBADC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54A6D46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1F2F72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7A3CCEE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.336</w:t>
            </w:r>
          </w:p>
        </w:tc>
        <w:tc>
          <w:tcPr>
            <w:tcW w:w="990" w:type="dxa"/>
            <w:tcBorders>
              <w:top w:val="nil"/>
              <w:left w:val="nil"/>
              <w:bottom w:val="nil"/>
              <w:right w:val="nil"/>
            </w:tcBorders>
          </w:tcPr>
          <w:p w14:paraId="09D9DBC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270" w:type="dxa"/>
            <w:tcBorders>
              <w:top w:val="nil"/>
              <w:left w:val="nil"/>
              <w:bottom w:val="nil"/>
              <w:right w:val="nil"/>
            </w:tcBorders>
          </w:tcPr>
          <w:p w14:paraId="05D1C20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B0C703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w:t>
            </w:r>
          </w:p>
        </w:tc>
        <w:tc>
          <w:tcPr>
            <w:tcW w:w="720" w:type="dxa"/>
            <w:tcBorders>
              <w:top w:val="nil"/>
              <w:left w:val="nil"/>
              <w:bottom w:val="nil"/>
              <w:right w:val="nil"/>
            </w:tcBorders>
          </w:tcPr>
          <w:p w14:paraId="073A9FC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6F0FE03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4F1A93A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r>
      <w:tr w:rsidR="009A743E" w:rsidRPr="009A743E" w14:paraId="6FA8D292" w14:textId="77777777" w:rsidTr="006A786B">
        <w:tc>
          <w:tcPr>
            <w:tcW w:w="2703" w:type="dxa"/>
            <w:tcBorders>
              <w:top w:val="nil"/>
              <w:left w:val="nil"/>
              <w:bottom w:val="nil"/>
              <w:right w:val="nil"/>
            </w:tcBorders>
          </w:tcPr>
          <w:p w14:paraId="77E16475"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RE</w:t>
            </w:r>
          </w:p>
        </w:tc>
        <w:tc>
          <w:tcPr>
            <w:tcW w:w="236" w:type="dxa"/>
            <w:tcBorders>
              <w:top w:val="nil"/>
              <w:left w:val="nil"/>
              <w:bottom w:val="nil"/>
              <w:right w:val="nil"/>
            </w:tcBorders>
          </w:tcPr>
          <w:p w14:paraId="1CD7CCA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DD3B92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648" w:type="dxa"/>
            <w:tcBorders>
              <w:top w:val="nil"/>
              <w:left w:val="nil"/>
              <w:bottom w:val="nil"/>
              <w:right w:val="nil"/>
            </w:tcBorders>
          </w:tcPr>
          <w:p w14:paraId="5E73D34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720" w:type="dxa"/>
            <w:tcBorders>
              <w:top w:val="nil"/>
              <w:left w:val="nil"/>
              <w:bottom w:val="nil"/>
              <w:right w:val="nil"/>
            </w:tcBorders>
          </w:tcPr>
          <w:p w14:paraId="1C7C51A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w:t>
            </w:r>
          </w:p>
        </w:tc>
        <w:tc>
          <w:tcPr>
            <w:tcW w:w="900" w:type="dxa"/>
            <w:tcBorders>
              <w:top w:val="nil"/>
              <w:left w:val="nil"/>
              <w:bottom w:val="nil"/>
              <w:right w:val="nil"/>
            </w:tcBorders>
          </w:tcPr>
          <w:p w14:paraId="685498B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288" w:type="dxa"/>
            <w:tcBorders>
              <w:top w:val="nil"/>
              <w:left w:val="nil"/>
              <w:bottom w:val="nil"/>
              <w:right w:val="nil"/>
            </w:tcBorders>
          </w:tcPr>
          <w:p w14:paraId="10731DF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B5147C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720" w:type="dxa"/>
            <w:tcBorders>
              <w:top w:val="nil"/>
              <w:left w:val="nil"/>
              <w:bottom w:val="nil"/>
              <w:right w:val="nil"/>
            </w:tcBorders>
          </w:tcPr>
          <w:p w14:paraId="683B55D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720" w:type="dxa"/>
            <w:tcBorders>
              <w:top w:val="nil"/>
              <w:left w:val="nil"/>
              <w:bottom w:val="nil"/>
              <w:right w:val="nil"/>
            </w:tcBorders>
          </w:tcPr>
          <w:p w14:paraId="4759DE7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5DB7891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270" w:type="dxa"/>
            <w:tcBorders>
              <w:top w:val="nil"/>
              <w:left w:val="nil"/>
              <w:bottom w:val="nil"/>
              <w:right w:val="nil"/>
            </w:tcBorders>
          </w:tcPr>
          <w:p w14:paraId="6514053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C19B79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w:t>
            </w:r>
          </w:p>
        </w:tc>
        <w:tc>
          <w:tcPr>
            <w:tcW w:w="720" w:type="dxa"/>
            <w:tcBorders>
              <w:top w:val="nil"/>
              <w:left w:val="nil"/>
              <w:bottom w:val="nil"/>
              <w:right w:val="nil"/>
            </w:tcBorders>
          </w:tcPr>
          <w:p w14:paraId="11A62D0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720" w:type="dxa"/>
            <w:tcBorders>
              <w:top w:val="nil"/>
              <w:left w:val="nil"/>
              <w:bottom w:val="nil"/>
              <w:right w:val="nil"/>
            </w:tcBorders>
          </w:tcPr>
          <w:p w14:paraId="2F1A05F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1464875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r>
      <w:tr w:rsidR="009A743E" w:rsidRPr="009A743E" w14:paraId="1C75D053" w14:textId="77777777" w:rsidTr="006A786B">
        <w:tc>
          <w:tcPr>
            <w:tcW w:w="2703" w:type="dxa"/>
            <w:tcBorders>
              <w:top w:val="nil"/>
              <w:left w:val="nil"/>
              <w:bottom w:val="nil"/>
              <w:right w:val="nil"/>
            </w:tcBorders>
          </w:tcPr>
          <w:p w14:paraId="3AA30D32"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 xml:space="preserve">Without </w:t>
            </w:r>
            <w:r w:rsidRPr="009A743E">
              <w:rPr>
                <w:rFonts w:ascii="Times New Roman" w:hAnsi="Times New Roman" w:cs="Times New Roman"/>
                <w:i/>
                <w:iCs/>
                <w:position w:val="-4"/>
                <w:sz w:val="18"/>
                <w:szCs w:val="18"/>
              </w:rPr>
              <w:object w:dxaOrig="499" w:dyaOrig="260" w14:anchorId="4B046B6D">
                <v:shape id="_x0000_i1206" type="#_x0000_t75" style="width:26.35pt;height:10.55pt" o:ole="">
                  <v:imagedata r:id="rId341" o:title=""/>
                </v:shape>
                <o:OLEObject Type="Embed" ProgID="Equation.DSMT4" ShapeID="_x0000_i1206" DrawAspect="Content" ObjectID="_1719660813" r:id="rId346"/>
              </w:object>
            </w:r>
          </w:p>
        </w:tc>
        <w:tc>
          <w:tcPr>
            <w:tcW w:w="236" w:type="dxa"/>
            <w:tcBorders>
              <w:top w:val="nil"/>
              <w:left w:val="nil"/>
              <w:bottom w:val="nil"/>
              <w:right w:val="nil"/>
            </w:tcBorders>
          </w:tcPr>
          <w:p w14:paraId="1C3E0F3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3DA282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3342B64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157D3C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16366A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1D66292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73467DA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724EAB5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4F0FC2E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AB50E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7F06BEF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0D915C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325132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05C072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058A0F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4F0278F7" w14:textId="77777777" w:rsidTr="006A786B">
        <w:tc>
          <w:tcPr>
            <w:tcW w:w="2703" w:type="dxa"/>
            <w:tcBorders>
              <w:top w:val="nil"/>
              <w:left w:val="nil"/>
              <w:bottom w:val="nil"/>
              <w:right w:val="nil"/>
            </w:tcBorders>
          </w:tcPr>
          <w:p w14:paraId="6EC5CDDA"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35770BE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331039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-.401</w:t>
            </w:r>
          </w:p>
        </w:tc>
        <w:tc>
          <w:tcPr>
            <w:tcW w:w="648" w:type="dxa"/>
            <w:tcBorders>
              <w:top w:val="nil"/>
              <w:left w:val="nil"/>
              <w:bottom w:val="nil"/>
              <w:right w:val="nil"/>
            </w:tcBorders>
          </w:tcPr>
          <w:p w14:paraId="10682CB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w:t>
            </w:r>
          </w:p>
        </w:tc>
        <w:tc>
          <w:tcPr>
            <w:tcW w:w="720" w:type="dxa"/>
            <w:tcBorders>
              <w:top w:val="nil"/>
              <w:left w:val="nil"/>
              <w:bottom w:val="nil"/>
              <w:right w:val="nil"/>
            </w:tcBorders>
          </w:tcPr>
          <w:p w14:paraId="07882F4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E8AF65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156,916</w:t>
            </w:r>
          </w:p>
        </w:tc>
        <w:tc>
          <w:tcPr>
            <w:tcW w:w="288" w:type="dxa"/>
            <w:tcBorders>
              <w:top w:val="nil"/>
              <w:left w:val="nil"/>
              <w:bottom w:val="nil"/>
              <w:right w:val="nil"/>
            </w:tcBorders>
          </w:tcPr>
          <w:p w14:paraId="0418190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B8503B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-.471</w:t>
            </w:r>
          </w:p>
        </w:tc>
        <w:tc>
          <w:tcPr>
            <w:tcW w:w="720" w:type="dxa"/>
            <w:tcBorders>
              <w:top w:val="nil"/>
              <w:left w:val="nil"/>
              <w:bottom w:val="nil"/>
              <w:right w:val="nil"/>
            </w:tcBorders>
          </w:tcPr>
          <w:p w14:paraId="28EBC1E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720" w:type="dxa"/>
            <w:tcBorders>
              <w:top w:val="nil"/>
              <w:left w:val="nil"/>
              <w:bottom w:val="nil"/>
              <w:right w:val="nil"/>
            </w:tcBorders>
          </w:tcPr>
          <w:p w14:paraId="777B30A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4C077B0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101,122</w:t>
            </w:r>
          </w:p>
        </w:tc>
        <w:tc>
          <w:tcPr>
            <w:tcW w:w="270" w:type="dxa"/>
            <w:tcBorders>
              <w:top w:val="nil"/>
              <w:left w:val="nil"/>
              <w:bottom w:val="nil"/>
              <w:right w:val="nil"/>
            </w:tcBorders>
          </w:tcPr>
          <w:p w14:paraId="560759B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30A893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-.379</w:t>
            </w:r>
          </w:p>
        </w:tc>
        <w:tc>
          <w:tcPr>
            <w:tcW w:w="720" w:type="dxa"/>
            <w:tcBorders>
              <w:top w:val="nil"/>
              <w:left w:val="nil"/>
              <w:bottom w:val="nil"/>
              <w:right w:val="nil"/>
            </w:tcBorders>
          </w:tcPr>
          <w:p w14:paraId="763EEFD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w:t>
            </w:r>
          </w:p>
        </w:tc>
        <w:tc>
          <w:tcPr>
            <w:tcW w:w="720" w:type="dxa"/>
            <w:tcBorders>
              <w:top w:val="nil"/>
              <w:left w:val="nil"/>
              <w:bottom w:val="nil"/>
              <w:right w:val="nil"/>
            </w:tcBorders>
          </w:tcPr>
          <w:p w14:paraId="678455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5AC4E7E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51892</w:t>
            </w:r>
          </w:p>
        </w:tc>
      </w:tr>
      <w:tr w:rsidR="009A743E" w:rsidRPr="009A743E" w14:paraId="725B1371" w14:textId="77777777" w:rsidTr="006A786B">
        <w:tc>
          <w:tcPr>
            <w:tcW w:w="2703" w:type="dxa"/>
            <w:tcBorders>
              <w:top w:val="nil"/>
              <w:left w:val="nil"/>
              <w:right w:val="nil"/>
            </w:tcBorders>
          </w:tcPr>
          <w:p w14:paraId="2CE77DF7"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Without Alliance and MID</w:t>
            </w:r>
          </w:p>
        </w:tc>
        <w:tc>
          <w:tcPr>
            <w:tcW w:w="236" w:type="dxa"/>
            <w:tcBorders>
              <w:top w:val="nil"/>
              <w:left w:val="nil"/>
              <w:right w:val="nil"/>
            </w:tcBorders>
          </w:tcPr>
          <w:p w14:paraId="47D8253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right w:val="nil"/>
            </w:tcBorders>
          </w:tcPr>
          <w:p w14:paraId="4A18FA4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right w:val="nil"/>
            </w:tcBorders>
          </w:tcPr>
          <w:p w14:paraId="3B45AE2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7B37423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right w:val="nil"/>
            </w:tcBorders>
          </w:tcPr>
          <w:p w14:paraId="11F44AB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right w:val="nil"/>
            </w:tcBorders>
          </w:tcPr>
          <w:p w14:paraId="63E234F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7816478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09C2426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7C7982B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right w:val="nil"/>
            </w:tcBorders>
          </w:tcPr>
          <w:p w14:paraId="5C97990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right w:val="nil"/>
            </w:tcBorders>
          </w:tcPr>
          <w:p w14:paraId="3ED60AB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right w:val="nil"/>
            </w:tcBorders>
          </w:tcPr>
          <w:p w14:paraId="3464F2C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1FC2AB4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right w:val="nil"/>
            </w:tcBorders>
          </w:tcPr>
          <w:p w14:paraId="0A31038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right w:val="nil"/>
            </w:tcBorders>
          </w:tcPr>
          <w:p w14:paraId="15622CB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3C69BD82" w14:textId="77777777" w:rsidTr="006A786B">
        <w:tc>
          <w:tcPr>
            <w:tcW w:w="2703" w:type="dxa"/>
            <w:tcBorders>
              <w:top w:val="nil"/>
              <w:left w:val="nil"/>
              <w:bottom w:val="nil"/>
              <w:right w:val="nil"/>
            </w:tcBorders>
          </w:tcPr>
          <w:p w14:paraId="2B05CC84"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Newey-West</w:t>
            </w:r>
          </w:p>
        </w:tc>
        <w:tc>
          <w:tcPr>
            <w:tcW w:w="236" w:type="dxa"/>
            <w:tcBorders>
              <w:top w:val="nil"/>
              <w:left w:val="nil"/>
              <w:bottom w:val="nil"/>
              <w:right w:val="nil"/>
            </w:tcBorders>
          </w:tcPr>
          <w:p w14:paraId="18839E2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0C57DCF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-1.288</w:t>
            </w:r>
          </w:p>
        </w:tc>
        <w:tc>
          <w:tcPr>
            <w:tcW w:w="648" w:type="dxa"/>
            <w:tcBorders>
              <w:top w:val="nil"/>
              <w:left w:val="nil"/>
              <w:bottom w:val="nil"/>
              <w:right w:val="nil"/>
            </w:tcBorders>
          </w:tcPr>
          <w:p w14:paraId="21C5E26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.032</w:t>
            </w:r>
          </w:p>
        </w:tc>
        <w:tc>
          <w:tcPr>
            <w:tcW w:w="720" w:type="dxa"/>
            <w:tcBorders>
              <w:top w:val="nil"/>
              <w:left w:val="nil"/>
              <w:bottom w:val="nil"/>
              <w:right w:val="nil"/>
            </w:tcBorders>
          </w:tcPr>
          <w:p w14:paraId="3F8B52F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5EFBE8B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4,777</w:t>
            </w:r>
          </w:p>
        </w:tc>
        <w:tc>
          <w:tcPr>
            <w:tcW w:w="288" w:type="dxa"/>
            <w:tcBorders>
              <w:top w:val="nil"/>
              <w:left w:val="nil"/>
              <w:bottom w:val="nil"/>
              <w:right w:val="nil"/>
            </w:tcBorders>
          </w:tcPr>
          <w:p w14:paraId="011B736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527BFE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-1.291</w:t>
            </w:r>
          </w:p>
        </w:tc>
        <w:tc>
          <w:tcPr>
            <w:tcW w:w="720" w:type="dxa"/>
            <w:tcBorders>
              <w:top w:val="nil"/>
              <w:left w:val="nil"/>
              <w:bottom w:val="nil"/>
              <w:right w:val="nil"/>
            </w:tcBorders>
          </w:tcPr>
          <w:p w14:paraId="30F9568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w:t>
            </w:r>
          </w:p>
        </w:tc>
        <w:tc>
          <w:tcPr>
            <w:tcW w:w="720" w:type="dxa"/>
            <w:tcBorders>
              <w:top w:val="nil"/>
              <w:left w:val="nil"/>
              <w:bottom w:val="nil"/>
              <w:right w:val="nil"/>
            </w:tcBorders>
          </w:tcPr>
          <w:p w14:paraId="6878A5E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7781B45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4,150</w:t>
            </w:r>
          </w:p>
        </w:tc>
        <w:tc>
          <w:tcPr>
            <w:tcW w:w="270" w:type="dxa"/>
            <w:tcBorders>
              <w:top w:val="nil"/>
              <w:left w:val="nil"/>
              <w:bottom w:val="nil"/>
              <w:right w:val="nil"/>
            </w:tcBorders>
          </w:tcPr>
          <w:p w14:paraId="45EF99B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3E7BDF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-.822</w:t>
            </w:r>
          </w:p>
        </w:tc>
        <w:tc>
          <w:tcPr>
            <w:tcW w:w="720" w:type="dxa"/>
            <w:tcBorders>
              <w:top w:val="nil"/>
              <w:left w:val="nil"/>
              <w:bottom w:val="nil"/>
              <w:right w:val="nil"/>
            </w:tcBorders>
          </w:tcPr>
          <w:p w14:paraId="3C7096E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.051</w:t>
            </w:r>
          </w:p>
        </w:tc>
        <w:tc>
          <w:tcPr>
            <w:tcW w:w="720" w:type="dxa"/>
            <w:tcBorders>
              <w:top w:val="nil"/>
              <w:left w:val="nil"/>
              <w:bottom w:val="nil"/>
              <w:right w:val="nil"/>
            </w:tcBorders>
          </w:tcPr>
          <w:p w14:paraId="465B2A9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327E9011"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2,212</w:t>
            </w:r>
          </w:p>
        </w:tc>
      </w:tr>
      <w:tr w:rsidR="009A743E" w:rsidRPr="009A743E" w14:paraId="19CC0EF3" w14:textId="77777777" w:rsidTr="006A786B">
        <w:tc>
          <w:tcPr>
            <w:tcW w:w="2703" w:type="dxa"/>
            <w:tcBorders>
              <w:top w:val="nil"/>
              <w:left w:val="nil"/>
              <w:bottom w:val="nil"/>
              <w:right w:val="nil"/>
            </w:tcBorders>
          </w:tcPr>
          <w:p w14:paraId="3F97FC31"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i/>
                <w:iCs/>
                <w:sz w:val="18"/>
                <w:szCs w:val="18"/>
              </w:rPr>
              <w:t>With all controls</w:t>
            </w:r>
          </w:p>
        </w:tc>
        <w:tc>
          <w:tcPr>
            <w:tcW w:w="236" w:type="dxa"/>
            <w:tcBorders>
              <w:top w:val="nil"/>
              <w:left w:val="nil"/>
              <w:bottom w:val="nil"/>
              <w:right w:val="nil"/>
            </w:tcBorders>
          </w:tcPr>
          <w:p w14:paraId="44B2C71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98C3DF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648" w:type="dxa"/>
            <w:tcBorders>
              <w:top w:val="nil"/>
              <w:left w:val="nil"/>
              <w:bottom w:val="nil"/>
              <w:right w:val="nil"/>
            </w:tcBorders>
          </w:tcPr>
          <w:p w14:paraId="3431A4D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F8E895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A381E1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88" w:type="dxa"/>
            <w:tcBorders>
              <w:top w:val="nil"/>
              <w:left w:val="nil"/>
              <w:bottom w:val="nil"/>
              <w:right w:val="nil"/>
            </w:tcBorders>
          </w:tcPr>
          <w:p w14:paraId="65E6E41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5CA409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B1CDE1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D7FD34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BD9C90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1D01D0C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69B36E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2396DFA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6E0E2C8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23" w:type="dxa"/>
            <w:tcBorders>
              <w:top w:val="nil"/>
              <w:left w:val="nil"/>
              <w:bottom w:val="nil"/>
              <w:right w:val="nil"/>
            </w:tcBorders>
          </w:tcPr>
          <w:p w14:paraId="30CF3FB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r>
      <w:tr w:rsidR="009A743E" w:rsidRPr="009A743E" w14:paraId="06679405" w14:textId="77777777" w:rsidTr="006A786B">
        <w:tc>
          <w:tcPr>
            <w:tcW w:w="2703" w:type="dxa"/>
            <w:tcBorders>
              <w:top w:val="nil"/>
              <w:left w:val="nil"/>
              <w:bottom w:val="nil"/>
              <w:right w:val="nil"/>
            </w:tcBorders>
          </w:tcPr>
          <w:p w14:paraId="44662DFC"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OLS</w:t>
            </w:r>
          </w:p>
        </w:tc>
        <w:tc>
          <w:tcPr>
            <w:tcW w:w="236" w:type="dxa"/>
            <w:tcBorders>
              <w:top w:val="nil"/>
              <w:left w:val="nil"/>
              <w:bottom w:val="nil"/>
              <w:right w:val="nil"/>
            </w:tcBorders>
          </w:tcPr>
          <w:p w14:paraId="1EFEEEB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3519D2D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-1.339</w:t>
            </w:r>
          </w:p>
        </w:tc>
        <w:tc>
          <w:tcPr>
            <w:tcW w:w="648" w:type="dxa"/>
            <w:tcBorders>
              <w:top w:val="nil"/>
              <w:left w:val="nil"/>
              <w:bottom w:val="nil"/>
              <w:right w:val="nil"/>
            </w:tcBorders>
          </w:tcPr>
          <w:p w14:paraId="3AB9E6C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w:t>
            </w:r>
          </w:p>
        </w:tc>
        <w:tc>
          <w:tcPr>
            <w:tcW w:w="720" w:type="dxa"/>
            <w:tcBorders>
              <w:top w:val="nil"/>
              <w:left w:val="nil"/>
              <w:bottom w:val="nil"/>
              <w:right w:val="nil"/>
            </w:tcBorders>
          </w:tcPr>
          <w:p w14:paraId="08D66ED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25677AE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nil"/>
              <w:right w:val="nil"/>
            </w:tcBorders>
          </w:tcPr>
          <w:p w14:paraId="0DE21A3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3613F82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-1.342</w:t>
            </w:r>
          </w:p>
        </w:tc>
        <w:tc>
          <w:tcPr>
            <w:tcW w:w="720" w:type="dxa"/>
            <w:tcBorders>
              <w:top w:val="nil"/>
              <w:left w:val="nil"/>
              <w:bottom w:val="nil"/>
              <w:right w:val="nil"/>
            </w:tcBorders>
          </w:tcPr>
          <w:p w14:paraId="37240A5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.049</w:t>
            </w:r>
          </w:p>
        </w:tc>
        <w:tc>
          <w:tcPr>
            <w:tcW w:w="720" w:type="dxa"/>
            <w:tcBorders>
              <w:top w:val="nil"/>
              <w:left w:val="nil"/>
              <w:bottom w:val="nil"/>
              <w:right w:val="nil"/>
            </w:tcBorders>
          </w:tcPr>
          <w:p w14:paraId="7CAEB14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nil"/>
              <w:right w:val="nil"/>
            </w:tcBorders>
          </w:tcPr>
          <w:p w14:paraId="54D4F28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nil"/>
              <w:right w:val="nil"/>
            </w:tcBorders>
          </w:tcPr>
          <w:p w14:paraId="0868DBD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9C5B24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-.884</w:t>
            </w:r>
          </w:p>
        </w:tc>
        <w:tc>
          <w:tcPr>
            <w:tcW w:w="720" w:type="dxa"/>
            <w:tcBorders>
              <w:top w:val="nil"/>
              <w:left w:val="nil"/>
              <w:bottom w:val="nil"/>
              <w:right w:val="nil"/>
            </w:tcBorders>
          </w:tcPr>
          <w:p w14:paraId="7055F17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.054</w:t>
            </w:r>
          </w:p>
        </w:tc>
        <w:tc>
          <w:tcPr>
            <w:tcW w:w="720" w:type="dxa"/>
            <w:tcBorders>
              <w:top w:val="nil"/>
              <w:left w:val="nil"/>
              <w:bottom w:val="nil"/>
              <w:right w:val="nil"/>
            </w:tcBorders>
          </w:tcPr>
          <w:p w14:paraId="2C1E271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1BCF9A8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40E2171C" w14:textId="77777777" w:rsidTr="006A786B">
        <w:tc>
          <w:tcPr>
            <w:tcW w:w="2703" w:type="dxa"/>
            <w:tcBorders>
              <w:top w:val="nil"/>
              <w:left w:val="nil"/>
              <w:bottom w:val="nil"/>
              <w:right w:val="nil"/>
            </w:tcBorders>
          </w:tcPr>
          <w:p w14:paraId="4EA64408"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 xml:space="preserve">FE </w:t>
            </w:r>
          </w:p>
        </w:tc>
        <w:tc>
          <w:tcPr>
            <w:tcW w:w="236" w:type="dxa"/>
            <w:tcBorders>
              <w:top w:val="nil"/>
              <w:left w:val="nil"/>
              <w:bottom w:val="nil"/>
              <w:right w:val="nil"/>
            </w:tcBorders>
          </w:tcPr>
          <w:p w14:paraId="5B8CB3EE"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3FDFA72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-.344</w:t>
            </w:r>
          </w:p>
        </w:tc>
        <w:tc>
          <w:tcPr>
            <w:tcW w:w="648" w:type="dxa"/>
            <w:tcBorders>
              <w:top w:val="nil"/>
              <w:left w:val="nil"/>
              <w:bottom w:val="nil"/>
              <w:right w:val="nil"/>
            </w:tcBorders>
          </w:tcPr>
          <w:p w14:paraId="021D2A8A"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720" w:type="dxa"/>
            <w:tcBorders>
              <w:top w:val="nil"/>
              <w:left w:val="nil"/>
              <w:bottom w:val="nil"/>
              <w:right w:val="nil"/>
            </w:tcBorders>
          </w:tcPr>
          <w:p w14:paraId="33F5A4A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71BAA78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nil"/>
              <w:right w:val="nil"/>
            </w:tcBorders>
          </w:tcPr>
          <w:p w14:paraId="20BA0FD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nil"/>
              <w:right w:val="nil"/>
            </w:tcBorders>
          </w:tcPr>
          <w:p w14:paraId="1CFE28E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w:t>
            </w:r>
          </w:p>
        </w:tc>
        <w:tc>
          <w:tcPr>
            <w:tcW w:w="720" w:type="dxa"/>
            <w:tcBorders>
              <w:top w:val="nil"/>
              <w:left w:val="nil"/>
              <w:bottom w:val="nil"/>
              <w:right w:val="nil"/>
            </w:tcBorders>
          </w:tcPr>
          <w:p w14:paraId="5D752866"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.098</w:t>
            </w:r>
          </w:p>
        </w:tc>
        <w:tc>
          <w:tcPr>
            <w:tcW w:w="720" w:type="dxa"/>
            <w:tcBorders>
              <w:top w:val="nil"/>
              <w:left w:val="nil"/>
              <w:bottom w:val="nil"/>
              <w:right w:val="nil"/>
            </w:tcBorders>
          </w:tcPr>
          <w:p w14:paraId="729BA72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.735</w:t>
            </w:r>
          </w:p>
        </w:tc>
        <w:tc>
          <w:tcPr>
            <w:tcW w:w="990" w:type="dxa"/>
            <w:tcBorders>
              <w:top w:val="nil"/>
              <w:left w:val="nil"/>
              <w:bottom w:val="nil"/>
              <w:right w:val="nil"/>
            </w:tcBorders>
          </w:tcPr>
          <w:p w14:paraId="58682B5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nil"/>
              <w:right w:val="nil"/>
            </w:tcBorders>
          </w:tcPr>
          <w:p w14:paraId="2F531D25"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291CFF0"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-.329</w:t>
            </w:r>
          </w:p>
        </w:tc>
        <w:tc>
          <w:tcPr>
            <w:tcW w:w="720" w:type="dxa"/>
            <w:tcBorders>
              <w:top w:val="nil"/>
              <w:left w:val="nil"/>
              <w:bottom w:val="nil"/>
              <w:right w:val="nil"/>
            </w:tcBorders>
          </w:tcPr>
          <w:p w14:paraId="4EE2E63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w:t>
            </w:r>
          </w:p>
        </w:tc>
        <w:tc>
          <w:tcPr>
            <w:tcW w:w="720" w:type="dxa"/>
            <w:tcBorders>
              <w:top w:val="nil"/>
              <w:left w:val="nil"/>
              <w:bottom w:val="nil"/>
              <w:right w:val="nil"/>
            </w:tcBorders>
          </w:tcPr>
          <w:p w14:paraId="71A645A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nil"/>
              <w:right w:val="nil"/>
            </w:tcBorders>
          </w:tcPr>
          <w:p w14:paraId="12CC40E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311596E1" w14:textId="77777777" w:rsidTr="006A786B">
        <w:tc>
          <w:tcPr>
            <w:tcW w:w="2703" w:type="dxa"/>
            <w:tcBorders>
              <w:top w:val="nil"/>
              <w:left w:val="nil"/>
              <w:bottom w:val="single" w:sz="24" w:space="0" w:color="auto"/>
              <w:right w:val="nil"/>
            </w:tcBorders>
          </w:tcPr>
          <w:p w14:paraId="3C9D746C" w14:textId="77777777" w:rsidR="00B972C3" w:rsidRPr="009A743E" w:rsidRDefault="00B972C3" w:rsidP="00B56251">
            <w:pPr>
              <w:adjustRightInd w:val="0"/>
              <w:snapToGrid w:val="0"/>
              <w:spacing w:after="0" w:line="240" w:lineRule="auto"/>
              <w:jc w:val="right"/>
              <w:rPr>
                <w:rFonts w:ascii="Times New Roman" w:hAnsi="Times New Roman" w:cs="Times New Roman"/>
                <w:bCs/>
                <w:sz w:val="18"/>
                <w:szCs w:val="18"/>
              </w:rPr>
            </w:pPr>
            <w:r w:rsidRPr="009A743E">
              <w:rPr>
                <w:rFonts w:ascii="Times New Roman" w:hAnsi="Times New Roman" w:cs="Times New Roman"/>
                <w:bCs/>
                <w:sz w:val="18"/>
                <w:szCs w:val="18"/>
              </w:rPr>
              <w:t>RE</w:t>
            </w:r>
          </w:p>
        </w:tc>
        <w:tc>
          <w:tcPr>
            <w:tcW w:w="236" w:type="dxa"/>
            <w:tcBorders>
              <w:top w:val="nil"/>
              <w:left w:val="nil"/>
              <w:bottom w:val="single" w:sz="24" w:space="0" w:color="auto"/>
              <w:right w:val="nil"/>
            </w:tcBorders>
          </w:tcPr>
          <w:p w14:paraId="7F88389C"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single" w:sz="24" w:space="0" w:color="auto"/>
              <w:right w:val="nil"/>
            </w:tcBorders>
          </w:tcPr>
          <w:p w14:paraId="27F0AFA9"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-.493</w:t>
            </w:r>
          </w:p>
        </w:tc>
        <w:tc>
          <w:tcPr>
            <w:tcW w:w="648" w:type="dxa"/>
            <w:tcBorders>
              <w:top w:val="nil"/>
              <w:left w:val="nil"/>
              <w:bottom w:val="single" w:sz="24" w:space="0" w:color="auto"/>
              <w:right w:val="nil"/>
            </w:tcBorders>
          </w:tcPr>
          <w:p w14:paraId="578FAAF4"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w:t>
            </w:r>
          </w:p>
        </w:tc>
        <w:tc>
          <w:tcPr>
            <w:tcW w:w="720" w:type="dxa"/>
            <w:tcBorders>
              <w:top w:val="nil"/>
              <w:left w:val="nil"/>
              <w:bottom w:val="single" w:sz="24" w:space="0" w:color="auto"/>
              <w:right w:val="nil"/>
            </w:tcBorders>
          </w:tcPr>
          <w:p w14:paraId="3D9E34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single" w:sz="24" w:space="0" w:color="auto"/>
              <w:right w:val="nil"/>
            </w:tcBorders>
          </w:tcPr>
          <w:p w14:paraId="79454F08"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288" w:type="dxa"/>
            <w:tcBorders>
              <w:top w:val="nil"/>
              <w:left w:val="nil"/>
              <w:bottom w:val="single" w:sz="24" w:space="0" w:color="auto"/>
              <w:right w:val="nil"/>
            </w:tcBorders>
          </w:tcPr>
          <w:p w14:paraId="72F5E32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720" w:type="dxa"/>
            <w:tcBorders>
              <w:top w:val="nil"/>
              <w:left w:val="nil"/>
              <w:bottom w:val="single" w:sz="24" w:space="0" w:color="auto"/>
              <w:right w:val="nil"/>
            </w:tcBorders>
          </w:tcPr>
          <w:p w14:paraId="5E1976E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-.807</w:t>
            </w:r>
          </w:p>
        </w:tc>
        <w:tc>
          <w:tcPr>
            <w:tcW w:w="720" w:type="dxa"/>
            <w:tcBorders>
              <w:top w:val="nil"/>
              <w:left w:val="nil"/>
              <w:bottom w:val="single" w:sz="24" w:space="0" w:color="auto"/>
              <w:right w:val="nil"/>
            </w:tcBorders>
          </w:tcPr>
          <w:p w14:paraId="11F2C33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w:t>
            </w:r>
          </w:p>
        </w:tc>
        <w:tc>
          <w:tcPr>
            <w:tcW w:w="720" w:type="dxa"/>
            <w:tcBorders>
              <w:top w:val="nil"/>
              <w:left w:val="nil"/>
              <w:bottom w:val="single" w:sz="24" w:space="0" w:color="auto"/>
              <w:right w:val="nil"/>
            </w:tcBorders>
          </w:tcPr>
          <w:p w14:paraId="2937421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90" w:type="dxa"/>
            <w:tcBorders>
              <w:top w:val="nil"/>
              <w:left w:val="nil"/>
              <w:bottom w:val="single" w:sz="24" w:space="0" w:color="auto"/>
              <w:right w:val="nil"/>
            </w:tcBorders>
          </w:tcPr>
          <w:p w14:paraId="47F00A0F"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270" w:type="dxa"/>
            <w:tcBorders>
              <w:top w:val="nil"/>
              <w:left w:val="nil"/>
              <w:bottom w:val="single" w:sz="24" w:space="0" w:color="auto"/>
              <w:right w:val="nil"/>
            </w:tcBorders>
          </w:tcPr>
          <w:p w14:paraId="5EBEABC7"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single" w:sz="24" w:space="0" w:color="auto"/>
              <w:right w:val="nil"/>
            </w:tcBorders>
          </w:tcPr>
          <w:p w14:paraId="53D0D253"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-.529</w:t>
            </w:r>
          </w:p>
        </w:tc>
        <w:tc>
          <w:tcPr>
            <w:tcW w:w="720" w:type="dxa"/>
            <w:tcBorders>
              <w:top w:val="nil"/>
              <w:left w:val="nil"/>
              <w:bottom w:val="single" w:sz="24" w:space="0" w:color="auto"/>
              <w:right w:val="nil"/>
            </w:tcBorders>
          </w:tcPr>
          <w:p w14:paraId="0D219C9D"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w:t>
            </w:r>
          </w:p>
        </w:tc>
        <w:tc>
          <w:tcPr>
            <w:tcW w:w="720" w:type="dxa"/>
            <w:tcBorders>
              <w:top w:val="nil"/>
              <w:left w:val="nil"/>
              <w:bottom w:val="single" w:sz="24" w:space="0" w:color="auto"/>
              <w:right w:val="nil"/>
            </w:tcBorders>
          </w:tcPr>
          <w:p w14:paraId="5D81DA12"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23" w:type="dxa"/>
            <w:tcBorders>
              <w:top w:val="nil"/>
              <w:left w:val="nil"/>
              <w:bottom w:val="single" w:sz="24" w:space="0" w:color="auto"/>
              <w:right w:val="nil"/>
            </w:tcBorders>
          </w:tcPr>
          <w:p w14:paraId="5997D6BB" w14:textId="77777777" w:rsidR="00B972C3" w:rsidRPr="009A743E" w:rsidRDefault="00B972C3" w:rsidP="00B5625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bl>
    <w:p w14:paraId="174025CC" w14:textId="44FB6F4E" w:rsidR="00052E49" w:rsidRPr="009A743E" w:rsidRDefault="009C6DAC" w:rsidP="00052E49">
      <w:pPr>
        <w:rPr>
          <w:rFonts w:ascii="Times New Roman" w:hAnsi="Times New Roman" w:cs="Times New Roman"/>
          <w:sz w:val="20"/>
          <w:szCs w:val="20"/>
        </w:rPr>
      </w:pPr>
      <w:r w:rsidRPr="009A743E">
        <w:rPr>
          <w:rFonts w:ascii="Times New Roman" w:hAnsi="Times New Roman" w:cs="Times New Roman"/>
          <w:b/>
          <w:bCs/>
          <w:i/>
          <w:iCs/>
          <w:sz w:val="20"/>
          <w:szCs w:val="20"/>
        </w:rPr>
        <w:t xml:space="preserve"> </w:t>
      </w:r>
      <w:r w:rsidR="00DC7FD8" w:rsidRPr="009A743E">
        <w:rPr>
          <w:rFonts w:ascii="Times New Roman" w:hAnsi="Times New Roman" w:cs="Times New Roman"/>
          <w:b/>
          <w:bCs/>
          <w:i/>
          <w:iCs/>
          <w:sz w:val="20"/>
          <w:szCs w:val="20"/>
        </w:rPr>
        <w:t xml:space="preserve"> </w:t>
      </w:r>
      <w:r w:rsidR="00052E49" w:rsidRPr="009A743E">
        <w:rPr>
          <w:rFonts w:ascii="Times New Roman" w:hAnsi="Times New Roman" w:cs="Times New Roman"/>
          <w:b/>
          <w:bCs/>
          <w:i/>
          <w:iCs/>
          <w:sz w:val="20"/>
          <w:szCs w:val="20"/>
        </w:rPr>
        <w:t>Note</w:t>
      </w:r>
      <w:r w:rsidR="00052E49" w:rsidRPr="009A743E">
        <w:rPr>
          <w:rFonts w:ascii="Times New Roman" w:hAnsi="Times New Roman" w:cs="Times New Roman"/>
          <w:sz w:val="20"/>
          <w:szCs w:val="20"/>
        </w:rPr>
        <w:t xml:space="preserve">: See Appendices </w:t>
      </w:r>
      <w:r w:rsidR="000C57FB" w:rsidRPr="009A743E">
        <w:rPr>
          <w:rFonts w:ascii="Times New Roman" w:hAnsi="Times New Roman" w:cs="Times New Roman"/>
          <w:sz w:val="20"/>
          <w:szCs w:val="20"/>
        </w:rPr>
        <w:t>III.</w:t>
      </w:r>
      <w:r w:rsidR="00052E49" w:rsidRPr="009A743E">
        <w:rPr>
          <w:rFonts w:ascii="Times New Roman" w:hAnsi="Times New Roman" w:cs="Times New Roman"/>
          <w:sz w:val="20"/>
          <w:szCs w:val="20"/>
        </w:rPr>
        <w:t>A1-</w:t>
      </w:r>
      <w:r w:rsidR="000C57FB" w:rsidRPr="009A743E">
        <w:rPr>
          <w:rFonts w:ascii="Times New Roman" w:hAnsi="Times New Roman" w:cs="Times New Roman"/>
          <w:sz w:val="20"/>
          <w:szCs w:val="20"/>
        </w:rPr>
        <w:t xml:space="preserve"> III.</w:t>
      </w:r>
      <w:r w:rsidR="00052E49" w:rsidRPr="009A743E">
        <w:rPr>
          <w:rFonts w:ascii="Times New Roman" w:hAnsi="Times New Roman" w:cs="Times New Roman"/>
          <w:sz w:val="20"/>
          <w:szCs w:val="20"/>
        </w:rPr>
        <w:t xml:space="preserve">A3 and </w:t>
      </w:r>
      <w:r w:rsidR="000C57FB" w:rsidRPr="009A743E">
        <w:rPr>
          <w:rFonts w:ascii="Times New Roman" w:hAnsi="Times New Roman" w:cs="Times New Roman"/>
          <w:sz w:val="20"/>
          <w:szCs w:val="20"/>
        </w:rPr>
        <w:t>III.</w:t>
      </w:r>
      <w:r w:rsidR="00052E49" w:rsidRPr="009A743E">
        <w:rPr>
          <w:rFonts w:ascii="Times New Roman" w:hAnsi="Times New Roman" w:cs="Times New Roman"/>
          <w:sz w:val="20"/>
          <w:szCs w:val="20"/>
        </w:rPr>
        <w:t>B1-</w:t>
      </w:r>
      <w:r w:rsidR="000C57FB" w:rsidRPr="009A743E">
        <w:rPr>
          <w:rFonts w:ascii="Times New Roman" w:hAnsi="Times New Roman" w:cs="Times New Roman"/>
          <w:sz w:val="20"/>
          <w:szCs w:val="20"/>
        </w:rPr>
        <w:t xml:space="preserve"> III.</w:t>
      </w:r>
      <w:r w:rsidR="00052E49" w:rsidRPr="009A743E">
        <w:rPr>
          <w:rFonts w:ascii="Times New Roman" w:hAnsi="Times New Roman" w:cs="Times New Roman"/>
          <w:sz w:val="20"/>
          <w:szCs w:val="20"/>
        </w:rPr>
        <w:t>B3 for the results for full specifications.</w:t>
      </w:r>
    </w:p>
    <w:p w14:paraId="221458A2" w14:textId="2C88C9A3" w:rsidR="00B972C3" w:rsidRPr="009A743E" w:rsidRDefault="00B972C3" w:rsidP="00052E49">
      <w:pPr>
        <w:rPr>
          <w:rFonts w:ascii="Times New Roman" w:hAnsi="Times New Roman" w:cs="Times New Roman"/>
          <w:sz w:val="24"/>
          <w:szCs w:val="24"/>
        </w:rPr>
        <w:sectPr w:rsidR="00B972C3" w:rsidRPr="009A743E" w:rsidSect="00BF2272">
          <w:pgSz w:w="15840" w:h="12240" w:orient="landscape" w:code="1"/>
          <w:pgMar w:top="1440" w:right="1440" w:bottom="1440" w:left="1440" w:header="720" w:footer="1440" w:gutter="0"/>
          <w:cols w:space="720"/>
          <w:docGrid w:linePitch="360"/>
        </w:sectPr>
      </w:pPr>
    </w:p>
    <w:p w14:paraId="6871FA30" w14:textId="70317620" w:rsidR="00052E49" w:rsidRPr="009A743E" w:rsidRDefault="00052E49" w:rsidP="00052E49">
      <w:pPr>
        <w:jc w:val="center"/>
        <w:rPr>
          <w:rFonts w:ascii="Times New Roman" w:hAnsi="Times New Roman" w:cs="Times New Roman"/>
          <w:b/>
          <w:bCs/>
          <w:sz w:val="24"/>
          <w:szCs w:val="24"/>
        </w:rPr>
      </w:pPr>
      <w:r w:rsidRPr="009A743E">
        <w:rPr>
          <w:rFonts w:ascii="Times New Roman" w:hAnsi="Times New Roman" w:cs="Times New Roman"/>
          <w:b/>
          <w:bCs/>
          <w:noProof/>
          <w:sz w:val="24"/>
          <w:szCs w:val="24"/>
        </w:rPr>
        <w:lastRenderedPageBreak/>
        <w:drawing>
          <wp:inline distT="0" distB="0" distL="0" distR="0" wp14:anchorId="337E9781" wp14:editId="3DBED36B">
            <wp:extent cx="5905500" cy="6019800"/>
            <wp:effectExtent l="0" t="0" r="0" b="0"/>
            <wp:docPr id="20" name="Picture 20" descr="Shape,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 polygon&#10;&#10;Description automatically generated"/>
                    <pic:cNvPicPr/>
                  </pic:nvPicPr>
                  <pic:blipFill rotWithShape="1">
                    <a:blip r:embed="rId347">
                      <a:extLst>
                        <a:ext uri="{28A0092B-C50C-407E-A947-70E740481C1C}">
                          <a14:useLocalDpi xmlns:a14="http://schemas.microsoft.com/office/drawing/2010/main" val="0"/>
                        </a:ext>
                      </a:extLst>
                    </a:blip>
                    <a:srcRect l="5000" t="3824" r="3824" b="3235"/>
                    <a:stretch/>
                  </pic:blipFill>
                  <pic:spPr bwMode="auto">
                    <a:xfrm>
                      <a:off x="0" y="0"/>
                      <a:ext cx="5905500" cy="6019800"/>
                    </a:xfrm>
                    <a:prstGeom prst="rect">
                      <a:avLst/>
                    </a:prstGeom>
                    <a:ln>
                      <a:noFill/>
                    </a:ln>
                    <a:extLst>
                      <a:ext uri="{53640926-AAD7-44D8-BBD7-CCE9431645EC}">
                        <a14:shadowObscured xmlns:a14="http://schemas.microsoft.com/office/drawing/2010/main"/>
                      </a:ext>
                    </a:extLst>
                  </pic:spPr>
                </pic:pic>
              </a:graphicData>
            </a:graphic>
          </wp:inline>
        </w:drawing>
      </w:r>
    </w:p>
    <w:p w14:paraId="3709FA99" w14:textId="642E5242" w:rsidR="00DC7FD8" w:rsidRPr="009A743E" w:rsidRDefault="00DC7FD8" w:rsidP="00DC7FD8">
      <w:pPr>
        <w:adjustRightInd w:val="0"/>
        <w:snapToGrid w:val="0"/>
        <w:spacing w:after="0" w:line="240" w:lineRule="auto"/>
        <w:rPr>
          <w:rFonts w:ascii="Times New Roman" w:hAnsi="Times New Roman" w:cs="Times New Roman"/>
          <w:sz w:val="24"/>
          <w:szCs w:val="24"/>
        </w:rPr>
      </w:pPr>
      <w:r w:rsidRPr="009A743E">
        <w:rPr>
          <w:rFonts w:ascii="Times New Roman" w:hAnsi="Times New Roman" w:cs="Times New Roman"/>
          <w:sz w:val="24"/>
          <w:szCs w:val="24"/>
        </w:rPr>
        <w:t>Figure 3.</w:t>
      </w:r>
      <w:r w:rsidR="00066079">
        <w:rPr>
          <w:rFonts w:ascii="Times New Roman" w:hAnsi="Times New Roman" w:cs="Times New Roman"/>
          <w:sz w:val="24"/>
          <w:szCs w:val="24"/>
        </w:rPr>
        <w:t>7</w:t>
      </w:r>
      <w:r w:rsidRPr="009A743E">
        <w:rPr>
          <w:rFonts w:ascii="Times New Roman" w:hAnsi="Times New Roman" w:cs="Times New Roman"/>
          <w:sz w:val="24"/>
          <w:szCs w:val="24"/>
        </w:rPr>
        <w:t>. Trade, Import, and Export Dependences and Predicted Technology Gaps</w:t>
      </w:r>
    </w:p>
    <w:p w14:paraId="348D97EC" w14:textId="77777777" w:rsidR="00DC7FD8" w:rsidRPr="009A743E" w:rsidRDefault="00DC7FD8" w:rsidP="00052E49">
      <w:pPr>
        <w:jc w:val="center"/>
        <w:rPr>
          <w:rFonts w:ascii="Times New Roman" w:hAnsi="Times New Roman" w:cs="Times New Roman"/>
          <w:b/>
          <w:bCs/>
          <w:sz w:val="24"/>
          <w:szCs w:val="24"/>
        </w:rPr>
      </w:pPr>
    </w:p>
    <w:p w14:paraId="7797EF7B" w14:textId="77777777" w:rsidR="00052E49" w:rsidRPr="009A743E" w:rsidRDefault="00052E49" w:rsidP="00DC7FD8">
      <w:pPr>
        <w:adjustRightInd w:val="0"/>
        <w:snapToGrid w:val="0"/>
        <w:spacing w:after="0" w:line="240" w:lineRule="auto"/>
        <w:ind w:left="864" w:hanging="864"/>
        <w:rPr>
          <w:rFonts w:ascii="Times New Roman" w:hAnsi="Times New Roman" w:cs="Times New Roman"/>
          <w:sz w:val="24"/>
          <w:szCs w:val="24"/>
        </w:rPr>
      </w:pPr>
      <w:r w:rsidRPr="009A743E">
        <w:rPr>
          <w:rFonts w:ascii="Times New Roman" w:hAnsi="Times New Roman" w:cs="Times New Roman"/>
          <w:b/>
          <w:bCs/>
          <w:i/>
          <w:iCs/>
          <w:sz w:val="24"/>
          <w:szCs w:val="24"/>
        </w:rPr>
        <w:t>Note</w:t>
      </w:r>
      <w:r w:rsidRPr="009A743E">
        <w:rPr>
          <w:rFonts w:ascii="Times New Roman" w:hAnsi="Times New Roman" w:cs="Times New Roman"/>
          <w:sz w:val="24"/>
          <w:szCs w:val="24"/>
        </w:rPr>
        <w:t>: 1. The graphs are based on Models 3.1(2), 3.2(2), 3.3(2), A.1(2), A.2(2), A.3(2), B.1(2), B.2(2), and B.3(2).</w:t>
      </w:r>
    </w:p>
    <w:p w14:paraId="1ACB4A81" w14:textId="77777777" w:rsidR="00052E49" w:rsidRPr="009A743E" w:rsidRDefault="00052E49" w:rsidP="00DC7FD8">
      <w:pPr>
        <w:adjustRightInd w:val="0"/>
        <w:snapToGrid w:val="0"/>
        <w:spacing w:after="0" w:line="240" w:lineRule="auto"/>
        <w:rPr>
          <w:rFonts w:ascii="Times New Roman" w:hAnsi="Times New Roman" w:cs="Times New Roman"/>
          <w:sz w:val="24"/>
          <w:szCs w:val="24"/>
        </w:rPr>
      </w:pPr>
      <w:r w:rsidRPr="009A743E">
        <w:rPr>
          <w:rFonts w:ascii="Times New Roman" w:hAnsi="Times New Roman" w:cs="Times New Roman"/>
          <w:sz w:val="24"/>
          <w:szCs w:val="24"/>
        </w:rPr>
        <w:t xml:space="preserve">          2. 95% confidence intervals of predictions are displayed in the subgraphs. </w:t>
      </w:r>
    </w:p>
    <w:p w14:paraId="03F6046B" w14:textId="77777777" w:rsidR="00052E49" w:rsidRPr="009A743E" w:rsidRDefault="00052E49" w:rsidP="00DC7FD8">
      <w:pPr>
        <w:adjustRightInd w:val="0"/>
        <w:snapToGrid w:val="0"/>
        <w:spacing w:after="0" w:line="240" w:lineRule="auto"/>
        <w:rPr>
          <w:rFonts w:ascii="Times New Roman" w:hAnsi="Times New Roman" w:cs="Times New Roman"/>
          <w:sz w:val="24"/>
          <w:szCs w:val="24"/>
        </w:rPr>
      </w:pPr>
      <w:r w:rsidRPr="009A743E">
        <w:rPr>
          <w:rFonts w:ascii="Times New Roman" w:hAnsi="Times New Roman" w:cs="Times New Roman"/>
          <w:sz w:val="24"/>
          <w:szCs w:val="24"/>
        </w:rPr>
        <w:t xml:space="preserve">          3. </w:t>
      </w:r>
      <w:r w:rsidRPr="009A743E">
        <w:rPr>
          <w:rFonts w:ascii="Times New Roman" w:eastAsia="Times New Roman" w:hAnsi="Times New Roman" w:cs="Times New Roman"/>
          <w:sz w:val="24"/>
          <w:szCs w:val="24"/>
        </w:rPr>
        <w:t>All the control variables have their mean values in the prediction.</w:t>
      </w:r>
    </w:p>
    <w:p w14:paraId="10143046" w14:textId="77777777" w:rsidR="00052E49" w:rsidRPr="009A743E" w:rsidRDefault="00052E49" w:rsidP="00052E49">
      <w:pPr>
        <w:rPr>
          <w:rFonts w:ascii="Times New Roman" w:hAnsi="Times New Roman" w:cs="Times New Roman"/>
          <w:b/>
          <w:bCs/>
          <w:sz w:val="24"/>
          <w:szCs w:val="24"/>
        </w:rPr>
      </w:pPr>
    </w:p>
    <w:p w14:paraId="718CB821" w14:textId="77777777" w:rsidR="00052E49" w:rsidRPr="009A743E" w:rsidRDefault="00052E49" w:rsidP="00052E49">
      <w:pPr>
        <w:rPr>
          <w:rFonts w:ascii="Times New Roman" w:hAnsi="Times New Roman" w:cs="Times New Roman"/>
          <w:b/>
          <w:bCs/>
          <w:sz w:val="24"/>
          <w:szCs w:val="24"/>
        </w:rPr>
        <w:sectPr w:rsidR="00052E49" w:rsidRPr="009A743E" w:rsidSect="006A786B">
          <w:pgSz w:w="12240" w:h="15840" w:code="1"/>
          <w:pgMar w:top="1440" w:right="1440" w:bottom="1440" w:left="1440" w:header="720" w:footer="1440" w:gutter="0"/>
          <w:cols w:space="720"/>
          <w:docGrid w:linePitch="360"/>
        </w:sectPr>
      </w:pPr>
    </w:p>
    <w:p w14:paraId="6E666522" w14:textId="3E713490" w:rsidR="00052E49" w:rsidRPr="009A743E" w:rsidRDefault="00052E49" w:rsidP="00052E4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lastRenderedPageBreak/>
        <w:t xml:space="preserve">continues to be the bellwether; in contrast, some cases are deemed as reversal cases, in which the formerly leading state has become lagging behind, and this </w:t>
      </w:r>
      <w:r w:rsidR="00731356" w:rsidRPr="009A743E">
        <w:rPr>
          <w:rFonts w:ascii="Times New Roman" w:hAnsi="Times New Roman" w:cs="Times New Roman"/>
          <w:sz w:val="24"/>
          <w:szCs w:val="24"/>
        </w:rPr>
        <w:t>reversed</w:t>
      </w:r>
      <w:r w:rsidR="002044A3" w:rsidRPr="009A743E">
        <w:rPr>
          <w:rFonts w:ascii="Times New Roman" w:hAnsi="Times New Roman" w:cs="Times New Roman"/>
          <w:sz w:val="24"/>
          <w:szCs w:val="24"/>
        </w:rPr>
        <w:t xml:space="preserve"> between-state tech power </w:t>
      </w:r>
      <w:r w:rsidR="006665F7" w:rsidRPr="009A743E">
        <w:rPr>
          <w:rFonts w:ascii="Times New Roman" w:hAnsi="Times New Roman" w:cs="Times New Roman"/>
          <w:sz w:val="24"/>
          <w:szCs w:val="24"/>
        </w:rPr>
        <w:t>relativeness</w:t>
      </w:r>
      <w:r w:rsidRPr="009A743E">
        <w:rPr>
          <w:rFonts w:ascii="Times New Roman" w:hAnsi="Times New Roman" w:cs="Times New Roman"/>
          <w:sz w:val="24"/>
          <w:szCs w:val="24"/>
        </w:rPr>
        <w:t xml:space="preserve"> persists for </w:t>
      </w:r>
      <w:r w:rsidR="000C115A" w:rsidRPr="009A743E">
        <w:rPr>
          <w:rFonts w:ascii="Times New Roman" w:hAnsi="Times New Roman" w:cs="Times New Roman"/>
          <w:sz w:val="24"/>
          <w:szCs w:val="24"/>
        </w:rPr>
        <w:t>a</w:t>
      </w:r>
      <w:r w:rsidRPr="009A743E">
        <w:rPr>
          <w:rFonts w:ascii="Times New Roman" w:hAnsi="Times New Roman" w:cs="Times New Roman"/>
          <w:sz w:val="24"/>
          <w:szCs w:val="24"/>
        </w:rPr>
        <w:t xml:space="preserve"> while. I</w:t>
      </w:r>
      <w:r w:rsidR="006665F7" w:rsidRPr="009A743E">
        <w:rPr>
          <w:rFonts w:ascii="Times New Roman" w:hAnsi="Times New Roman" w:cs="Times New Roman"/>
          <w:sz w:val="24"/>
          <w:szCs w:val="24"/>
        </w:rPr>
        <w:t xml:space="preserve"> rely on </w:t>
      </w:r>
      <w:r w:rsidRPr="009A743E">
        <w:rPr>
          <w:rFonts w:ascii="Times New Roman" w:hAnsi="Times New Roman" w:cs="Times New Roman"/>
          <w:sz w:val="24"/>
          <w:szCs w:val="24"/>
        </w:rPr>
        <w:t xml:space="preserve">an indicator function to define a dummy variable, </w:t>
      </w:r>
      <w:r w:rsidRPr="009A743E">
        <w:rPr>
          <w:rFonts w:ascii="Times New Roman" w:hAnsi="Times New Roman" w:cs="Times New Roman"/>
          <w:i/>
          <w:iCs/>
          <w:sz w:val="24"/>
          <w:szCs w:val="24"/>
        </w:rPr>
        <w:t>reversal</w:t>
      </w:r>
      <w:r w:rsidRPr="009A743E">
        <w:rPr>
          <w:rFonts w:ascii="Times New Roman" w:hAnsi="Times New Roman" w:cs="Times New Roman"/>
          <w:sz w:val="24"/>
          <w:szCs w:val="24"/>
        </w:rPr>
        <w:t>, and elaborate the selection process. I establish a function from the set of technology gaps to the set of reversal (=1) and being continuous (i.e., reversal=0)</w:t>
      </w:r>
      <w:r w:rsidR="00B64565" w:rsidRPr="009A743E">
        <w:rPr>
          <w:rFonts w:ascii="Times New Roman" w:hAnsi="Times New Roman" w:cs="Times New Roman"/>
          <w:sz w:val="24"/>
          <w:szCs w:val="24"/>
        </w:rPr>
        <w:t xml:space="preserve"> based on a four-year window</w:t>
      </w:r>
      <w:r w:rsidRPr="009A743E">
        <w:rPr>
          <w:rFonts w:ascii="Times New Roman" w:hAnsi="Times New Roman" w:cs="Times New Roman"/>
          <w:sz w:val="24"/>
          <w:szCs w:val="24"/>
        </w:rPr>
        <w:t xml:space="preserve">: </w:t>
      </w:r>
      <w:r w:rsidRPr="009A743E">
        <w:rPr>
          <w:position w:val="-14"/>
        </w:rPr>
        <w:object w:dxaOrig="1420" w:dyaOrig="400" w14:anchorId="1B11AAE8">
          <v:shape id="_x0000_i1207" type="#_x0000_t75" style="width:1in;height:19.3pt" o:ole="">
            <v:imagedata r:id="rId348" o:title=""/>
          </v:shape>
          <o:OLEObject Type="Embed" ProgID="Equation.DSMT4" ShapeID="_x0000_i1207" DrawAspect="Content" ObjectID="_1719660814" r:id="rId349"/>
        </w:object>
      </w:r>
      <w:r w:rsidRPr="009A743E">
        <w:rPr>
          <w:rFonts w:ascii="Times New Roman" w:hAnsi="Times New Roman" w:cs="Times New Roman"/>
          <w:sz w:val="24"/>
          <w:szCs w:val="24"/>
        </w:rPr>
        <w:t>, which is defined as</w:t>
      </w:r>
    </w:p>
    <w:p w14:paraId="6942BEFD" w14:textId="04AE8DCA" w:rsidR="00052E49" w:rsidRPr="009A743E" w:rsidRDefault="00296C26" w:rsidP="001575D8">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position w:val="-62"/>
          <w:sz w:val="24"/>
          <w:szCs w:val="24"/>
        </w:rPr>
        <w:object w:dxaOrig="9999" w:dyaOrig="1359" w14:anchorId="0FD64393">
          <v:shape id="_x0000_i1208" type="#_x0000_t75" style="width:458.35pt;height:68.5pt" o:ole="">
            <v:imagedata r:id="rId350" o:title=""/>
          </v:shape>
          <o:OLEObject Type="Embed" ProgID="Equation.DSMT4" ShapeID="_x0000_i1208" DrawAspect="Content" ObjectID="_1719660815" r:id="rId351"/>
        </w:object>
      </w:r>
    </w:p>
    <w:p w14:paraId="44EF4389" w14:textId="6B31E09E" w:rsidR="006665F7" w:rsidRPr="009A743E" w:rsidRDefault="006665F7" w:rsidP="001575D8">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That is, if the tech gap between a particular dyad is positive for four con</w:t>
      </w:r>
      <w:r w:rsidR="004906DB" w:rsidRPr="009A743E">
        <w:rPr>
          <w:rFonts w:ascii="Times New Roman" w:hAnsi="Times New Roman" w:cs="Times New Roman"/>
          <w:sz w:val="24"/>
          <w:szCs w:val="24"/>
        </w:rPr>
        <w:t>secutive years, this case is deemed as continual; if the tech gap is positive for two years and turns negative in the third year and lasts for at least two years, this case is treated</w:t>
      </w:r>
      <w:r w:rsidR="00F94247">
        <w:rPr>
          <w:rFonts w:ascii="Times New Roman" w:hAnsi="Times New Roman" w:cs="Times New Roman"/>
          <w:sz w:val="24"/>
          <w:szCs w:val="24"/>
        </w:rPr>
        <w:t xml:space="preserve"> as a</w:t>
      </w:r>
      <w:r w:rsidR="004906DB" w:rsidRPr="009A743E">
        <w:rPr>
          <w:rFonts w:ascii="Times New Roman" w:hAnsi="Times New Roman" w:cs="Times New Roman"/>
          <w:sz w:val="24"/>
          <w:szCs w:val="24"/>
        </w:rPr>
        <w:t xml:space="preserve"> reversal.</w:t>
      </w:r>
    </w:p>
    <w:p w14:paraId="6DB14E4B" w14:textId="7A1AB994" w:rsidR="00731356" w:rsidRPr="009A743E" w:rsidRDefault="00052E49" w:rsidP="004906D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Table 3.6 displays the distribution of the </w:t>
      </w:r>
      <w:r w:rsidRPr="009A743E">
        <w:rPr>
          <w:rFonts w:ascii="Times New Roman" w:hAnsi="Times New Roman" w:cs="Times New Roman"/>
          <w:i/>
          <w:iCs/>
          <w:sz w:val="24"/>
          <w:szCs w:val="24"/>
        </w:rPr>
        <w:t>reversal</w:t>
      </w:r>
      <w:r w:rsidRPr="009A743E">
        <w:rPr>
          <w:rFonts w:ascii="Times New Roman" w:hAnsi="Times New Roman" w:cs="Times New Roman"/>
          <w:sz w:val="24"/>
          <w:szCs w:val="24"/>
        </w:rPr>
        <w:t xml:space="preserve"> variable. As it suggests, the cases of technological surpassing are quite rare compared to continuous cases. This rate is 3.24% for </w:t>
      </w:r>
      <w:r w:rsidR="00F34997" w:rsidRPr="009A743E">
        <w:rPr>
          <w:position w:val="-24"/>
        </w:rPr>
        <w:object w:dxaOrig="1620" w:dyaOrig="540" w14:anchorId="29EB2835">
          <v:shape id="_x0000_i1209" type="#_x0000_t75" style="width:84.3pt;height:26.35pt" o:ole="">
            <v:imagedata r:id="rId352" o:title=""/>
          </v:shape>
          <o:OLEObject Type="Embed" ProgID="Equation.DSMT4" ShapeID="_x0000_i1209" DrawAspect="Content" ObjectID="_1719660816" r:id="rId353"/>
        </w:object>
      </w:r>
      <w:r w:rsidRPr="009A743E">
        <w:rPr>
          <w:rFonts w:ascii="Times New Roman" w:hAnsi="Times New Roman" w:cs="Times New Roman"/>
          <w:sz w:val="24"/>
          <w:szCs w:val="24"/>
        </w:rPr>
        <w:t xml:space="preserve">, 2.65% for </w:t>
      </w:r>
      <w:r w:rsidR="00F34997" w:rsidRPr="009A743E">
        <w:rPr>
          <w:position w:val="-24"/>
        </w:rPr>
        <w:object w:dxaOrig="1620" w:dyaOrig="540" w14:anchorId="3D724FDF">
          <v:shape id="_x0000_i1210" type="#_x0000_t75" style="width:84.3pt;height:26.35pt" o:ole="">
            <v:imagedata r:id="rId354" o:title=""/>
          </v:shape>
          <o:OLEObject Type="Embed" ProgID="Equation.DSMT4" ShapeID="_x0000_i1210" DrawAspect="Content" ObjectID="_1719660817" r:id="rId355"/>
        </w:object>
      </w:r>
      <w:r w:rsidRPr="009A743E">
        <w:rPr>
          <w:rFonts w:ascii="Times New Roman" w:hAnsi="Times New Roman" w:cs="Times New Roman"/>
          <w:sz w:val="24"/>
          <w:szCs w:val="24"/>
        </w:rPr>
        <w:t xml:space="preserve">, and only 1.68% for </w:t>
      </w:r>
      <w:r w:rsidR="00F34997" w:rsidRPr="009A743E">
        <w:rPr>
          <w:position w:val="-24"/>
        </w:rPr>
        <w:object w:dxaOrig="1620" w:dyaOrig="540" w14:anchorId="656EF6F3">
          <v:shape id="_x0000_i1211" type="#_x0000_t75" style="width:84.3pt;height:26.35pt" o:ole="">
            <v:imagedata r:id="rId356" o:title=""/>
          </v:shape>
          <o:OLEObject Type="Embed" ProgID="Equation.DSMT4" ShapeID="_x0000_i1211" DrawAspect="Content" ObjectID="_1719660818" r:id="rId357"/>
        </w:object>
      </w:r>
      <w:r w:rsidRPr="009A743E">
        <w:rPr>
          <w:rFonts w:ascii="Times New Roman" w:hAnsi="Times New Roman" w:cs="Times New Roman"/>
          <w:sz w:val="24"/>
          <w:szCs w:val="24"/>
        </w:rPr>
        <w:t xml:space="preserve">. </w:t>
      </w:r>
      <w:r w:rsidR="004906DB" w:rsidRPr="009A743E">
        <w:rPr>
          <w:rFonts w:ascii="Times New Roman" w:hAnsi="Times New Roman" w:cs="Times New Roman"/>
          <w:sz w:val="24"/>
          <w:szCs w:val="24"/>
        </w:rPr>
        <w:t xml:space="preserve"> </w:t>
      </w:r>
      <w:r w:rsidRPr="009A743E">
        <w:rPr>
          <w:rFonts w:ascii="Times New Roman" w:hAnsi="Times New Roman" w:cs="Times New Roman"/>
          <w:sz w:val="24"/>
          <w:szCs w:val="24"/>
        </w:rPr>
        <w:t>Albeit exceptionally few, there still exist structural reversals, and the key question is whether trade dependence has a correlation with their occurrence.</w:t>
      </w:r>
      <w:r w:rsidR="00731356" w:rsidRPr="009A743E">
        <w:rPr>
          <w:rFonts w:ascii="Times New Roman" w:hAnsi="Times New Roman" w:cs="Times New Roman"/>
          <w:sz w:val="24"/>
          <w:szCs w:val="24"/>
        </w:rPr>
        <w:t xml:space="preserve"> The conditional distributions of trade dependence by reversal are exhibited in Figure 3.</w:t>
      </w:r>
      <w:r w:rsidR="00ED21BA">
        <w:rPr>
          <w:rFonts w:ascii="Times New Roman" w:hAnsi="Times New Roman" w:cs="Times New Roman"/>
          <w:sz w:val="24"/>
          <w:szCs w:val="24"/>
        </w:rPr>
        <w:t>8</w:t>
      </w:r>
      <w:r w:rsidR="00731356" w:rsidRPr="009A743E">
        <w:rPr>
          <w:rFonts w:ascii="Times New Roman" w:hAnsi="Times New Roman" w:cs="Times New Roman"/>
          <w:sz w:val="24"/>
          <w:szCs w:val="24"/>
        </w:rPr>
        <w:t>. No remarkable difference</w:t>
      </w:r>
      <w:r w:rsidR="006665F7" w:rsidRPr="009A743E">
        <w:rPr>
          <w:rFonts w:ascii="Times New Roman" w:hAnsi="Times New Roman" w:cs="Times New Roman"/>
          <w:sz w:val="24"/>
          <w:szCs w:val="24"/>
        </w:rPr>
        <w:t>s</w:t>
      </w:r>
      <w:r w:rsidR="00731356" w:rsidRPr="009A743E">
        <w:rPr>
          <w:rFonts w:ascii="Times New Roman" w:hAnsi="Times New Roman" w:cs="Times New Roman"/>
          <w:sz w:val="24"/>
          <w:szCs w:val="24"/>
        </w:rPr>
        <w:t xml:space="preserve"> between the distributions of trade dependence for reversal cases and for continuous cases exist</w:t>
      </w:r>
      <w:r w:rsidR="006665F7" w:rsidRPr="009A743E">
        <w:rPr>
          <w:rFonts w:ascii="Times New Roman" w:hAnsi="Times New Roman" w:cs="Times New Roman"/>
          <w:sz w:val="24"/>
          <w:szCs w:val="24"/>
        </w:rPr>
        <w:t xml:space="preserve"> </w:t>
      </w:r>
      <w:r w:rsidR="00731356" w:rsidRPr="009A743E">
        <w:rPr>
          <w:rFonts w:ascii="Times New Roman" w:hAnsi="Times New Roman" w:cs="Times New Roman"/>
          <w:sz w:val="24"/>
          <w:szCs w:val="24"/>
        </w:rPr>
        <w:t xml:space="preserve">in any </w:t>
      </w:r>
      <w:r w:rsidR="006665F7" w:rsidRPr="009A743E">
        <w:rPr>
          <w:rFonts w:ascii="Times New Roman" w:hAnsi="Times New Roman" w:cs="Times New Roman"/>
          <w:sz w:val="24"/>
          <w:szCs w:val="24"/>
        </w:rPr>
        <w:t xml:space="preserve">of the </w:t>
      </w:r>
      <w:r w:rsidR="00731356" w:rsidRPr="009A743E">
        <w:rPr>
          <w:rFonts w:ascii="Times New Roman" w:hAnsi="Times New Roman" w:cs="Times New Roman"/>
          <w:sz w:val="24"/>
          <w:szCs w:val="24"/>
        </w:rPr>
        <w:t>plot</w:t>
      </w:r>
      <w:r w:rsidR="006665F7" w:rsidRPr="009A743E">
        <w:rPr>
          <w:rFonts w:ascii="Times New Roman" w:hAnsi="Times New Roman" w:cs="Times New Roman"/>
          <w:sz w:val="24"/>
          <w:szCs w:val="24"/>
        </w:rPr>
        <w:t>s</w:t>
      </w:r>
      <w:r w:rsidR="00731356" w:rsidRPr="009A743E">
        <w:rPr>
          <w:rFonts w:ascii="Times New Roman" w:hAnsi="Times New Roman" w:cs="Times New Roman"/>
          <w:sz w:val="24"/>
          <w:szCs w:val="24"/>
        </w:rPr>
        <w:t>. This suggests that there is no observable correlation between trade dependence and high likelihood of technological surpassing, which is consistent with the third proposition.</w:t>
      </w:r>
    </w:p>
    <w:p w14:paraId="28B4A2D7" w14:textId="77777777" w:rsidR="00731356" w:rsidRPr="009A743E" w:rsidRDefault="00731356" w:rsidP="00052E49">
      <w:pPr>
        <w:adjustRightInd w:val="0"/>
        <w:snapToGrid w:val="0"/>
        <w:spacing w:after="0" w:line="480" w:lineRule="auto"/>
        <w:rPr>
          <w:rFonts w:ascii="Times New Roman" w:hAnsi="Times New Roman" w:cs="Times New Roman"/>
          <w:sz w:val="24"/>
          <w:szCs w:val="24"/>
        </w:rPr>
        <w:sectPr w:rsidR="00731356" w:rsidRPr="009A743E" w:rsidSect="006A786B">
          <w:pgSz w:w="12240" w:h="15840" w:code="1"/>
          <w:pgMar w:top="1440" w:right="1440" w:bottom="1440" w:left="1440" w:header="720" w:footer="1440" w:gutter="0"/>
          <w:cols w:space="720"/>
          <w:docGrid w:linePitch="360"/>
        </w:sectPr>
      </w:pPr>
    </w:p>
    <w:p w14:paraId="34421086" w14:textId="77777777" w:rsidR="00052E49" w:rsidRPr="009A743E" w:rsidRDefault="00052E49" w:rsidP="00DC7FD8">
      <w:pPr>
        <w:adjustRightInd w:val="0"/>
        <w:snapToGrid w:val="0"/>
        <w:spacing w:after="0" w:line="480" w:lineRule="auto"/>
        <w:jc w:val="center"/>
        <w:rPr>
          <w:rFonts w:ascii="Times New Roman" w:hAnsi="Times New Roman" w:cs="Times New Roman"/>
        </w:rPr>
      </w:pPr>
      <w:r w:rsidRPr="009A743E">
        <w:rPr>
          <w:rFonts w:ascii="Times New Roman" w:hAnsi="Times New Roman" w:cs="Times New Roman"/>
        </w:rPr>
        <w:lastRenderedPageBreak/>
        <w:t>Table 3.6.  Distributions of the Reversal Data</w:t>
      </w:r>
    </w:p>
    <w:tbl>
      <w:tblPr>
        <w:tblW w:w="9546" w:type="dxa"/>
        <w:jc w:val="center"/>
        <w:tblLook w:val="04A0" w:firstRow="1" w:lastRow="0" w:firstColumn="1" w:lastColumn="0" w:noHBand="0" w:noVBand="1"/>
      </w:tblPr>
      <w:tblGrid>
        <w:gridCol w:w="1533"/>
        <w:gridCol w:w="1796"/>
        <w:gridCol w:w="1011"/>
        <w:gridCol w:w="265"/>
        <w:gridCol w:w="1262"/>
        <w:gridCol w:w="1121"/>
        <w:gridCol w:w="252"/>
        <w:gridCol w:w="894"/>
        <w:gridCol w:w="1412"/>
      </w:tblGrid>
      <w:tr w:rsidR="009A743E" w:rsidRPr="009A743E" w14:paraId="1DAB3B94" w14:textId="77777777" w:rsidTr="009C6DAC">
        <w:trPr>
          <w:jc w:val="center"/>
        </w:trPr>
        <w:tc>
          <w:tcPr>
            <w:tcW w:w="1533" w:type="dxa"/>
            <w:tcBorders>
              <w:top w:val="single" w:sz="24" w:space="0" w:color="auto"/>
              <w:left w:val="nil"/>
              <w:bottom w:val="nil"/>
              <w:right w:val="nil"/>
            </w:tcBorders>
          </w:tcPr>
          <w:p w14:paraId="6580C290"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2807" w:type="dxa"/>
            <w:gridSpan w:val="2"/>
            <w:tcBorders>
              <w:top w:val="single" w:sz="24" w:space="0" w:color="auto"/>
              <w:left w:val="nil"/>
              <w:bottom w:val="single" w:sz="12" w:space="0" w:color="auto"/>
              <w:right w:val="nil"/>
            </w:tcBorders>
          </w:tcPr>
          <w:p w14:paraId="17B4FF02" w14:textId="77777777" w:rsidR="00052E49" w:rsidRPr="009A743E" w:rsidRDefault="00052E49" w:rsidP="009C6DAC">
            <w:pPr>
              <w:adjustRightInd w:val="0"/>
              <w:snapToGrid w:val="0"/>
              <w:spacing w:before="120" w:after="120" w:line="240" w:lineRule="auto"/>
              <w:jc w:val="center"/>
              <w:rPr>
                <w:rFonts w:ascii="Times New Roman" w:hAnsi="Times New Roman" w:cs="Times New Roman"/>
                <w:sz w:val="24"/>
                <w:szCs w:val="24"/>
              </w:rPr>
            </w:pPr>
            <w:r w:rsidRPr="009A743E">
              <w:rPr>
                <w:rFonts w:ascii="Times New Roman" w:hAnsi="Times New Roman" w:cs="Times New Roman"/>
                <w:sz w:val="24"/>
                <w:szCs w:val="24"/>
              </w:rPr>
              <w:t>Technological Gap 1</w:t>
            </w:r>
          </w:p>
        </w:tc>
        <w:tc>
          <w:tcPr>
            <w:tcW w:w="265" w:type="dxa"/>
            <w:tcBorders>
              <w:top w:val="single" w:sz="24" w:space="0" w:color="auto"/>
              <w:left w:val="nil"/>
              <w:bottom w:val="nil"/>
              <w:right w:val="nil"/>
            </w:tcBorders>
          </w:tcPr>
          <w:p w14:paraId="15A7AA66" w14:textId="77777777" w:rsidR="00052E49" w:rsidRPr="009A743E" w:rsidRDefault="00052E49" w:rsidP="009C6DAC">
            <w:pPr>
              <w:adjustRightInd w:val="0"/>
              <w:snapToGrid w:val="0"/>
              <w:spacing w:before="120" w:after="120" w:line="240" w:lineRule="auto"/>
              <w:jc w:val="center"/>
              <w:rPr>
                <w:rFonts w:ascii="Times New Roman" w:hAnsi="Times New Roman" w:cs="Times New Roman"/>
                <w:sz w:val="24"/>
                <w:szCs w:val="24"/>
              </w:rPr>
            </w:pPr>
          </w:p>
        </w:tc>
        <w:tc>
          <w:tcPr>
            <w:tcW w:w="2383" w:type="dxa"/>
            <w:gridSpan w:val="2"/>
            <w:tcBorders>
              <w:top w:val="single" w:sz="24" w:space="0" w:color="auto"/>
              <w:left w:val="nil"/>
              <w:bottom w:val="single" w:sz="12" w:space="0" w:color="auto"/>
              <w:right w:val="nil"/>
            </w:tcBorders>
          </w:tcPr>
          <w:p w14:paraId="5C40C725" w14:textId="77777777" w:rsidR="00052E49" w:rsidRPr="009A743E" w:rsidRDefault="00052E49" w:rsidP="009C6DAC">
            <w:pPr>
              <w:adjustRightInd w:val="0"/>
              <w:snapToGrid w:val="0"/>
              <w:spacing w:before="120" w:after="120" w:line="240" w:lineRule="auto"/>
              <w:jc w:val="center"/>
              <w:rPr>
                <w:rFonts w:ascii="Times New Roman" w:hAnsi="Times New Roman" w:cs="Times New Roman"/>
                <w:sz w:val="24"/>
                <w:szCs w:val="24"/>
              </w:rPr>
            </w:pPr>
            <w:r w:rsidRPr="009A743E">
              <w:rPr>
                <w:rFonts w:ascii="Times New Roman" w:hAnsi="Times New Roman" w:cs="Times New Roman"/>
                <w:sz w:val="24"/>
                <w:szCs w:val="24"/>
              </w:rPr>
              <w:t>Technological Gap 2</w:t>
            </w:r>
          </w:p>
        </w:tc>
        <w:tc>
          <w:tcPr>
            <w:tcW w:w="252" w:type="dxa"/>
            <w:tcBorders>
              <w:top w:val="single" w:sz="24" w:space="0" w:color="auto"/>
              <w:left w:val="nil"/>
              <w:bottom w:val="nil"/>
              <w:right w:val="nil"/>
            </w:tcBorders>
          </w:tcPr>
          <w:p w14:paraId="3C24CA35" w14:textId="77777777" w:rsidR="00052E49" w:rsidRPr="009A743E" w:rsidRDefault="00052E49" w:rsidP="009C6DAC">
            <w:pPr>
              <w:adjustRightInd w:val="0"/>
              <w:snapToGrid w:val="0"/>
              <w:spacing w:before="120" w:after="120" w:line="240" w:lineRule="auto"/>
              <w:jc w:val="center"/>
              <w:rPr>
                <w:rFonts w:ascii="Times New Roman" w:hAnsi="Times New Roman" w:cs="Times New Roman"/>
                <w:sz w:val="24"/>
                <w:szCs w:val="24"/>
              </w:rPr>
            </w:pPr>
          </w:p>
        </w:tc>
        <w:tc>
          <w:tcPr>
            <w:tcW w:w="2306" w:type="dxa"/>
            <w:gridSpan w:val="2"/>
            <w:tcBorders>
              <w:top w:val="single" w:sz="24" w:space="0" w:color="auto"/>
              <w:left w:val="nil"/>
              <w:bottom w:val="single" w:sz="12" w:space="0" w:color="auto"/>
              <w:right w:val="nil"/>
            </w:tcBorders>
          </w:tcPr>
          <w:p w14:paraId="6A6E1F14" w14:textId="77777777" w:rsidR="00052E49" w:rsidRPr="009A743E" w:rsidRDefault="00052E49" w:rsidP="009C6DAC">
            <w:pPr>
              <w:adjustRightInd w:val="0"/>
              <w:snapToGrid w:val="0"/>
              <w:spacing w:before="120" w:after="120" w:line="240" w:lineRule="auto"/>
              <w:jc w:val="center"/>
              <w:rPr>
                <w:rFonts w:ascii="Times New Roman" w:hAnsi="Times New Roman" w:cs="Times New Roman"/>
                <w:sz w:val="24"/>
                <w:szCs w:val="24"/>
              </w:rPr>
            </w:pPr>
            <w:r w:rsidRPr="009A743E">
              <w:rPr>
                <w:rFonts w:ascii="Times New Roman" w:hAnsi="Times New Roman" w:cs="Times New Roman"/>
                <w:sz w:val="24"/>
                <w:szCs w:val="24"/>
              </w:rPr>
              <w:t>Technological Gap 3</w:t>
            </w:r>
          </w:p>
        </w:tc>
      </w:tr>
      <w:tr w:rsidR="009A743E" w:rsidRPr="009A743E" w14:paraId="092BBC7A" w14:textId="77777777" w:rsidTr="009C6DAC">
        <w:trPr>
          <w:jc w:val="center"/>
        </w:trPr>
        <w:tc>
          <w:tcPr>
            <w:tcW w:w="1533" w:type="dxa"/>
            <w:tcBorders>
              <w:top w:val="nil"/>
              <w:left w:val="nil"/>
              <w:bottom w:val="single" w:sz="8" w:space="0" w:color="auto"/>
              <w:right w:val="nil"/>
            </w:tcBorders>
          </w:tcPr>
          <w:p w14:paraId="4D19532A"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1796" w:type="dxa"/>
            <w:tcBorders>
              <w:top w:val="single" w:sz="12" w:space="0" w:color="auto"/>
              <w:left w:val="nil"/>
              <w:bottom w:val="single" w:sz="8" w:space="0" w:color="auto"/>
              <w:right w:val="nil"/>
            </w:tcBorders>
          </w:tcPr>
          <w:p w14:paraId="5F984726"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No.</w:t>
            </w:r>
          </w:p>
        </w:tc>
        <w:tc>
          <w:tcPr>
            <w:tcW w:w="1011" w:type="dxa"/>
            <w:tcBorders>
              <w:top w:val="single" w:sz="12" w:space="0" w:color="auto"/>
              <w:left w:val="nil"/>
              <w:bottom w:val="single" w:sz="8" w:space="0" w:color="auto"/>
              <w:right w:val="nil"/>
            </w:tcBorders>
          </w:tcPr>
          <w:p w14:paraId="6FEE7549"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 Total</w:t>
            </w:r>
          </w:p>
        </w:tc>
        <w:tc>
          <w:tcPr>
            <w:tcW w:w="265" w:type="dxa"/>
            <w:tcBorders>
              <w:top w:val="nil"/>
              <w:left w:val="nil"/>
              <w:bottom w:val="single" w:sz="8" w:space="0" w:color="auto"/>
              <w:right w:val="nil"/>
            </w:tcBorders>
          </w:tcPr>
          <w:p w14:paraId="2A1674B8"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1262" w:type="dxa"/>
            <w:tcBorders>
              <w:top w:val="single" w:sz="12" w:space="0" w:color="auto"/>
              <w:left w:val="nil"/>
              <w:bottom w:val="single" w:sz="8" w:space="0" w:color="auto"/>
              <w:right w:val="nil"/>
            </w:tcBorders>
          </w:tcPr>
          <w:p w14:paraId="3A8892C8"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No.</w:t>
            </w:r>
          </w:p>
        </w:tc>
        <w:tc>
          <w:tcPr>
            <w:tcW w:w="1121" w:type="dxa"/>
            <w:tcBorders>
              <w:top w:val="single" w:sz="12" w:space="0" w:color="auto"/>
              <w:left w:val="nil"/>
              <w:bottom w:val="single" w:sz="8" w:space="0" w:color="auto"/>
              <w:right w:val="nil"/>
            </w:tcBorders>
          </w:tcPr>
          <w:p w14:paraId="2473D7A0"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 Total</w:t>
            </w:r>
          </w:p>
        </w:tc>
        <w:tc>
          <w:tcPr>
            <w:tcW w:w="252" w:type="dxa"/>
            <w:tcBorders>
              <w:top w:val="nil"/>
              <w:left w:val="nil"/>
              <w:bottom w:val="single" w:sz="8" w:space="0" w:color="auto"/>
              <w:right w:val="nil"/>
            </w:tcBorders>
          </w:tcPr>
          <w:p w14:paraId="0B23EE38"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894" w:type="dxa"/>
            <w:tcBorders>
              <w:top w:val="single" w:sz="12" w:space="0" w:color="auto"/>
              <w:left w:val="nil"/>
              <w:bottom w:val="single" w:sz="8" w:space="0" w:color="auto"/>
              <w:right w:val="nil"/>
            </w:tcBorders>
          </w:tcPr>
          <w:p w14:paraId="7C768CB1"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No.</w:t>
            </w:r>
          </w:p>
        </w:tc>
        <w:tc>
          <w:tcPr>
            <w:tcW w:w="1412" w:type="dxa"/>
            <w:tcBorders>
              <w:top w:val="single" w:sz="12" w:space="0" w:color="auto"/>
              <w:left w:val="nil"/>
              <w:bottom w:val="single" w:sz="8" w:space="0" w:color="auto"/>
              <w:right w:val="nil"/>
            </w:tcBorders>
          </w:tcPr>
          <w:p w14:paraId="6B0064E6"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 Total</w:t>
            </w:r>
          </w:p>
        </w:tc>
      </w:tr>
      <w:tr w:rsidR="009A743E" w:rsidRPr="009A743E" w14:paraId="542B7BC7" w14:textId="77777777" w:rsidTr="009C6DAC">
        <w:trPr>
          <w:jc w:val="center"/>
        </w:trPr>
        <w:tc>
          <w:tcPr>
            <w:tcW w:w="1533" w:type="dxa"/>
            <w:tcBorders>
              <w:top w:val="single" w:sz="8" w:space="0" w:color="auto"/>
              <w:left w:val="nil"/>
              <w:bottom w:val="single" w:sz="8" w:space="0" w:color="auto"/>
              <w:right w:val="nil"/>
            </w:tcBorders>
          </w:tcPr>
          <w:p w14:paraId="6DEA3D9A" w14:textId="79DD1B98" w:rsidR="00052E49" w:rsidRPr="009A743E" w:rsidRDefault="009C6DAC" w:rsidP="00346DE0">
            <w:pPr>
              <w:adjustRightInd w:val="0"/>
              <w:snapToGrid w:val="0"/>
              <w:spacing w:after="0" w:line="240" w:lineRule="auto"/>
              <w:jc w:val="center"/>
              <w:rPr>
                <w:rFonts w:ascii="Times New Roman" w:hAnsi="Times New Roman" w:cs="Times New Roman"/>
                <w:sz w:val="24"/>
                <w:szCs w:val="24"/>
              </w:rPr>
            </w:pPr>
            <w:r w:rsidRPr="009A743E">
              <w:rPr>
                <w:position w:val="-6"/>
                <w:sz w:val="24"/>
                <w:szCs w:val="24"/>
              </w:rPr>
              <w:object w:dxaOrig="1219" w:dyaOrig="279" w14:anchorId="6D04B96B">
                <v:shape id="_x0000_i1212" type="#_x0000_t75" style="width:65pt;height:17.55pt" o:ole="">
                  <v:imagedata r:id="rId358" o:title=""/>
                </v:shape>
                <o:OLEObject Type="Embed" ProgID="Equation.DSMT4" ShapeID="_x0000_i1212" DrawAspect="Content" ObjectID="_1719660819" r:id="rId359"/>
              </w:object>
            </w:r>
          </w:p>
        </w:tc>
        <w:tc>
          <w:tcPr>
            <w:tcW w:w="1796" w:type="dxa"/>
            <w:tcBorders>
              <w:top w:val="single" w:sz="8" w:space="0" w:color="auto"/>
              <w:left w:val="nil"/>
              <w:bottom w:val="single" w:sz="8" w:space="0" w:color="auto"/>
              <w:right w:val="nil"/>
            </w:tcBorders>
          </w:tcPr>
          <w:p w14:paraId="4E4A405E"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89,305</w:t>
            </w:r>
          </w:p>
        </w:tc>
        <w:tc>
          <w:tcPr>
            <w:tcW w:w="1011" w:type="dxa"/>
            <w:tcBorders>
              <w:top w:val="single" w:sz="8" w:space="0" w:color="auto"/>
              <w:left w:val="nil"/>
              <w:bottom w:val="single" w:sz="8" w:space="0" w:color="auto"/>
              <w:right w:val="nil"/>
            </w:tcBorders>
          </w:tcPr>
          <w:p w14:paraId="11944712"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96.76</w:t>
            </w:r>
          </w:p>
        </w:tc>
        <w:tc>
          <w:tcPr>
            <w:tcW w:w="265" w:type="dxa"/>
            <w:tcBorders>
              <w:top w:val="single" w:sz="8" w:space="0" w:color="auto"/>
              <w:left w:val="nil"/>
              <w:bottom w:val="single" w:sz="8" w:space="0" w:color="auto"/>
              <w:right w:val="nil"/>
            </w:tcBorders>
          </w:tcPr>
          <w:p w14:paraId="007726C1"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1262" w:type="dxa"/>
            <w:tcBorders>
              <w:top w:val="single" w:sz="8" w:space="0" w:color="auto"/>
              <w:left w:val="nil"/>
              <w:bottom w:val="single" w:sz="8" w:space="0" w:color="auto"/>
              <w:right w:val="nil"/>
            </w:tcBorders>
          </w:tcPr>
          <w:p w14:paraId="761669D7"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73,529</w:t>
            </w:r>
          </w:p>
        </w:tc>
        <w:tc>
          <w:tcPr>
            <w:tcW w:w="1121" w:type="dxa"/>
            <w:tcBorders>
              <w:top w:val="single" w:sz="8" w:space="0" w:color="auto"/>
              <w:left w:val="nil"/>
              <w:bottom w:val="single" w:sz="8" w:space="0" w:color="auto"/>
              <w:right w:val="nil"/>
            </w:tcBorders>
          </w:tcPr>
          <w:p w14:paraId="54E751FE"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97.35</w:t>
            </w:r>
          </w:p>
        </w:tc>
        <w:tc>
          <w:tcPr>
            <w:tcW w:w="252" w:type="dxa"/>
            <w:tcBorders>
              <w:top w:val="single" w:sz="8" w:space="0" w:color="auto"/>
              <w:left w:val="nil"/>
              <w:bottom w:val="single" w:sz="8" w:space="0" w:color="auto"/>
              <w:right w:val="nil"/>
            </w:tcBorders>
          </w:tcPr>
          <w:p w14:paraId="49417070"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894" w:type="dxa"/>
            <w:tcBorders>
              <w:top w:val="single" w:sz="8" w:space="0" w:color="auto"/>
              <w:left w:val="nil"/>
              <w:bottom w:val="single" w:sz="8" w:space="0" w:color="auto"/>
              <w:right w:val="nil"/>
            </w:tcBorders>
          </w:tcPr>
          <w:p w14:paraId="6E83597E"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60,688</w:t>
            </w:r>
          </w:p>
        </w:tc>
        <w:tc>
          <w:tcPr>
            <w:tcW w:w="1412" w:type="dxa"/>
            <w:tcBorders>
              <w:top w:val="single" w:sz="8" w:space="0" w:color="auto"/>
              <w:left w:val="nil"/>
              <w:bottom w:val="single" w:sz="8" w:space="0" w:color="auto"/>
              <w:right w:val="nil"/>
            </w:tcBorders>
          </w:tcPr>
          <w:p w14:paraId="400D2AB0"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98.32</w:t>
            </w:r>
          </w:p>
        </w:tc>
      </w:tr>
      <w:tr w:rsidR="00E3023A" w:rsidRPr="009A743E" w14:paraId="6821D454" w14:textId="77777777" w:rsidTr="009C6DAC">
        <w:trPr>
          <w:jc w:val="center"/>
        </w:trPr>
        <w:tc>
          <w:tcPr>
            <w:tcW w:w="1533" w:type="dxa"/>
            <w:tcBorders>
              <w:top w:val="single" w:sz="8" w:space="0" w:color="auto"/>
              <w:left w:val="nil"/>
              <w:bottom w:val="single" w:sz="24" w:space="0" w:color="auto"/>
              <w:right w:val="nil"/>
            </w:tcBorders>
          </w:tcPr>
          <w:p w14:paraId="233852F8" w14:textId="7BA16CBF" w:rsidR="00052E49" w:rsidRPr="009A743E" w:rsidRDefault="009C6DAC" w:rsidP="00346DE0">
            <w:pPr>
              <w:adjustRightInd w:val="0"/>
              <w:snapToGrid w:val="0"/>
              <w:spacing w:after="0" w:line="240" w:lineRule="auto"/>
              <w:jc w:val="center"/>
              <w:rPr>
                <w:rFonts w:ascii="Times New Roman" w:hAnsi="Times New Roman" w:cs="Times New Roman"/>
                <w:sz w:val="24"/>
                <w:szCs w:val="24"/>
              </w:rPr>
            </w:pPr>
            <w:r w:rsidRPr="009A743E">
              <w:rPr>
                <w:position w:val="-6"/>
                <w:sz w:val="24"/>
                <w:szCs w:val="24"/>
              </w:rPr>
              <w:object w:dxaOrig="1180" w:dyaOrig="279" w14:anchorId="694A2259">
                <v:shape id="_x0000_i1213" type="#_x0000_t75" style="width:63.2pt;height:17.55pt" o:ole="">
                  <v:imagedata r:id="rId360" o:title=""/>
                </v:shape>
                <o:OLEObject Type="Embed" ProgID="Equation.DSMT4" ShapeID="_x0000_i1213" DrawAspect="Content" ObjectID="_1719660820" r:id="rId361"/>
              </w:object>
            </w:r>
          </w:p>
        </w:tc>
        <w:tc>
          <w:tcPr>
            <w:tcW w:w="1796" w:type="dxa"/>
            <w:tcBorders>
              <w:top w:val="single" w:sz="8" w:space="0" w:color="auto"/>
              <w:left w:val="nil"/>
              <w:bottom w:val="single" w:sz="24" w:space="0" w:color="auto"/>
              <w:right w:val="nil"/>
            </w:tcBorders>
          </w:tcPr>
          <w:p w14:paraId="42D3A71F"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2,987</w:t>
            </w:r>
          </w:p>
        </w:tc>
        <w:tc>
          <w:tcPr>
            <w:tcW w:w="1011" w:type="dxa"/>
            <w:tcBorders>
              <w:top w:val="single" w:sz="8" w:space="0" w:color="auto"/>
              <w:left w:val="nil"/>
              <w:bottom w:val="single" w:sz="24" w:space="0" w:color="auto"/>
              <w:right w:val="nil"/>
            </w:tcBorders>
          </w:tcPr>
          <w:p w14:paraId="4CBF1E7D"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3.24</w:t>
            </w:r>
          </w:p>
        </w:tc>
        <w:tc>
          <w:tcPr>
            <w:tcW w:w="265" w:type="dxa"/>
            <w:tcBorders>
              <w:top w:val="single" w:sz="8" w:space="0" w:color="auto"/>
              <w:left w:val="nil"/>
              <w:bottom w:val="single" w:sz="24" w:space="0" w:color="auto"/>
              <w:right w:val="nil"/>
            </w:tcBorders>
          </w:tcPr>
          <w:p w14:paraId="5B016D29"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1262" w:type="dxa"/>
            <w:tcBorders>
              <w:top w:val="single" w:sz="8" w:space="0" w:color="auto"/>
              <w:left w:val="nil"/>
              <w:bottom w:val="single" w:sz="24" w:space="0" w:color="auto"/>
              <w:right w:val="nil"/>
            </w:tcBorders>
          </w:tcPr>
          <w:p w14:paraId="60C5B03C"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2,002</w:t>
            </w:r>
          </w:p>
        </w:tc>
        <w:tc>
          <w:tcPr>
            <w:tcW w:w="1121" w:type="dxa"/>
            <w:tcBorders>
              <w:top w:val="single" w:sz="8" w:space="0" w:color="auto"/>
              <w:left w:val="nil"/>
              <w:bottom w:val="single" w:sz="24" w:space="0" w:color="auto"/>
              <w:right w:val="nil"/>
            </w:tcBorders>
          </w:tcPr>
          <w:p w14:paraId="1B06CEAF"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2.65</w:t>
            </w:r>
          </w:p>
        </w:tc>
        <w:tc>
          <w:tcPr>
            <w:tcW w:w="252" w:type="dxa"/>
            <w:tcBorders>
              <w:top w:val="single" w:sz="8" w:space="0" w:color="auto"/>
              <w:left w:val="nil"/>
              <w:bottom w:val="single" w:sz="24" w:space="0" w:color="auto"/>
              <w:right w:val="nil"/>
            </w:tcBorders>
          </w:tcPr>
          <w:p w14:paraId="6F33BDBA"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p>
        </w:tc>
        <w:tc>
          <w:tcPr>
            <w:tcW w:w="894" w:type="dxa"/>
            <w:tcBorders>
              <w:top w:val="single" w:sz="8" w:space="0" w:color="auto"/>
              <w:left w:val="nil"/>
              <w:bottom w:val="single" w:sz="24" w:space="0" w:color="auto"/>
              <w:right w:val="nil"/>
            </w:tcBorders>
          </w:tcPr>
          <w:p w14:paraId="2F028494"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1,035</w:t>
            </w:r>
          </w:p>
        </w:tc>
        <w:tc>
          <w:tcPr>
            <w:tcW w:w="1412" w:type="dxa"/>
            <w:tcBorders>
              <w:top w:val="single" w:sz="8" w:space="0" w:color="auto"/>
              <w:left w:val="nil"/>
              <w:bottom w:val="single" w:sz="24" w:space="0" w:color="auto"/>
              <w:right w:val="nil"/>
            </w:tcBorders>
          </w:tcPr>
          <w:p w14:paraId="0EA4ECEC" w14:textId="77777777" w:rsidR="00052E49" w:rsidRPr="009A743E" w:rsidRDefault="00052E49" w:rsidP="00346DE0">
            <w:pPr>
              <w:adjustRightInd w:val="0"/>
              <w:snapToGrid w:val="0"/>
              <w:spacing w:after="0" w:line="240" w:lineRule="auto"/>
              <w:jc w:val="center"/>
              <w:rPr>
                <w:rFonts w:ascii="Times New Roman" w:hAnsi="Times New Roman" w:cs="Times New Roman"/>
                <w:sz w:val="24"/>
                <w:szCs w:val="24"/>
              </w:rPr>
            </w:pPr>
            <w:r w:rsidRPr="009A743E">
              <w:rPr>
                <w:rFonts w:ascii="Times New Roman" w:hAnsi="Times New Roman" w:cs="Times New Roman"/>
                <w:sz w:val="24"/>
                <w:szCs w:val="24"/>
              </w:rPr>
              <w:t>1.68</w:t>
            </w:r>
          </w:p>
        </w:tc>
      </w:tr>
    </w:tbl>
    <w:p w14:paraId="34D7D1DF" w14:textId="77777777" w:rsidR="00731356" w:rsidRPr="009A743E" w:rsidRDefault="00731356" w:rsidP="00052E49">
      <w:pPr>
        <w:rPr>
          <w:rFonts w:ascii="Times New Roman" w:hAnsi="Times New Roman" w:cs="Times New Roman"/>
          <w:sz w:val="24"/>
          <w:szCs w:val="24"/>
        </w:rPr>
        <w:sectPr w:rsidR="00731356" w:rsidRPr="009A743E" w:rsidSect="006A786B">
          <w:pgSz w:w="15840" w:h="12240" w:orient="landscape" w:code="1"/>
          <w:pgMar w:top="1440" w:right="1440" w:bottom="1440" w:left="1440" w:header="720" w:footer="1440" w:gutter="0"/>
          <w:cols w:space="720"/>
          <w:docGrid w:linePitch="360"/>
        </w:sectPr>
      </w:pPr>
    </w:p>
    <w:p w14:paraId="74DB7600" w14:textId="7925A349" w:rsidR="00052E49" w:rsidRPr="009A743E" w:rsidRDefault="00731356" w:rsidP="00052E49">
      <w:pPr>
        <w:rPr>
          <w:rFonts w:ascii="Times New Roman" w:hAnsi="Times New Roman" w:cs="Times New Roman"/>
          <w:sz w:val="24"/>
          <w:szCs w:val="24"/>
        </w:rPr>
      </w:pPr>
      <w:r w:rsidRPr="009A743E">
        <w:rPr>
          <w:rFonts w:ascii="Times New Roman" w:hAnsi="Times New Roman" w:cs="Times New Roman"/>
          <w:b/>
          <w:bCs/>
          <w:noProof/>
          <w:sz w:val="24"/>
          <w:szCs w:val="24"/>
        </w:rPr>
        <w:lastRenderedPageBreak/>
        <w:drawing>
          <wp:inline distT="0" distB="0" distL="0" distR="0" wp14:anchorId="33F62F97" wp14:editId="068C884E">
            <wp:extent cx="5806940" cy="4952029"/>
            <wp:effectExtent l="0" t="0" r="0" b="0"/>
            <wp:docPr id="15" name="Picture 1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diagram&#10;&#10;Description automatically generated"/>
                    <pic:cNvPicPr/>
                  </pic:nvPicPr>
                  <pic:blipFill>
                    <a:blip r:embed="rId362">
                      <a:extLst>
                        <a:ext uri="{28A0092B-C50C-407E-A947-70E740481C1C}">
                          <a14:useLocalDpi xmlns:a14="http://schemas.microsoft.com/office/drawing/2010/main" val="0"/>
                        </a:ext>
                      </a:extLst>
                    </a:blip>
                    <a:stretch>
                      <a:fillRect/>
                    </a:stretch>
                  </pic:blipFill>
                  <pic:spPr>
                    <a:xfrm>
                      <a:off x="0" y="0"/>
                      <a:ext cx="5812610" cy="4956865"/>
                    </a:xfrm>
                    <a:prstGeom prst="rect">
                      <a:avLst/>
                    </a:prstGeom>
                  </pic:spPr>
                </pic:pic>
              </a:graphicData>
            </a:graphic>
          </wp:inline>
        </w:drawing>
      </w:r>
    </w:p>
    <w:p w14:paraId="61227D20" w14:textId="7018FC33" w:rsidR="00731356" w:rsidRPr="009A743E" w:rsidRDefault="00731356" w:rsidP="00731356">
      <w:pPr>
        <w:rPr>
          <w:rFonts w:ascii="Times New Roman" w:hAnsi="Times New Roman" w:cs="Times New Roman"/>
          <w:sz w:val="24"/>
          <w:szCs w:val="24"/>
        </w:rPr>
      </w:pPr>
      <w:r w:rsidRPr="009A743E">
        <w:rPr>
          <w:rFonts w:ascii="Times New Roman" w:hAnsi="Times New Roman" w:cs="Times New Roman"/>
          <w:sz w:val="24"/>
          <w:szCs w:val="24"/>
        </w:rPr>
        <w:t>Figure 3.</w:t>
      </w:r>
      <w:r w:rsidR="00ED21BA">
        <w:rPr>
          <w:rFonts w:ascii="Times New Roman" w:hAnsi="Times New Roman" w:cs="Times New Roman"/>
          <w:sz w:val="24"/>
          <w:szCs w:val="24"/>
        </w:rPr>
        <w:t>8</w:t>
      </w:r>
      <w:r w:rsidRPr="009A743E">
        <w:rPr>
          <w:rFonts w:ascii="Times New Roman" w:hAnsi="Times New Roman" w:cs="Times New Roman"/>
          <w:sz w:val="24"/>
          <w:szCs w:val="24"/>
        </w:rPr>
        <w:t>. Conditional Distributions of Trade Dependence by Continu</w:t>
      </w:r>
      <w:r w:rsidR="00040F83" w:rsidRPr="009A743E">
        <w:rPr>
          <w:rFonts w:ascii="Times New Roman" w:hAnsi="Times New Roman" w:cs="Times New Roman"/>
          <w:sz w:val="24"/>
          <w:szCs w:val="24"/>
        </w:rPr>
        <w:t>ing</w:t>
      </w:r>
      <w:r w:rsidRPr="009A743E">
        <w:rPr>
          <w:rFonts w:ascii="Times New Roman" w:hAnsi="Times New Roman" w:cs="Times New Roman"/>
          <w:sz w:val="24"/>
          <w:szCs w:val="24"/>
        </w:rPr>
        <w:t xml:space="preserve"> or Reversal Categories</w:t>
      </w:r>
    </w:p>
    <w:p w14:paraId="4000289A" w14:textId="77777777" w:rsidR="00731356" w:rsidRPr="009A743E" w:rsidRDefault="00731356" w:rsidP="00052E49">
      <w:pPr>
        <w:rPr>
          <w:rFonts w:ascii="Times New Roman" w:hAnsi="Times New Roman" w:cs="Times New Roman"/>
          <w:b/>
          <w:bCs/>
          <w:sz w:val="24"/>
          <w:szCs w:val="24"/>
        </w:rPr>
      </w:pPr>
    </w:p>
    <w:p w14:paraId="26016C1C" w14:textId="77777777" w:rsidR="00052E49" w:rsidRPr="009A743E" w:rsidRDefault="00052E49" w:rsidP="00052E49">
      <w:pPr>
        <w:rPr>
          <w:rFonts w:ascii="Times New Roman" w:hAnsi="Times New Roman" w:cs="Times New Roman"/>
          <w:b/>
          <w:bCs/>
          <w:sz w:val="24"/>
          <w:szCs w:val="24"/>
        </w:rPr>
      </w:pPr>
    </w:p>
    <w:p w14:paraId="1F9D4132" w14:textId="77777777" w:rsidR="00052E49" w:rsidRPr="009A743E" w:rsidRDefault="00052E49" w:rsidP="00052E49">
      <w:pPr>
        <w:rPr>
          <w:rFonts w:ascii="Times New Roman" w:hAnsi="Times New Roman" w:cs="Times New Roman"/>
          <w:b/>
          <w:bCs/>
          <w:sz w:val="24"/>
          <w:szCs w:val="24"/>
        </w:rPr>
        <w:sectPr w:rsidR="00052E49" w:rsidRPr="009A743E" w:rsidSect="006A786B">
          <w:pgSz w:w="12240" w:h="15840" w:code="1"/>
          <w:pgMar w:top="1440" w:right="1440" w:bottom="1440" w:left="1440" w:header="720" w:footer="1440" w:gutter="0"/>
          <w:cols w:space="720"/>
          <w:docGrid w:linePitch="360"/>
        </w:sectPr>
      </w:pPr>
    </w:p>
    <w:p w14:paraId="6EDAD887" w14:textId="05496D20" w:rsidR="00052E49" w:rsidRPr="009A743E" w:rsidRDefault="00227FFD" w:rsidP="00052E49">
      <w:pPr>
        <w:rPr>
          <w:rFonts w:ascii="Times New Roman" w:hAnsi="Times New Roman" w:cs="Times New Roman"/>
          <w:b/>
          <w:bCs/>
          <w:sz w:val="24"/>
          <w:szCs w:val="24"/>
        </w:rPr>
      </w:pPr>
      <w:r w:rsidRPr="009A743E">
        <w:rPr>
          <w:rFonts w:ascii="Times New Roman" w:hAnsi="Times New Roman" w:cs="Times New Roman"/>
          <w:b/>
          <w:bCs/>
          <w:sz w:val="24"/>
          <w:szCs w:val="24"/>
        </w:rPr>
        <w:lastRenderedPageBreak/>
        <w:t>III.viii</w:t>
      </w:r>
      <w:r w:rsidR="00052E49" w:rsidRPr="009A743E">
        <w:rPr>
          <w:rFonts w:ascii="Times New Roman" w:hAnsi="Times New Roman" w:cs="Times New Roman"/>
          <w:b/>
          <w:bCs/>
          <w:sz w:val="24"/>
          <w:szCs w:val="24"/>
        </w:rPr>
        <w:t xml:space="preserve">. Conclusion </w:t>
      </w:r>
    </w:p>
    <w:p w14:paraId="5CB1AA2D" w14:textId="54E464DF" w:rsidR="00052E49" w:rsidRPr="009A743E" w:rsidRDefault="00052E49" w:rsidP="00052E49">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Existing research shows that external knowledge can contribute to domestic technical development, and some</w:t>
      </w:r>
      <w:r w:rsidR="00F94247">
        <w:rPr>
          <w:rFonts w:ascii="Times New Roman" w:hAnsi="Times New Roman" w:cs="Times New Roman"/>
          <w:sz w:val="24"/>
          <w:szCs w:val="24"/>
        </w:rPr>
        <w:t xml:space="preserve"> international</w:t>
      </w:r>
      <w:r w:rsidRPr="009A743E">
        <w:rPr>
          <w:rFonts w:ascii="Times New Roman" w:hAnsi="Times New Roman" w:cs="Times New Roman"/>
          <w:sz w:val="24"/>
          <w:szCs w:val="24"/>
        </w:rPr>
        <w:t xml:space="preserve"> economists assert that trade can facilitate the process of cross-border technology transfer; these propositions and empirical works are consistent with liberal, optimistic ideals about trade. In political realms, the dependency theorists care more about trade’s effects on the global wealth and power distribution, and more specifically, whether dyadic trade relations can contribute to wealth or </w:t>
      </w:r>
      <w:r w:rsidR="00F94247">
        <w:rPr>
          <w:rFonts w:ascii="Times New Roman" w:hAnsi="Times New Roman" w:cs="Times New Roman"/>
          <w:sz w:val="24"/>
          <w:szCs w:val="24"/>
        </w:rPr>
        <w:t>industrial</w:t>
      </w:r>
      <w:r w:rsidRPr="009A743E">
        <w:rPr>
          <w:rFonts w:ascii="Times New Roman" w:hAnsi="Times New Roman" w:cs="Times New Roman"/>
          <w:sz w:val="24"/>
          <w:szCs w:val="24"/>
        </w:rPr>
        <w:t xml:space="preserve"> convergence among partners; they have negative attitudes toward it. I point out two loose ends in former studies. First, the economic research on association between trade and technology transfer mainly focuses on an individual state’s technological growth </w:t>
      </w:r>
      <w:r w:rsidRPr="009A743E">
        <w:rPr>
          <w:rFonts w:ascii="Times New Roman" w:hAnsi="Times New Roman" w:cs="Times New Roman"/>
          <w:i/>
          <w:iCs/>
          <w:sz w:val="24"/>
          <w:szCs w:val="24"/>
        </w:rPr>
        <w:t xml:space="preserve">via </w:t>
      </w:r>
      <w:r w:rsidRPr="009A743E">
        <w:rPr>
          <w:rFonts w:ascii="Times New Roman" w:hAnsi="Times New Roman" w:cs="Times New Roman"/>
          <w:sz w:val="24"/>
          <w:szCs w:val="24"/>
        </w:rPr>
        <w:t xml:space="preserve">trade, and some have examined trade’s impacts on global or regional technical convergence; however, in IR analysis, we are more concerned about how bilateral trade </w:t>
      </w:r>
      <w:r w:rsidR="00A56C6A" w:rsidRPr="009A743E">
        <w:rPr>
          <w:rFonts w:ascii="Times New Roman" w:hAnsi="Times New Roman" w:cs="Times New Roman"/>
          <w:sz w:val="24"/>
          <w:szCs w:val="24"/>
        </w:rPr>
        <w:t xml:space="preserve">shapes </w:t>
      </w:r>
      <w:r w:rsidR="00B972C3" w:rsidRPr="009A743E">
        <w:rPr>
          <w:rFonts w:ascii="Times New Roman" w:hAnsi="Times New Roman" w:cs="Times New Roman"/>
          <w:sz w:val="24"/>
          <w:szCs w:val="24"/>
        </w:rPr>
        <w:t>between-state</w:t>
      </w:r>
      <w:r w:rsidRPr="009A743E">
        <w:rPr>
          <w:rFonts w:ascii="Times New Roman" w:hAnsi="Times New Roman" w:cs="Times New Roman"/>
          <w:sz w:val="24"/>
          <w:szCs w:val="24"/>
        </w:rPr>
        <w:t xml:space="preserve"> technological power distribution, </w:t>
      </w:r>
      <w:r w:rsidR="00C01F5A" w:rsidRPr="009A743E">
        <w:rPr>
          <w:rFonts w:ascii="Times New Roman" w:hAnsi="Times New Roman" w:cs="Times New Roman"/>
          <w:sz w:val="24"/>
          <w:szCs w:val="24"/>
        </w:rPr>
        <w:t>considering</w:t>
      </w:r>
      <w:r w:rsidR="00A56C6A" w:rsidRPr="009A743E">
        <w:rPr>
          <w:rFonts w:ascii="Times New Roman" w:hAnsi="Times New Roman" w:cs="Times New Roman"/>
          <w:sz w:val="24"/>
          <w:szCs w:val="24"/>
        </w:rPr>
        <w:t xml:space="preserve"> that</w:t>
      </w:r>
      <w:r w:rsidRPr="009A743E">
        <w:rPr>
          <w:rFonts w:ascii="Times New Roman" w:hAnsi="Times New Roman" w:cs="Times New Roman"/>
          <w:sz w:val="24"/>
          <w:szCs w:val="24"/>
        </w:rPr>
        <w:t xml:space="preserve"> technology competition is a major part of contemporary power struggles. Second, though the dependency theory is skeptical of trade’s positive effect on dyadic technological power convergence, it falls short of explaining why there is significant </w:t>
      </w:r>
      <w:r w:rsidR="001A7FC2" w:rsidRPr="009A743E">
        <w:rPr>
          <w:rFonts w:ascii="Times New Roman" w:hAnsi="Times New Roman" w:cs="Times New Roman"/>
          <w:sz w:val="24"/>
          <w:szCs w:val="24"/>
        </w:rPr>
        <w:t>cross-state</w:t>
      </w:r>
      <w:r w:rsidR="00AB1104">
        <w:rPr>
          <w:rFonts w:ascii="Times New Roman" w:hAnsi="Times New Roman" w:cs="Times New Roman"/>
          <w:sz w:val="24"/>
          <w:szCs w:val="24"/>
        </w:rPr>
        <w:t xml:space="preserve"> and cross-time</w:t>
      </w:r>
      <w:r w:rsidR="001A7FC2" w:rsidRPr="009A743E">
        <w:rPr>
          <w:rFonts w:ascii="Times New Roman" w:hAnsi="Times New Roman" w:cs="Times New Roman"/>
          <w:sz w:val="24"/>
          <w:szCs w:val="24"/>
        </w:rPr>
        <w:t xml:space="preserve"> </w:t>
      </w:r>
      <w:r w:rsidRPr="009A743E">
        <w:rPr>
          <w:rFonts w:ascii="Times New Roman" w:hAnsi="Times New Roman" w:cs="Times New Roman"/>
          <w:sz w:val="24"/>
          <w:szCs w:val="24"/>
        </w:rPr>
        <w:t>variation in relationship between trade with advanced states and domestic technological growth; as negative cases against the theory, China and Japan had appeared as techn</w:t>
      </w:r>
      <w:r w:rsidR="00D330EB" w:rsidRPr="009A743E">
        <w:rPr>
          <w:rFonts w:ascii="Times New Roman" w:hAnsi="Times New Roman" w:cs="Times New Roman"/>
          <w:sz w:val="24"/>
          <w:szCs w:val="24"/>
        </w:rPr>
        <w:t>ological</w:t>
      </w:r>
      <w:r w:rsidRPr="009A743E">
        <w:rPr>
          <w:rFonts w:ascii="Times New Roman" w:hAnsi="Times New Roman" w:cs="Times New Roman"/>
          <w:sz w:val="24"/>
          <w:szCs w:val="24"/>
        </w:rPr>
        <w:t xml:space="preserve"> beneficiaries of their trade with more advanced states, especially the US. As a resolution, I shift </w:t>
      </w:r>
      <w:r w:rsidR="00080EC6"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focus from trade </w:t>
      </w:r>
      <w:r w:rsidR="00AB1104">
        <w:rPr>
          <w:rFonts w:ascii="Times New Roman" w:hAnsi="Times New Roman" w:cs="Times New Roman"/>
          <w:sz w:val="24"/>
          <w:szCs w:val="24"/>
        </w:rPr>
        <w:t xml:space="preserve">volumes or contents </w:t>
      </w:r>
      <w:r w:rsidRPr="009A743E">
        <w:rPr>
          <w:rFonts w:ascii="Times New Roman" w:hAnsi="Times New Roman" w:cs="Times New Roman"/>
          <w:sz w:val="24"/>
          <w:szCs w:val="24"/>
        </w:rPr>
        <w:t xml:space="preserve">to trade dependence and put forth several conjectures. </w:t>
      </w:r>
      <w:bookmarkStart w:id="43" w:name="_Hlk93864823"/>
      <w:r w:rsidRPr="009A743E">
        <w:rPr>
          <w:rFonts w:ascii="Times New Roman" w:hAnsi="Times New Roman" w:cs="Times New Roman"/>
          <w:sz w:val="24"/>
          <w:szCs w:val="24"/>
        </w:rPr>
        <w:t xml:space="preserve">A state’s trade dependence on another state will generate unfavorable tech power transition. First, firms’ willingness to protect their IP in places which they rely on to receive low-priced intermediates is compromised by pursuit of maximum profits; they are also susceptible to governments’ requirement about technology transfer in these places. Second, a backward state has little chance </w:t>
      </w:r>
      <w:r w:rsidRPr="009A743E">
        <w:rPr>
          <w:rFonts w:ascii="Times New Roman" w:hAnsi="Times New Roman" w:cs="Times New Roman"/>
          <w:sz w:val="24"/>
          <w:szCs w:val="24"/>
        </w:rPr>
        <w:lastRenderedPageBreak/>
        <w:t xml:space="preserve">to get rid of adverse influences from and narrow the tech gap with advanced partners that it depends on to get tech supplies. I also point out that in spite of trade dependence’s unpleasant effect on dyadic tech </w:t>
      </w:r>
      <w:r w:rsidR="000C115A" w:rsidRPr="009A743E">
        <w:rPr>
          <w:rFonts w:ascii="Times New Roman" w:hAnsi="Times New Roman" w:cs="Times New Roman"/>
          <w:sz w:val="24"/>
          <w:szCs w:val="24"/>
        </w:rPr>
        <w:t>power gaps</w:t>
      </w:r>
      <w:r w:rsidRPr="009A743E">
        <w:rPr>
          <w:rFonts w:ascii="Times New Roman" w:hAnsi="Times New Roman" w:cs="Times New Roman"/>
          <w:sz w:val="24"/>
          <w:szCs w:val="24"/>
        </w:rPr>
        <w:t>, it will not make tech surpassing. The empirical analyses based on state-level observations from1980 through</w:t>
      </w:r>
      <w:r w:rsidR="001A7FC2" w:rsidRPr="009A743E">
        <w:rPr>
          <w:rFonts w:ascii="Times New Roman" w:hAnsi="Times New Roman" w:cs="Times New Roman"/>
          <w:sz w:val="24"/>
          <w:szCs w:val="24"/>
        </w:rPr>
        <w:t xml:space="preserve"> </w:t>
      </w:r>
      <w:r w:rsidRPr="009A743E">
        <w:rPr>
          <w:rFonts w:ascii="Times New Roman" w:hAnsi="Times New Roman" w:cs="Times New Roman"/>
          <w:sz w:val="24"/>
          <w:szCs w:val="24"/>
        </w:rPr>
        <w:t>2014 basically substantiate my hypotheses.</w:t>
      </w:r>
    </w:p>
    <w:bookmarkEnd w:id="43"/>
    <w:p w14:paraId="01125AC3" w14:textId="3A90166A" w:rsidR="00080EC6" w:rsidRPr="009A743E" w:rsidRDefault="00052E49" w:rsidP="00080EC6">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research has several limitations, which are expected to get addressed in future’s research. First, </w:t>
      </w:r>
      <w:bookmarkStart w:id="44" w:name="_Hlk93864949"/>
      <w:r w:rsidRPr="009A743E">
        <w:rPr>
          <w:rFonts w:ascii="Times New Roman" w:hAnsi="Times New Roman" w:cs="Times New Roman"/>
          <w:sz w:val="24"/>
          <w:szCs w:val="24"/>
        </w:rPr>
        <w:t>the empirical inquiry merely covers a period that the technological capacity and trade data are available for</w:t>
      </w:r>
      <w:bookmarkEnd w:id="44"/>
      <w:r w:rsidRPr="009A743E">
        <w:rPr>
          <w:rFonts w:ascii="Times New Roman" w:hAnsi="Times New Roman" w:cs="Times New Roman"/>
          <w:sz w:val="24"/>
          <w:szCs w:val="24"/>
        </w:rPr>
        <w:t xml:space="preserve">, which to some extent limits the external validity of the findings. Therefore, various data sources and alternate measures are in need for future’s reassessing. Second, </w:t>
      </w:r>
      <w:bookmarkStart w:id="45" w:name="_Hlk93866018"/>
      <w:r w:rsidRPr="009A743E">
        <w:rPr>
          <w:rFonts w:ascii="Times New Roman" w:hAnsi="Times New Roman" w:cs="Times New Roman"/>
          <w:sz w:val="24"/>
          <w:szCs w:val="24"/>
        </w:rPr>
        <w:t>state dependence on different varieties or sectors of imports might exert varying levels of effects</w:t>
      </w:r>
      <w:bookmarkEnd w:id="45"/>
      <w:r w:rsidRPr="009A743E">
        <w:rPr>
          <w:rFonts w:ascii="Times New Roman" w:hAnsi="Times New Roman" w:cs="Times New Roman"/>
          <w:sz w:val="24"/>
          <w:szCs w:val="24"/>
        </w:rPr>
        <w:t xml:space="preserve">, which has not been examined yet. Presumably, an advanced state’s reliance on </w:t>
      </w:r>
      <w:r w:rsidR="00A56C6A" w:rsidRPr="009A743E">
        <w:rPr>
          <w:rFonts w:ascii="Times New Roman" w:hAnsi="Times New Roman" w:cs="Times New Roman"/>
          <w:sz w:val="24"/>
          <w:szCs w:val="24"/>
        </w:rPr>
        <w:t>foreign supplies of manufacturing intermediates</w:t>
      </w:r>
      <w:r w:rsidRPr="009A743E">
        <w:rPr>
          <w:rFonts w:ascii="Times New Roman" w:hAnsi="Times New Roman" w:cs="Times New Roman"/>
          <w:sz w:val="24"/>
          <w:szCs w:val="24"/>
        </w:rPr>
        <w:t xml:space="preserve"> is </w:t>
      </w:r>
      <w:r w:rsidR="0076632A" w:rsidRPr="009A743E">
        <w:rPr>
          <w:rFonts w:ascii="Times New Roman" w:hAnsi="Times New Roman" w:cs="Times New Roman"/>
          <w:sz w:val="24"/>
          <w:szCs w:val="24"/>
        </w:rPr>
        <w:t xml:space="preserve">more </w:t>
      </w:r>
      <w:r w:rsidRPr="009A743E">
        <w:rPr>
          <w:rFonts w:ascii="Times New Roman" w:hAnsi="Times New Roman" w:cs="Times New Roman"/>
          <w:sz w:val="24"/>
          <w:szCs w:val="24"/>
        </w:rPr>
        <w:t xml:space="preserve">likely to undergo a </w:t>
      </w:r>
      <w:r w:rsidR="00A56C6A" w:rsidRPr="009A743E">
        <w:rPr>
          <w:rFonts w:ascii="Times New Roman" w:hAnsi="Times New Roman" w:cs="Times New Roman"/>
          <w:sz w:val="24"/>
          <w:szCs w:val="24"/>
        </w:rPr>
        <w:t>downward</w:t>
      </w:r>
      <w:r w:rsidRPr="009A743E">
        <w:rPr>
          <w:rFonts w:ascii="Times New Roman" w:hAnsi="Times New Roman" w:cs="Times New Roman"/>
          <w:sz w:val="24"/>
          <w:szCs w:val="24"/>
        </w:rPr>
        <w:t xml:space="preserve"> technological power </w:t>
      </w:r>
      <w:r w:rsidR="00A56C6A" w:rsidRPr="009A743E">
        <w:rPr>
          <w:rFonts w:ascii="Times New Roman" w:hAnsi="Times New Roman" w:cs="Times New Roman"/>
          <w:sz w:val="24"/>
          <w:szCs w:val="24"/>
        </w:rPr>
        <w:t>transition toward</w:t>
      </w:r>
      <w:r w:rsidRPr="009A743E">
        <w:rPr>
          <w:rFonts w:ascii="Times New Roman" w:hAnsi="Times New Roman" w:cs="Times New Roman"/>
          <w:sz w:val="24"/>
          <w:szCs w:val="24"/>
        </w:rPr>
        <w:t xml:space="preserve"> </w:t>
      </w:r>
      <w:r w:rsidR="00A56C6A" w:rsidRPr="009A743E">
        <w:rPr>
          <w:rFonts w:ascii="Times New Roman" w:hAnsi="Times New Roman" w:cs="Times New Roman"/>
          <w:sz w:val="24"/>
          <w:szCs w:val="24"/>
        </w:rPr>
        <w:t xml:space="preserve">its </w:t>
      </w:r>
      <w:r w:rsidRPr="009A743E">
        <w:rPr>
          <w:rFonts w:ascii="Times New Roman" w:hAnsi="Times New Roman" w:cs="Times New Roman"/>
          <w:sz w:val="24"/>
          <w:szCs w:val="24"/>
        </w:rPr>
        <w:t>backward partner</w:t>
      </w:r>
      <w:r w:rsidR="0076632A" w:rsidRPr="009A743E">
        <w:rPr>
          <w:rFonts w:ascii="Times New Roman" w:hAnsi="Times New Roman" w:cs="Times New Roman"/>
          <w:sz w:val="24"/>
          <w:szCs w:val="24"/>
        </w:rPr>
        <w:t xml:space="preserve"> than its dependence on external primary resources</w:t>
      </w:r>
      <w:r w:rsidRPr="009A743E">
        <w:rPr>
          <w:rFonts w:ascii="Times New Roman" w:hAnsi="Times New Roman" w:cs="Times New Roman"/>
          <w:sz w:val="24"/>
          <w:szCs w:val="24"/>
        </w:rPr>
        <w:t xml:space="preserve">, </w:t>
      </w:r>
      <w:r w:rsidR="00A56C6A" w:rsidRPr="009A743E">
        <w:rPr>
          <w:rFonts w:ascii="Times New Roman" w:hAnsi="Times New Roman" w:cs="Times New Roman"/>
          <w:sz w:val="24"/>
          <w:szCs w:val="24"/>
        </w:rPr>
        <w:t>provided</w:t>
      </w:r>
      <w:r w:rsidRPr="009A743E">
        <w:rPr>
          <w:rFonts w:ascii="Times New Roman" w:hAnsi="Times New Roman" w:cs="Times New Roman"/>
          <w:sz w:val="24"/>
          <w:szCs w:val="24"/>
        </w:rPr>
        <w:t xml:space="preserve"> that these impo</w:t>
      </w:r>
      <w:r w:rsidR="0076632A" w:rsidRPr="009A743E">
        <w:rPr>
          <w:rFonts w:ascii="Times New Roman" w:hAnsi="Times New Roman" w:cs="Times New Roman"/>
          <w:sz w:val="24"/>
          <w:szCs w:val="24"/>
        </w:rPr>
        <w:t>r</w:t>
      </w:r>
      <w:r w:rsidRPr="009A743E">
        <w:rPr>
          <w:rFonts w:ascii="Times New Roman" w:hAnsi="Times New Roman" w:cs="Times New Roman"/>
          <w:sz w:val="24"/>
          <w:szCs w:val="24"/>
        </w:rPr>
        <w:t>ts entail</w:t>
      </w:r>
      <w:r w:rsidR="0076632A" w:rsidRPr="009A743E">
        <w:rPr>
          <w:rFonts w:ascii="Times New Roman" w:hAnsi="Times New Roman" w:cs="Times New Roman"/>
          <w:sz w:val="24"/>
          <w:szCs w:val="24"/>
        </w:rPr>
        <w:t xml:space="preserve"> and tend to attract</w:t>
      </w:r>
      <w:r w:rsidRPr="009A743E">
        <w:rPr>
          <w:rFonts w:ascii="Times New Roman" w:hAnsi="Times New Roman" w:cs="Times New Roman"/>
          <w:sz w:val="24"/>
          <w:szCs w:val="24"/>
        </w:rPr>
        <w:t xml:space="preserve"> more technical inputs from downstream purchasers than raw materials or agricultural goods do. A less advanced state’s dependence on external medium- or high-tech goods is more likely to hold it back from catching up </w:t>
      </w:r>
      <w:r w:rsidR="00BC2226" w:rsidRPr="009A743E">
        <w:rPr>
          <w:rFonts w:ascii="Times New Roman" w:hAnsi="Times New Roman" w:cs="Times New Roman"/>
          <w:sz w:val="24"/>
          <w:szCs w:val="24"/>
        </w:rPr>
        <w:t>to</w:t>
      </w:r>
      <w:r w:rsidR="005B0415" w:rsidRPr="009A743E">
        <w:rPr>
          <w:rFonts w:ascii="Times New Roman" w:hAnsi="Times New Roman" w:cs="Times New Roman"/>
          <w:sz w:val="24"/>
          <w:szCs w:val="24"/>
        </w:rPr>
        <w:t>ward</w:t>
      </w:r>
      <w:r w:rsidR="00BC2226" w:rsidRPr="009A743E">
        <w:rPr>
          <w:rFonts w:ascii="Times New Roman" w:hAnsi="Times New Roman" w:cs="Times New Roman"/>
          <w:sz w:val="24"/>
          <w:szCs w:val="24"/>
        </w:rPr>
        <w:t xml:space="preserve"> </w:t>
      </w:r>
      <w:r w:rsidRPr="009A743E">
        <w:rPr>
          <w:rFonts w:ascii="Times New Roman" w:hAnsi="Times New Roman" w:cs="Times New Roman"/>
          <w:sz w:val="24"/>
          <w:szCs w:val="24"/>
        </w:rPr>
        <w:t>its developed partners than is its possible dependence on any other kind</w:t>
      </w:r>
      <w:r w:rsidR="005B0415" w:rsidRPr="009A743E">
        <w:rPr>
          <w:rFonts w:ascii="Times New Roman" w:hAnsi="Times New Roman" w:cs="Times New Roman"/>
          <w:sz w:val="24"/>
          <w:szCs w:val="24"/>
        </w:rPr>
        <w:t>s</w:t>
      </w:r>
      <w:r w:rsidRPr="009A743E">
        <w:rPr>
          <w:rFonts w:ascii="Times New Roman" w:hAnsi="Times New Roman" w:cs="Times New Roman"/>
          <w:sz w:val="24"/>
          <w:szCs w:val="24"/>
        </w:rPr>
        <w:t xml:space="preserve"> of commodities; this is because any technical progress that it could have made would become a competitive advantage that threatens tech-related imports, and its advanced partners would not allow this to happen. Nevertheless, </w:t>
      </w:r>
      <w:r w:rsidR="000A6D4C" w:rsidRPr="009A743E">
        <w:rPr>
          <w:rFonts w:ascii="Times New Roman" w:hAnsi="Times New Roman" w:cs="Times New Roman" w:hint="eastAsia"/>
          <w:sz w:val="24"/>
          <w:szCs w:val="24"/>
        </w:rPr>
        <w:t>this</w:t>
      </w:r>
      <w:r w:rsidR="000A6D4C" w:rsidRPr="009A743E">
        <w:rPr>
          <w:rFonts w:ascii="Times New Roman" w:hAnsi="Times New Roman" w:cs="Times New Roman"/>
          <w:sz w:val="24"/>
          <w:szCs w:val="24"/>
        </w:rPr>
        <w:t xml:space="preserve"> research’s argument </w:t>
      </w:r>
      <w:r w:rsidR="00CF761B" w:rsidRPr="009A743E">
        <w:rPr>
          <w:rFonts w:ascii="Times New Roman" w:hAnsi="Times New Roman" w:cs="Times New Roman"/>
          <w:sz w:val="24"/>
          <w:szCs w:val="24"/>
        </w:rPr>
        <w:t>can</w:t>
      </w:r>
      <w:r w:rsidR="000A6D4C" w:rsidRPr="009A743E">
        <w:rPr>
          <w:rFonts w:ascii="Times New Roman" w:hAnsi="Times New Roman" w:cs="Times New Roman"/>
          <w:sz w:val="24"/>
          <w:szCs w:val="24"/>
        </w:rPr>
        <w:t xml:space="preserve"> still</w:t>
      </w:r>
      <w:r w:rsidR="00CF761B" w:rsidRPr="009A743E">
        <w:rPr>
          <w:rFonts w:ascii="Times New Roman" w:hAnsi="Times New Roman" w:cs="Times New Roman"/>
          <w:sz w:val="24"/>
          <w:szCs w:val="24"/>
        </w:rPr>
        <w:t xml:space="preserve"> be</w:t>
      </w:r>
      <w:r w:rsidR="000A6D4C" w:rsidRPr="009A743E">
        <w:rPr>
          <w:rFonts w:ascii="Times New Roman" w:hAnsi="Times New Roman" w:cs="Times New Roman"/>
          <w:sz w:val="24"/>
          <w:szCs w:val="24"/>
        </w:rPr>
        <w:t xml:space="preserve"> robust</w:t>
      </w:r>
      <w:r w:rsidRPr="009A743E">
        <w:rPr>
          <w:rFonts w:ascii="Times New Roman" w:hAnsi="Times New Roman" w:cs="Times New Roman"/>
          <w:sz w:val="24"/>
          <w:szCs w:val="24"/>
        </w:rPr>
        <w:t xml:space="preserve">, considering that </w:t>
      </w:r>
      <w:r w:rsidR="0016438F">
        <w:rPr>
          <w:rFonts w:ascii="Times New Roman" w:hAnsi="Times New Roman" w:cs="Times New Roman"/>
          <w:sz w:val="24"/>
          <w:szCs w:val="24"/>
        </w:rPr>
        <w:t>when</w:t>
      </w:r>
      <w:r w:rsidRPr="009A743E">
        <w:rPr>
          <w:rFonts w:ascii="Times New Roman" w:hAnsi="Times New Roman" w:cs="Times New Roman"/>
          <w:sz w:val="24"/>
          <w:szCs w:val="24"/>
        </w:rPr>
        <w:t xml:space="preserve"> a state’s </w:t>
      </w:r>
      <w:r w:rsidR="0016438F">
        <w:rPr>
          <w:rFonts w:ascii="Times New Roman" w:hAnsi="Times New Roman" w:cs="Times New Roman"/>
          <w:sz w:val="24"/>
          <w:szCs w:val="24"/>
        </w:rPr>
        <w:t xml:space="preserve">general </w:t>
      </w:r>
      <w:r w:rsidRPr="009A743E">
        <w:rPr>
          <w:rFonts w:ascii="Times New Roman" w:hAnsi="Times New Roman" w:cs="Times New Roman"/>
          <w:sz w:val="24"/>
          <w:szCs w:val="24"/>
        </w:rPr>
        <w:t>trade dependence on another is high, it has little economic power to prevent a tech power transition from going unfavorable.</w:t>
      </w:r>
      <w:r w:rsidR="00080EC6" w:rsidRPr="009A743E">
        <w:rPr>
          <w:rFonts w:ascii="Times New Roman" w:hAnsi="Times New Roman" w:cs="Times New Roman"/>
          <w:sz w:val="24"/>
          <w:szCs w:val="24"/>
        </w:rPr>
        <w:t xml:space="preserve"> Another loose end of this research is that it does not </w:t>
      </w:r>
      <w:r w:rsidR="00CF761B" w:rsidRPr="009A743E">
        <w:rPr>
          <w:rFonts w:ascii="Times New Roman" w:hAnsi="Times New Roman" w:cs="Times New Roman"/>
          <w:sz w:val="24"/>
          <w:szCs w:val="24"/>
        </w:rPr>
        <w:t xml:space="preserve">address </w:t>
      </w:r>
      <w:r w:rsidR="00F04149" w:rsidRPr="009A743E">
        <w:rPr>
          <w:rFonts w:ascii="Times New Roman" w:hAnsi="Times New Roman" w:cs="Times New Roman"/>
          <w:sz w:val="24"/>
          <w:szCs w:val="24"/>
        </w:rPr>
        <w:t xml:space="preserve">a </w:t>
      </w:r>
      <w:r w:rsidR="00CF761B" w:rsidRPr="009A743E">
        <w:rPr>
          <w:rFonts w:ascii="Times New Roman" w:hAnsi="Times New Roman" w:cs="Times New Roman"/>
          <w:sz w:val="24"/>
          <w:szCs w:val="24"/>
        </w:rPr>
        <w:t>potential endogeneity issue.</w:t>
      </w:r>
      <w:r w:rsidR="00080EC6" w:rsidRPr="009A743E">
        <w:rPr>
          <w:rFonts w:ascii="Times New Roman" w:hAnsi="Times New Roman" w:cs="Times New Roman"/>
          <w:sz w:val="24"/>
          <w:szCs w:val="24"/>
        </w:rPr>
        <w:t xml:space="preserve"> </w:t>
      </w:r>
      <w:r w:rsidR="00CF761B" w:rsidRPr="009A743E">
        <w:rPr>
          <w:rFonts w:ascii="Times New Roman" w:eastAsia="Times New Roman" w:hAnsi="Times New Roman" w:cs="Times New Roman"/>
          <w:sz w:val="24"/>
          <w:szCs w:val="24"/>
        </w:rPr>
        <w:t>T</w:t>
      </w:r>
      <w:r w:rsidR="00080EC6" w:rsidRPr="009A743E">
        <w:rPr>
          <w:rFonts w:ascii="Times New Roman" w:eastAsia="Times New Roman" w:hAnsi="Times New Roman" w:cs="Times New Roman"/>
          <w:sz w:val="24"/>
          <w:szCs w:val="24"/>
        </w:rPr>
        <w:t>here probably exist interplays between interstate trade relations and their tech power relativeness—</w:t>
      </w:r>
      <w:r w:rsidR="003C3836" w:rsidRPr="009A743E">
        <w:rPr>
          <w:rFonts w:ascii="Times New Roman" w:eastAsia="Times New Roman" w:hAnsi="Times New Roman" w:cs="Times New Roman"/>
          <w:sz w:val="24"/>
          <w:szCs w:val="24"/>
        </w:rPr>
        <w:t>Indeed, t</w:t>
      </w:r>
      <w:r w:rsidR="00CF761B" w:rsidRPr="009A743E">
        <w:rPr>
          <w:rFonts w:ascii="Times New Roman" w:eastAsia="Times New Roman" w:hAnsi="Times New Roman" w:cs="Times New Roman"/>
          <w:sz w:val="24"/>
          <w:szCs w:val="24"/>
        </w:rPr>
        <w:t>he f</w:t>
      </w:r>
      <w:r w:rsidR="00080EC6" w:rsidRPr="009A743E">
        <w:rPr>
          <w:rFonts w:ascii="Times New Roman" w:eastAsia="Times New Roman" w:hAnsi="Times New Roman" w:cs="Times New Roman"/>
          <w:sz w:val="24"/>
          <w:szCs w:val="24"/>
        </w:rPr>
        <w:t>ollowing part</w:t>
      </w:r>
      <w:r w:rsidR="00CF761B" w:rsidRPr="009A743E">
        <w:rPr>
          <w:rFonts w:ascii="Times New Roman" w:eastAsia="Times New Roman" w:hAnsi="Times New Roman" w:cs="Times New Roman"/>
          <w:sz w:val="24"/>
          <w:szCs w:val="24"/>
        </w:rPr>
        <w:t xml:space="preserve"> argues and</w:t>
      </w:r>
      <w:r w:rsidR="00080EC6" w:rsidRPr="009A743E">
        <w:rPr>
          <w:rFonts w:ascii="Times New Roman" w:eastAsia="Times New Roman" w:hAnsi="Times New Roman" w:cs="Times New Roman"/>
          <w:sz w:val="24"/>
          <w:szCs w:val="24"/>
        </w:rPr>
        <w:t xml:space="preserve"> </w:t>
      </w:r>
      <w:r w:rsidR="00CF761B" w:rsidRPr="009A743E">
        <w:rPr>
          <w:rFonts w:ascii="Times New Roman" w:eastAsia="Times New Roman" w:hAnsi="Times New Roman" w:cs="Times New Roman"/>
          <w:sz w:val="24"/>
          <w:szCs w:val="24"/>
        </w:rPr>
        <w:t>evidence</w:t>
      </w:r>
      <w:r w:rsidR="00A92FE0" w:rsidRPr="009A743E">
        <w:rPr>
          <w:rFonts w:ascii="Times New Roman" w:eastAsia="Times New Roman" w:hAnsi="Times New Roman" w:cs="Times New Roman"/>
          <w:sz w:val="24"/>
          <w:szCs w:val="24"/>
        </w:rPr>
        <w:t>s</w:t>
      </w:r>
      <w:r w:rsidR="00080EC6" w:rsidRPr="009A743E">
        <w:rPr>
          <w:rFonts w:ascii="Times New Roman" w:eastAsia="Times New Roman" w:hAnsi="Times New Roman" w:cs="Times New Roman"/>
          <w:sz w:val="24"/>
          <w:szCs w:val="24"/>
        </w:rPr>
        <w:t xml:space="preserve"> that between</w:t>
      </w:r>
      <w:r w:rsidR="00A92FE0" w:rsidRPr="009A743E">
        <w:rPr>
          <w:rFonts w:ascii="Times New Roman" w:eastAsia="Times New Roman" w:hAnsi="Times New Roman" w:cs="Times New Roman"/>
          <w:sz w:val="24"/>
          <w:szCs w:val="24"/>
        </w:rPr>
        <w:t>-</w:t>
      </w:r>
      <w:r w:rsidR="00080EC6" w:rsidRPr="009A743E">
        <w:rPr>
          <w:rFonts w:ascii="Times New Roman" w:eastAsia="Times New Roman" w:hAnsi="Times New Roman" w:cs="Times New Roman"/>
          <w:sz w:val="24"/>
          <w:szCs w:val="24"/>
        </w:rPr>
        <w:lastRenderedPageBreak/>
        <w:t xml:space="preserve">state tech power parity tends to breed </w:t>
      </w:r>
      <w:r w:rsidR="00AB1104">
        <w:rPr>
          <w:rFonts w:ascii="Times New Roman" w:eastAsia="Times New Roman" w:hAnsi="Times New Roman" w:cs="Times New Roman"/>
          <w:sz w:val="24"/>
          <w:szCs w:val="24"/>
        </w:rPr>
        <w:t xml:space="preserve">bilateral </w:t>
      </w:r>
      <w:r w:rsidR="00080EC6" w:rsidRPr="009A743E">
        <w:rPr>
          <w:rFonts w:ascii="Times New Roman" w:eastAsia="Times New Roman" w:hAnsi="Times New Roman" w:cs="Times New Roman"/>
          <w:sz w:val="24"/>
          <w:szCs w:val="24"/>
        </w:rPr>
        <w:t xml:space="preserve">trade conflict. The major difficulty in </w:t>
      </w:r>
      <w:r w:rsidR="00A92FE0" w:rsidRPr="009A743E">
        <w:rPr>
          <w:rFonts w:ascii="Times New Roman" w:eastAsia="Times New Roman" w:hAnsi="Times New Roman" w:cs="Times New Roman"/>
          <w:sz w:val="24"/>
          <w:szCs w:val="24"/>
        </w:rPr>
        <w:t>tackling</w:t>
      </w:r>
      <w:r w:rsidR="00080EC6" w:rsidRPr="009A743E">
        <w:rPr>
          <w:rFonts w:ascii="Times New Roman" w:eastAsia="Times New Roman" w:hAnsi="Times New Roman" w:cs="Times New Roman"/>
          <w:sz w:val="24"/>
          <w:szCs w:val="24"/>
        </w:rPr>
        <w:t xml:space="preserve"> </w:t>
      </w:r>
      <w:r w:rsidR="00CF761B" w:rsidRPr="009A743E">
        <w:rPr>
          <w:rFonts w:ascii="Times New Roman" w:eastAsia="Times New Roman" w:hAnsi="Times New Roman" w:cs="Times New Roman"/>
          <w:sz w:val="24"/>
          <w:szCs w:val="24"/>
        </w:rPr>
        <w:t>this</w:t>
      </w:r>
      <w:r w:rsidR="00080EC6" w:rsidRPr="009A743E">
        <w:rPr>
          <w:rFonts w:ascii="Times New Roman" w:eastAsia="Times New Roman" w:hAnsi="Times New Roman" w:cs="Times New Roman"/>
          <w:sz w:val="24"/>
          <w:szCs w:val="24"/>
        </w:rPr>
        <w:t xml:space="preserve"> issue is that </w:t>
      </w:r>
      <w:r w:rsidR="00CF761B" w:rsidRPr="009A743E">
        <w:rPr>
          <w:rFonts w:ascii="Times New Roman" w:eastAsia="Times New Roman" w:hAnsi="Times New Roman" w:cs="Times New Roman"/>
          <w:sz w:val="24"/>
          <w:szCs w:val="24"/>
        </w:rPr>
        <w:t>conventionally used</w:t>
      </w:r>
      <w:r w:rsidR="00080EC6" w:rsidRPr="009A743E">
        <w:rPr>
          <w:rFonts w:ascii="Times New Roman" w:eastAsia="Times New Roman" w:hAnsi="Times New Roman" w:cs="Times New Roman"/>
          <w:sz w:val="24"/>
          <w:szCs w:val="24"/>
        </w:rPr>
        <w:t xml:space="preserve"> instruments for trade </w:t>
      </w:r>
      <w:r w:rsidR="00CF761B" w:rsidRPr="009A743E">
        <w:rPr>
          <w:rFonts w:ascii="Times New Roman" w:eastAsia="Times New Roman" w:hAnsi="Times New Roman" w:cs="Times New Roman"/>
          <w:sz w:val="24"/>
          <w:szCs w:val="24"/>
        </w:rPr>
        <w:t xml:space="preserve">volumes </w:t>
      </w:r>
      <w:r w:rsidR="00080EC6" w:rsidRPr="009A743E">
        <w:rPr>
          <w:rFonts w:ascii="Times New Roman" w:eastAsia="Times New Roman" w:hAnsi="Times New Roman" w:cs="Times New Roman"/>
          <w:sz w:val="24"/>
          <w:szCs w:val="24"/>
        </w:rPr>
        <w:t>such as geographical proximity are not directed and therefore cannot be utilized to estimate directed trade dependence.</w:t>
      </w:r>
      <w:r w:rsidR="00A92FE0" w:rsidRPr="009A743E">
        <w:rPr>
          <w:rFonts w:ascii="Times New Roman" w:eastAsia="Times New Roman" w:hAnsi="Times New Roman" w:cs="Times New Roman"/>
          <w:sz w:val="24"/>
          <w:szCs w:val="24"/>
        </w:rPr>
        <w:t xml:space="preserve"> </w:t>
      </w:r>
      <w:r w:rsidR="004160FB" w:rsidRPr="009A743E">
        <w:rPr>
          <w:rFonts w:ascii="Times New Roman" w:eastAsia="Times New Roman" w:hAnsi="Times New Roman" w:cs="Times New Roman"/>
          <w:sz w:val="24"/>
          <w:szCs w:val="24"/>
        </w:rPr>
        <w:t>Thus, smart techniques that can help mitigate the</w:t>
      </w:r>
      <w:r w:rsidR="00695794">
        <w:rPr>
          <w:rFonts w:ascii="Times New Roman" w:eastAsia="Times New Roman" w:hAnsi="Times New Roman" w:cs="Times New Roman"/>
          <w:sz w:val="24"/>
          <w:szCs w:val="24"/>
        </w:rPr>
        <w:t xml:space="preserve"> adverse</w:t>
      </w:r>
      <w:r w:rsidR="004160FB" w:rsidRPr="009A743E">
        <w:rPr>
          <w:rFonts w:ascii="Times New Roman" w:eastAsia="Times New Roman" w:hAnsi="Times New Roman" w:cs="Times New Roman"/>
          <w:sz w:val="24"/>
          <w:szCs w:val="24"/>
        </w:rPr>
        <w:t xml:space="preserve"> </w:t>
      </w:r>
      <w:r w:rsidR="00695794">
        <w:rPr>
          <w:rFonts w:ascii="Times New Roman" w:eastAsia="Times New Roman" w:hAnsi="Times New Roman" w:cs="Times New Roman"/>
          <w:sz w:val="24"/>
          <w:szCs w:val="24"/>
        </w:rPr>
        <w:t>impact</w:t>
      </w:r>
      <w:r w:rsidR="004160FB" w:rsidRPr="009A743E">
        <w:rPr>
          <w:rFonts w:ascii="Times New Roman" w:eastAsia="Times New Roman" w:hAnsi="Times New Roman" w:cs="Times New Roman"/>
          <w:sz w:val="24"/>
          <w:szCs w:val="24"/>
        </w:rPr>
        <w:t xml:space="preserve"> of the potential endogeneity</w:t>
      </w:r>
      <w:r w:rsidR="00695794">
        <w:rPr>
          <w:rFonts w:ascii="Times New Roman" w:eastAsia="Times New Roman" w:hAnsi="Times New Roman" w:cs="Times New Roman"/>
          <w:sz w:val="24"/>
          <w:szCs w:val="24"/>
        </w:rPr>
        <w:t xml:space="preserve"> </w:t>
      </w:r>
      <w:r w:rsidR="004160FB" w:rsidRPr="009A743E">
        <w:rPr>
          <w:rFonts w:ascii="Times New Roman" w:eastAsia="Times New Roman" w:hAnsi="Times New Roman" w:cs="Times New Roman"/>
          <w:sz w:val="24"/>
          <w:szCs w:val="24"/>
        </w:rPr>
        <w:t xml:space="preserve">are expected for future’s advancement of this theory. </w:t>
      </w:r>
    </w:p>
    <w:p w14:paraId="2F4D1CF9" w14:textId="3830945A" w:rsidR="00080EC6" w:rsidRPr="009A743E" w:rsidRDefault="00080EC6" w:rsidP="00593B28">
      <w:pPr>
        <w:adjustRightInd w:val="0"/>
        <w:snapToGrid w:val="0"/>
        <w:spacing w:after="0" w:line="480" w:lineRule="auto"/>
        <w:ind w:firstLine="720"/>
        <w:rPr>
          <w:rFonts w:ascii="Times New Roman" w:hAnsi="Times New Roman" w:cs="Times New Roman"/>
          <w:sz w:val="24"/>
          <w:szCs w:val="24"/>
        </w:rPr>
      </w:pPr>
    </w:p>
    <w:p w14:paraId="01DB7530" w14:textId="77777777" w:rsidR="00080EC6" w:rsidRPr="009A743E" w:rsidRDefault="00080EC6" w:rsidP="00593B28">
      <w:pPr>
        <w:adjustRightInd w:val="0"/>
        <w:snapToGrid w:val="0"/>
        <w:spacing w:after="0" w:line="480" w:lineRule="auto"/>
        <w:ind w:firstLine="720"/>
        <w:rPr>
          <w:rFonts w:ascii="Times New Roman" w:hAnsi="Times New Roman" w:cs="Times New Roman"/>
          <w:sz w:val="24"/>
          <w:szCs w:val="24"/>
        </w:rPr>
      </w:pPr>
    </w:p>
    <w:p w14:paraId="28EC2AF6" w14:textId="77777777" w:rsidR="00080EC6" w:rsidRPr="009A743E" w:rsidRDefault="00080EC6" w:rsidP="00593B28">
      <w:pPr>
        <w:adjustRightInd w:val="0"/>
        <w:snapToGrid w:val="0"/>
        <w:spacing w:after="0" w:line="480" w:lineRule="auto"/>
        <w:ind w:firstLine="720"/>
        <w:rPr>
          <w:rFonts w:ascii="Times New Roman" w:hAnsi="Times New Roman" w:cs="Times New Roman"/>
          <w:sz w:val="24"/>
          <w:szCs w:val="24"/>
        </w:rPr>
      </w:pPr>
    </w:p>
    <w:p w14:paraId="20C93ECB" w14:textId="5B2B586D" w:rsidR="00080EC6" w:rsidRPr="009A743E" w:rsidRDefault="00080EC6" w:rsidP="00593B28">
      <w:pPr>
        <w:adjustRightInd w:val="0"/>
        <w:snapToGrid w:val="0"/>
        <w:spacing w:after="0" w:line="480" w:lineRule="auto"/>
        <w:ind w:firstLine="720"/>
        <w:rPr>
          <w:rFonts w:ascii="Times New Roman" w:hAnsi="Times New Roman" w:cs="Times New Roman"/>
          <w:sz w:val="24"/>
          <w:szCs w:val="24"/>
        </w:rPr>
        <w:sectPr w:rsidR="00080EC6" w:rsidRPr="009A743E" w:rsidSect="006A786B">
          <w:pgSz w:w="12240" w:h="15840" w:code="1"/>
          <w:pgMar w:top="1440" w:right="1440" w:bottom="1440" w:left="1440" w:header="720" w:footer="1440" w:gutter="0"/>
          <w:cols w:space="720"/>
          <w:docGrid w:linePitch="360"/>
        </w:sectPr>
      </w:pPr>
    </w:p>
    <w:p w14:paraId="0AE204AD" w14:textId="1870E5A6" w:rsidR="00114FBC" w:rsidRPr="009A743E" w:rsidRDefault="00114FBC" w:rsidP="00584F01">
      <w:pPr>
        <w:adjustRightInd w:val="0"/>
        <w:snapToGrid w:val="0"/>
        <w:spacing w:before="120"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lastRenderedPageBreak/>
        <w:t xml:space="preserve">PART </w:t>
      </w:r>
      <w:r w:rsidR="00ED5684" w:rsidRPr="009A743E">
        <w:rPr>
          <w:rFonts w:ascii="Times New Roman" w:hAnsi="Times New Roman" w:cs="Times New Roman"/>
          <w:b/>
          <w:bCs/>
          <w:caps/>
          <w:sz w:val="24"/>
          <w:szCs w:val="24"/>
        </w:rPr>
        <w:t>I</w:t>
      </w:r>
      <w:r w:rsidRPr="009A743E">
        <w:rPr>
          <w:rFonts w:ascii="Times New Roman" w:hAnsi="Times New Roman" w:cs="Times New Roman"/>
          <w:b/>
          <w:bCs/>
          <w:caps/>
          <w:sz w:val="24"/>
          <w:szCs w:val="24"/>
        </w:rPr>
        <w:t>v</w:t>
      </w:r>
    </w:p>
    <w:p w14:paraId="545BC0C8" w14:textId="5EFF914B" w:rsidR="00E34D5E" w:rsidRPr="009A743E" w:rsidRDefault="00114FBC" w:rsidP="00E34D5E">
      <w:pPr>
        <w:adjustRightInd w:val="0"/>
        <w:snapToGrid w:val="0"/>
        <w:spacing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t>State tech POWER POSITION and INITIATION OF Trade CONFLICT</w:t>
      </w:r>
    </w:p>
    <w:p w14:paraId="3C0C534E" w14:textId="420D2142" w:rsidR="00120DB3" w:rsidRPr="009A743E" w:rsidRDefault="00584F01" w:rsidP="00120DB3">
      <w:pPr>
        <w:rPr>
          <w:rFonts w:ascii="Times New Roman" w:hAnsi="Times New Roman" w:cs="Times New Roman"/>
          <w:b/>
          <w:bCs/>
          <w:sz w:val="24"/>
          <w:szCs w:val="24"/>
        </w:rPr>
      </w:pPr>
      <w:r w:rsidRPr="009A743E">
        <w:rPr>
          <w:rFonts w:ascii="Times New Roman" w:hAnsi="Times New Roman" w:cs="Times New Roman"/>
          <w:b/>
          <w:bCs/>
          <w:sz w:val="24"/>
          <w:szCs w:val="24"/>
        </w:rPr>
        <w:t>I</w:t>
      </w:r>
      <w:r w:rsidR="00120DB3" w:rsidRPr="009A743E">
        <w:rPr>
          <w:rFonts w:ascii="Times New Roman" w:hAnsi="Times New Roman" w:cs="Times New Roman"/>
          <w:b/>
          <w:bCs/>
          <w:sz w:val="24"/>
          <w:szCs w:val="24"/>
        </w:rPr>
        <w:t>V.</w:t>
      </w:r>
      <w:r w:rsidR="00A671FC" w:rsidRPr="009A743E">
        <w:rPr>
          <w:rFonts w:ascii="Times New Roman" w:hAnsi="Times New Roman" w:cs="Times New Roman"/>
          <w:b/>
          <w:bCs/>
          <w:sz w:val="24"/>
          <w:szCs w:val="24"/>
        </w:rPr>
        <w:t>i</w:t>
      </w:r>
      <w:r w:rsidR="00120DB3" w:rsidRPr="009A743E">
        <w:rPr>
          <w:rFonts w:ascii="Times New Roman" w:hAnsi="Times New Roman" w:cs="Times New Roman"/>
          <w:b/>
          <w:bCs/>
          <w:sz w:val="24"/>
          <w:szCs w:val="24"/>
        </w:rPr>
        <w:t>. Introduction</w:t>
      </w:r>
    </w:p>
    <w:p w14:paraId="4411B5A6" w14:textId="07C83E14" w:rsidR="00120DB3" w:rsidRPr="009A743E" w:rsidRDefault="009E198C" w:rsidP="009E198C">
      <w:pPr>
        <w:autoSpaceDE w:val="0"/>
        <w:autoSpaceDN w:val="0"/>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The preceding </w:t>
      </w:r>
      <w:r w:rsidR="00704D2B" w:rsidRPr="009A743E">
        <w:rPr>
          <w:rFonts w:ascii="Times New Roman" w:hAnsi="Times New Roman" w:cs="Times New Roman"/>
          <w:sz w:val="24"/>
          <w:szCs w:val="24"/>
        </w:rPr>
        <w:t>parts of the dissertation</w:t>
      </w:r>
      <w:r w:rsidRPr="009A743E">
        <w:rPr>
          <w:rFonts w:ascii="Times New Roman" w:hAnsi="Times New Roman" w:cs="Times New Roman"/>
          <w:sz w:val="24"/>
          <w:szCs w:val="24"/>
        </w:rPr>
        <w:t xml:space="preserve"> have been dedicated to illustrating the foremost and independent roles that state technological capacity plays in directing state behavior, as well as how and to what extent interstate trade dependence contributes to variation in between-state tech power gaps. It is argued that, unlike material struggles, tech competition is bound to cause non-violent rather than militarized conflict; accordingly, the intriguing and crucial questions than interest IR students shall be whether and how states respond to tech competitions by </w:t>
      </w:r>
      <w:r w:rsidRPr="009A743E">
        <w:rPr>
          <w:rFonts w:ascii="Times New Roman" w:hAnsi="Times New Roman" w:cs="Times New Roman" w:hint="eastAsia"/>
          <w:sz w:val="24"/>
          <w:szCs w:val="24"/>
        </w:rPr>
        <w:t>wield</w:t>
      </w:r>
      <w:r w:rsidRPr="009A743E">
        <w:rPr>
          <w:rFonts w:ascii="Times New Roman" w:hAnsi="Times New Roman" w:cs="Times New Roman"/>
          <w:sz w:val="24"/>
          <w:szCs w:val="24"/>
        </w:rPr>
        <w:t xml:space="preserve">ing nonmilitary foreign policies. In this </w:t>
      </w:r>
      <w:r w:rsidR="00704D2B"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I investigate whether and how dyadic technological capacity disparity or parity affect bilateral trade relations. Previous economic research posits and substantiates a positive causal correlation between cross-border trade and tech transfer; additionally, I have shown in </w:t>
      </w:r>
      <w:r w:rsidR="00704D2B"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III that a state’s trade dependence on another engender negative tech power transition. </w:t>
      </w:r>
      <w:r w:rsidR="00BC0F7E" w:rsidRPr="009A743E">
        <w:rPr>
          <w:rFonts w:ascii="Times New Roman" w:hAnsi="Times New Roman" w:cs="Times New Roman"/>
          <w:sz w:val="24"/>
          <w:szCs w:val="24"/>
        </w:rPr>
        <w:t>Building on the</w:t>
      </w:r>
      <w:r w:rsidR="009C6DAC" w:rsidRPr="009A743E">
        <w:rPr>
          <w:rFonts w:ascii="Times New Roman" w:hAnsi="Times New Roman" w:cs="Times New Roman"/>
          <w:sz w:val="24"/>
          <w:szCs w:val="24"/>
        </w:rPr>
        <w:t>se</w:t>
      </w:r>
      <w:r w:rsidR="00BC0F7E" w:rsidRPr="009A743E">
        <w:rPr>
          <w:rFonts w:ascii="Times New Roman" w:hAnsi="Times New Roman" w:cs="Times New Roman"/>
          <w:sz w:val="24"/>
          <w:szCs w:val="24"/>
        </w:rPr>
        <w:t xml:space="preserve"> theoretical assertions</w:t>
      </w:r>
      <w:r w:rsidRPr="009A743E">
        <w:rPr>
          <w:rFonts w:ascii="Times New Roman" w:hAnsi="Times New Roman" w:cs="Times New Roman"/>
          <w:sz w:val="24"/>
          <w:szCs w:val="24"/>
        </w:rPr>
        <w:t xml:space="preserve">, </w:t>
      </w:r>
      <w:r w:rsidR="00120DB3" w:rsidRPr="009A743E">
        <w:rPr>
          <w:rFonts w:ascii="Times New Roman" w:hAnsi="Times New Roman" w:cs="Times New Roman"/>
          <w:sz w:val="24"/>
          <w:szCs w:val="24"/>
        </w:rPr>
        <w:t xml:space="preserve">I posit that </w:t>
      </w:r>
      <w:r w:rsidR="00120DB3" w:rsidRPr="009A743E">
        <w:rPr>
          <w:rFonts w:ascii="Times New Roman" w:hAnsi="Times New Roman" w:cs="Times New Roman"/>
          <w:i/>
          <w:iCs/>
          <w:sz w:val="24"/>
          <w:szCs w:val="24"/>
        </w:rPr>
        <w:t>in the face of between-state tech strength catch</w:t>
      </w:r>
      <w:r w:rsidR="008B0260" w:rsidRPr="009A743E">
        <w:rPr>
          <w:rFonts w:ascii="Times New Roman" w:hAnsi="Times New Roman" w:cs="Times New Roman"/>
          <w:i/>
          <w:iCs/>
          <w:sz w:val="24"/>
          <w:szCs w:val="24"/>
        </w:rPr>
        <w:t>ing</w:t>
      </w:r>
      <w:r w:rsidR="00120DB3" w:rsidRPr="009A743E">
        <w:rPr>
          <w:rFonts w:ascii="Times New Roman" w:hAnsi="Times New Roman" w:cs="Times New Roman"/>
          <w:i/>
          <w:iCs/>
          <w:sz w:val="24"/>
          <w:szCs w:val="24"/>
        </w:rPr>
        <w:t xml:space="preserve">-up, a state may tend to </w:t>
      </w:r>
      <w:r w:rsidR="00D0572F" w:rsidRPr="009A743E">
        <w:rPr>
          <w:rFonts w:ascii="Times New Roman" w:hAnsi="Times New Roman" w:cs="Times New Roman"/>
          <w:i/>
          <w:iCs/>
          <w:sz w:val="24"/>
          <w:szCs w:val="24"/>
        </w:rPr>
        <w:t>initiate trade conflict against</w:t>
      </w:r>
      <w:r w:rsidR="00120DB3" w:rsidRPr="009A743E">
        <w:rPr>
          <w:rFonts w:ascii="Times New Roman" w:hAnsi="Times New Roman" w:cs="Times New Roman"/>
          <w:i/>
          <w:iCs/>
          <w:sz w:val="24"/>
          <w:szCs w:val="24"/>
        </w:rPr>
        <w:t xml:space="preserve"> the tech power pursuer as a preventive strategy to address its concern that their bilateral trade is disproportionately favoring the challenger and may facilitate further convergence or even surpassing</w:t>
      </w:r>
      <w:r w:rsidR="00120DB3" w:rsidRPr="009A743E">
        <w:rPr>
          <w:rFonts w:ascii="Times New Roman" w:hAnsi="Times New Roman" w:cs="Times New Roman"/>
          <w:sz w:val="24"/>
          <w:szCs w:val="24"/>
        </w:rPr>
        <w:t>.</w:t>
      </w:r>
    </w:p>
    <w:p w14:paraId="2024B50A" w14:textId="140F0EC0" w:rsidR="00120DB3" w:rsidRPr="009A743E" w:rsidRDefault="00120DB3" w:rsidP="006D1599">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As to interstate trade relations, previous IPE research mainly examines the effects of conventional political factors, such as domestic institutions, alliances, and militarized conflict, on cross-border trade flows (e.g., Morrow et al. 1998), whereas a wealth of studies are concerned about how interstate trade influences militarized conflict (e.g., Polachek 1980). Little research so far has directly and systematically explored explanations of </w:t>
      </w:r>
      <w:r w:rsidRPr="009A743E">
        <w:rPr>
          <w:rFonts w:ascii="Times New Roman" w:hAnsi="Times New Roman" w:cs="Times New Roman"/>
          <w:b/>
          <w:bCs/>
          <w:sz w:val="24"/>
          <w:szCs w:val="24"/>
        </w:rPr>
        <w:t>initiation of trade conflict</w:t>
      </w:r>
      <w:r w:rsidRPr="009A743E">
        <w:rPr>
          <w:rFonts w:ascii="Times New Roman" w:hAnsi="Times New Roman" w:cs="Times New Roman"/>
          <w:sz w:val="24"/>
          <w:szCs w:val="24"/>
        </w:rPr>
        <w:t xml:space="preserve">, which </w:t>
      </w:r>
      <w:r w:rsidRPr="009A743E">
        <w:rPr>
          <w:rFonts w:ascii="Times New Roman" w:hAnsi="Times New Roman" w:cs="Times New Roman"/>
          <w:sz w:val="24"/>
          <w:szCs w:val="24"/>
        </w:rPr>
        <w:lastRenderedPageBreak/>
        <w:t xml:space="preserve">refers to initiated, </w:t>
      </w:r>
      <w:r w:rsidR="00E40976" w:rsidRPr="009A743E">
        <w:rPr>
          <w:rFonts w:ascii="Times New Roman" w:hAnsi="Times New Roman" w:cs="Times New Roman"/>
          <w:sz w:val="24"/>
          <w:szCs w:val="24"/>
        </w:rPr>
        <w:t>not</w:t>
      </w:r>
      <w:r w:rsidRPr="009A743E">
        <w:rPr>
          <w:rFonts w:ascii="Times New Roman" w:hAnsi="Times New Roman" w:cs="Times New Roman"/>
          <w:sz w:val="24"/>
          <w:szCs w:val="24"/>
        </w:rPr>
        <w:t xml:space="preserve"> retaliatory, restrictive trade policy that targets certain states, despite a few works explaining the onset of the disputes</w:t>
      </w:r>
      <w:r w:rsidR="00D0572F" w:rsidRPr="009A743E">
        <w:rPr>
          <w:rFonts w:ascii="Times New Roman" w:hAnsi="Times New Roman" w:cs="Times New Roman"/>
          <w:sz w:val="24"/>
          <w:szCs w:val="24"/>
        </w:rPr>
        <w:t xml:space="preserve"> under the World Trade Organization (WTO) agreement</w:t>
      </w:r>
      <w:r w:rsidRPr="009A743E">
        <w:rPr>
          <w:rFonts w:ascii="Times New Roman" w:hAnsi="Times New Roman" w:cs="Times New Roman"/>
          <w:sz w:val="24"/>
          <w:szCs w:val="24"/>
        </w:rPr>
        <w:t xml:space="preserve"> (e.g., Reinhardt 2000; Bown 2005) and fragmented case studies on prominent trade conflicts (e.g., Bown and McCulloch 2009). This is perhaps because there is an implicit assumption that conditions for militarized conflict can be readily employed to explain the </w:t>
      </w:r>
      <w:r w:rsidR="00836FE4" w:rsidRPr="009A743E">
        <w:rPr>
          <w:rFonts w:ascii="Times New Roman" w:hAnsi="Times New Roman" w:cs="Times New Roman"/>
          <w:sz w:val="24"/>
          <w:szCs w:val="24"/>
        </w:rPr>
        <w:t>rising</w:t>
      </w:r>
      <w:r w:rsidRPr="009A743E">
        <w:rPr>
          <w:rFonts w:ascii="Times New Roman" w:hAnsi="Times New Roman" w:cs="Times New Roman"/>
          <w:sz w:val="24"/>
          <w:szCs w:val="24"/>
        </w:rPr>
        <w:t xml:space="preserve"> of economic conflict, which, however, still requires extensive research.</w:t>
      </w:r>
      <w:r w:rsidR="006D1599" w:rsidRPr="009A743E">
        <w:rPr>
          <w:rFonts w:ascii="Times New Roman" w:hAnsi="Times New Roman" w:cs="Times New Roman"/>
          <w:sz w:val="24"/>
          <w:szCs w:val="24"/>
        </w:rPr>
        <w:t xml:space="preserve"> T</w:t>
      </w:r>
      <w:r w:rsidRPr="009A743E">
        <w:rPr>
          <w:rFonts w:ascii="Times New Roman" w:hAnsi="Times New Roman" w:cs="Times New Roman"/>
          <w:sz w:val="24"/>
          <w:szCs w:val="24"/>
        </w:rPr>
        <w:t xml:space="preserve">his </w:t>
      </w:r>
      <w:r w:rsidR="00F30D2F" w:rsidRPr="009A743E">
        <w:rPr>
          <w:rFonts w:ascii="Times New Roman" w:hAnsi="Times New Roman" w:cs="Times New Roman"/>
          <w:sz w:val="24"/>
          <w:szCs w:val="24"/>
        </w:rPr>
        <w:t>research</w:t>
      </w:r>
      <w:r w:rsidRPr="009A743E">
        <w:rPr>
          <w:rFonts w:ascii="Times New Roman" w:hAnsi="Times New Roman" w:cs="Times New Roman"/>
          <w:sz w:val="24"/>
          <w:szCs w:val="24"/>
        </w:rPr>
        <w:t xml:space="preserve"> makes two potential contributions to current literature. First, it advances the power transition theory by adapting it to the modern context</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It stresses the important roles that between-state tech power parity plays in shaping trade relations. Second, it systemically </w:t>
      </w:r>
      <w:r w:rsidR="00836FE4" w:rsidRPr="009A743E">
        <w:rPr>
          <w:rFonts w:ascii="Times New Roman" w:hAnsi="Times New Roman" w:cs="Times New Roman"/>
          <w:sz w:val="24"/>
          <w:szCs w:val="24"/>
        </w:rPr>
        <w:t>examines</w:t>
      </w:r>
      <w:r w:rsidRPr="009A743E">
        <w:rPr>
          <w:rFonts w:ascii="Times New Roman" w:hAnsi="Times New Roman" w:cs="Times New Roman"/>
          <w:sz w:val="24"/>
          <w:szCs w:val="24"/>
        </w:rPr>
        <w:t xml:space="preserve"> the emergence of interstate trade conflict.</w:t>
      </w:r>
    </w:p>
    <w:p w14:paraId="3B42038B" w14:textId="4E345B98" w:rsidR="00120DB3" w:rsidRPr="009A743E" w:rsidRDefault="00120DB3" w:rsidP="00120DB3">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To evidence th</w:t>
      </w:r>
      <w:r w:rsidR="009C6DAC" w:rsidRPr="009A743E">
        <w:rPr>
          <w:rFonts w:ascii="Times New Roman" w:hAnsi="Times New Roman" w:cs="Times New Roman"/>
          <w:sz w:val="24"/>
          <w:szCs w:val="24"/>
        </w:rPr>
        <w:t>is</w:t>
      </w:r>
      <w:r w:rsidRPr="009A743E">
        <w:rPr>
          <w:rFonts w:ascii="Times New Roman" w:hAnsi="Times New Roman" w:cs="Times New Roman"/>
          <w:sz w:val="24"/>
          <w:szCs w:val="24"/>
        </w:rPr>
        <w:t xml:space="preserve"> </w:t>
      </w:r>
      <w:r w:rsidR="00AF5DA5" w:rsidRPr="009A743E">
        <w:rPr>
          <w:rFonts w:ascii="Times New Roman" w:hAnsi="Times New Roman" w:cs="Times New Roman"/>
          <w:sz w:val="24"/>
          <w:szCs w:val="24"/>
        </w:rPr>
        <w:t>claim</w:t>
      </w:r>
      <w:r w:rsidRPr="009A743E">
        <w:rPr>
          <w:rFonts w:ascii="Times New Roman" w:hAnsi="Times New Roman" w:cs="Times New Roman"/>
          <w:sz w:val="24"/>
          <w:szCs w:val="24"/>
        </w:rPr>
        <w:t xml:space="preserve">, </w:t>
      </w:r>
      <w:r w:rsidR="00AF5DA5" w:rsidRPr="009A743E">
        <w:rPr>
          <w:rFonts w:ascii="Times New Roman" w:hAnsi="Times New Roman" w:cs="Times New Roman"/>
          <w:sz w:val="24"/>
          <w:szCs w:val="24"/>
        </w:rPr>
        <w:t>I</w:t>
      </w:r>
      <w:r w:rsidRPr="009A743E">
        <w:rPr>
          <w:rFonts w:ascii="Times New Roman" w:hAnsi="Times New Roman" w:cs="Times New Roman"/>
          <w:sz w:val="24"/>
          <w:szCs w:val="24"/>
        </w:rPr>
        <w:t xml:space="preserve"> scrutinize trade sanctions, state withdrawal from </w:t>
      </w:r>
      <w:r w:rsidR="002F3360">
        <w:rPr>
          <w:rFonts w:ascii="Times New Roman" w:hAnsi="Times New Roman" w:cs="Times New Roman"/>
          <w:sz w:val="24"/>
          <w:szCs w:val="24"/>
        </w:rPr>
        <w:t>PTAs,</w:t>
      </w:r>
      <w:r w:rsidRPr="009A743E">
        <w:rPr>
          <w:rFonts w:ascii="Times New Roman" w:hAnsi="Times New Roman" w:cs="Times New Roman"/>
          <w:sz w:val="24"/>
          <w:szCs w:val="24"/>
        </w:rPr>
        <w:t xml:space="preserve"> and the </w:t>
      </w:r>
      <w:r w:rsidR="006E25E1" w:rsidRPr="009A743E">
        <w:rPr>
          <w:rFonts w:ascii="Times New Roman" w:hAnsi="Times New Roman" w:cs="Times New Roman"/>
          <w:sz w:val="24"/>
          <w:szCs w:val="24"/>
        </w:rPr>
        <w:t>triggering</w:t>
      </w:r>
      <w:r w:rsidRPr="009A743E">
        <w:rPr>
          <w:rFonts w:ascii="Times New Roman" w:hAnsi="Times New Roman" w:cs="Times New Roman"/>
          <w:sz w:val="24"/>
          <w:szCs w:val="24"/>
        </w:rPr>
        <w:t xml:space="preserve"> of disputes in the </w:t>
      </w:r>
      <w:r w:rsidR="00D0572F" w:rsidRPr="009A743E">
        <w:rPr>
          <w:rFonts w:ascii="Times New Roman" w:hAnsi="Times New Roman" w:cs="Times New Roman"/>
          <w:sz w:val="24"/>
          <w:szCs w:val="24"/>
        </w:rPr>
        <w:t xml:space="preserve">WTO, </w:t>
      </w:r>
      <w:r w:rsidRPr="009A743E">
        <w:rPr>
          <w:rFonts w:ascii="Times New Roman" w:hAnsi="Times New Roman" w:cs="Times New Roman"/>
          <w:sz w:val="24"/>
          <w:szCs w:val="24"/>
        </w:rPr>
        <w:t xml:space="preserve">deeming them as proper proxies </w:t>
      </w:r>
      <w:r w:rsidR="006E25E1" w:rsidRPr="009A743E">
        <w:rPr>
          <w:rFonts w:ascii="Times New Roman" w:hAnsi="Times New Roman" w:cs="Times New Roman"/>
          <w:sz w:val="24"/>
          <w:szCs w:val="24"/>
        </w:rPr>
        <w:t>for initiation</w:t>
      </w:r>
      <w:r w:rsidRPr="009A743E">
        <w:rPr>
          <w:rFonts w:ascii="Times New Roman" w:hAnsi="Times New Roman" w:cs="Times New Roman"/>
          <w:sz w:val="24"/>
          <w:szCs w:val="24"/>
        </w:rPr>
        <w:t xml:space="preserve"> of trade conflict. First of all, I </w:t>
      </w:r>
      <w:r w:rsidR="00836FE4" w:rsidRPr="009A743E">
        <w:rPr>
          <w:rFonts w:ascii="Times New Roman" w:hAnsi="Times New Roman" w:cs="Times New Roman"/>
          <w:sz w:val="24"/>
          <w:szCs w:val="24"/>
        </w:rPr>
        <w:t>use</w:t>
      </w:r>
      <w:r w:rsidRPr="009A743E">
        <w:rPr>
          <w:rFonts w:ascii="Times New Roman" w:hAnsi="Times New Roman" w:cs="Times New Roman"/>
          <w:sz w:val="24"/>
          <w:szCs w:val="24"/>
        </w:rPr>
        <w:t xml:space="preserve"> a game-theoretic analysis to unveil the nature of economic sanctions: They are foreign policies that have alternate utilities in the sense that they render direct (i.e., independent of the target</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concession) political outcomes, which may benefit the sender, and meanwhile, they </w:t>
      </w:r>
      <w:r w:rsidR="00D0572F" w:rsidRPr="009A743E">
        <w:rPr>
          <w:rFonts w:ascii="Times New Roman" w:hAnsi="Times New Roman" w:cs="Times New Roman"/>
          <w:sz w:val="24"/>
          <w:szCs w:val="24"/>
        </w:rPr>
        <w:t>come out with</w:t>
      </w:r>
      <w:r w:rsidRPr="009A743E">
        <w:rPr>
          <w:rFonts w:ascii="Times New Roman" w:hAnsi="Times New Roman" w:cs="Times New Roman"/>
          <w:sz w:val="24"/>
          <w:szCs w:val="24"/>
        </w:rPr>
        <w:t xml:space="preserve"> normative requests to coerce the target into certain concession</w:t>
      </w:r>
      <w:r w:rsidR="00D0572F" w:rsidRPr="009A743E">
        <w:rPr>
          <w:rFonts w:ascii="Times New Roman" w:hAnsi="Times New Roman" w:cs="Times New Roman"/>
          <w:sz w:val="24"/>
          <w:szCs w:val="24"/>
        </w:rPr>
        <w:t>s</w:t>
      </w:r>
      <w:r w:rsidRPr="009A743E">
        <w:rPr>
          <w:rFonts w:ascii="Times New Roman" w:hAnsi="Times New Roman" w:cs="Times New Roman"/>
          <w:sz w:val="24"/>
          <w:szCs w:val="24"/>
        </w:rPr>
        <w:t>, serving as a substitute for the direct gain. As political benefits a state can earn from a potential sanction regardless of the target</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concession are greater, it is more likely to resort to such a strategy; by using sanctions, which are justified by normative convictions of the target, states can avoid loss of reputation or/and lack of legitimacy due to implementing restrictive trade policy that contravenes liberal norms, or frame focal points to mobilize international concerted action. On this basis, </w:t>
      </w:r>
      <w:r w:rsidR="00AF5DA5" w:rsidRPr="009A743E">
        <w:rPr>
          <w:rFonts w:ascii="Times New Roman" w:hAnsi="Times New Roman" w:cs="Times New Roman"/>
          <w:sz w:val="24"/>
          <w:szCs w:val="24"/>
        </w:rPr>
        <w:t>I</w:t>
      </w:r>
      <w:r w:rsidRPr="009A743E">
        <w:rPr>
          <w:rFonts w:ascii="Times New Roman" w:hAnsi="Times New Roman" w:cs="Times New Roman"/>
          <w:sz w:val="24"/>
          <w:szCs w:val="24"/>
        </w:rPr>
        <w:t xml:space="preserve"> hypothesize a quadratic connection between dyadic tech strength distribution and </w:t>
      </w:r>
      <w:r w:rsidRPr="009A743E">
        <w:rPr>
          <w:rFonts w:ascii="Times New Roman" w:hAnsi="Times New Roman" w:cs="Times New Roman"/>
          <w:sz w:val="24"/>
          <w:szCs w:val="24"/>
        </w:rPr>
        <w:lastRenderedPageBreak/>
        <w:t>trade sanctions</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As a </w:t>
      </w:r>
      <w:r w:rsidR="00D330EB" w:rsidRPr="009A743E">
        <w:rPr>
          <w:rFonts w:ascii="Times New Roman" w:hAnsi="Times New Roman" w:cs="Times New Roman"/>
          <w:sz w:val="24"/>
          <w:szCs w:val="24"/>
        </w:rPr>
        <w:t>technologically</w:t>
      </w:r>
      <w:r w:rsidRPr="009A743E">
        <w:rPr>
          <w:rFonts w:ascii="Times New Roman" w:hAnsi="Times New Roman" w:cs="Times New Roman"/>
          <w:sz w:val="24"/>
          <w:szCs w:val="24"/>
        </w:rPr>
        <w:t xml:space="preserve"> weaker state, say State A, is catching up to a more advanced partner, State B, the latter has growing tendency to slap trade sanctions against the former, as a way to impede unfavorable tech power transition; as State A keeps rising to lead ahead, State B becomes less likely to launch sanctions against it in that it does not have enough relative tech power to effectively strike at the other and easily establish import-substitution production to mitigate the adverse effect of trade recession on domestic economy. In </w:t>
      </w:r>
      <w:r w:rsidR="00E20A33" w:rsidRPr="009A743E">
        <w:rPr>
          <w:rFonts w:ascii="Times New Roman" w:hAnsi="Times New Roman" w:cs="Times New Roman"/>
          <w:sz w:val="24"/>
          <w:szCs w:val="24"/>
        </w:rPr>
        <w:t>a</w:t>
      </w:r>
      <w:r w:rsidRPr="009A743E">
        <w:rPr>
          <w:rFonts w:ascii="Times New Roman" w:hAnsi="Times New Roman" w:cs="Times New Roman"/>
          <w:sz w:val="24"/>
          <w:szCs w:val="24"/>
        </w:rPr>
        <w:t xml:space="preserve"> similar vein, when State A is closer to State B</w:t>
      </w:r>
      <w:r w:rsidR="00D330EB" w:rsidRPr="009A743E">
        <w:rPr>
          <w:rFonts w:ascii="Times New Roman" w:hAnsi="Times New Roman" w:cs="Times New Roman"/>
          <w:sz w:val="24"/>
          <w:szCs w:val="24"/>
        </w:rPr>
        <w:t xml:space="preserve"> in terms of tech power</w:t>
      </w:r>
      <w:r w:rsidRPr="009A743E">
        <w:rPr>
          <w:rFonts w:ascii="Times New Roman" w:hAnsi="Times New Roman" w:cs="Times New Roman"/>
          <w:sz w:val="24"/>
          <w:szCs w:val="24"/>
        </w:rPr>
        <w:t xml:space="preserve">, the latter is more likely to withdraw from an existing trade treaty with the former, which impulse decays if State A </w:t>
      </w:r>
      <w:r w:rsidR="00F4740C" w:rsidRPr="009A743E">
        <w:rPr>
          <w:rFonts w:ascii="Times New Roman" w:hAnsi="Times New Roman" w:cs="Times New Roman"/>
          <w:sz w:val="24"/>
          <w:szCs w:val="24"/>
        </w:rPr>
        <w:t>crosses</w:t>
      </w:r>
      <w:r w:rsidRPr="009A743E">
        <w:rPr>
          <w:rFonts w:ascii="Times New Roman" w:hAnsi="Times New Roman" w:cs="Times New Roman"/>
          <w:sz w:val="24"/>
          <w:szCs w:val="24"/>
        </w:rPr>
        <w:t xml:space="preserve"> parity and leads ahead. Likewise, if both states are members of the WTO, State B tends to trigger trade disputes filed by State A for its restrictive bilateral trade policy. The empirical analyses based on state-level observations from 1980 through 2016, as well as an investigation into two recent trade conflict cases, provide supportive evidence for these hypotheses.</w:t>
      </w:r>
    </w:p>
    <w:p w14:paraId="6E8ECD33" w14:textId="77777777" w:rsidR="00120DB3" w:rsidRPr="009A743E" w:rsidRDefault="00120DB3" w:rsidP="00120DB3">
      <w:pPr>
        <w:autoSpaceDE w:val="0"/>
        <w:autoSpaceDN w:val="0"/>
        <w:adjustRightInd w:val="0"/>
        <w:snapToGrid w:val="0"/>
        <w:spacing w:after="0" w:line="480" w:lineRule="auto"/>
        <w:ind w:firstLine="720"/>
        <w:rPr>
          <w:rFonts w:ascii="Times New Roman" w:hAnsi="Times New Roman" w:cs="Times New Roman"/>
          <w:sz w:val="24"/>
          <w:szCs w:val="24"/>
        </w:rPr>
      </w:pPr>
    </w:p>
    <w:p w14:paraId="2FA969FE" w14:textId="34996E79" w:rsidR="00120DB3" w:rsidRPr="009A743E" w:rsidRDefault="00ED5684" w:rsidP="00DC7FD8">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w:t>
      </w:r>
      <w:r w:rsidR="00582C0B" w:rsidRPr="009A743E">
        <w:rPr>
          <w:rFonts w:ascii="Times New Roman" w:hAnsi="Times New Roman" w:cs="Times New Roman"/>
          <w:b/>
          <w:bCs/>
          <w:sz w:val="24"/>
          <w:szCs w:val="24"/>
        </w:rPr>
        <w:t>V.ii</w:t>
      </w:r>
      <w:r w:rsidR="00120DB3" w:rsidRPr="009A743E">
        <w:rPr>
          <w:rFonts w:ascii="Times New Roman" w:hAnsi="Times New Roman" w:cs="Times New Roman"/>
          <w:b/>
          <w:bCs/>
          <w:sz w:val="24"/>
          <w:szCs w:val="24"/>
        </w:rPr>
        <w:t>. Technological Competition and Trade Dispute: Causal Pathways</w:t>
      </w:r>
    </w:p>
    <w:p w14:paraId="11540B85" w14:textId="51C96CE9" w:rsidR="00120DB3" w:rsidRPr="009A743E" w:rsidRDefault="00120DB3" w:rsidP="00120DB3">
      <w:pPr>
        <w:autoSpaceDE w:val="0"/>
        <w:autoSpaceDN w:val="0"/>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As discussed in detail in </w:t>
      </w:r>
      <w:r w:rsidR="001A7FC2" w:rsidRPr="009A743E">
        <w:rPr>
          <w:rFonts w:ascii="Times New Roman" w:hAnsi="Times New Roman" w:cs="Times New Roman"/>
          <w:sz w:val="24"/>
          <w:szCs w:val="24"/>
        </w:rPr>
        <w:t>Part II</w:t>
      </w:r>
      <w:r w:rsidRPr="009A743E">
        <w:rPr>
          <w:rFonts w:ascii="Times New Roman" w:hAnsi="Times New Roman" w:cs="Times New Roman"/>
          <w:sz w:val="24"/>
          <w:szCs w:val="24"/>
        </w:rPr>
        <w:t xml:space="preserve">, state technological strength is at the core of national security, for technologies act as main sources for national power or competitiveness, especially in the modern era. States, from realist viewpoints, urge for power in an anarchic world; they are supposed to have substantial incentives to accumulate tech capacity in an efficient manner; meanwhile, they seek to prevent domestic critical technologies from leakage in order to prevent jobs from offshoring, avoid fostering a competitor, forestall potential foreign threats, or the like, especially when such political cost is significant. Particularly, according to the tenets of the transitional theory, tech competition is supposed to </w:t>
      </w:r>
      <w:r w:rsidR="00EB0890" w:rsidRPr="009A743E">
        <w:rPr>
          <w:rFonts w:ascii="Times New Roman" w:hAnsi="Times New Roman" w:cs="Times New Roman"/>
          <w:sz w:val="24"/>
          <w:szCs w:val="24"/>
        </w:rPr>
        <w:t>become</w:t>
      </w:r>
      <w:r w:rsidRPr="009A743E">
        <w:rPr>
          <w:rFonts w:ascii="Times New Roman" w:hAnsi="Times New Roman" w:cs="Times New Roman"/>
          <w:sz w:val="24"/>
          <w:szCs w:val="24"/>
        </w:rPr>
        <w:t xml:space="preserve"> intensified when two states are positioned closely in terms of tech capacity. Considering that cross-border exchange is likely to facilitate a </w:t>
      </w:r>
      <w:r w:rsidRPr="009A743E">
        <w:rPr>
          <w:rFonts w:ascii="Times New Roman" w:hAnsi="Times New Roman" w:cs="Times New Roman"/>
          <w:sz w:val="24"/>
          <w:szCs w:val="24"/>
        </w:rPr>
        <w:lastRenderedPageBreak/>
        <w:t xml:space="preserve">downward tech flow from the advanced side to the backward (see </w:t>
      </w:r>
      <w:r w:rsidR="00F30D2F"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III), may financially </w:t>
      </w:r>
      <w:r w:rsidR="002C6FF1" w:rsidRPr="009A743E">
        <w:rPr>
          <w:rFonts w:ascii="Times New Roman" w:hAnsi="Times New Roman" w:cs="Times New Roman"/>
          <w:sz w:val="24"/>
          <w:szCs w:val="24"/>
        </w:rPr>
        <w:t xml:space="preserve">or/and materially </w:t>
      </w:r>
      <w:r w:rsidRPr="009A743E">
        <w:rPr>
          <w:rFonts w:ascii="Times New Roman" w:hAnsi="Times New Roman" w:cs="Times New Roman"/>
          <w:sz w:val="24"/>
          <w:szCs w:val="24"/>
        </w:rPr>
        <w:t>nourish foreign competing tech corporations, and probably increase tech or economic dependence on a rival partner, erecting trade barriers against tech competitors for the sake of national power and security might be imperative. Specifically, the causation between tech competition and trade conflict can be based on the following mechanisms.</w:t>
      </w:r>
    </w:p>
    <w:p w14:paraId="604AA36A" w14:textId="69F51149" w:rsidR="00120DB3" w:rsidRPr="009A743E" w:rsidRDefault="00120DB3" w:rsidP="00C74985">
      <w:pPr>
        <w:autoSpaceDE w:val="0"/>
        <w:autoSpaceDN w:val="0"/>
        <w:adjustRightInd w:val="0"/>
        <w:snapToGrid w:val="0"/>
        <w:spacing w:after="0" w:line="480" w:lineRule="auto"/>
        <w:ind w:firstLine="720"/>
        <w:rPr>
          <w:rFonts w:ascii="Times New Roman" w:eastAsia="CMR12" w:hAnsi="Times New Roman" w:cs="Times New Roman"/>
          <w:sz w:val="24"/>
          <w:szCs w:val="24"/>
        </w:rPr>
      </w:pPr>
      <w:r w:rsidRPr="009A743E">
        <w:rPr>
          <w:rFonts w:ascii="Times New Roman" w:hAnsi="Times New Roman" w:cs="Times New Roman"/>
          <w:b/>
          <w:bCs/>
          <w:i/>
          <w:iCs/>
          <w:sz w:val="24"/>
          <w:szCs w:val="24"/>
        </w:rPr>
        <w:t>The power transition approach</w:t>
      </w:r>
      <w:r w:rsidRPr="009A743E">
        <w:rPr>
          <w:rFonts w:ascii="Times New Roman" w:hAnsi="Times New Roman" w:cs="Times New Roman"/>
          <w:sz w:val="24"/>
          <w:szCs w:val="24"/>
        </w:rPr>
        <w:t xml:space="preserve">. The transitional theory is applicable to </w:t>
      </w:r>
      <w:r w:rsidR="00464F63" w:rsidRPr="009A743E">
        <w:rPr>
          <w:rFonts w:ascii="Times New Roman" w:hAnsi="Times New Roman" w:cs="Times New Roman"/>
          <w:sz w:val="24"/>
          <w:szCs w:val="24"/>
        </w:rPr>
        <w:t>explaining</w:t>
      </w:r>
      <w:r w:rsidRPr="009A743E">
        <w:rPr>
          <w:rFonts w:ascii="Times New Roman" w:hAnsi="Times New Roman" w:cs="Times New Roman"/>
          <w:sz w:val="24"/>
          <w:szCs w:val="24"/>
        </w:rPr>
        <w:t xml:space="preserve"> powerful states’ anxiety about being caught up to by another in the technological arena. </w:t>
      </w:r>
      <w:r w:rsidR="00C74985" w:rsidRPr="009A743E">
        <w:rPr>
          <w:rFonts w:ascii="Times New Roman" w:eastAsia="CMR12" w:hAnsi="Times New Roman" w:cs="Times New Roman"/>
          <w:sz w:val="24"/>
          <w:szCs w:val="24"/>
        </w:rPr>
        <w:t xml:space="preserve">The power transition theory explains that a conflict occurs in two situations: one initiated by the dominant state for the preventive purpose, and the other by the challenger who is dissatisfied with the </w:t>
      </w:r>
      <w:r w:rsidR="00C74985" w:rsidRPr="009A743E">
        <w:rPr>
          <w:rFonts w:ascii="Times New Roman" w:eastAsia="CMTI12" w:hAnsi="Times New Roman" w:cs="Times New Roman"/>
          <w:sz w:val="24"/>
          <w:szCs w:val="24"/>
        </w:rPr>
        <w:t xml:space="preserve">status quo </w:t>
      </w:r>
      <w:r w:rsidR="00C74985" w:rsidRPr="009A743E">
        <w:rPr>
          <w:rFonts w:ascii="Times New Roman" w:eastAsia="CMR12" w:hAnsi="Times New Roman" w:cs="Times New Roman"/>
          <w:sz w:val="24"/>
          <w:szCs w:val="24"/>
        </w:rPr>
        <w:t>to change it; in this paper, I focus on the first one–When a rising state reaches parity with a global or regional hegemon in terms of national power, the latter tends to prevent the challenger’s further rise and deter its geopolitical expansion; they are quite likely to get into competition or rivalry, engaging in diplomatic, economic, or/and military confrontations</w:t>
      </w:r>
      <w:r w:rsidR="00C74985" w:rsidRPr="009A743E">
        <w:rPr>
          <w:rFonts w:ascii="Times New Roman" w:hAnsi="Times New Roman" w:cs="Times New Roman"/>
          <w:sz w:val="24"/>
          <w:szCs w:val="24"/>
        </w:rPr>
        <w:t xml:space="preserve"> </w:t>
      </w:r>
      <w:r w:rsidRPr="009A743E">
        <w:rPr>
          <w:rFonts w:ascii="Times New Roman" w:hAnsi="Times New Roman" w:cs="Times New Roman"/>
          <w:sz w:val="24"/>
          <w:szCs w:val="24"/>
        </w:rPr>
        <w:t>(Organski 1968; Organski and Kugler 1980; Lemke 2004). State techn</w:t>
      </w:r>
      <w:r w:rsidR="00D330EB" w:rsidRPr="009A743E">
        <w:rPr>
          <w:rFonts w:ascii="Times New Roman" w:hAnsi="Times New Roman" w:cs="Times New Roman"/>
          <w:sz w:val="24"/>
          <w:szCs w:val="24"/>
        </w:rPr>
        <w:t>ological</w:t>
      </w:r>
      <w:r w:rsidRPr="009A743E">
        <w:rPr>
          <w:rFonts w:ascii="Times New Roman" w:hAnsi="Times New Roman" w:cs="Times New Roman"/>
          <w:sz w:val="24"/>
          <w:szCs w:val="24"/>
        </w:rPr>
        <w:t xml:space="preserve"> capacity is pivotal in determining national power in modern eras, for it serves as a critical basis for national production, military strength, and global influence (see </w:t>
      </w:r>
      <w:r w:rsidR="00F30D2F" w:rsidRPr="009A743E">
        <w:rPr>
          <w:rFonts w:ascii="Times New Roman" w:hAnsi="Times New Roman" w:cs="Times New Roman"/>
          <w:sz w:val="24"/>
          <w:szCs w:val="24"/>
        </w:rPr>
        <w:t>Part</w:t>
      </w:r>
      <w:r w:rsidRPr="009A743E">
        <w:rPr>
          <w:rFonts w:ascii="Times New Roman" w:hAnsi="Times New Roman" w:cs="Times New Roman"/>
          <w:sz w:val="24"/>
          <w:szCs w:val="24"/>
        </w:rPr>
        <w:t xml:space="preserve"> II), all of which are conventionally recognized as indispensable ingredients of national power. A growing number of surveys already directly involve state technology capacity as part of national power (e.g., Krahmann 1927; Saaty and Khouja 1976). Therefore, according to the transitional theory, when an ascending power is about to technologically overtake a global or regional hegemon, they are likely to get into uncontrollable tech contention.</w:t>
      </w:r>
      <w:r w:rsidR="00385E3A" w:rsidRPr="009A743E">
        <w:rPr>
          <w:rFonts w:ascii="Times New Roman" w:hAnsi="Times New Roman" w:cs="Times New Roman"/>
          <w:sz w:val="24"/>
          <w:szCs w:val="24"/>
        </w:rPr>
        <w:t xml:space="preserve"> It is noteworthy that some transitionists stress that </w:t>
      </w:r>
      <w:r w:rsidR="00A24525">
        <w:rPr>
          <w:rFonts w:ascii="Times New Roman" w:hAnsi="Times New Roman" w:cs="Times New Roman"/>
          <w:sz w:val="24"/>
          <w:szCs w:val="24"/>
        </w:rPr>
        <w:t xml:space="preserve">not an interstate </w:t>
      </w:r>
      <w:r w:rsidR="00385E3A" w:rsidRPr="009A743E">
        <w:rPr>
          <w:rFonts w:ascii="Times New Roman" w:hAnsi="Times New Roman" w:cs="Times New Roman"/>
          <w:sz w:val="24"/>
          <w:szCs w:val="24"/>
        </w:rPr>
        <w:t>conflict like war may be imitated by a dominant state targeting a rising power if the latter is not posing a clear threat to the former</w:t>
      </w:r>
      <w:r w:rsidR="00F61D76" w:rsidRPr="009A743E">
        <w:rPr>
          <w:rFonts w:ascii="Times New Roman" w:hAnsi="Times New Roman" w:cs="Times New Roman"/>
          <w:sz w:val="24"/>
          <w:szCs w:val="24"/>
        </w:rPr>
        <w:t>.</w:t>
      </w:r>
      <w:r w:rsidR="00385E3A" w:rsidRPr="009A743E">
        <w:rPr>
          <w:rFonts w:ascii="Times New Roman" w:hAnsi="Times New Roman" w:cs="Times New Roman"/>
          <w:sz w:val="24"/>
          <w:szCs w:val="24"/>
        </w:rPr>
        <w:t xml:space="preserve"> I will point out in the following paragraph that </w:t>
      </w:r>
      <w:r w:rsidR="00385E3A" w:rsidRPr="009A743E">
        <w:rPr>
          <w:rFonts w:ascii="Times New Roman" w:hAnsi="Times New Roman" w:cs="Times New Roman"/>
          <w:sz w:val="24"/>
          <w:szCs w:val="24"/>
        </w:rPr>
        <w:lastRenderedPageBreak/>
        <w:t xml:space="preserve">tech power parity </w:t>
      </w:r>
      <w:r w:rsidR="00C212DD" w:rsidRPr="009A743E">
        <w:rPr>
          <w:rFonts w:ascii="Times New Roman" w:hAnsi="Times New Roman" w:cs="Times New Roman"/>
          <w:sz w:val="24"/>
          <w:szCs w:val="24"/>
        </w:rPr>
        <w:t>is bound to</w:t>
      </w:r>
      <w:r w:rsidR="00385E3A" w:rsidRPr="009A743E">
        <w:rPr>
          <w:rFonts w:ascii="Times New Roman" w:hAnsi="Times New Roman" w:cs="Times New Roman"/>
          <w:sz w:val="24"/>
          <w:szCs w:val="24"/>
        </w:rPr>
        <w:t xml:space="preserve"> intensify competition</w:t>
      </w:r>
      <w:r w:rsidR="00C212DD" w:rsidRPr="009A743E">
        <w:rPr>
          <w:rFonts w:ascii="Times New Roman" w:hAnsi="Times New Roman" w:cs="Times New Roman"/>
          <w:sz w:val="24"/>
          <w:szCs w:val="24"/>
        </w:rPr>
        <w:t xml:space="preserve"> for limited global markets</w:t>
      </w:r>
      <w:r w:rsidR="00F61D76" w:rsidRPr="009A743E">
        <w:rPr>
          <w:rFonts w:ascii="Times New Roman" w:hAnsi="Times New Roman" w:cs="Times New Roman"/>
          <w:sz w:val="24"/>
          <w:szCs w:val="24"/>
        </w:rPr>
        <w:t>,</w:t>
      </w:r>
      <w:r w:rsidR="00385E3A" w:rsidRPr="009A743E">
        <w:rPr>
          <w:rFonts w:ascii="Times New Roman" w:hAnsi="Times New Roman" w:cs="Times New Roman"/>
          <w:sz w:val="24"/>
          <w:szCs w:val="24"/>
        </w:rPr>
        <w:t xml:space="preserve"> </w:t>
      </w:r>
      <w:r w:rsidR="00F61D76" w:rsidRPr="009A743E">
        <w:rPr>
          <w:rFonts w:ascii="Times New Roman" w:hAnsi="Times New Roman" w:cs="Times New Roman"/>
          <w:sz w:val="24"/>
          <w:szCs w:val="24"/>
        </w:rPr>
        <w:t>which</w:t>
      </w:r>
      <w:r w:rsidR="00385E3A" w:rsidRPr="009A743E">
        <w:rPr>
          <w:rFonts w:ascii="Times New Roman" w:hAnsi="Times New Roman" w:cs="Times New Roman"/>
          <w:sz w:val="24"/>
          <w:szCs w:val="24"/>
        </w:rPr>
        <w:t xml:space="preserve"> brings pressures to</w:t>
      </w:r>
      <w:r w:rsidR="00F61D76" w:rsidRPr="009A743E">
        <w:rPr>
          <w:rFonts w:ascii="Times New Roman" w:hAnsi="Times New Roman" w:cs="Times New Roman"/>
          <w:sz w:val="24"/>
          <w:szCs w:val="24"/>
        </w:rPr>
        <w:t xml:space="preserve"> state</w:t>
      </w:r>
      <w:r w:rsidR="00385E3A" w:rsidRPr="009A743E">
        <w:rPr>
          <w:rFonts w:ascii="Times New Roman" w:hAnsi="Times New Roman" w:cs="Times New Roman"/>
          <w:sz w:val="24"/>
          <w:szCs w:val="24"/>
        </w:rPr>
        <w:t xml:space="preserve"> </w:t>
      </w:r>
      <w:r w:rsidR="00F61D76" w:rsidRPr="009A743E">
        <w:rPr>
          <w:rFonts w:ascii="Times New Roman" w:hAnsi="Times New Roman" w:cs="Times New Roman"/>
          <w:sz w:val="24"/>
          <w:szCs w:val="24"/>
        </w:rPr>
        <w:t xml:space="preserve">leaders whose political life hinges on national economic performance, and </w:t>
      </w:r>
      <w:r w:rsidR="00385E3A" w:rsidRPr="009A743E">
        <w:rPr>
          <w:rFonts w:ascii="Times New Roman" w:hAnsi="Times New Roman" w:cs="Times New Roman"/>
          <w:sz w:val="24"/>
          <w:szCs w:val="24"/>
        </w:rPr>
        <w:t xml:space="preserve">domestic </w:t>
      </w:r>
      <w:r w:rsidR="009146DE" w:rsidRPr="009A743E">
        <w:rPr>
          <w:rFonts w:ascii="Times New Roman" w:hAnsi="Times New Roman" w:cs="Times New Roman"/>
          <w:sz w:val="24"/>
          <w:szCs w:val="24"/>
        </w:rPr>
        <w:t>industries</w:t>
      </w:r>
      <w:r w:rsidR="00385E3A" w:rsidRPr="009A743E">
        <w:rPr>
          <w:rFonts w:ascii="Times New Roman" w:hAnsi="Times New Roman" w:cs="Times New Roman"/>
          <w:sz w:val="24"/>
          <w:szCs w:val="24"/>
        </w:rPr>
        <w:t xml:space="preserve">, who </w:t>
      </w:r>
      <w:r w:rsidR="00AB4EB1" w:rsidRPr="009A743E">
        <w:rPr>
          <w:rFonts w:ascii="Times New Roman" w:hAnsi="Times New Roman" w:cs="Times New Roman"/>
          <w:sz w:val="24"/>
          <w:szCs w:val="24"/>
        </w:rPr>
        <w:t xml:space="preserve">are </w:t>
      </w:r>
      <w:r w:rsidR="00C212DD" w:rsidRPr="009A743E">
        <w:rPr>
          <w:rFonts w:ascii="Times New Roman" w:hAnsi="Times New Roman" w:cs="Times New Roman"/>
          <w:sz w:val="24"/>
          <w:szCs w:val="24"/>
        </w:rPr>
        <w:t xml:space="preserve">supposed </w:t>
      </w:r>
      <w:r w:rsidR="00AB4EB1" w:rsidRPr="009A743E">
        <w:rPr>
          <w:rFonts w:ascii="Times New Roman" w:hAnsi="Times New Roman" w:cs="Times New Roman"/>
          <w:sz w:val="24"/>
          <w:szCs w:val="24"/>
        </w:rPr>
        <w:t>to</w:t>
      </w:r>
      <w:r w:rsidR="00385E3A" w:rsidRPr="009A743E">
        <w:rPr>
          <w:rFonts w:ascii="Times New Roman" w:hAnsi="Times New Roman" w:cs="Times New Roman"/>
          <w:sz w:val="24"/>
          <w:szCs w:val="24"/>
        </w:rPr>
        <w:t xml:space="preserve"> pass such </w:t>
      </w:r>
      <w:r w:rsidR="00C212DD" w:rsidRPr="009A743E">
        <w:rPr>
          <w:rFonts w:ascii="Times New Roman" w:hAnsi="Times New Roman" w:cs="Times New Roman"/>
          <w:sz w:val="24"/>
          <w:szCs w:val="24"/>
        </w:rPr>
        <w:t>stresses</w:t>
      </w:r>
      <w:r w:rsidR="00385E3A" w:rsidRPr="009A743E">
        <w:rPr>
          <w:rFonts w:ascii="Times New Roman" w:hAnsi="Times New Roman" w:cs="Times New Roman"/>
          <w:sz w:val="24"/>
          <w:szCs w:val="24"/>
        </w:rPr>
        <w:t xml:space="preserve"> onto the government and press for protectionist policy. </w:t>
      </w:r>
      <w:r w:rsidR="00C212DD" w:rsidRPr="009A743E">
        <w:rPr>
          <w:rFonts w:ascii="Times New Roman" w:hAnsi="Times New Roman" w:cs="Times New Roman"/>
          <w:sz w:val="24"/>
          <w:szCs w:val="24"/>
        </w:rPr>
        <w:t>Namely</w:t>
      </w:r>
      <w:r w:rsidR="00AB4EB1" w:rsidRPr="009A743E">
        <w:rPr>
          <w:rFonts w:ascii="Times New Roman" w:hAnsi="Times New Roman" w:cs="Times New Roman"/>
          <w:sz w:val="24"/>
          <w:szCs w:val="24"/>
        </w:rPr>
        <w:t xml:space="preserve">, </w:t>
      </w:r>
      <w:r w:rsidR="00C212DD" w:rsidRPr="009A743E">
        <w:rPr>
          <w:rFonts w:ascii="Times New Roman" w:hAnsi="Times New Roman" w:cs="Times New Roman"/>
          <w:sz w:val="24"/>
          <w:szCs w:val="24"/>
        </w:rPr>
        <w:t>between</w:t>
      </w:r>
      <w:r w:rsidR="00F61D76" w:rsidRPr="009A743E">
        <w:rPr>
          <w:rFonts w:ascii="Times New Roman" w:hAnsi="Times New Roman" w:cs="Times New Roman"/>
          <w:sz w:val="24"/>
          <w:szCs w:val="24"/>
        </w:rPr>
        <w:t>-state</w:t>
      </w:r>
      <w:r w:rsidR="00C212DD" w:rsidRPr="009A743E">
        <w:rPr>
          <w:rFonts w:ascii="Times New Roman" w:hAnsi="Times New Roman" w:cs="Times New Roman"/>
          <w:sz w:val="24"/>
          <w:szCs w:val="24"/>
        </w:rPr>
        <w:t xml:space="preserve"> </w:t>
      </w:r>
      <w:r w:rsidR="00AB4EB1" w:rsidRPr="009A743E">
        <w:rPr>
          <w:rFonts w:ascii="Times New Roman" w:hAnsi="Times New Roman" w:cs="Times New Roman"/>
          <w:sz w:val="24"/>
          <w:szCs w:val="24"/>
        </w:rPr>
        <w:t xml:space="preserve">tech </w:t>
      </w:r>
      <w:r w:rsidR="00C212DD" w:rsidRPr="009A743E">
        <w:rPr>
          <w:rFonts w:ascii="Times New Roman" w:hAnsi="Times New Roman" w:cs="Times New Roman"/>
          <w:sz w:val="24"/>
          <w:szCs w:val="24"/>
        </w:rPr>
        <w:t>power catching-up</w:t>
      </w:r>
      <w:r w:rsidR="00AB4EB1" w:rsidRPr="009A743E">
        <w:rPr>
          <w:rFonts w:ascii="Times New Roman" w:hAnsi="Times New Roman" w:cs="Times New Roman"/>
          <w:sz w:val="24"/>
          <w:szCs w:val="24"/>
        </w:rPr>
        <w:t xml:space="preserve"> </w:t>
      </w:r>
      <w:r w:rsidR="00C212DD" w:rsidRPr="009A743E">
        <w:rPr>
          <w:rFonts w:ascii="Times New Roman" w:hAnsi="Times New Roman" w:cs="Times New Roman"/>
          <w:sz w:val="24"/>
          <w:szCs w:val="24"/>
        </w:rPr>
        <w:t xml:space="preserve">is </w:t>
      </w:r>
      <w:r w:rsidR="00334600" w:rsidRPr="009A743E">
        <w:rPr>
          <w:rFonts w:ascii="Times New Roman" w:hAnsi="Times New Roman" w:cs="Times New Roman"/>
          <w:sz w:val="24"/>
          <w:szCs w:val="24"/>
        </w:rPr>
        <w:t>inherently</w:t>
      </w:r>
      <w:r w:rsidR="00F61D76" w:rsidRPr="009A743E">
        <w:rPr>
          <w:rFonts w:ascii="Times New Roman" w:hAnsi="Times New Roman" w:cs="Times New Roman"/>
          <w:sz w:val="24"/>
          <w:szCs w:val="24"/>
        </w:rPr>
        <w:t xml:space="preserve"> </w:t>
      </w:r>
      <w:r w:rsidR="00C212DD" w:rsidRPr="009A743E">
        <w:rPr>
          <w:rFonts w:ascii="Times New Roman" w:hAnsi="Times New Roman" w:cs="Times New Roman"/>
          <w:sz w:val="24"/>
          <w:szCs w:val="24"/>
        </w:rPr>
        <w:t xml:space="preserve">a threat to national and group </w:t>
      </w:r>
      <w:r w:rsidR="00F04149" w:rsidRPr="009A743E">
        <w:rPr>
          <w:rFonts w:ascii="Times New Roman" w:hAnsi="Times New Roman" w:cs="Times New Roman"/>
          <w:sz w:val="24"/>
          <w:szCs w:val="24"/>
        </w:rPr>
        <w:t xml:space="preserve">economic </w:t>
      </w:r>
      <w:r w:rsidR="00C212DD" w:rsidRPr="009A743E">
        <w:rPr>
          <w:rFonts w:ascii="Times New Roman" w:hAnsi="Times New Roman" w:cs="Times New Roman"/>
          <w:sz w:val="24"/>
          <w:szCs w:val="24"/>
        </w:rPr>
        <w:t>interests</w:t>
      </w:r>
      <w:r w:rsidR="00F61D76" w:rsidRPr="009A743E">
        <w:rPr>
          <w:rFonts w:ascii="Times New Roman" w:hAnsi="Times New Roman" w:cs="Times New Roman"/>
          <w:sz w:val="24"/>
          <w:szCs w:val="24"/>
        </w:rPr>
        <w:t>, so</w:t>
      </w:r>
      <w:r w:rsidR="00334600" w:rsidRPr="009A743E">
        <w:rPr>
          <w:rFonts w:ascii="Times New Roman" w:hAnsi="Times New Roman" w:cs="Times New Roman"/>
          <w:sz w:val="24"/>
          <w:szCs w:val="24"/>
        </w:rPr>
        <w:t xml:space="preserve"> trade </w:t>
      </w:r>
      <w:r w:rsidR="00F61D76" w:rsidRPr="009A743E">
        <w:rPr>
          <w:rFonts w:ascii="Times New Roman" w:hAnsi="Times New Roman" w:cs="Times New Roman"/>
          <w:sz w:val="24"/>
          <w:szCs w:val="24"/>
        </w:rPr>
        <w:t xml:space="preserve">conflict between a dominant power and its challenger in the tech field is </w:t>
      </w:r>
      <w:r w:rsidR="00334600" w:rsidRPr="009A743E">
        <w:rPr>
          <w:rFonts w:ascii="Times New Roman" w:hAnsi="Times New Roman" w:cs="Times New Roman"/>
          <w:sz w:val="24"/>
          <w:szCs w:val="24"/>
        </w:rPr>
        <w:t>quite</w:t>
      </w:r>
      <w:r w:rsidR="00F61D76" w:rsidRPr="009A743E">
        <w:rPr>
          <w:rFonts w:ascii="Times New Roman" w:hAnsi="Times New Roman" w:cs="Times New Roman"/>
          <w:sz w:val="24"/>
          <w:szCs w:val="24"/>
        </w:rPr>
        <w:t xml:space="preserve"> likely to occur. </w:t>
      </w:r>
    </w:p>
    <w:p w14:paraId="2A6BF8E5" w14:textId="4075A5B5"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i/>
          <w:iCs/>
          <w:sz w:val="24"/>
          <w:szCs w:val="24"/>
        </w:rPr>
        <w:t>The market competition approach</w:t>
      </w:r>
      <w:r w:rsidRPr="009A743E">
        <w:rPr>
          <w:rFonts w:ascii="Times New Roman" w:hAnsi="Times New Roman" w:cs="Times New Roman"/>
          <w:sz w:val="24"/>
          <w:szCs w:val="24"/>
        </w:rPr>
        <w:t>. If two states have similar levels of tech capacity, they are highly likely to have homogeneous indigenous production patterns as well as identical export structures, which situation intensifies their market competition. Global innovation networks are stratified</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T</w:t>
      </w:r>
      <w:r w:rsidR="00D330EB" w:rsidRPr="009A743E">
        <w:rPr>
          <w:rFonts w:ascii="Times New Roman" w:hAnsi="Times New Roman" w:cs="Times New Roman"/>
          <w:sz w:val="24"/>
          <w:szCs w:val="24"/>
        </w:rPr>
        <w:t>echnologically</w:t>
      </w:r>
      <w:r w:rsidRPr="009A743E">
        <w:rPr>
          <w:rFonts w:ascii="Times New Roman" w:hAnsi="Times New Roman" w:cs="Times New Roman"/>
          <w:sz w:val="24"/>
          <w:szCs w:val="24"/>
        </w:rPr>
        <w:t xml:space="preserve"> leading states </w:t>
      </w:r>
      <w:r w:rsidR="001A7FC2" w:rsidRPr="009A743E">
        <w:rPr>
          <w:rFonts w:ascii="Times New Roman" w:hAnsi="Times New Roman" w:cs="Times New Roman"/>
          <w:sz w:val="24"/>
          <w:szCs w:val="24"/>
        </w:rPr>
        <w:t>put</w:t>
      </w:r>
      <w:r w:rsidRPr="009A743E">
        <w:rPr>
          <w:rFonts w:ascii="Times New Roman" w:hAnsi="Times New Roman" w:cs="Times New Roman"/>
          <w:sz w:val="24"/>
          <w:szCs w:val="24"/>
        </w:rPr>
        <w:t xml:space="preserve"> substantial efforts to mak</w:t>
      </w:r>
      <w:r w:rsidR="001A7FC2" w:rsidRPr="009A743E">
        <w:rPr>
          <w:rFonts w:ascii="Times New Roman" w:hAnsi="Times New Roman" w:cs="Times New Roman"/>
          <w:sz w:val="24"/>
          <w:szCs w:val="24"/>
        </w:rPr>
        <w:t>ing</w:t>
      </w:r>
      <w:r w:rsidRPr="009A743E">
        <w:rPr>
          <w:rFonts w:ascii="Times New Roman" w:hAnsi="Times New Roman" w:cs="Times New Roman"/>
          <w:sz w:val="24"/>
          <w:szCs w:val="24"/>
        </w:rPr>
        <w:t xml:space="preserve"> cutting-edge innovation; middle-level states focus on learning</w:t>
      </w:r>
      <w:r w:rsidR="00177F67" w:rsidRPr="009A743E">
        <w:rPr>
          <w:rFonts w:ascii="Times New Roman" w:hAnsi="Times New Roman" w:cs="Times New Roman"/>
          <w:sz w:val="24"/>
          <w:szCs w:val="24"/>
        </w:rPr>
        <w:t xml:space="preserve"> and performing</w:t>
      </w:r>
      <w:r w:rsidR="006A5E61" w:rsidRPr="009A743E">
        <w:rPr>
          <w:rFonts w:ascii="Times New Roman" w:hAnsi="Times New Roman" w:cs="Times New Roman"/>
          <w:sz w:val="24"/>
          <w:szCs w:val="24"/>
        </w:rPr>
        <w:t xml:space="preserve"> </w:t>
      </w:r>
      <w:r w:rsidR="007346C0">
        <w:rPr>
          <w:rFonts w:ascii="Times New Roman" w:hAnsi="Times New Roman" w:cs="Times New Roman"/>
          <w:sz w:val="24"/>
          <w:szCs w:val="24"/>
        </w:rPr>
        <w:t xml:space="preserve">foreign </w:t>
      </w:r>
      <w:r w:rsidR="006A5E61" w:rsidRPr="009A743E">
        <w:rPr>
          <w:rFonts w:ascii="Times New Roman" w:hAnsi="Times New Roman" w:cs="Times New Roman"/>
          <w:sz w:val="24"/>
          <w:szCs w:val="24"/>
        </w:rPr>
        <w:t>highest techniques</w:t>
      </w:r>
      <w:r w:rsidR="007346C0">
        <w:rPr>
          <w:rFonts w:ascii="Times New Roman" w:hAnsi="Times New Roman" w:cs="Times New Roman"/>
          <w:sz w:val="24"/>
          <w:szCs w:val="24"/>
        </w:rPr>
        <w:t xml:space="preserve"> as </w:t>
      </w:r>
      <w:r w:rsidR="006A5E61" w:rsidRPr="009A743E">
        <w:rPr>
          <w:rFonts w:ascii="Times New Roman" w:hAnsi="Times New Roman" w:cs="Times New Roman"/>
          <w:sz w:val="24"/>
          <w:szCs w:val="24"/>
        </w:rPr>
        <w:t>well as</w:t>
      </w:r>
      <w:r w:rsidRPr="009A743E">
        <w:rPr>
          <w:rFonts w:ascii="Times New Roman" w:hAnsi="Times New Roman" w:cs="Times New Roman"/>
          <w:sz w:val="24"/>
          <w:szCs w:val="24"/>
        </w:rPr>
        <w:t xml:space="preserve"> exploring</w:t>
      </w:r>
      <w:r w:rsidR="006A5E61" w:rsidRPr="009A743E">
        <w:rPr>
          <w:rFonts w:ascii="Times New Roman" w:hAnsi="Times New Roman" w:cs="Times New Roman"/>
          <w:sz w:val="24"/>
          <w:szCs w:val="24"/>
        </w:rPr>
        <w:t xml:space="preserve"> </w:t>
      </w:r>
      <w:r w:rsidRPr="009A743E">
        <w:rPr>
          <w:rFonts w:ascii="Times New Roman" w:hAnsi="Times New Roman" w:cs="Times New Roman"/>
          <w:sz w:val="24"/>
          <w:szCs w:val="24"/>
        </w:rPr>
        <w:t>secondary techniques; some backward states even have not set up functional innovation systems, and they focus on investing unskilled labor into global production. The stratification of innovation serves as the basis of production specification. The lower-level states concentrate on producing raw materials or labor-intensive intermediates or commodities, and the more advanced states are specialized in providing capital-intensive goods and services; their exports enter different markets and are confronted with different competitors. Technical advancement is the lynchpin of industrial upgrading; therefore, a state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innovative quality determines its structures of domestic production and exportation. Prior research has shown that between-state economic competition tends to be aggravated when two states have equivalent export structures (e.g., Cao and Prakash 2010). Hence, states are more likely to be competitors vying for limited global markets that accommodate their akin exports when they belong to similar technological levels. To survive the inevitable market races, states in the same rank of </w:t>
      </w:r>
      <w:r w:rsidRPr="009A743E">
        <w:rPr>
          <w:rFonts w:ascii="Times New Roman" w:hAnsi="Times New Roman" w:cs="Times New Roman"/>
          <w:sz w:val="24"/>
          <w:szCs w:val="24"/>
        </w:rPr>
        <w:lastRenderedPageBreak/>
        <w:t xml:space="preserve">tech capacity are bound to seek to possess better technology, which </w:t>
      </w:r>
      <w:r w:rsidR="00B327AA" w:rsidRPr="009A743E">
        <w:rPr>
          <w:rFonts w:ascii="Times New Roman" w:hAnsi="Times New Roman" w:cs="Times New Roman"/>
          <w:sz w:val="24"/>
          <w:szCs w:val="24"/>
        </w:rPr>
        <w:t>leads to</w:t>
      </w:r>
      <w:r w:rsidRPr="009A743E">
        <w:rPr>
          <w:rFonts w:ascii="Times New Roman" w:hAnsi="Times New Roman" w:cs="Times New Roman"/>
          <w:sz w:val="24"/>
          <w:szCs w:val="24"/>
        </w:rPr>
        <w:t xml:space="preserve"> higher levels of production efficiency and quality, and therefore greater competitiveness of products.</w:t>
      </w:r>
    </w:p>
    <w:p w14:paraId="0B382570" w14:textId="729A2FEC"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b/>
          <w:bCs/>
          <w:i/>
          <w:iCs/>
          <w:sz w:val="24"/>
          <w:szCs w:val="24"/>
        </w:rPr>
        <w:t xml:space="preserve">Trade-driven downward tech </w:t>
      </w:r>
      <w:r w:rsidR="00C22317" w:rsidRPr="009A743E">
        <w:rPr>
          <w:rFonts w:ascii="Times New Roman" w:hAnsi="Times New Roman" w:cs="Times New Roman"/>
          <w:b/>
          <w:bCs/>
          <w:i/>
          <w:iCs/>
          <w:sz w:val="24"/>
          <w:szCs w:val="24"/>
        </w:rPr>
        <w:t xml:space="preserve">power </w:t>
      </w:r>
      <w:r w:rsidRPr="009A743E">
        <w:rPr>
          <w:rFonts w:ascii="Times New Roman" w:hAnsi="Times New Roman" w:cs="Times New Roman"/>
          <w:b/>
          <w:bCs/>
          <w:i/>
          <w:iCs/>
          <w:sz w:val="24"/>
          <w:szCs w:val="24"/>
        </w:rPr>
        <w:t>flows</w:t>
      </w:r>
      <w:r w:rsidRPr="009A743E">
        <w:rPr>
          <w:rFonts w:ascii="Times New Roman" w:hAnsi="Times New Roman" w:cs="Times New Roman"/>
          <w:b/>
          <w:bCs/>
          <w:sz w:val="24"/>
          <w:szCs w:val="24"/>
        </w:rPr>
        <w:t xml:space="preserve">. </w:t>
      </w:r>
      <w:r w:rsidRPr="009A743E">
        <w:rPr>
          <w:rFonts w:ascii="Times New Roman" w:hAnsi="Times New Roman" w:cs="Times New Roman"/>
          <w:sz w:val="24"/>
          <w:szCs w:val="24"/>
        </w:rPr>
        <w:t xml:space="preserve">Trade conflict may emanate from the purpose of preventing a tech competitor from further growth. </w:t>
      </w:r>
      <w:r w:rsidR="000A728B" w:rsidRPr="009A743E">
        <w:rPr>
          <w:rFonts w:ascii="Times New Roman" w:hAnsi="Times New Roman" w:cs="Times New Roman"/>
          <w:sz w:val="24"/>
          <w:szCs w:val="24"/>
        </w:rPr>
        <w:t>Existing</w:t>
      </w:r>
      <w:r w:rsidRPr="009A743E">
        <w:rPr>
          <w:rFonts w:ascii="Times New Roman" w:hAnsi="Times New Roman" w:cs="Times New Roman"/>
          <w:sz w:val="24"/>
          <w:szCs w:val="24"/>
        </w:rPr>
        <w:t xml:space="preserve"> research has substantiated that technology can be transferred from advanced states to its backward partners via cross-border exchange and direct investment. Trade may provide several channels through which technique</w:t>
      </w:r>
      <w:r w:rsidR="00E95FFE" w:rsidRPr="009A743E">
        <w:rPr>
          <w:rFonts w:ascii="Times New Roman" w:hAnsi="Times New Roman" w:cs="Times New Roman"/>
          <w:sz w:val="24"/>
          <w:szCs w:val="24"/>
        </w:rPr>
        <w:t>s</w:t>
      </w:r>
      <w:r w:rsidRPr="009A743E">
        <w:rPr>
          <w:rFonts w:ascii="Times New Roman" w:hAnsi="Times New Roman" w:cs="Times New Roman"/>
          <w:sz w:val="24"/>
          <w:szCs w:val="24"/>
        </w:rPr>
        <w:t xml:space="preserve"> diffuse transnationally</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Trade entails cross-border personal contact, which facilitate</w:t>
      </w:r>
      <w:r w:rsidR="00D3347B" w:rsidRPr="009A743E">
        <w:rPr>
          <w:rFonts w:ascii="Times New Roman" w:hAnsi="Times New Roman" w:cs="Times New Roman"/>
          <w:sz w:val="24"/>
          <w:szCs w:val="24"/>
        </w:rPr>
        <w:t>s</w:t>
      </w:r>
      <w:r w:rsidRPr="009A743E">
        <w:rPr>
          <w:rFonts w:ascii="Times New Roman" w:hAnsi="Times New Roman" w:cs="Times New Roman"/>
          <w:sz w:val="24"/>
          <w:szCs w:val="24"/>
        </w:rPr>
        <w:t xml:space="preserve"> information exchange; firms can get domestically unavailable knowledge by purchasing and inspecting imports that contain alien technologies; when firms export products, their foreign purchasers may set standards for them and offer information on how to reach such levels of quality (Grossman and Helpman 1991). An indirect technology spillover can also be achieved through learning by doing, </w:t>
      </w:r>
      <w:r w:rsidR="00D0572F" w:rsidRPr="009A743E">
        <w:rPr>
          <w:rFonts w:ascii="Times New Roman" w:hAnsi="Times New Roman" w:cs="Times New Roman" w:hint="eastAsia"/>
          <w:sz w:val="24"/>
          <w:szCs w:val="24"/>
        </w:rPr>
        <w:t>given</w:t>
      </w:r>
      <w:r w:rsidR="00D0572F" w:rsidRPr="009A743E">
        <w:rPr>
          <w:rFonts w:ascii="Times New Roman" w:hAnsi="Times New Roman" w:cs="Times New Roman"/>
          <w:sz w:val="24"/>
          <w:szCs w:val="24"/>
        </w:rPr>
        <w:t xml:space="preserve"> </w:t>
      </w:r>
      <w:r w:rsidRPr="009A743E">
        <w:rPr>
          <w:rFonts w:ascii="Times New Roman" w:hAnsi="Times New Roman" w:cs="Times New Roman"/>
          <w:sz w:val="24"/>
          <w:szCs w:val="24"/>
        </w:rPr>
        <w:t>that</w:t>
      </w:r>
      <w:r w:rsidR="001C04A9" w:rsidRPr="009A743E">
        <w:rPr>
          <w:rFonts w:ascii="Times New Roman" w:hAnsi="Times New Roman" w:cs="Times New Roman"/>
          <w:sz w:val="24"/>
          <w:szCs w:val="24"/>
        </w:rPr>
        <w:t xml:space="preserve"> an</w:t>
      </w:r>
      <w:r w:rsidRPr="009A743E">
        <w:rPr>
          <w:rFonts w:ascii="Times New Roman" w:hAnsi="Times New Roman" w:cs="Times New Roman"/>
          <w:sz w:val="24"/>
          <w:szCs w:val="24"/>
        </w:rPr>
        <w:t xml:space="preserve"> inward flow of technology may provide opportunities for further inventive exploration, actualization, or realization of its potentials; major technical breakthroughs can drive a series of minor technical innovations (Rosenberg 1982; Young 1991).</w:t>
      </w:r>
    </w:p>
    <w:p w14:paraId="0400EEAA" w14:textId="2C2B238B"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Trade and direct investment interact to facilitate tech transfer. Existing research has provided some evidence for trade-led R&amp;D spillover (Coe and Helpman 1995; Keller 2002b; Madsen 2007). Likewise, several works identify FDI as instrumental for transborder technology spillovers (e.g.,</w:t>
      </w:r>
      <w:r w:rsidR="00B915F5" w:rsidRPr="009A743E">
        <w:rPr>
          <w:rFonts w:ascii="Times New Roman" w:hAnsi="Times New Roman" w:cs="Times New Roman"/>
          <w:sz w:val="24"/>
          <w:szCs w:val="24"/>
        </w:rPr>
        <w:t xml:space="preserve"> </w:t>
      </w:r>
      <w:r w:rsidR="00B915F5" w:rsidRPr="009A743E">
        <w:rPr>
          <w:rFonts w:ascii="Times New Roman" w:hAnsi="Times New Roman" w:cs="Times New Roman"/>
          <w:sz w:val="24"/>
          <w:szCs w:val="24"/>
          <w:shd w:val="clear" w:color="auto" w:fill="FFFFFF"/>
        </w:rPr>
        <w:t>Blomström</w:t>
      </w:r>
      <w:r w:rsidRPr="009A743E">
        <w:rPr>
          <w:rFonts w:ascii="Times New Roman" w:hAnsi="Times New Roman" w:cs="Times New Roman"/>
          <w:sz w:val="24"/>
          <w:szCs w:val="24"/>
        </w:rPr>
        <w:t xml:space="preserve"> and Kokko 1998; Liu 2008; Clark et al. 2011); the chief reason is that employees who received knowledge from working in MNCs</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 abroad affiliates may leave and move into domestic similar enterprises, in which way they diffuse their knowledge (e.g., Fosfuri</w:t>
      </w:r>
      <w:r w:rsidR="00ED7517" w:rsidRPr="009A743E">
        <w:rPr>
          <w:rFonts w:ascii="Times New Roman" w:hAnsi="Times New Roman" w:cs="Times New Roman"/>
          <w:sz w:val="24"/>
          <w:szCs w:val="24"/>
        </w:rPr>
        <w:t xml:space="preserve"> et al.</w:t>
      </w:r>
      <w:r w:rsidRPr="009A743E">
        <w:rPr>
          <w:rFonts w:ascii="Times New Roman" w:hAnsi="Times New Roman" w:cs="Times New Roman"/>
          <w:sz w:val="24"/>
          <w:szCs w:val="24"/>
        </w:rPr>
        <w:t xml:space="preserve"> 2001; Glass and Saggi 2002). Trade can spur transboundary tech investment or sharing because tech input </w:t>
      </w:r>
      <w:r w:rsidR="00B016AE" w:rsidRPr="009A743E">
        <w:rPr>
          <w:rFonts w:ascii="Times New Roman" w:hAnsi="Times New Roman" w:cs="Times New Roman"/>
          <w:sz w:val="24"/>
          <w:szCs w:val="24"/>
        </w:rPr>
        <w:t>alongside</w:t>
      </w:r>
      <w:r w:rsidRPr="009A743E">
        <w:rPr>
          <w:rFonts w:ascii="Times New Roman" w:hAnsi="Times New Roman" w:cs="Times New Roman"/>
          <w:sz w:val="24"/>
          <w:szCs w:val="24"/>
        </w:rPr>
        <w:t xml:space="preserve"> outsourcing can help optimize </w:t>
      </w:r>
      <w:r w:rsidR="00E40976" w:rsidRPr="009A743E">
        <w:rPr>
          <w:rFonts w:ascii="Times New Roman" w:hAnsi="Times New Roman" w:cs="Times New Roman"/>
          <w:sz w:val="24"/>
          <w:szCs w:val="24"/>
        </w:rPr>
        <w:t xml:space="preserve">overseas </w:t>
      </w:r>
      <w:r w:rsidRPr="009A743E">
        <w:rPr>
          <w:rFonts w:ascii="Times New Roman" w:hAnsi="Times New Roman" w:cs="Times New Roman"/>
          <w:sz w:val="24"/>
          <w:szCs w:val="24"/>
        </w:rPr>
        <w:t xml:space="preserve">production of intermediates. In return, FDI boosts interstate trade in the sense that parents may sell auxiliaries, intermediates, </w:t>
      </w:r>
      <w:r w:rsidRPr="009A743E">
        <w:rPr>
          <w:rFonts w:ascii="Times New Roman" w:hAnsi="Times New Roman" w:cs="Times New Roman"/>
          <w:sz w:val="24"/>
          <w:szCs w:val="24"/>
        </w:rPr>
        <w:lastRenderedPageBreak/>
        <w:t>or other complements to host states as a way to facilitate affiliates’ production and sales of final goods (Blonigen 2001). That i</w:t>
      </w:r>
      <w:r w:rsidR="003B2EEB" w:rsidRPr="009A743E">
        <w:rPr>
          <w:rFonts w:ascii="Times New Roman" w:hAnsi="Times New Roman" w:cs="Times New Roman"/>
          <w:sz w:val="24"/>
          <w:szCs w:val="24"/>
        </w:rPr>
        <w:t>s</w:t>
      </w:r>
      <w:r w:rsidRPr="009A743E">
        <w:rPr>
          <w:rFonts w:ascii="Times New Roman" w:hAnsi="Times New Roman" w:cs="Times New Roman"/>
          <w:sz w:val="24"/>
          <w:szCs w:val="24"/>
        </w:rPr>
        <w:t xml:space="preserve">, if a state seeks to impede worrying outward tech diffusion </w:t>
      </w:r>
      <w:r w:rsidRPr="009A743E">
        <w:rPr>
          <w:rFonts w:ascii="Times New Roman" w:hAnsi="Times New Roman" w:cs="Times New Roman"/>
          <w:i/>
          <w:iCs/>
          <w:sz w:val="24"/>
          <w:szCs w:val="24"/>
        </w:rPr>
        <w:t xml:space="preserve">via </w:t>
      </w:r>
      <w:r w:rsidRPr="009A743E">
        <w:rPr>
          <w:rFonts w:ascii="Times New Roman" w:hAnsi="Times New Roman" w:cs="Times New Roman"/>
          <w:sz w:val="24"/>
          <w:szCs w:val="24"/>
        </w:rPr>
        <w:t>cross-border exchange and capital flow</w:t>
      </w:r>
      <w:r w:rsidR="00E40976" w:rsidRPr="009A743E">
        <w:rPr>
          <w:rFonts w:ascii="Times New Roman" w:hAnsi="Times New Roman" w:cs="Times New Roman"/>
          <w:sz w:val="24"/>
          <w:szCs w:val="24"/>
        </w:rPr>
        <w:t>s</w:t>
      </w:r>
      <w:r w:rsidRPr="009A743E">
        <w:rPr>
          <w:rFonts w:ascii="Times New Roman" w:hAnsi="Times New Roman" w:cs="Times New Roman"/>
          <w:sz w:val="24"/>
          <w:szCs w:val="24"/>
        </w:rPr>
        <w:t>, it needs to consider shrinking trade or/and outward FDI.</w:t>
      </w:r>
    </w:p>
    <w:p w14:paraId="32D0B358" w14:textId="66EA20AC"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Meanwhile, a state is likely to receive negative payoffs for their opening of markets to a tech competitor because this allows the latter to have a broader market for its tech products or enjoy an abundant supply of critical intermediates for </w:t>
      </w:r>
      <w:r w:rsidR="00B016AE" w:rsidRPr="009A743E">
        <w:rPr>
          <w:rFonts w:ascii="Times New Roman" w:hAnsi="Times New Roman" w:cs="Times New Roman"/>
          <w:sz w:val="24"/>
          <w:szCs w:val="24"/>
        </w:rPr>
        <w:t>its</w:t>
      </w:r>
      <w:r w:rsidRPr="009A743E">
        <w:rPr>
          <w:rFonts w:ascii="Times New Roman" w:hAnsi="Times New Roman" w:cs="Times New Roman"/>
          <w:sz w:val="24"/>
          <w:szCs w:val="24"/>
        </w:rPr>
        <w:t xml:space="preserve"> high-tech goods or R&amp;D, which can financially or</w:t>
      </w:r>
      <w:r w:rsidR="0033507E" w:rsidRPr="009A743E">
        <w:rPr>
          <w:rFonts w:ascii="Times New Roman" w:hAnsi="Times New Roman" w:cs="Times New Roman"/>
          <w:sz w:val="24"/>
          <w:szCs w:val="24"/>
        </w:rPr>
        <w:t>/and</w:t>
      </w:r>
      <w:r w:rsidRPr="009A743E">
        <w:rPr>
          <w:rFonts w:ascii="Times New Roman" w:hAnsi="Times New Roman" w:cs="Times New Roman"/>
          <w:sz w:val="24"/>
          <w:szCs w:val="24"/>
        </w:rPr>
        <w:t xml:space="preserve"> materially contribute to </w:t>
      </w:r>
      <w:r w:rsidR="00040F83" w:rsidRPr="009A743E">
        <w:rPr>
          <w:rFonts w:ascii="Times New Roman" w:hAnsi="Times New Roman" w:cs="Times New Roman"/>
          <w:sz w:val="24"/>
          <w:szCs w:val="24"/>
        </w:rPr>
        <w:t xml:space="preserve">the competitor’s </w:t>
      </w:r>
      <w:r w:rsidRPr="009A743E">
        <w:rPr>
          <w:rFonts w:ascii="Times New Roman" w:hAnsi="Times New Roman" w:cs="Times New Roman"/>
          <w:sz w:val="24"/>
          <w:szCs w:val="24"/>
        </w:rPr>
        <w:t xml:space="preserve">further innovative growth. It </w:t>
      </w:r>
      <w:r w:rsidR="008026AC" w:rsidRPr="009A743E">
        <w:rPr>
          <w:rFonts w:ascii="Times New Roman" w:hAnsi="Times New Roman" w:cs="Times New Roman"/>
          <w:sz w:val="24"/>
          <w:szCs w:val="24"/>
        </w:rPr>
        <w:t>also</w:t>
      </w:r>
      <w:r w:rsidRPr="009A743E">
        <w:rPr>
          <w:rFonts w:ascii="Times New Roman" w:hAnsi="Times New Roman" w:cs="Times New Roman"/>
          <w:sz w:val="24"/>
          <w:szCs w:val="24"/>
        </w:rPr>
        <w:t xml:space="preserve"> raises the risk of the state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s tech</w:t>
      </w:r>
      <w:r w:rsidR="00E40976" w:rsidRPr="009A743E">
        <w:rPr>
          <w:rFonts w:ascii="Times New Roman" w:hAnsi="Times New Roman" w:cs="Times New Roman"/>
          <w:sz w:val="24"/>
          <w:szCs w:val="24"/>
        </w:rPr>
        <w:t>nological</w:t>
      </w:r>
      <w:r w:rsidRPr="009A743E">
        <w:rPr>
          <w:rFonts w:ascii="Times New Roman" w:hAnsi="Times New Roman" w:cs="Times New Roman"/>
          <w:sz w:val="24"/>
          <w:szCs w:val="24"/>
        </w:rPr>
        <w:t xml:space="preserve"> and economic dependence on </w:t>
      </w:r>
      <w:r w:rsidR="00040F83" w:rsidRPr="009A743E">
        <w:rPr>
          <w:rFonts w:ascii="Times New Roman" w:hAnsi="Times New Roman" w:cs="Times New Roman"/>
          <w:sz w:val="24"/>
          <w:szCs w:val="24"/>
        </w:rPr>
        <w:t>the rival</w:t>
      </w:r>
      <w:r w:rsidRPr="009A743E">
        <w:rPr>
          <w:rFonts w:ascii="Times New Roman" w:hAnsi="Times New Roman" w:cs="Times New Roman"/>
          <w:sz w:val="24"/>
          <w:szCs w:val="24"/>
        </w:rPr>
        <w:t>, which may threaten long-term national security and growth.</w:t>
      </w:r>
    </w:p>
    <w:p w14:paraId="0B7D0AAB" w14:textId="0B52963A" w:rsidR="00120DB3" w:rsidRPr="009A743E" w:rsidRDefault="00D57C48"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Besides</w:t>
      </w:r>
      <w:r w:rsidR="00120DB3" w:rsidRPr="009A743E">
        <w:rPr>
          <w:rFonts w:ascii="Times New Roman" w:hAnsi="Times New Roman" w:cs="Times New Roman"/>
          <w:sz w:val="24"/>
          <w:szCs w:val="24"/>
        </w:rPr>
        <w:t xml:space="preserve">, trade restrictions are supposed to be more effective and efficient than militarized action to </w:t>
      </w:r>
      <w:r w:rsidR="00664C33" w:rsidRPr="009A743E">
        <w:rPr>
          <w:rFonts w:ascii="Times New Roman" w:hAnsi="Times New Roman" w:cs="Times New Roman"/>
          <w:sz w:val="24"/>
          <w:szCs w:val="24"/>
        </w:rPr>
        <w:t>tackle</w:t>
      </w:r>
      <w:r w:rsidR="00120DB3" w:rsidRPr="009A743E">
        <w:rPr>
          <w:rFonts w:ascii="Times New Roman" w:hAnsi="Times New Roman" w:cs="Times New Roman"/>
          <w:sz w:val="24"/>
          <w:szCs w:val="24"/>
        </w:rPr>
        <w:t xml:space="preserve"> tech competition. </w:t>
      </w:r>
      <w:r w:rsidR="006E4FFB" w:rsidRPr="009A743E">
        <w:rPr>
          <w:rFonts w:ascii="Times New Roman" w:hAnsi="Times New Roman" w:cs="Times New Roman"/>
          <w:sz w:val="24"/>
          <w:szCs w:val="24"/>
        </w:rPr>
        <w:t>C</w:t>
      </w:r>
      <w:r w:rsidR="00120DB3" w:rsidRPr="009A743E">
        <w:rPr>
          <w:rFonts w:ascii="Times New Roman" w:hAnsi="Times New Roman" w:cs="Times New Roman"/>
          <w:sz w:val="24"/>
          <w:szCs w:val="24"/>
        </w:rPr>
        <w:t xml:space="preserve">onsidering characteristics of the ideational aspect of tech assets, such as </w:t>
      </w:r>
      <w:r w:rsidR="00040F83" w:rsidRPr="009A743E">
        <w:rPr>
          <w:rFonts w:ascii="Times New Roman" w:hAnsi="Times New Roman" w:cs="Times New Roman"/>
          <w:sz w:val="24"/>
          <w:szCs w:val="24"/>
        </w:rPr>
        <w:t>the easy</w:t>
      </w:r>
      <w:r w:rsidR="00120DB3" w:rsidRPr="009A743E">
        <w:rPr>
          <w:rFonts w:ascii="Times New Roman" w:hAnsi="Times New Roman" w:cs="Times New Roman"/>
          <w:sz w:val="24"/>
          <w:szCs w:val="24"/>
        </w:rPr>
        <w:t xml:space="preserve"> hiding, replicating, restoring, and transferring of ideas, formulas, and data, militarized actions cannot weaken state tech capacity or impede its technical progress as effectively as</w:t>
      </w:r>
      <w:r w:rsidR="00B016AE" w:rsidRPr="009A743E">
        <w:rPr>
          <w:rFonts w:ascii="Times New Roman" w:hAnsi="Times New Roman" w:cs="Times New Roman"/>
          <w:sz w:val="24"/>
          <w:szCs w:val="24"/>
        </w:rPr>
        <w:t xml:space="preserve"> they</w:t>
      </w:r>
      <w:r w:rsidR="00120DB3" w:rsidRPr="009A743E">
        <w:rPr>
          <w:rFonts w:ascii="Times New Roman" w:hAnsi="Times New Roman" w:cs="Times New Roman"/>
          <w:sz w:val="24"/>
          <w:szCs w:val="24"/>
        </w:rPr>
        <w:t xml:space="preserve"> </w:t>
      </w:r>
      <w:r w:rsidR="00B016AE" w:rsidRPr="009A743E">
        <w:rPr>
          <w:rFonts w:ascii="Times New Roman" w:hAnsi="Times New Roman" w:cs="Times New Roman"/>
          <w:sz w:val="24"/>
          <w:szCs w:val="24"/>
        </w:rPr>
        <w:t>sabotage</w:t>
      </w:r>
      <w:r w:rsidR="00120DB3" w:rsidRPr="009A743E">
        <w:rPr>
          <w:rFonts w:ascii="Times New Roman" w:hAnsi="Times New Roman" w:cs="Times New Roman"/>
          <w:sz w:val="24"/>
          <w:szCs w:val="24"/>
        </w:rPr>
        <w:t xml:space="preserve"> state material assets. </w:t>
      </w:r>
      <w:r w:rsidR="009C6DAC" w:rsidRPr="009A743E">
        <w:rPr>
          <w:rFonts w:ascii="Times New Roman" w:hAnsi="Times New Roman" w:cs="Times New Roman"/>
          <w:sz w:val="24"/>
          <w:szCs w:val="24"/>
        </w:rPr>
        <w:t>Moreover</w:t>
      </w:r>
      <w:r w:rsidR="00120DB3" w:rsidRPr="009A743E">
        <w:rPr>
          <w:rFonts w:ascii="Times New Roman" w:hAnsi="Times New Roman" w:cs="Times New Roman"/>
          <w:sz w:val="24"/>
          <w:szCs w:val="24"/>
        </w:rPr>
        <w:t xml:space="preserve">, the declining attractiveness of using conventional warfare to address interstate tensions during the postwar period has driven states to </w:t>
      </w:r>
      <w:r w:rsidR="00732941" w:rsidRPr="009A743E">
        <w:rPr>
          <w:rFonts w:ascii="Times New Roman" w:hAnsi="Times New Roman" w:cs="Times New Roman"/>
          <w:sz w:val="24"/>
          <w:szCs w:val="24"/>
        </w:rPr>
        <w:t>utilize</w:t>
      </w:r>
      <w:r w:rsidR="00120DB3" w:rsidRPr="009A743E">
        <w:rPr>
          <w:rFonts w:ascii="Times New Roman" w:hAnsi="Times New Roman" w:cs="Times New Roman"/>
          <w:sz w:val="24"/>
          <w:szCs w:val="24"/>
        </w:rPr>
        <w:t xml:space="preserve"> nonmilitary measures such as trade policy more frequently to realize national interests.</w:t>
      </w:r>
    </w:p>
    <w:p w14:paraId="570EF17A" w14:textId="73EB2E68"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Accordingly, in a bilateral trade relation</w:t>
      </w:r>
      <w:r w:rsidR="003C1A8C" w:rsidRPr="009A743E">
        <w:rPr>
          <w:rFonts w:ascii="Times New Roman" w:hAnsi="Times New Roman" w:cs="Times New Roman"/>
          <w:sz w:val="24"/>
          <w:szCs w:val="24"/>
        </w:rPr>
        <w:t xml:space="preserve">, </w:t>
      </w:r>
      <w:r w:rsidRPr="009A743E">
        <w:rPr>
          <w:rFonts w:ascii="Times New Roman" w:hAnsi="Times New Roman" w:cs="Times New Roman"/>
          <w:sz w:val="24"/>
          <w:szCs w:val="24"/>
        </w:rPr>
        <w:t>the technically leading side when facing a tech catch</w:t>
      </w:r>
      <w:r w:rsidR="008B0260" w:rsidRPr="009A743E">
        <w:rPr>
          <w:rFonts w:ascii="Times New Roman" w:hAnsi="Times New Roman" w:cs="Times New Roman"/>
          <w:sz w:val="24"/>
          <w:szCs w:val="24"/>
        </w:rPr>
        <w:t>ing</w:t>
      </w:r>
      <w:r w:rsidRPr="009A743E">
        <w:rPr>
          <w:rFonts w:ascii="Times New Roman" w:hAnsi="Times New Roman" w:cs="Times New Roman"/>
          <w:sz w:val="24"/>
          <w:szCs w:val="24"/>
        </w:rPr>
        <w:t xml:space="preserve">-up from the backward side is </w:t>
      </w:r>
      <w:r w:rsidR="003C1A8C" w:rsidRPr="009A743E">
        <w:rPr>
          <w:rFonts w:ascii="Times New Roman" w:hAnsi="Times New Roman" w:cs="Times New Roman"/>
          <w:sz w:val="24"/>
          <w:szCs w:val="24"/>
        </w:rPr>
        <w:t>expected</w:t>
      </w:r>
      <w:r w:rsidRPr="009A743E">
        <w:rPr>
          <w:rFonts w:ascii="Times New Roman" w:hAnsi="Times New Roman" w:cs="Times New Roman"/>
          <w:sz w:val="24"/>
          <w:szCs w:val="24"/>
        </w:rPr>
        <w:t xml:space="preserve"> to regress toward protectionist or mercantilist bilateral strategies to maintain its innovative advantages and hinder the worrisome trend of tech strength convergence. In another scenario, a state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trade partner technically leads ahead; then, the state has disincentives to initiate trade conflict against the partner for several reasons. First, preventing a leading-ahead power from further growth is not as urgent as deterring a rising challenger. Second, a technically backward state has relatively few resources to conduct effective </w:t>
      </w:r>
      <w:r w:rsidRPr="009A743E">
        <w:rPr>
          <w:rFonts w:ascii="Times New Roman" w:hAnsi="Times New Roman" w:cs="Times New Roman"/>
          <w:sz w:val="24"/>
          <w:szCs w:val="24"/>
        </w:rPr>
        <w:lastRenderedPageBreak/>
        <w:t xml:space="preserve">economic attacks since its more advanced partners have </w:t>
      </w:r>
      <w:r w:rsidR="0002033F" w:rsidRPr="009A743E">
        <w:rPr>
          <w:rFonts w:ascii="Times New Roman" w:hAnsi="Times New Roman" w:cs="Times New Roman"/>
          <w:sz w:val="24"/>
          <w:szCs w:val="24"/>
        </w:rPr>
        <w:t>ample</w:t>
      </w:r>
      <w:r w:rsidRPr="009A743E">
        <w:rPr>
          <w:rFonts w:ascii="Times New Roman" w:hAnsi="Times New Roman" w:cs="Times New Roman"/>
          <w:sz w:val="24"/>
          <w:szCs w:val="24"/>
        </w:rPr>
        <w:t xml:space="preserve"> tech resources to make substitutes for the supplies cut by trade recession; by contrast,</w:t>
      </w:r>
      <w:r w:rsidR="000005B8" w:rsidRPr="009A743E">
        <w:rPr>
          <w:rFonts w:ascii="Times New Roman" w:hAnsi="Times New Roman" w:cs="Times New Roman"/>
          <w:sz w:val="24"/>
          <w:szCs w:val="24"/>
        </w:rPr>
        <w:t xml:space="preserve"> it is difficult for</w:t>
      </w:r>
      <w:r w:rsidRPr="009A743E">
        <w:rPr>
          <w:rFonts w:ascii="Times New Roman" w:hAnsi="Times New Roman" w:cs="Times New Roman"/>
          <w:sz w:val="24"/>
          <w:szCs w:val="24"/>
        </w:rPr>
        <w:t xml:space="preserve"> a technologically weak state to </w:t>
      </w:r>
      <w:r w:rsidR="000005B8" w:rsidRPr="009A743E">
        <w:rPr>
          <w:rFonts w:ascii="Times New Roman" w:hAnsi="Times New Roman" w:cs="Times New Roman"/>
          <w:sz w:val="24"/>
          <w:szCs w:val="24"/>
        </w:rPr>
        <w:t>quickly</w:t>
      </w:r>
      <w:r w:rsidRPr="009A743E">
        <w:rPr>
          <w:rFonts w:ascii="Times New Roman" w:hAnsi="Times New Roman" w:cs="Times New Roman"/>
          <w:sz w:val="24"/>
          <w:szCs w:val="24"/>
        </w:rPr>
        <w:t xml:space="preserve"> </w:t>
      </w:r>
      <w:r w:rsidR="000005B8" w:rsidRPr="009A743E">
        <w:rPr>
          <w:rFonts w:ascii="Times New Roman" w:hAnsi="Times New Roman" w:cs="Times New Roman"/>
          <w:sz w:val="24"/>
          <w:szCs w:val="24"/>
        </w:rPr>
        <w:t>establish</w:t>
      </w:r>
      <w:r w:rsidRPr="009A743E">
        <w:rPr>
          <w:rFonts w:ascii="Times New Roman" w:hAnsi="Times New Roman" w:cs="Times New Roman"/>
          <w:sz w:val="24"/>
          <w:szCs w:val="24"/>
        </w:rPr>
        <w:t xml:space="preserve"> tech-import-substituti</w:t>
      </w:r>
      <w:r w:rsidR="0002033F" w:rsidRPr="009A743E">
        <w:rPr>
          <w:rFonts w:ascii="Times New Roman" w:hAnsi="Times New Roman" w:cs="Times New Roman"/>
          <w:sz w:val="24"/>
          <w:szCs w:val="24"/>
        </w:rPr>
        <w:t>ng</w:t>
      </w:r>
      <w:r w:rsidRPr="009A743E">
        <w:rPr>
          <w:rFonts w:ascii="Times New Roman" w:hAnsi="Times New Roman" w:cs="Times New Roman"/>
          <w:sz w:val="24"/>
          <w:szCs w:val="24"/>
        </w:rPr>
        <w:t xml:space="preserve"> production</w:t>
      </w:r>
      <w:r w:rsidR="000005B8" w:rsidRPr="009A743E">
        <w:rPr>
          <w:rFonts w:ascii="Times New Roman" w:hAnsi="Times New Roman" w:cs="Times New Roman"/>
          <w:sz w:val="24"/>
          <w:szCs w:val="24"/>
        </w:rPr>
        <w:t xml:space="preserve"> to mitigate the adverse impacts of trade conflict</w:t>
      </w:r>
      <w:r w:rsidRPr="009A743E">
        <w:rPr>
          <w:rFonts w:ascii="Times New Roman" w:hAnsi="Times New Roman" w:cs="Times New Roman"/>
          <w:sz w:val="24"/>
          <w:szCs w:val="24"/>
        </w:rPr>
        <w:t xml:space="preserve">. Namely, the correlation between interstate tech power gaps and ruptures in their trade relations </w:t>
      </w:r>
      <w:r w:rsidR="003C1A8C" w:rsidRPr="009A743E">
        <w:rPr>
          <w:rFonts w:ascii="Times New Roman" w:hAnsi="Times New Roman" w:cs="Times New Roman"/>
          <w:sz w:val="24"/>
          <w:szCs w:val="24"/>
        </w:rPr>
        <w:t>is</w:t>
      </w:r>
      <w:r w:rsidRPr="009A743E">
        <w:rPr>
          <w:rFonts w:ascii="Times New Roman" w:hAnsi="Times New Roman" w:cs="Times New Roman"/>
          <w:sz w:val="24"/>
          <w:szCs w:val="24"/>
        </w:rPr>
        <w:t xml:space="preserve"> quadratic</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 Likelihood of trade conflict peaks when a state almost reaches technological parity with another. In sum, I put forth the following proposition.</w:t>
      </w:r>
    </w:p>
    <w:p w14:paraId="7352A75D" w14:textId="5CFBE9B9" w:rsidR="00120DB3" w:rsidRPr="009A743E" w:rsidRDefault="00120DB3" w:rsidP="00D04A5D">
      <w:pPr>
        <w:adjustRightInd w:val="0"/>
        <w:snapToGrid w:val="0"/>
        <w:spacing w:after="0" w:line="480" w:lineRule="auto"/>
        <w:ind w:left="1296" w:hanging="1296"/>
        <w:rPr>
          <w:rFonts w:ascii="Times New Roman" w:hAnsi="Times New Roman" w:cs="Times New Roman"/>
          <w:sz w:val="24"/>
          <w:szCs w:val="24"/>
        </w:rPr>
      </w:pPr>
      <w:r w:rsidRPr="009A743E">
        <w:rPr>
          <w:rFonts w:ascii="Times New Roman" w:hAnsi="Times New Roman" w:cs="Times New Roman"/>
          <w:b/>
          <w:bCs/>
          <w:sz w:val="24"/>
          <w:szCs w:val="24"/>
        </w:rPr>
        <w:t>Proposition</w:t>
      </w:r>
      <w:r w:rsidR="009C159D" w:rsidRPr="009A743E">
        <w:rPr>
          <w:rFonts w:ascii="Times New Roman" w:hAnsi="Times New Roman" w:cs="Times New Roman"/>
          <w:b/>
          <w:bCs/>
          <w:sz w:val="24"/>
          <w:szCs w:val="24"/>
        </w:rPr>
        <w:t xml:space="preserve"> </w:t>
      </w:r>
      <w:r w:rsidR="00E40EE1" w:rsidRPr="009A743E">
        <w:rPr>
          <w:rFonts w:ascii="Times New Roman" w:hAnsi="Times New Roman" w:cs="Times New Roman"/>
          <w:b/>
          <w:bCs/>
          <w:sz w:val="24"/>
          <w:szCs w:val="24"/>
        </w:rPr>
        <w:t>4.1</w:t>
      </w:r>
      <w:r w:rsidRPr="009A743E">
        <w:rPr>
          <w:rFonts w:ascii="Times New Roman" w:hAnsi="Times New Roman" w:cs="Times New Roman"/>
          <w:sz w:val="24"/>
          <w:szCs w:val="24"/>
        </w:rPr>
        <w:t xml:space="preserve">: </w:t>
      </w:r>
      <w:r w:rsidRPr="009A743E">
        <w:rPr>
          <w:rFonts w:ascii="Times New Roman" w:eastAsia="CMTI12" w:hAnsi="Times New Roman" w:cs="Times New Roman"/>
          <w:i/>
          <w:iCs/>
          <w:sz w:val="24"/>
          <w:szCs w:val="24"/>
        </w:rPr>
        <w:t xml:space="preserve">All else being equal, a state is more likely to initiate trade conflict against a backward partner, with which its tech gap shrinks; </w:t>
      </w:r>
      <w:r w:rsidR="00500EB4" w:rsidRPr="009A743E">
        <w:rPr>
          <w:rFonts w:ascii="Times New Roman" w:eastAsia="CMTI12" w:hAnsi="Times New Roman" w:cs="Times New Roman"/>
          <w:i/>
          <w:iCs/>
          <w:sz w:val="24"/>
          <w:szCs w:val="24"/>
        </w:rPr>
        <w:t>if</w:t>
      </w:r>
      <w:r w:rsidRPr="009A743E">
        <w:rPr>
          <w:rFonts w:ascii="Times New Roman" w:eastAsia="CMTI12" w:hAnsi="Times New Roman" w:cs="Times New Roman"/>
          <w:i/>
          <w:iCs/>
          <w:sz w:val="24"/>
          <w:szCs w:val="24"/>
        </w:rPr>
        <w:t xml:space="preserve"> the partner </w:t>
      </w:r>
      <w:r w:rsidR="00500EB4" w:rsidRPr="009A743E">
        <w:rPr>
          <w:rFonts w:ascii="Times New Roman" w:eastAsia="CMTI12" w:hAnsi="Times New Roman" w:cs="Times New Roman"/>
          <w:i/>
          <w:iCs/>
          <w:sz w:val="24"/>
          <w:szCs w:val="24"/>
        </w:rPr>
        <w:t>leads ahead in terms of tech power,</w:t>
      </w:r>
      <w:r w:rsidRPr="009A743E">
        <w:rPr>
          <w:rFonts w:ascii="Times New Roman" w:eastAsia="CMTI12" w:hAnsi="Times New Roman" w:cs="Times New Roman"/>
          <w:i/>
          <w:iCs/>
          <w:sz w:val="24"/>
          <w:szCs w:val="24"/>
        </w:rPr>
        <w:t xml:space="preserve"> the state is less likely to trigger trade conflict against it</w:t>
      </w:r>
      <w:r w:rsidRPr="009A743E">
        <w:rPr>
          <w:rFonts w:ascii="Times New Roman" w:eastAsia="CMR12" w:hAnsi="Times New Roman" w:cs="Times New Roman"/>
          <w:i/>
          <w:iCs/>
          <w:sz w:val="24"/>
          <w:szCs w:val="24"/>
        </w:rPr>
        <w:t>.</w:t>
      </w:r>
    </w:p>
    <w:p w14:paraId="44EB9704" w14:textId="235F18CF" w:rsidR="00120DB3" w:rsidRDefault="00120DB3" w:rsidP="00120DB3">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The principal difficulties in empirically assessing this argument rest in two facts. First, governments possess an array of instruments of trade policy, including tariffs and non-tariff measures such as quotas, subsidies, duties, and quality controls; although increasing tariffs or erecting non-tariff barriers are normally conceived of as key means of constrain</w:t>
      </w:r>
      <w:r w:rsidR="00500EB4" w:rsidRPr="009A743E">
        <w:rPr>
          <w:rFonts w:ascii="Times New Roman" w:hAnsi="Times New Roman" w:cs="Times New Roman"/>
          <w:sz w:val="24"/>
          <w:szCs w:val="24"/>
        </w:rPr>
        <w:t>ing</w:t>
      </w:r>
      <w:r w:rsidRPr="009A743E">
        <w:rPr>
          <w:rFonts w:ascii="Times New Roman" w:hAnsi="Times New Roman" w:cs="Times New Roman"/>
          <w:sz w:val="24"/>
          <w:szCs w:val="24"/>
        </w:rPr>
        <w:t xml:space="preserve"> exchange at borders, many restrictions measures are not specific-country-targeting but driven by domestic sector-, industry-, or firm-based protectionist demands, which are applied to certain categories of items and indiscriminately influence more than one relevant partners. The second problematic fact is that among trade restrictions targeting specific states, some come out as retaliatory measures like penalty tariffs in response to the target</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former unfriendly bilateral trade policy. </w:t>
      </w:r>
      <w:r w:rsidR="00DA7F52" w:rsidRPr="009A743E">
        <w:rPr>
          <w:rFonts w:ascii="Times New Roman" w:hAnsi="Times New Roman" w:cs="Times New Roman"/>
          <w:sz w:val="24"/>
          <w:szCs w:val="24"/>
        </w:rPr>
        <w:t>O</w:t>
      </w:r>
      <w:r w:rsidRPr="009A743E">
        <w:rPr>
          <w:rFonts w:ascii="Times New Roman" w:hAnsi="Times New Roman" w:cs="Times New Roman"/>
          <w:sz w:val="24"/>
          <w:szCs w:val="24"/>
        </w:rPr>
        <w:t xml:space="preserve">nly </w:t>
      </w:r>
      <w:r w:rsidR="0089423B" w:rsidRPr="009A743E">
        <w:rPr>
          <w:rFonts w:ascii="Times New Roman" w:hAnsi="Times New Roman" w:cs="Times New Roman"/>
          <w:sz w:val="24"/>
          <w:szCs w:val="24"/>
        </w:rPr>
        <w:t xml:space="preserve">the following </w:t>
      </w:r>
      <w:r w:rsidRPr="009A743E">
        <w:rPr>
          <w:rFonts w:ascii="Times New Roman" w:hAnsi="Times New Roman" w:cs="Times New Roman"/>
          <w:sz w:val="24"/>
          <w:szCs w:val="24"/>
        </w:rPr>
        <w:t xml:space="preserve">types of trade </w:t>
      </w:r>
      <w:r w:rsidR="00DA7F52" w:rsidRPr="009A743E">
        <w:rPr>
          <w:rFonts w:ascii="Times New Roman" w:hAnsi="Times New Roman" w:cs="Times New Roman"/>
          <w:sz w:val="24"/>
          <w:szCs w:val="24"/>
        </w:rPr>
        <w:t xml:space="preserve">restrictions are state-targeting and </w:t>
      </w:r>
      <w:r w:rsidR="0089423B" w:rsidRPr="009A743E">
        <w:rPr>
          <w:rFonts w:ascii="Times New Roman" w:hAnsi="Times New Roman" w:cs="Times New Roman"/>
          <w:sz w:val="24"/>
          <w:szCs w:val="24"/>
        </w:rPr>
        <w:t xml:space="preserve">seldom </w:t>
      </w:r>
      <w:r w:rsidR="00DA7F52" w:rsidRPr="009A743E">
        <w:rPr>
          <w:rFonts w:ascii="Times New Roman" w:hAnsi="Times New Roman" w:cs="Times New Roman"/>
          <w:sz w:val="24"/>
          <w:szCs w:val="24"/>
        </w:rPr>
        <w:t>used as formal retaliation</w:t>
      </w:r>
      <w:r w:rsidR="0089423B" w:rsidRPr="009A743E">
        <w:rPr>
          <w:rFonts w:ascii="Times New Roman" w:hAnsi="Times New Roman" w:cs="Times New Roman"/>
          <w:sz w:val="24"/>
          <w:szCs w:val="24"/>
        </w:rPr>
        <w:t xml:space="preserve"> for trade conflict initiated by other states</w:t>
      </w:r>
      <w:r w:rsidR="00DA7F52"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trade sanctions</w:t>
      </w:r>
      <w:r w:rsidRPr="009A743E">
        <w:rPr>
          <w:rFonts w:ascii="Times New Roman" w:hAnsi="Times New Roman" w:cs="Times New Roman"/>
          <w:sz w:val="24"/>
          <w:szCs w:val="24"/>
        </w:rPr>
        <w:t xml:space="preserve"> and</w:t>
      </w:r>
      <w:r w:rsidR="00DA7F52" w:rsidRPr="009A743E">
        <w:rPr>
          <w:rFonts w:ascii="Times New Roman" w:hAnsi="Times New Roman" w:cs="Times New Roman"/>
          <w:sz w:val="24"/>
          <w:szCs w:val="24"/>
        </w:rPr>
        <w:t xml:space="preserve"> </w:t>
      </w:r>
      <w:r w:rsidR="00DA7F52" w:rsidRPr="009A743E">
        <w:rPr>
          <w:rFonts w:ascii="Times New Roman" w:hAnsi="Times New Roman" w:cs="Times New Roman"/>
          <w:i/>
          <w:iCs/>
          <w:sz w:val="24"/>
          <w:szCs w:val="24"/>
        </w:rPr>
        <w:t>state</w:t>
      </w:r>
      <w:r w:rsidRPr="009A743E">
        <w:rPr>
          <w:rFonts w:ascii="Times New Roman" w:hAnsi="Times New Roman" w:cs="Times New Roman"/>
          <w:i/>
          <w:iCs/>
          <w:sz w:val="24"/>
          <w:szCs w:val="24"/>
        </w:rPr>
        <w:t xml:space="preserve"> withdrawal from a free trade agreement</w:t>
      </w:r>
      <w:r w:rsidR="00DA7F52" w:rsidRPr="009A743E">
        <w:rPr>
          <w:rFonts w:ascii="Times New Roman" w:hAnsi="Times New Roman" w:cs="Times New Roman"/>
          <w:sz w:val="24"/>
          <w:szCs w:val="24"/>
        </w:rPr>
        <w:t>, which</w:t>
      </w:r>
      <w:r w:rsidRPr="009A743E">
        <w:rPr>
          <w:rFonts w:ascii="Times New Roman" w:hAnsi="Times New Roman" w:cs="Times New Roman"/>
          <w:sz w:val="24"/>
          <w:szCs w:val="24"/>
        </w:rPr>
        <w:t xml:space="preserve"> have not been claimed by any implementer</w:t>
      </w:r>
      <w:r w:rsidR="00B016AE" w:rsidRPr="009A743E">
        <w:rPr>
          <w:rFonts w:ascii="Times New Roman" w:hAnsi="Times New Roman" w:cs="Times New Roman"/>
          <w:sz w:val="24"/>
          <w:szCs w:val="24"/>
        </w:rPr>
        <w:t>s</w:t>
      </w:r>
      <w:r w:rsidRPr="009A743E">
        <w:rPr>
          <w:rFonts w:ascii="Times New Roman" w:hAnsi="Times New Roman" w:cs="Times New Roman"/>
          <w:sz w:val="24"/>
          <w:szCs w:val="24"/>
        </w:rPr>
        <w:t xml:space="preserve"> as retaliatory policy against others’ trade restrictions</w:t>
      </w:r>
      <w:r w:rsidR="006523AE"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triggering of disputes in the WTO</w:t>
      </w:r>
      <w:r w:rsidRPr="009A743E">
        <w:rPr>
          <w:rFonts w:ascii="Times New Roman" w:hAnsi="Times New Roman" w:cs="Times New Roman"/>
          <w:sz w:val="24"/>
          <w:szCs w:val="24"/>
        </w:rPr>
        <w:t xml:space="preserve">, which can lead to retaliatory policy but is not a retaliation </w:t>
      </w:r>
      <w:r w:rsidRPr="009A743E">
        <w:rPr>
          <w:rFonts w:ascii="Times New Roman" w:hAnsi="Times New Roman" w:cs="Times New Roman"/>
          <w:i/>
          <w:iCs/>
          <w:sz w:val="24"/>
          <w:szCs w:val="24"/>
        </w:rPr>
        <w:t>per se</w:t>
      </w:r>
      <w:r w:rsidRPr="009A743E">
        <w:rPr>
          <w:rFonts w:ascii="Times New Roman" w:hAnsi="Times New Roman" w:cs="Times New Roman"/>
          <w:sz w:val="24"/>
          <w:szCs w:val="24"/>
        </w:rPr>
        <w:t>.</w:t>
      </w:r>
    </w:p>
    <w:p w14:paraId="2372DA0E" w14:textId="3A5788C3" w:rsidR="00120DB3" w:rsidRPr="009A743E" w:rsidRDefault="00ED5684" w:rsidP="00120DB3">
      <w:pPr>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V.iii</w:t>
      </w:r>
      <w:r w:rsidR="00120DB3" w:rsidRPr="009A743E">
        <w:rPr>
          <w:rFonts w:ascii="Times New Roman" w:hAnsi="Times New Roman" w:cs="Times New Roman"/>
          <w:b/>
          <w:bCs/>
          <w:sz w:val="24"/>
          <w:szCs w:val="24"/>
        </w:rPr>
        <w:t>.</w:t>
      </w:r>
      <w:r w:rsidR="00120DB3" w:rsidRPr="009A743E">
        <w:rPr>
          <w:rFonts w:ascii="Times New Roman" w:hAnsi="Times New Roman" w:cs="Times New Roman"/>
          <w:sz w:val="24"/>
          <w:szCs w:val="24"/>
        </w:rPr>
        <w:t xml:space="preserve"> </w:t>
      </w:r>
      <w:r w:rsidR="00120DB3" w:rsidRPr="009A743E">
        <w:rPr>
          <w:rFonts w:ascii="Times New Roman" w:hAnsi="Times New Roman" w:cs="Times New Roman"/>
          <w:b/>
          <w:bCs/>
          <w:sz w:val="24"/>
          <w:szCs w:val="24"/>
        </w:rPr>
        <w:t>Economic Sanctions</w:t>
      </w:r>
    </w:p>
    <w:p w14:paraId="08242394" w14:textId="6C152395" w:rsidR="00120DB3" w:rsidRPr="009A743E" w:rsidRDefault="00120DB3" w:rsidP="00120DB3">
      <w:pPr>
        <w:autoSpaceDE w:val="0"/>
        <w:autoSpaceDN w:val="0"/>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Sanctions are deemed as one of diplomatic tools, or a foreign policy, positioned between diplomacy and war (Askari et al. 2003). Economic sanctions serve as a way of seeking political ends using economic weapons; they are part of coercive foreign policies which are supposed to create pressures on target states to change their behavior in certain ways. There are three major types of economic sanction: limiting exports</w:t>
      </w:r>
      <w:r w:rsidR="00500EB4" w:rsidRPr="009A743E">
        <w:rPr>
          <w:rFonts w:ascii="Times New Roman" w:hAnsi="Times New Roman" w:cs="Times New Roman"/>
          <w:sz w:val="24"/>
          <w:szCs w:val="24"/>
        </w:rPr>
        <w:t>(</w:t>
      </w:r>
      <w:r w:rsidRPr="009A743E">
        <w:rPr>
          <w:rFonts w:ascii="Times New Roman" w:hAnsi="Times New Roman" w:cs="Times New Roman"/>
          <w:sz w:val="24"/>
          <w:szCs w:val="24"/>
        </w:rPr>
        <w:t>embargoes</w:t>
      </w:r>
      <w:r w:rsidR="00500EB4" w:rsidRPr="009A743E">
        <w:rPr>
          <w:rFonts w:ascii="Times New Roman" w:hAnsi="Times New Roman" w:cs="Times New Roman"/>
          <w:sz w:val="24"/>
          <w:szCs w:val="24"/>
        </w:rPr>
        <w:t>)</w:t>
      </w:r>
      <w:r w:rsidRPr="009A743E">
        <w:rPr>
          <w:rFonts w:ascii="Times New Roman" w:hAnsi="Times New Roman" w:cs="Times New Roman"/>
          <w:sz w:val="24"/>
          <w:szCs w:val="24"/>
        </w:rPr>
        <w:t>, restricting imports, and impeding financial flows; in most cases, senders would like to take more than one of these options and make a comprehensive sanction (Hufbauer et al. 2007, 20; Eyler 2007, 134-135). The key difference between economic sanctions and regular trade policies, in Eyler’s (2007) view, is that the former is “used for changing another country’s political choices rather than domestic protectionist purposes” (10). Doxey (1980) distinguishes use of economic measures as sanctions from hostile economic policies amid war by pointing out their divergent purposes; the latter</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aim is </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to hasten its [enemy’s] defeat, to reduce or eliminate its [enemy</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s] capacity to wage war, and to undermine morale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 (9), whereas the objective of imposing sanctions </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should be to deter or dissuade states from pursuing policies which do not conform to accepted norms of international conduct</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(9). In all, economic sanctions are defined as </w:t>
      </w:r>
      <w:r w:rsidRPr="009A743E">
        <w:rPr>
          <w:rFonts w:ascii="Times New Roman" w:hAnsi="Times New Roman" w:cs="Times New Roman"/>
          <w:i/>
          <w:iCs/>
          <w:sz w:val="24"/>
          <w:szCs w:val="24"/>
        </w:rPr>
        <w:t>coercive foreign policies which take economic measures to carry out moral purposes and initiating of which shall be justified or legitimized by international recognition of target states</w:t>
      </w:r>
      <w:r w:rsidRPr="009A743E">
        <w:rPr>
          <w:rFonts w:ascii="Times New Roman" w:hAnsi="Times New Roman" w:cs="Times New Roman" w:hint="eastAsia"/>
          <w:i/>
          <w:iCs/>
          <w:sz w:val="24"/>
          <w:szCs w:val="24"/>
        </w:rPr>
        <w:t>’</w:t>
      </w:r>
      <w:r w:rsidRPr="009A743E">
        <w:rPr>
          <w:rFonts w:ascii="Times New Roman" w:hAnsi="Times New Roman" w:cs="Times New Roman"/>
          <w:i/>
          <w:iCs/>
          <w:sz w:val="24"/>
          <w:szCs w:val="24"/>
        </w:rPr>
        <w:t xml:space="preserve"> wrongdoing</w:t>
      </w:r>
      <w:r w:rsidRPr="009A743E">
        <w:rPr>
          <w:rFonts w:ascii="Times New Roman" w:hAnsi="Times New Roman" w:cs="Times New Roman"/>
          <w:sz w:val="24"/>
          <w:szCs w:val="24"/>
        </w:rPr>
        <w:t>. In this study, I argue that though economic sanctions</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 purpose is commonly allegedly normative, they can still covertly serve realist objectives</w:t>
      </w:r>
      <w:r w:rsidR="002500FB" w:rsidRPr="009A743E">
        <w:rPr>
          <w:rFonts w:ascii="Times New Roman" w:hAnsi="Times New Roman" w:cs="Times New Roman"/>
          <w:sz w:val="24"/>
          <w:szCs w:val="24"/>
        </w:rPr>
        <w:t>,</w:t>
      </w:r>
      <w:r w:rsidRPr="009A743E">
        <w:rPr>
          <w:rFonts w:ascii="Times New Roman" w:hAnsi="Times New Roman" w:cs="Times New Roman"/>
          <w:sz w:val="24"/>
          <w:szCs w:val="24"/>
        </w:rPr>
        <w:t xml:space="preserve"> such as crippling a rival state</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 xml:space="preserve">s economy, shrinking trade deficit with an adversary, or closing markets to a rising tech competitor. The dual facets of sanctions allow states to rely on them to carry out realist strategies with minimum loss of moral advantages or </w:t>
      </w:r>
      <w:r w:rsidRPr="009A743E">
        <w:rPr>
          <w:rFonts w:ascii="Times New Roman" w:hAnsi="Times New Roman" w:cs="Times New Roman"/>
          <w:sz w:val="24"/>
          <w:szCs w:val="24"/>
        </w:rPr>
        <w:lastRenderedPageBreak/>
        <w:t>reputation through ostensible compliance to international liberal norms, or use them as focal points to mobilize international concerted actions against a target. This proposition will be elaborated in the following section.</w:t>
      </w:r>
    </w:p>
    <w:p w14:paraId="6D75AC18" w14:textId="4B9BD4DD" w:rsidR="00120DB3" w:rsidRPr="009A743E" w:rsidRDefault="00120DB3" w:rsidP="00120DB3">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Little evidence suggests a general effectiveness of sanctions (e.g., Wallensteen 1968; Drury 1998;</w:t>
      </w:r>
      <w:r w:rsidR="009062F1" w:rsidRPr="009A743E">
        <w:rPr>
          <w:rFonts w:ascii="Times New Roman" w:hAnsi="Times New Roman" w:cs="Times New Roman"/>
          <w:sz w:val="24"/>
          <w:szCs w:val="24"/>
        </w:rPr>
        <w:t xml:space="preserve"> Pape 1997;</w:t>
      </w:r>
      <w:r w:rsidRPr="009A743E">
        <w:rPr>
          <w:rFonts w:ascii="Times New Roman" w:hAnsi="Times New Roman" w:cs="Times New Roman"/>
          <w:sz w:val="24"/>
          <w:szCs w:val="24"/>
        </w:rPr>
        <w:t xml:space="preserve"> Elliott 1998), and some investigators even suspect that sanctions have counterproductive effects (e.g., Adhikari and Peksen 2022). Empirical research corroborates the intuition that sanctions create economic loss for both senders and targets due to governmental intervention in markets and deviation from specialization. Hufbauer</w:t>
      </w:r>
      <w:r w:rsidR="00DC43E1">
        <w:rPr>
          <w:rFonts w:ascii="Times New Roman" w:hAnsi="Times New Roman" w:cs="Times New Roman"/>
          <w:sz w:val="24"/>
          <w:szCs w:val="24"/>
        </w:rPr>
        <w:t xml:space="preserve"> et al. </w:t>
      </w:r>
      <w:r w:rsidRPr="009A743E">
        <w:rPr>
          <w:rFonts w:ascii="Times New Roman" w:hAnsi="Times New Roman" w:cs="Times New Roman"/>
          <w:sz w:val="24"/>
          <w:szCs w:val="24"/>
        </w:rPr>
        <w:t xml:space="preserve">(2007) examine the US-launched sanctions and find that they have adverse effects on the US-target trade and target’s trade with its own partners. Likewise, Moorsom (1986) investigates the sanctions imposed by Britain on South Africa against its apartheid institutions, showing that the enforced sanctions had generated economic disruptions in both. Meanwhile, economic, and especially export, sanctions, have been found to be effective in creating humanitarian costs, as such restrictions may prevent from going into target states goods indispensable for economic stability and development; consequently, residents in target states lose </w:t>
      </w:r>
      <w:r w:rsidR="00240B59" w:rsidRPr="009A743E">
        <w:rPr>
          <w:rFonts w:ascii="Times New Roman" w:hAnsi="Times New Roman" w:cs="Times New Roman"/>
          <w:sz w:val="24"/>
          <w:szCs w:val="24"/>
        </w:rPr>
        <w:t>access to</w:t>
      </w:r>
      <w:r w:rsidRPr="009A743E">
        <w:rPr>
          <w:rFonts w:ascii="Times New Roman" w:hAnsi="Times New Roman" w:cs="Times New Roman"/>
          <w:sz w:val="24"/>
          <w:szCs w:val="24"/>
        </w:rPr>
        <w:t xml:space="preserve"> health, water, education or/and food (Eyler 2007)</w:t>
      </w:r>
      <w:r w:rsidRPr="009A743E">
        <w:rPr>
          <w:rStyle w:val="FootnoteTextChar"/>
          <w:rFonts w:ascii="Times New Roman" w:hAnsi="Times New Roman" w:cs="Times New Roman"/>
          <w:sz w:val="24"/>
          <w:szCs w:val="24"/>
          <w:vertAlign w:val="superscript"/>
        </w:rPr>
        <w:footnoteReference w:id="43"/>
      </w:r>
      <w:r w:rsidRPr="009A743E">
        <w:rPr>
          <w:rFonts w:ascii="Times New Roman" w:hAnsi="Times New Roman" w:cs="Times New Roman"/>
          <w:sz w:val="24"/>
          <w:szCs w:val="24"/>
        </w:rPr>
        <w:t xml:space="preserve">. Eyler’s (2007) analysis of 65 cases suggests that neither export, import, nor financial sanctions demonstrate effectiveness in changing targets’ behavior in ways satisfying senders’ request in the short term. In the long run, only import sanctions appear significantly positively associated with targets’ concession. Yet the results are subject to question due to its small sample size. Hufbauer et al. (2007) expect financial sanctions to be the most effective among alternatives, considering that restrictions on commodity flows can more easily be offset by targets’ resorting </w:t>
      </w:r>
      <w:r w:rsidRPr="009A743E">
        <w:rPr>
          <w:rFonts w:ascii="Times New Roman" w:hAnsi="Times New Roman" w:cs="Times New Roman"/>
          <w:sz w:val="24"/>
          <w:szCs w:val="24"/>
        </w:rPr>
        <w:lastRenderedPageBreak/>
        <w:t>to substitutes, black markets, or smuggles than financial sanctions, which postulation has received some empirical support (e.g., Bolks and Al-Sowayel 2000).</w:t>
      </w:r>
    </w:p>
    <w:p w14:paraId="565811EC" w14:textId="2E3D40B3" w:rsidR="00120DB3" w:rsidRPr="009A743E" w:rsidRDefault="00120DB3" w:rsidP="00120DB3">
      <w:pPr>
        <w:autoSpaceDE w:val="0"/>
        <w:autoSpaceDN w:val="0"/>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Despite the mixed results of comprehensive analyses, modern history </w:t>
      </w:r>
      <w:r w:rsidR="00122172" w:rsidRPr="009A743E">
        <w:rPr>
          <w:rFonts w:ascii="Times New Roman" w:hAnsi="Times New Roman" w:cs="Times New Roman"/>
          <w:sz w:val="24"/>
          <w:szCs w:val="24"/>
        </w:rPr>
        <w:t xml:space="preserve">has </w:t>
      </w:r>
      <w:r w:rsidRPr="009A743E">
        <w:rPr>
          <w:rFonts w:ascii="Times New Roman" w:hAnsi="Times New Roman" w:cs="Times New Roman"/>
          <w:sz w:val="24"/>
          <w:szCs w:val="24"/>
        </w:rPr>
        <w:t xml:space="preserve">witnessed several prominent successful sanctions. For instance, the anti-apartheid comprehensive sanctions against South Africa since </w:t>
      </w:r>
      <w:r w:rsidR="00954EC3"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1960s, which involved several </w:t>
      </w:r>
      <w:r w:rsidR="000039D6" w:rsidRPr="009A743E">
        <w:rPr>
          <w:rFonts w:ascii="Times New Roman" w:hAnsi="Times New Roman" w:cs="Times New Roman"/>
          <w:sz w:val="24"/>
          <w:szCs w:val="24"/>
        </w:rPr>
        <w:t>IOs</w:t>
      </w:r>
      <w:r w:rsidRPr="009A743E">
        <w:rPr>
          <w:rFonts w:ascii="Times New Roman" w:hAnsi="Times New Roman" w:cs="Times New Roman"/>
          <w:sz w:val="24"/>
          <w:szCs w:val="24"/>
        </w:rPr>
        <w:t>, European countries, the US, and Japan, and the OPEC’s oil embargoes of 1973 as a response to the US endorsement of Israeli military engagement engendered some expected</w:t>
      </w:r>
      <w:r w:rsidR="00433758" w:rsidRPr="009A743E">
        <w:rPr>
          <w:rFonts w:ascii="Times New Roman" w:hAnsi="Times New Roman" w:cs="Times New Roman"/>
          <w:sz w:val="24"/>
          <w:szCs w:val="24"/>
        </w:rPr>
        <w:t xml:space="preserve"> political</w:t>
      </w:r>
      <w:r w:rsidRPr="009A743E">
        <w:rPr>
          <w:rFonts w:ascii="Times New Roman" w:hAnsi="Times New Roman" w:cs="Times New Roman"/>
          <w:sz w:val="24"/>
          <w:szCs w:val="24"/>
        </w:rPr>
        <w:t xml:space="preserve"> effects. </w:t>
      </w:r>
      <w:r w:rsidR="007B77CE">
        <w:rPr>
          <w:rFonts w:ascii="Times New Roman" w:hAnsi="Times New Roman" w:cs="Times New Roman"/>
          <w:sz w:val="24"/>
          <w:szCs w:val="24"/>
        </w:rPr>
        <w:t>Generally speaking, t</w:t>
      </w:r>
      <w:r w:rsidR="00BD63E1" w:rsidRPr="009A743E">
        <w:rPr>
          <w:rFonts w:ascii="Times New Roman" w:hAnsi="Times New Roman" w:cs="Times New Roman"/>
          <w:sz w:val="24"/>
          <w:szCs w:val="24"/>
        </w:rPr>
        <w:t>here are s</w:t>
      </w:r>
      <w:r w:rsidRPr="009A743E">
        <w:rPr>
          <w:rFonts w:ascii="Times New Roman" w:hAnsi="Times New Roman" w:cs="Times New Roman"/>
          <w:sz w:val="24"/>
          <w:szCs w:val="24"/>
        </w:rPr>
        <w:t xml:space="preserve">everal preconditions for a </w:t>
      </w:r>
      <w:r w:rsidR="00BD63E1" w:rsidRPr="009A743E">
        <w:rPr>
          <w:rFonts w:ascii="Times New Roman" w:hAnsi="Times New Roman" w:cs="Times New Roman"/>
          <w:sz w:val="24"/>
          <w:szCs w:val="24"/>
        </w:rPr>
        <w:t>sanction succeeding</w:t>
      </w:r>
      <w:r w:rsidRPr="009A743E">
        <w:rPr>
          <w:rFonts w:ascii="Times New Roman" w:hAnsi="Times New Roman" w:cs="Times New Roman"/>
          <w:sz w:val="24"/>
          <w:szCs w:val="24"/>
        </w:rPr>
        <w:t xml:space="preserve">. First, if </w:t>
      </w:r>
      <w:r w:rsidR="00433758" w:rsidRPr="009A743E">
        <w:rPr>
          <w:rFonts w:ascii="Times New Roman" w:hAnsi="Times New Roman" w:cs="Times New Roman"/>
          <w:sz w:val="24"/>
          <w:szCs w:val="24"/>
        </w:rPr>
        <w:t xml:space="preserve">the target </w:t>
      </w:r>
      <w:r w:rsidRPr="009A743E">
        <w:rPr>
          <w:rFonts w:ascii="Times New Roman" w:hAnsi="Times New Roman" w:cs="Times New Roman"/>
          <w:sz w:val="24"/>
          <w:szCs w:val="24"/>
        </w:rPr>
        <w:t>state</w:t>
      </w:r>
      <w:r w:rsidR="00433758" w:rsidRPr="009A743E">
        <w:rPr>
          <w:rFonts w:ascii="Times New Roman" w:hAnsi="Times New Roman" w:cs="Times New Roman"/>
          <w:sz w:val="24"/>
          <w:szCs w:val="24"/>
        </w:rPr>
        <w:t xml:space="preserve"> of a sanction</w:t>
      </w:r>
      <w:r w:rsidRPr="009A743E">
        <w:rPr>
          <w:rFonts w:ascii="Times New Roman" w:hAnsi="Times New Roman" w:cs="Times New Roman"/>
          <w:sz w:val="24"/>
          <w:szCs w:val="24"/>
        </w:rPr>
        <w:t xml:space="preserve"> is highly involved in global production networks or greatly dependent on trade with the </w:t>
      </w:r>
      <w:r w:rsidR="00433758" w:rsidRPr="009A743E">
        <w:rPr>
          <w:rFonts w:ascii="Times New Roman" w:hAnsi="Times New Roman" w:cs="Times New Roman"/>
          <w:sz w:val="24"/>
          <w:szCs w:val="24"/>
        </w:rPr>
        <w:t>sanction sender</w:t>
      </w:r>
      <w:r w:rsidRPr="009A743E">
        <w:rPr>
          <w:rFonts w:ascii="Times New Roman" w:hAnsi="Times New Roman" w:cs="Times New Roman"/>
          <w:sz w:val="24"/>
          <w:szCs w:val="24"/>
        </w:rPr>
        <w:t>, it is more likely to encounter substantial loss from receiving the sanction</w:t>
      </w:r>
      <w:r w:rsidR="002F3360">
        <w:rPr>
          <w:rFonts w:ascii="Times New Roman" w:hAnsi="Times New Roman" w:cs="Times New Roman"/>
          <w:sz w:val="24"/>
          <w:szCs w:val="24"/>
        </w:rPr>
        <w:t>,</w:t>
      </w:r>
      <w:r w:rsidRPr="009A743E">
        <w:rPr>
          <w:rFonts w:ascii="Times New Roman" w:hAnsi="Times New Roman" w:cs="Times New Roman"/>
          <w:sz w:val="24"/>
          <w:szCs w:val="24"/>
        </w:rPr>
        <w:t xml:space="preserve"> and </w:t>
      </w:r>
      <w:r w:rsidR="002F3360">
        <w:rPr>
          <w:rFonts w:ascii="Times New Roman" w:hAnsi="Times New Roman" w:cs="Times New Roman"/>
          <w:sz w:val="24"/>
          <w:szCs w:val="24"/>
        </w:rPr>
        <w:t xml:space="preserve">it </w:t>
      </w:r>
      <w:r w:rsidR="007B77CE">
        <w:rPr>
          <w:rFonts w:ascii="Times New Roman" w:hAnsi="Times New Roman" w:cs="Times New Roman"/>
          <w:sz w:val="24"/>
          <w:szCs w:val="24"/>
        </w:rPr>
        <w:t xml:space="preserve">is </w:t>
      </w:r>
      <w:r w:rsidRPr="009A743E">
        <w:rPr>
          <w:rFonts w:ascii="Times New Roman" w:hAnsi="Times New Roman" w:cs="Times New Roman"/>
          <w:sz w:val="24"/>
          <w:szCs w:val="24"/>
        </w:rPr>
        <w:t xml:space="preserve">therefore more likely to yield. Likewise, targets’ reactions hinge on their elasticities of domestic (Black and Cooper 1987) and global (Kaempfer and Lowenbergr 1988) supplies and demands. Second, there ought to be strong political wills leading senders to afford </w:t>
      </w:r>
      <w:r w:rsidR="00C339D4" w:rsidRPr="009A743E">
        <w:rPr>
          <w:rFonts w:ascii="Times New Roman" w:hAnsi="Times New Roman" w:cs="Times New Roman"/>
          <w:sz w:val="24"/>
          <w:szCs w:val="24"/>
        </w:rPr>
        <w:t xml:space="preserve">the </w:t>
      </w:r>
      <w:r w:rsidRPr="009A743E">
        <w:rPr>
          <w:rFonts w:ascii="Times New Roman" w:hAnsi="Times New Roman" w:cs="Times New Roman"/>
          <w:sz w:val="24"/>
          <w:szCs w:val="24"/>
        </w:rPr>
        <w:t>monitor</w:t>
      </w:r>
      <w:r w:rsidR="00C339D4" w:rsidRPr="009A743E">
        <w:rPr>
          <w:rFonts w:ascii="Times New Roman" w:hAnsi="Times New Roman" w:cs="Times New Roman"/>
          <w:sz w:val="24"/>
          <w:szCs w:val="24"/>
        </w:rPr>
        <w:t>ing</w:t>
      </w:r>
      <w:r w:rsidRPr="009A743E">
        <w:rPr>
          <w:rFonts w:ascii="Times New Roman" w:hAnsi="Times New Roman" w:cs="Times New Roman"/>
          <w:sz w:val="24"/>
          <w:szCs w:val="24"/>
        </w:rPr>
        <w:t xml:space="preserve"> cost of enforcing the sanction.</w:t>
      </w:r>
      <w:r w:rsidRPr="009A743E">
        <w:rPr>
          <w:rStyle w:val="FootnoteReference"/>
          <w:rFonts w:ascii="Times New Roman" w:hAnsi="Times New Roman" w:cs="Times New Roman"/>
          <w:sz w:val="24"/>
          <w:szCs w:val="24"/>
        </w:rPr>
        <w:footnoteReference w:id="44"/>
      </w:r>
      <w:r w:rsidRPr="009A743E">
        <w:rPr>
          <w:rFonts w:ascii="Times New Roman" w:hAnsi="Times New Roman" w:cs="Times New Roman"/>
          <w:sz w:val="24"/>
          <w:szCs w:val="24"/>
        </w:rPr>
        <w:t xml:space="preserve"> Third, a send</w:t>
      </w:r>
      <w:r w:rsidR="00C339D4" w:rsidRPr="009A743E">
        <w:rPr>
          <w:rFonts w:ascii="Times New Roman" w:hAnsi="Times New Roman" w:cs="Times New Roman"/>
          <w:sz w:val="24"/>
          <w:szCs w:val="24"/>
        </w:rPr>
        <w:t>er</w:t>
      </w:r>
      <w:r w:rsidRPr="009A743E">
        <w:rPr>
          <w:rFonts w:ascii="Times New Roman" w:hAnsi="Times New Roman" w:cs="Times New Roman"/>
          <w:sz w:val="24"/>
          <w:szCs w:val="24"/>
        </w:rPr>
        <w:t xml:space="preserve"> can mobilize </w:t>
      </w:r>
      <w:r w:rsidR="00980D73">
        <w:rPr>
          <w:rFonts w:ascii="Times New Roman" w:hAnsi="Times New Roman" w:cs="Times New Roman"/>
          <w:sz w:val="24"/>
          <w:szCs w:val="24"/>
        </w:rPr>
        <w:t xml:space="preserve">the </w:t>
      </w:r>
      <w:r w:rsidRPr="009A743E">
        <w:rPr>
          <w:rFonts w:ascii="Times New Roman" w:hAnsi="Times New Roman" w:cs="Times New Roman"/>
          <w:sz w:val="24"/>
          <w:szCs w:val="24"/>
        </w:rPr>
        <w:t xml:space="preserve">major partners of its target toward </w:t>
      </w:r>
      <w:r w:rsidR="00980D73">
        <w:rPr>
          <w:rFonts w:ascii="Times New Roman" w:hAnsi="Times New Roman" w:cs="Times New Roman"/>
          <w:sz w:val="24"/>
          <w:szCs w:val="24"/>
        </w:rPr>
        <w:t xml:space="preserve">a </w:t>
      </w:r>
      <w:r w:rsidRPr="009A743E">
        <w:rPr>
          <w:rFonts w:ascii="Times New Roman" w:hAnsi="Times New Roman" w:cs="Times New Roman"/>
          <w:sz w:val="24"/>
          <w:szCs w:val="24"/>
        </w:rPr>
        <w:t xml:space="preserve">coordinated action (i.e., </w:t>
      </w:r>
      <w:r w:rsidR="00BD63E1" w:rsidRPr="009A743E">
        <w:rPr>
          <w:rFonts w:ascii="Times New Roman" w:hAnsi="Times New Roman" w:cs="Times New Roman"/>
          <w:sz w:val="24"/>
          <w:szCs w:val="24"/>
        </w:rPr>
        <w:t xml:space="preserve">forming </w:t>
      </w:r>
      <w:r w:rsidRPr="009A743E">
        <w:rPr>
          <w:rFonts w:ascii="Times New Roman" w:hAnsi="Times New Roman" w:cs="Times New Roman"/>
          <w:sz w:val="24"/>
          <w:szCs w:val="24"/>
        </w:rPr>
        <w:t xml:space="preserve">sanction cartels), preventing them from filling the gap caused by the sanction through expanding their own trade with the target. In addition, some researchers find political institutions of targets </w:t>
      </w:r>
      <w:r w:rsidR="00BD63E1" w:rsidRPr="009A743E">
        <w:rPr>
          <w:rFonts w:ascii="Times New Roman" w:hAnsi="Times New Roman" w:cs="Times New Roman"/>
          <w:sz w:val="24"/>
          <w:szCs w:val="24"/>
        </w:rPr>
        <w:t xml:space="preserve">can </w:t>
      </w:r>
      <w:r w:rsidRPr="009A743E">
        <w:rPr>
          <w:rFonts w:ascii="Times New Roman" w:hAnsi="Times New Roman" w:cs="Times New Roman"/>
          <w:sz w:val="24"/>
          <w:szCs w:val="24"/>
        </w:rPr>
        <w:t>condition the success of sanctions (Bolks and Al-Sowayel 2000; Allen 2005)</w:t>
      </w:r>
      <w:r w:rsidRPr="009A743E">
        <w:rPr>
          <w:rStyle w:val="FootnoteReference"/>
          <w:rFonts w:ascii="Times New Roman" w:hAnsi="Times New Roman" w:cs="Times New Roman"/>
          <w:sz w:val="24"/>
          <w:szCs w:val="24"/>
        </w:rPr>
        <w:footnoteReference w:id="45"/>
      </w:r>
      <w:r w:rsidRPr="009A743E">
        <w:rPr>
          <w:rFonts w:ascii="Times New Roman" w:hAnsi="Times New Roman" w:cs="Times New Roman"/>
          <w:sz w:val="24"/>
          <w:szCs w:val="24"/>
        </w:rPr>
        <w:t xml:space="preserve">. </w:t>
      </w:r>
    </w:p>
    <w:p w14:paraId="0BB478A8" w14:textId="49AAC0B1" w:rsidR="00120DB3" w:rsidRDefault="00120DB3" w:rsidP="00120DB3">
      <w:pPr>
        <w:rPr>
          <w:rFonts w:ascii="Times New Roman" w:hAnsi="Times New Roman" w:cs="Times New Roman"/>
          <w:b/>
          <w:bCs/>
          <w:sz w:val="24"/>
          <w:szCs w:val="24"/>
        </w:rPr>
      </w:pPr>
    </w:p>
    <w:p w14:paraId="25858A6B" w14:textId="0C5BD719" w:rsidR="00120DB3" w:rsidRPr="009A743E" w:rsidRDefault="00ED5684" w:rsidP="000005B8">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V.iv</w:t>
      </w:r>
      <w:r w:rsidR="00120DB3" w:rsidRPr="009A743E">
        <w:rPr>
          <w:rFonts w:ascii="Times New Roman" w:hAnsi="Times New Roman" w:cs="Times New Roman"/>
          <w:b/>
          <w:bCs/>
          <w:sz w:val="24"/>
          <w:szCs w:val="24"/>
        </w:rPr>
        <w:t>. Why Sanctions Rather Than Compromise?</w:t>
      </w:r>
    </w:p>
    <w:p w14:paraId="0F1BE5FE" w14:textId="6CCBAD2E" w:rsidR="00120DB3" w:rsidRPr="009A743E" w:rsidRDefault="00120DB3" w:rsidP="002500FB">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As aforementioned, existing cases display low effectiveness of economic sanctions; though they appear able to </w:t>
      </w:r>
      <w:r w:rsidR="002500FB" w:rsidRPr="009A743E">
        <w:rPr>
          <w:rFonts w:ascii="Times New Roman" w:hAnsi="Times New Roman" w:cs="Times New Roman"/>
          <w:sz w:val="24"/>
          <w:szCs w:val="24"/>
        </w:rPr>
        <w:t>impair</w:t>
      </w:r>
      <w:r w:rsidRPr="009A743E">
        <w:rPr>
          <w:rFonts w:ascii="Times New Roman" w:hAnsi="Times New Roman" w:cs="Times New Roman"/>
          <w:sz w:val="24"/>
          <w:szCs w:val="24"/>
        </w:rPr>
        <w:t xml:space="preserve"> both sides’ economies</w:t>
      </w:r>
      <w:r w:rsidR="002500FB" w:rsidRPr="009A743E">
        <w:rPr>
          <w:rFonts w:ascii="Times New Roman" w:hAnsi="Times New Roman" w:cs="Times New Roman"/>
          <w:sz w:val="24"/>
          <w:szCs w:val="24"/>
        </w:rPr>
        <w:t xml:space="preserve"> and pose pressures on target</w:t>
      </w:r>
      <w:r w:rsidRPr="009A743E">
        <w:rPr>
          <w:rFonts w:ascii="Times New Roman" w:hAnsi="Times New Roman" w:cs="Times New Roman"/>
          <w:sz w:val="24"/>
          <w:szCs w:val="24"/>
        </w:rPr>
        <w:t xml:space="preserve">, few cases end with concessions by targets that meet senders’ declared goals. </w:t>
      </w:r>
      <w:r w:rsidR="00E34D5E" w:rsidRPr="009A743E">
        <w:rPr>
          <w:rFonts w:ascii="Times New Roman" w:hAnsi="Times New Roman" w:cs="Times New Roman"/>
          <w:sz w:val="24"/>
          <w:szCs w:val="24"/>
        </w:rPr>
        <w:t>Some</w:t>
      </w:r>
      <w:r w:rsidRPr="009A743E">
        <w:rPr>
          <w:rFonts w:ascii="Times New Roman" w:hAnsi="Times New Roman" w:cs="Times New Roman"/>
          <w:sz w:val="24"/>
          <w:szCs w:val="24"/>
        </w:rPr>
        <w:t xml:space="preserve"> studies point out the censoring issue in prior research on outcomes of sanctions, given that some factors determining </w:t>
      </w:r>
      <w:r w:rsidR="002500FB"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efficacy of </w:t>
      </w:r>
      <w:r w:rsidR="002500FB" w:rsidRPr="009A743E">
        <w:rPr>
          <w:rFonts w:ascii="Times New Roman" w:hAnsi="Times New Roman" w:cs="Times New Roman"/>
          <w:sz w:val="24"/>
          <w:szCs w:val="24"/>
        </w:rPr>
        <w:t>threatening</w:t>
      </w:r>
      <w:r w:rsidRPr="009A743E">
        <w:rPr>
          <w:rFonts w:ascii="Times New Roman" w:hAnsi="Times New Roman" w:cs="Times New Roman"/>
          <w:sz w:val="24"/>
          <w:szCs w:val="24"/>
        </w:rPr>
        <w:t xml:space="preserve"> sanctions may affect the performance of sanctions in force (Drezner 1998, 2003; Nooruddin 200</w:t>
      </w:r>
      <w:r w:rsidR="00BC05FC" w:rsidRPr="009A743E">
        <w:rPr>
          <w:rFonts w:ascii="Times New Roman" w:hAnsi="Times New Roman" w:cs="Times New Roman"/>
          <w:sz w:val="24"/>
          <w:szCs w:val="24"/>
        </w:rPr>
        <w:t>2</w:t>
      </w:r>
      <w:r w:rsidRPr="009A743E">
        <w:rPr>
          <w:rFonts w:ascii="Times New Roman" w:hAnsi="Times New Roman" w:cs="Times New Roman"/>
          <w:sz w:val="24"/>
          <w:szCs w:val="24"/>
        </w:rPr>
        <w:t>). Sanctions can be part of crisis bargaining in which senders present an offer of lifting sanctions if their requests are satisfied (Marinov 2005). They are found to be more successful when considering all</w:t>
      </w:r>
      <w:r w:rsidR="001178E8" w:rsidRPr="009A743E">
        <w:rPr>
          <w:rFonts w:ascii="Times New Roman" w:hAnsi="Times New Roman" w:cs="Times New Roman"/>
          <w:sz w:val="24"/>
          <w:szCs w:val="24"/>
        </w:rPr>
        <w:t xml:space="preserve">, including threatened, rather </w:t>
      </w:r>
      <w:r w:rsidRPr="009A743E">
        <w:rPr>
          <w:rFonts w:ascii="Times New Roman" w:hAnsi="Times New Roman" w:cs="Times New Roman"/>
          <w:sz w:val="24"/>
          <w:szCs w:val="24"/>
        </w:rPr>
        <w:t xml:space="preserve">than </w:t>
      </w:r>
      <w:r w:rsidR="001178E8" w:rsidRPr="009A743E">
        <w:rPr>
          <w:rFonts w:ascii="Times New Roman" w:hAnsi="Times New Roman" w:cs="Times New Roman"/>
          <w:sz w:val="24"/>
          <w:szCs w:val="24"/>
        </w:rPr>
        <w:t>implemented sanctions solely</w:t>
      </w:r>
      <w:r w:rsidRPr="009A743E">
        <w:rPr>
          <w:rFonts w:ascii="Times New Roman" w:hAnsi="Times New Roman" w:cs="Times New Roman"/>
          <w:sz w:val="24"/>
          <w:szCs w:val="24"/>
        </w:rPr>
        <w:t xml:space="preserve"> (e.g., Drezner 2003; Walentek et al. 2021). The intriguing question shall be why states still impose sanctions even though their threats have proven not efficacious in the first place. </w:t>
      </w:r>
    </w:p>
    <w:p w14:paraId="3C5300D0" w14:textId="5321381A"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To answer this question, I </w:t>
      </w:r>
      <w:r w:rsidR="000039D6" w:rsidRPr="009A743E">
        <w:rPr>
          <w:rFonts w:ascii="Times New Roman" w:hAnsi="Times New Roman" w:cs="Times New Roman"/>
          <w:sz w:val="24"/>
          <w:szCs w:val="24"/>
        </w:rPr>
        <w:t xml:space="preserve">must </w:t>
      </w:r>
      <w:r w:rsidRPr="009A743E">
        <w:rPr>
          <w:rFonts w:ascii="Times New Roman" w:hAnsi="Times New Roman" w:cs="Times New Roman"/>
          <w:sz w:val="24"/>
          <w:szCs w:val="24"/>
        </w:rPr>
        <w:t xml:space="preserve">point out a shortcoming of former studies on </w:t>
      </w:r>
      <w:r w:rsidR="001178E8"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effects of sanctions—They overlook the fact that if the target of a sanction refuses to make the </w:t>
      </w:r>
      <w:r w:rsidR="00062454" w:rsidRPr="009A743E">
        <w:rPr>
          <w:rFonts w:ascii="Times New Roman" w:hAnsi="Times New Roman" w:cs="Times New Roman"/>
          <w:sz w:val="24"/>
          <w:szCs w:val="24"/>
        </w:rPr>
        <w:t xml:space="preserve">requested </w:t>
      </w:r>
      <w:r w:rsidRPr="009A743E">
        <w:rPr>
          <w:rFonts w:ascii="Times New Roman" w:hAnsi="Times New Roman" w:cs="Times New Roman"/>
          <w:sz w:val="24"/>
          <w:szCs w:val="24"/>
        </w:rPr>
        <w:t xml:space="preserve">concession, the sanction may still generate political benefits to the sender; this is because sanctions are bound to have straightforward, though sometimes incrementally rising, economic or/and political impacts on targets, senders, or third parties, no matter whether they can be translated into pressures on targets and eventually lead to requested behavioral change. These kinds of direct effects contribute to political gains and costs for senders, which shall </w:t>
      </w:r>
      <w:r w:rsidR="00EF3628" w:rsidRPr="009A743E">
        <w:rPr>
          <w:rFonts w:ascii="Times New Roman" w:hAnsi="Times New Roman" w:cs="Times New Roman"/>
          <w:sz w:val="24"/>
          <w:szCs w:val="24"/>
        </w:rPr>
        <w:t>be</w:t>
      </w:r>
      <w:r w:rsidRPr="009A743E">
        <w:rPr>
          <w:rFonts w:ascii="Times New Roman" w:hAnsi="Times New Roman" w:cs="Times New Roman"/>
          <w:sz w:val="24"/>
          <w:szCs w:val="24"/>
        </w:rPr>
        <w:t xml:space="preserve"> considered</w:t>
      </w:r>
      <w:r w:rsidR="006F61A5" w:rsidRPr="009A743E">
        <w:rPr>
          <w:rFonts w:ascii="Times New Roman" w:hAnsi="Times New Roman" w:cs="Times New Roman"/>
          <w:sz w:val="24"/>
          <w:szCs w:val="24"/>
        </w:rPr>
        <w:t xml:space="preserve"> </w:t>
      </w:r>
      <w:r w:rsidRPr="009A743E">
        <w:rPr>
          <w:rFonts w:ascii="Times New Roman" w:hAnsi="Times New Roman" w:cs="Times New Roman"/>
          <w:sz w:val="24"/>
          <w:szCs w:val="24"/>
        </w:rPr>
        <w:t>before using sanctions. Direct political gains cover a wide range of beneficial outcomes</w:t>
      </w:r>
      <w:r w:rsidR="006F61A5" w:rsidRPr="009A743E">
        <w:rPr>
          <w:rFonts w:ascii="Times New Roman" w:hAnsi="Times New Roman" w:cs="Times New Roman"/>
          <w:sz w:val="24"/>
          <w:szCs w:val="24"/>
        </w:rPr>
        <w:t xml:space="preserve"> for sanctioners</w:t>
      </w:r>
      <w:r w:rsidRPr="009A743E">
        <w:rPr>
          <w:rFonts w:ascii="Times New Roman" w:hAnsi="Times New Roman" w:cs="Times New Roman"/>
          <w:sz w:val="24"/>
          <w:szCs w:val="24"/>
        </w:rPr>
        <w:t xml:space="preserve">, including creating economic disruptions in a competitor, impeding a rival state’s technical or industrial upgrading, expressing senders’ ideological identities in front of either international or domestic audiences, stimulating mass uprisings in target states against </w:t>
      </w:r>
      <w:r w:rsidRPr="009A743E">
        <w:rPr>
          <w:rFonts w:ascii="Times New Roman" w:hAnsi="Times New Roman" w:cs="Times New Roman"/>
          <w:sz w:val="24"/>
          <w:szCs w:val="24"/>
        </w:rPr>
        <w:lastRenderedPageBreak/>
        <w:t xml:space="preserve">objectionable regimes, or provoking senders’ domestic nationalist agitation and generating rally effects (Whang 2011). I call this phenomenon </w:t>
      </w:r>
      <w:r w:rsidRPr="009A743E">
        <w:rPr>
          <w:rFonts w:ascii="Times New Roman" w:hAnsi="Times New Roman" w:cs="Times New Roman"/>
          <w:i/>
          <w:iCs/>
          <w:sz w:val="24"/>
          <w:szCs w:val="24"/>
        </w:rPr>
        <w:t>alternate utilities</w:t>
      </w:r>
      <w:r w:rsidRPr="009A743E">
        <w:rPr>
          <w:rFonts w:ascii="Times New Roman" w:hAnsi="Times New Roman" w:cs="Times New Roman"/>
          <w:sz w:val="24"/>
          <w:szCs w:val="24"/>
        </w:rPr>
        <w:t xml:space="preserve"> of economic sanctions.</w:t>
      </w:r>
    </w:p>
    <w:p w14:paraId="57530699" w14:textId="2379B66F"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For instance, though an economic sanction normally jeopardizes economies of both sides, when two rival states care about relative gains from their economic contact, they may seek trade disconnection with the other through imposing sanctions if they have confidence in losing less than its rival partner. Sanctioners may want to overthrow a regime as a whole through long-term sanctions, which are supposed to ruin the target’s economy and thereby deprive the regime of legitimacy, instead of pressing for immediate, limited policy change. For example, Marinov (2005) points out two mechanisms through which sanctions may lead to targets’ concessions—Senders may achieve their ends through coercion, by informing the target state that making requested compromises can help avoid sanctions, or they can use sanctions to destabilize target leaderships and bring about a pliant successor. Relatedly, Grauvogel</w:t>
      </w:r>
      <w:r w:rsidR="002C2E9E" w:rsidRPr="009A743E">
        <w:rPr>
          <w:rFonts w:ascii="Times New Roman" w:hAnsi="Times New Roman" w:cs="Times New Roman"/>
          <w:sz w:val="24"/>
          <w:szCs w:val="24"/>
        </w:rPr>
        <w:t xml:space="preserve"> et al. </w:t>
      </w:r>
      <w:r w:rsidRPr="009A743E">
        <w:rPr>
          <w:rFonts w:ascii="Times New Roman" w:hAnsi="Times New Roman" w:cs="Times New Roman"/>
          <w:sz w:val="24"/>
          <w:szCs w:val="24"/>
        </w:rPr>
        <w:t>(20</w:t>
      </w:r>
      <w:r w:rsidR="002C2E9E" w:rsidRPr="009A743E">
        <w:rPr>
          <w:rFonts w:ascii="Times New Roman" w:hAnsi="Times New Roman" w:cs="Times New Roman"/>
          <w:sz w:val="24"/>
          <w:szCs w:val="24"/>
        </w:rPr>
        <w:t>17</w:t>
      </w:r>
      <w:r w:rsidRPr="009A743E">
        <w:rPr>
          <w:rFonts w:ascii="Times New Roman" w:hAnsi="Times New Roman" w:cs="Times New Roman"/>
          <w:sz w:val="24"/>
          <w:szCs w:val="24"/>
        </w:rPr>
        <w:t>) do find that economic sanctions tend to stimulate public protests in target states, as they signal powerful states’ approval for domestic oppositions and anti-regime activit</w:t>
      </w:r>
      <w:r w:rsidR="00C429C6" w:rsidRPr="009A743E">
        <w:rPr>
          <w:rFonts w:ascii="Times New Roman" w:hAnsi="Times New Roman" w:cs="Times New Roman"/>
          <w:sz w:val="24"/>
          <w:szCs w:val="24"/>
        </w:rPr>
        <w:t>y</w:t>
      </w:r>
      <w:r w:rsidRPr="009A743E">
        <w:rPr>
          <w:rFonts w:ascii="Times New Roman" w:hAnsi="Times New Roman" w:cs="Times New Roman"/>
          <w:sz w:val="24"/>
          <w:szCs w:val="24"/>
        </w:rPr>
        <w:t>.</w:t>
      </w:r>
    </w:p>
    <w:p w14:paraId="27311006" w14:textId="6FD35777"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Why do economic sanctions still emerge even though the threat of using them ha</w:t>
      </w:r>
      <w:r w:rsidR="00EF3628" w:rsidRPr="009A743E">
        <w:rPr>
          <w:rFonts w:ascii="Times New Roman" w:hAnsi="Times New Roman" w:cs="Times New Roman"/>
          <w:sz w:val="24"/>
          <w:szCs w:val="24"/>
        </w:rPr>
        <w:t>s</w:t>
      </w:r>
      <w:r w:rsidRPr="009A743E">
        <w:rPr>
          <w:rFonts w:ascii="Times New Roman" w:hAnsi="Times New Roman" w:cs="Times New Roman"/>
          <w:sz w:val="24"/>
          <w:szCs w:val="24"/>
        </w:rPr>
        <w:t xml:space="preserve"> failed in eliciting concessions from targets? Given the alternate-utility nature of sanctions, in some circumstances, when threatening sanctions, the potential sender may intentionally relate requests to issues of great salience to target states, considerably lowering </w:t>
      </w:r>
      <w:r w:rsidR="007964FC"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likelihood of their being met; in such a case, negotiation is bound to fail, and sanctions must </w:t>
      </w:r>
      <w:r w:rsidR="005C2887" w:rsidRPr="009A743E">
        <w:rPr>
          <w:rFonts w:ascii="Times New Roman" w:hAnsi="Times New Roman" w:cs="Times New Roman"/>
          <w:sz w:val="24"/>
          <w:szCs w:val="24"/>
        </w:rPr>
        <w:t>be implemented</w:t>
      </w:r>
      <w:r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46"/>
      </w:r>
      <w:r w:rsidRPr="009A743E">
        <w:rPr>
          <w:rFonts w:ascii="Times New Roman" w:hAnsi="Times New Roman" w:cs="Times New Roman"/>
          <w:sz w:val="24"/>
          <w:szCs w:val="24"/>
        </w:rPr>
        <w:t xml:space="preserve"> </w:t>
      </w:r>
      <w:r w:rsidR="007964FC" w:rsidRPr="009A743E">
        <w:rPr>
          <w:rFonts w:ascii="Times New Roman" w:hAnsi="Times New Roman" w:cs="Times New Roman"/>
          <w:sz w:val="24"/>
          <w:szCs w:val="24"/>
        </w:rPr>
        <w:t>Specifically</w:t>
      </w:r>
      <w:r w:rsidRPr="009A743E">
        <w:rPr>
          <w:rFonts w:ascii="Times New Roman" w:hAnsi="Times New Roman" w:cs="Times New Roman"/>
          <w:sz w:val="24"/>
          <w:szCs w:val="24"/>
        </w:rPr>
        <w:t xml:space="preserve">, when a sanction’s direct political rewards for senders are too sizable and tempting, their overt </w:t>
      </w:r>
      <w:r w:rsidRPr="009A743E">
        <w:rPr>
          <w:rFonts w:ascii="Times New Roman" w:hAnsi="Times New Roman" w:cs="Times New Roman"/>
          <w:sz w:val="24"/>
          <w:szCs w:val="24"/>
        </w:rPr>
        <w:lastRenderedPageBreak/>
        <w:t xml:space="preserve">normative demands, as </w:t>
      </w:r>
      <w:r w:rsidR="00C47E9B" w:rsidRPr="009A743E">
        <w:rPr>
          <w:rFonts w:ascii="Times New Roman" w:hAnsi="Times New Roman" w:cs="Times New Roman"/>
          <w:sz w:val="24"/>
          <w:szCs w:val="24"/>
        </w:rPr>
        <w:t xml:space="preserve">an </w:t>
      </w:r>
      <w:r w:rsidRPr="009A743E">
        <w:rPr>
          <w:rFonts w:ascii="Times New Roman" w:hAnsi="Times New Roman" w:cs="Times New Roman"/>
          <w:sz w:val="24"/>
          <w:szCs w:val="24"/>
        </w:rPr>
        <w:t xml:space="preserve">equivalent collateral for the direct gains, must go so far that a bargaining range is </w:t>
      </w:r>
      <w:r w:rsidR="007964FC" w:rsidRPr="009A743E">
        <w:rPr>
          <w:rFonts w:ascii="Times New Roman" w:hAnsi="Times New Roman" w:cs="Times New Roman"/>
          <w:sz w:val="24"/>
          <w:szCs w:val="24"/>
        </w:rPr>
        <w:t>not</w:t>
      </w:r>
      <w:r w:rsidRPr="009A743E">
        <w:rPr>
          <w:rFonts w:ascii="Times New Roman" w:hAnsi="Times New Roman" w:cs="Times New Roman"/>
          <w:sz w:val="24"/>
          <w:szCs w:val="24"/>
        </w:rPr>
        <w:t xml:space="preserve"> likely to exist.</w:t>
      </w:r>
    </w:p>
    <w:p w14:paraId="3DEC35AF" w14:textId="77777777" w:rsidR="00166318" w:rsidRPr="009A743E" w:rsidRDefault="00120DB3" w:rsidP="001663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Suppose two players, States A and B, have complete information about their interactions demonstrated by the game described in Figure 4.1. </w:t>
      </w:r>
      <w:r w:rsidR="00C47E9B"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A is supposed to inflict a sanction against State B as long as political rewards like technological security that State A garners straight through from such a sanction outweighs economic costs it engenders (i.e., if</w:t>
      </w:r>
      <w:r w:rsidRPr="009A743E">
        <w:rPr>
          <w:rFonts w:ascii="Times New Roman" w:hAnsi="Times New Roman" w:cs="Times New Roman"/>
          <w:position w:val="-10"/>
          <w:sz w:val="24"/>
          <w:szCs w:val="24"/>
        </w:rPr>
        <w:object w:dxaOrig="639" w:dyaOrig="260" w14:anchorId="72093094">
          <v:shape id="_x0000_i1214" type="#_x0000_t75" style="width:29.85pt;height:12.3pt" o:ole="">
            <v:imagedata r:id="rId363" o:title=""/>
          </v:shape>
          <o:OLEObject Type="Embed" ProgID="Equation.DSMT4" ShapeID="_x0000_i1214" DrawAspect="Content" ObjectID="_1719660821" r:id="rId364"/>
        </w:object>
      </w:r>
      <w:r w:rsidRPr="009A743E">
        <w:rPr>
          <w:rFonts w:ascii="Times New Roman" w:hAnsi="Times New Roman" w:cs="Times New Roman"/>
          <w:sz w:val="24"/>
          <w:szCs w:val="24"/>
        </w:rPr>
        <w:t>). In this case, sanctions, for State A, are worth pursuing, and it can receive either</w:t>
      </w:r>
      <w:r w:rsidRPr="009A743E">
        <w:rPr>
          <w:rFonts w:ascii="Times New Roman" w:hAnsi="Times New Roman" w:cs="Times New Roman"/>
          <w:position w:val="-10"/>
          <w:sz w:val="24"/>
          <w:szCs w:val="24"/>
        </w:rPr>
        <w:object w:dxaOrig="940" w:dyaOrig="279" w14:anchorId="65999CFE">
          <v:shape id="_x0000_i1215" type="#_x0000_t75" style="width:42.15pt;height:17.55pt" o:ole="">
            <v:imagedata r:id="rId365" o:title=""/>
          </v:shape>
          <o:OLEObject Type="Embed" ProgID="Equation.DSMT4" ShapeID="_x0000_i1215" DrawAspect="Content" ObjectID="_1719660822" r:id="rId366"/>
        </w:object>
      </w:r>
      <w:r w:rsidRPr="009A743E">
        <w:rPr>
          <w:rFonts w:ascii="Times New Roman" w:hAnsi="Times New Roman" w:cs="Times New Roman"/>
          <w:sz w:val="24"/>
          <w:szCs w:val="24"/>
        </w:rPr>
        <w:t>or</w:t>
      </w:r>
      <w:r w:rsidRPr="009A743E">
        <w:rPr>
          <w:rFonts w:ascii="Times New Roman" w:hAnsi="Times New Roman" w:cs="Times New Roman"/>
          <w:position w:val="-6"/>
          <w:sz w:val="24"/>
          <w:szCs w:val="24"/>
        </w:rPr>
        <w:object w:dxaOrig="580" w:dyaOrig="240" w14:anchorId="5128A699">
          <v:shape id="_x0000_i1216" type="#_x0000_t75" style="width:29.85pt;height:12.3pt" o:ole="">
            <v:imagedata r:id="rId367" o:title=""/>
          </v:shape>
          <o:OLEObject Type="Embed" ProgID="Equation.DSMT4" ShapeID="_x0000_i1216" DrawAspect="Content" ObjectID="_1719660823" r:id="rId368"/>
        </w:object>
      </w:r>
      <w:r w:rsidRPr="009A743E">
        <w:rPr>
          <w:rFonts w:ascii="Times New Roman" w:hAnsi="Times New Roman" w:cs="Times New Roman"/>
          <w:sz w:val="24"/>
          <w:szCs w:val="24"/>
        </w:rPr>
        <w:t xml:space="preserve">, both of which are better than the </w:t>
      </w:r>
      <w:r w:rsidRPr="009A743E">
        <w:rPr>
          <w:rFonts w:ascii="Times New Roman" w:hAnsi="Times New Roman" w:cs="Times New Roman"/>
          <w:i/>
          <w:iCs/>
          <w:sz w:val="24"/>
          <w:szCs w:val="24"/>
        </w:rPr>
        <w:t>status quo.</w:t>
      </w:r>
      <w:r w:rsidR="00166318" w:rsidRPr="009A743E">
        <w:rPr>
          <w:rFonts w:ascii="Times New Roman" w:hAnsi="Times New Roman" w:cs="Times New Roman"/>
          <w:sz w:val="24"/>
          <w:szCs w:val="24"/>
        </w:rPr>
        <w:t xml:space="preserve"> </w:t>
      </w:r>
    </w:p>
    <w:p w14:paraId="13864B38" w14:textId="148498F2" w:rsidR="00166318" w:rsidRPr="009A743E" w:rsidRDefault="00166318" w:rsidP="001663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Then, when the costs imposed by a potential sanction launched by A targeting B to B are less than its loss by following A’s behest and changes its behavior (i.e., if </w:t>
      </w:r>
      <w:r w:rsidRPr="009A743E">
        <w:rPr>
          <w:rFonts w:ascii="Times New Roman" w:hAnsi="Times New Roman" w:cs="Times New Roman"/>
          <w:position w:val="-10"/>
          <w:sz w:val="24"/>
          <w:szCs w:val="24"/>
        </w:rPr>
        <w:object w:dxaOrig="600" w:dyaOrig="320" w14:anchorId="36D6E77A">
          <v:shape id="_x0000_i1217" type="#_x0000_t75" style="width:29.85pt;height:17.55pt" o:ole="">
            <v:imagedata r:id="rId369" o:title=""/>
          </v:shape>
          <o:OLEObject Type="Embed" ProgID="Equation.DSMT4" ShapeID="_x0000_i1217" DrawAspect="Content" ObjectID="_1719660824" r:id="rId370"/>
        </w:object>
      </w:r>
      <w:r w:rsidRPr="009A743E">
        <w:rPr>
          <w:rFonts w:ascii="Times New Roman" w:hAnsi="Times New Roman" w:cs="Times New Roman"/>
          <w:sz w:val="24"/>
          <w:szCs w:val="24"/>
        </w:rPr>
        <w:t xml:space="preserve">), the two states will jointly move to and stay at O2; this becomes an equilibrium in which State A invokes a sanction against B, and B refuses to make concessions. In another scenario, the cost B receives from the potential sanction initiated by A is greater than the benefits it surrenders if it chooses to placate A by concessions (i.e., if </w:t>
      </w:r>
      <w:r w:rsidRPr="009A743E">
        <w:rPr>
          <w:rFonts w:ascii="Times New Roman" w:hAnsi="Times New Roman" w:cs="Times New Roman"/>
          <w:position w:val="-10"/>
          <w:sz w:val="24"/>
          <w:szCs w:val="24"/>
        </w:rPr>
        <w:object w:dxaOrig="600" w:dyaOrig="320" w14:anchorId="6D7B0BBC">
          <v:shape id="_x0000_i1218" type="#_x0000_t75" style="width:29.85pt;height:17.55pt" o:ole="">
            <v:imagedata r:id="rId371" o:title=""/>
          </v:shape>
          <o:OLEObject Type="Embed" ProgID="Equation.DSMT4" ShapeID="_x0000_i1218" DrawAspect="Content" ObjectID="_1719660825" r:id="rId372"/>
        </w:object>
      </w:r>
      <w:r w:rsidRPr="009A743E">
        <w:rPr>
          <w:rFonts w:ascii="Times New Roman" w:hAnsi="Times New Roman" w:cs="Times New Roman"/>
          <w:sz w:val="24"/>
          <w:szCs w:val="24"/>
        </w:rPr>
        <w:t>), and A receives more rewards from its sanction when the latter agrees to concede than when B does not respond (i.e., if</w:t>
      </w:r>
      <w:r w:rsidRPr="009A743E">
        <w:rPr>
          <w:rFonts w:ascii="Times New Roman" w:hAnsi="Times New Roman" w:cs="Times New Roman"/>
          <w:position w:val="-10"/>
          <w:sz w:val="24"/>
          <w:szCs w:val="24"/>
        </w:rPr>
        <w:object w:dxaOrig="1380" w:dyaOrig="320" w14:anchorId="247E1207">
          <v:shape id="_x0000_i1219" type="#_x0000_t75" style="width:66.75pt;height:17.55pt" o:ole="">
            <v:imagedata r:id="rId373" o:title=""/>
          </v:shape>
          <o:OLEObject Type="Embed" ProgID="Equation.DSMT4" ShapeID="_x0000_i1219" DrawAspect="Content" ObjectID="_1719660826" r:id="rId374"/>
        </w:object>
      </w:r>
      <w:r w:rsidRPr="009A743E">
        <w:rPr>
          <w:rFonts w:ascii="Times New Roman" w:hAnsi="Times New Roman" w:cs="Times New Roman"/>
          <w:sz w:val="24"/>
          <w:szCs w:val="24"/>
        </w:rPr>
        <w:t xml:space="preserve">), O3 becomes the equilibrium. Based on the game framework, I propose that </w:t>
      </w:r>
      <w:r w:rsidRPr="009A743E">
        <w:rPr>
          <w:rFonts w:ascii="Times New Roman" w:hAnsi="Times New Roman" w:cs="Times New Roman"/>
          <w:i/>
          <w:iCs/>
          <w:sz w:val="24"/>
          <w:szCs w:val="24"/>
        </w:rPr>
        <w:t>as political gains a state directly receives from a sanction against another is greater, it is more likely to resort to the sanction, even though the raised issue is so salient to the target state that the demand can never be met; the sender uses sanctions rather than regular economic policies that can render similar political outcomes because it wants to avoid loss of reputation or/and lack of legitimacy, or use sanctions as focal points to mobilize international collective action</w:t>
      </w:r>
      <w:r w:rsidRPr="009A743E">
        <w:rPr>
          <w:rFonts w:ascii="Times New Roman" w:hAnsi="Times New Roman" w:cs="Times New Roman"/>
          <w:sz w:val="24"/>
          <w:szCs w:val="24"/>
        </w:rPr>
        <w:t>.</w:t>
      </w:r>
    </w:p>
    <w:p w14:paraId="7C9761F6" w14:textId="2200716C" w:rsidR="00404DE5" w:rsidRPr="009A743E" w:rsidRDefault="00404DE5" w:rsidP="00120DB3">
      <w:pPr>
        <w:adjustRightInd w:val="0"/>
        <w:snapToGrid w:val="0"/>
        <w:spacing w:after="0" w:line="480" w:lineRule="auto"/>
        <w:ind w:firstLine="720"/>
        <w:rPr>
          <w:rFonts w:ascii="Times New Roman" w:hAnsi="Times New Roman" w:cs="Times New Roman"/>
          <w:i/>
          <w:iCs/>
          <w:sz w:val="24"/>
          <w:szCs w:val="24"/>
        </w:rPr>
        <w:sectPr w:rsidR="00404DE5" w:rsidRPr="009A743E" w:rsidSect="006A786B">
          <w:footerReference w:type="default" r:id="rId375"/>
          <w:pgSz w:w="12240" w:h="15840" w:code="1"/>
          <w:pgMar w:top="1440" w:right="1440" w:bottom="1440" w:left="1440" w:header="720" w:footer="1440" w:gutter="0"/>
          <w:cols w:space="720"/>
          <w:docGrid w:linePitch="360"/>
        </w:sectPr>
      </w:pPr>
    </w:p>
    <w:p w14:paraId="0695C7DE" w14:textId="31E5BEAB" w:rsidR="00120DB3" w:rsidRPr="009A743E" w:rsidRDefault="00120DB3" w:rsidP="00120DB3">
      <w:pPr>
        <w:jc w:val="center"/>
      </w:pPr>
      <w:r w:rsidRPr="009A743E">
        <w:rPr>
          <w:noProof/>
        </w:rPr>
        <w:lastRenderedPageBreak/>
        <w:drawing>
          <wp:inline distT="0" distB="0" distL="0" distR="0" wp14:anchorId="57F53C3B" wp14:editId="761480CB">
            <wp:extent cx="3606287" cy="2931622"/>
            <wp:effectExtent l="0" t="0" r="0" b="254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3608454" cy="2933383"/>
                    </a:xfrm>
                    <a:prstGeom prst="rect">
                      <a:avLst/>
                    </a:prstGeom>
                    <a:noFill/>
                    <a:ln>
                      <a:noFill/>
                    </a:ln>
                  </pic:spPr>
                </pic:pic>
              </a:graphicData>
            </a:graphic>
          </wp:inline>
        </w:drawing>
      </w:r>
    </w:p>
    <w:p w14:paraId="3959E298" w14:textId="77777777" w:rsidR="00916611" w:rsidRPr="009A743E" w:rsidRDefault="00916611" w:rsidP="00916611">
      <w:pPr>
        <w:rPr>
          <w:rFonts w:ascii="Times New Roman" w:hAnsi="Times New Roman" w:cs="Times New Roman"/>
          <w:sz w:val="24"/>
          <w:szCs w:val="24"/>
        </w:rPr>
      </w:pPr>
      <w:r w:rsidRPr="009A743E">
        <w:rPr>
          <w:rFonts w:ascii="Times New Roman" w:hAnsi="Times New Roman" w:cs="Times New Roman"/>
          <w:sz w:val="24"/>
          <w:szCs w:val="24"/>
        </w:rPr>
        <w:t>Figure 4.1. The Extensive Form of Interactions Revolving Around Economic Sanctions</w:t>
      </w:r>
    </w:p>
    <w:p w14:paraId="55D0765E" w14:textId="77777777" w:rsidR="00916611" w:rsidRPr="009A743E" w:rsidRDefault="00916611" w:rsidP="00120DB3">
      <w:pPr>
        <w:jc w:val="center"/>
      </w:pPr>
    </w:p>
    <w:p w14:paraId="3B2141C7" w14:textId="54E7C770" w:rsidR="00120DB3" w:rsidRPr="009A743E" w:rsidRDefault="00120DB3" w:rsidP="00DC7FD8">
      <w:pPr>
        <w:adjustRightInd w:val="0"/>
        <w:snapToGrid w:val="0"/>
        <w:spacing w:after="0" w:line="240" w:lineRule="auto"/>
        <w:ind w:left="576" w:hanging="576"/>
        <w:rPr>
          <w:rFonts w:ascii="Times New Roman" w:hAnsi="Times New Roman" w:cs="Times New Roman"/>
          <w:sz w:val="24"/>
          <w:szCs w:val="24"/>
        </w:rPr>
      </w:pPr>
      <w:r w:rsidRPr="009A743E">
        <w:rPr>
          <w:rFonts w:ascii="Times New Roman" w:hAnsi="Times New Roman" w:cs="Times New Roman"/>
          <w:b/>
          <w:bCs/>
          <w:i/>
          <w:iCs/>
          <w:sz w:val="24"/>
          <w:szCs w:val="24"/>
        </w:rPr>
        <w:t>Note</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x</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y</w:t>
      </w:r>
      <w:r w:rsidRPr="009A743E">
        <w:rPr>
          <w:rFonts w:ascii="Times New Roman" w:hAnsi="Times New Roman" w:cs="Times New Roman"/>
          <w:sz w:val="24"/>
          <w:szCs w:val="24"/>
        </w:rPr>
        <w:t xml:space="preserve"> denote the present distribution of benefit for A and B respectively;</w:t>
      </w:r>
      <w:r w:rsidRPr="009A743E">
        <w:rPr>
          <w:rFonts w:ascii="Times New Roman" w:hAnsi="Times New Roman" w:cs="Times New Roman"/>
          <w:i/>
          <w:iCs/>
          <w:sz w:val="24"/>
          <w:szCs w:val="24"/>
        </w:rPr>
        <w:t xml:space="preserve"> α</w:t>
      </w:r>
      <w:r w:rsidRPr="009A743E">
        <w:rPr>
          <w:rFonts w:ascii="Times New Roman" w:hAnsi="Times New Roman" w:cs="Times New Roman"/>
          <w:sz w:val="24"/>
          <w:szCs w:val="24"/>
        </w:rPr>
        <w:t xml:space="preserve"> (</w:t>
      </w:r>
      <w:r w:rsidRPr="009A743E">
        <w:rPr>
          <w:rFonts w:ascii="Times New Roman" w:hAnsi="Times New Roman" w:cs="Times New Roman"/>
          <w:i/>
          <w:iCs/>
          <w:sz w:val="24"/>
          <w:szCs w:val="24"/>
        </w:rPr>
        <w:t>β</w:t>
      </w:r>
      <w:r w:rsidRPr="009A743E">
        <w:rPr>
          <w:rFonts w:ascii="Times New Roman" w:hAnsi="Times New Roman" w:cs="Times New Roman"/>
          <w:sz w:val="24"/>
          <w:szCs w:val="24"/>
        </w:rPr>
        <w:t xml:space="preserve">) designates economic costs that are imposed by a potential sanction implemented by A against B on itself (B); </w:t>
      </w:r>
      <w:r w:rsidRPr="009A743E">
        <w:rPr>
          <w:rFonts w:ascii="Times New Roman" w:hAnsi="Times New Roman" w:cs="Times New Roman"/>
          <w:i/>
          <w:iCs/>
          <w:sz w:val="24"/>
          <w:szCs w:val="24"/>
        </w:rPr>
        <w:t>p</w:t>
      </w:r>
      <w:r w:rsidRPr="009A743E">
        <w:rPr>
          <w:rFonts w:ascii="Times New Roman" w:hAnsi="Times New Roman" w:cs="Times New Roman"/>
          <w:sz w:val="24"/>
          <w:szCs w:val="24"/>
        </w:rPr>
        <w:t xml:space="preserve"> represents political benefits that State A can gain directly from enforcing a potential sanction; </w:t>
      </w:r>
      <w:r w:rsidRPr="009A743E">
        <w:rPr>
          <w:rFonts w:ascii="Times New Roman" w:hAnsi="Times New Roman" w:cs="Times New Roman"/>
          <w:i/>
          <w:iCs/>
          <w:sz w:val="24"/>
          <w:szCs w:val="24"/>
        </w:rPr>
        <w:t>m</w:t>
      </w:r>
      <w:r w:rsidRPr="009A743E">
        <w:rPr>
          <w:rFonts w:ascii="Times New Roman" w:hAnsi="Times New Roman" w:cs="Times New Roman"/>
          <w:sz w:val="24"/>
          <w:szCs w:val="24"/>
        </w:rPr>
        <w:t xml:space="preserve"> denotes what A can get, and </w:t>
      </w:r>
      <w:r w:rsidRPr="009A743E">
        <w:rPr>
          <w:rFonts w:ascii="Times New Roman" w:hAnsi="Times New Roman" w:cs="Times New Roman"/>
          <w:i/>
          <w:iCs/>
          <w:sz w:val="24"/>
          <w:szCs w:val="24"/>
        </w:rPr>
        <w:t>n</w:t>
      </w:r>
      <w:r w:rsidRPr="009A743E">
        <w:rPr>
          <w:rFonts w:ascii="Times New Roman" w:hAnsi="Times New Roman" w:cs="Times New Roman"/>
          <w:sz w:val="24"/>
          <w:szCs w:val="24"/>
        </w:rPr>
        <w:t xml:space="preserve"> is what B loses, if B changes its behavior in the way that satisfies A’s demand. All </w:t>
      </w:r>
      <w:r w:rsidR="00C339D4" w:rsidRPr="009A743E">
        <w:rPr>
          <w:rFonts w:ascii="Times New Roman" w:hAnsi="Times New Roman" w:cs="Times New Roman"/>
          <w:sz w:val="24"/>
          <w:szCs w:val="24"/>
        </w:rPr>
        <w:t>of</w:t>
      </w:r>
      <w:r w:rsidRPr="009A743E">
        <w:rPr>
          <w:rFonts w:ascii="Times New Roman" w:hAnsi="Times New Roman" w:cs="Times New Roman"/>
          <w:sz w:val="24"/>
          <w:szCs w:val="24"/>
        </w:rPr>
        <w:t xml:space="preserve"> variables are nonnegative.</w:t>
      </w:r>
    </w:p>
    <w:p w14:paraId="5896D8B1" w14:textId="77777777" w:rsidR="00731356" w:rsidRPr="009A743E" w:rsidRDefault="00731356" w:rsidP="00120DB3">
      <w:pPr>
        <w:adjustRightInd w:val="0"/>
        <w:snapToGrid w:val="0"/>
        <w:spacing w:after="0"/>
        <w:rPr>
          <w:rFonts w:ascii="Times New Roman" w:hAnsi="Times New Roman" w:cs="Times New Roman"/>
          <w:sz w:val="24"/>
          <w:szCs w:val="24"/>
        </w:rPr>
        <w:sectPr w:rsidR="00731356" w:rsidRPr="009A743E" w:rsidSect="006A786B">
          <w:pgSz w:w="12240" w:h="15840" w:code="1"/>
          <w:pgMar w:top="1440" w:right="1440" w:bottom="1440" w:left="1440" w:header="720" w:footer="1440" w:gutter="0"/>
          <w:cols w:space="720"/>
          <w:docGrid w:linePitch="360"/>
        </w:sectPr>
      </w:pPr>
    </w:p>
    <w:p w14:paraId="452ED72E" w14:textId="2F34F111"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To prove this proposition, suppose the volume of benefits that A requests alongside its sanction against B is linearly positively correlated with how much B needs to pay </w:t>
      </w:r>
      <w:r w:rsidR="002655CF" w:rsidRPr="009A743E">
        <w:rPr>
          <w:rFonts w:ascii="Times New Roman" w:hAnsi="Times New Roman" w:cs="Times New Roman"/>
          <w:sz w:val="24"/>
          <w:szCs w:val="24"/>
        </w:rPr>
        <w:t>for</w:t>
      </w:r>
      <w:r w:rsidRPr="009A743E">
        <w:rPr>
          <w:rFonts w:ascii="Times New Roman" w:hAnsi="Times New Roman" w:cs="Times New Roman"/>
          <w:sz w:val="24"/>
          <w:szCs w:val="24"/>
        </w:rPr>
        <w:t xml:space="preserve"> such a concession, which relationship is expressed as follows.</w:t>
      </w:r>
    </w:p>
    <w:p w14:paraId="3101E551" w14:textId="2EB642E1" w:rsidR="00120DB3" w:rsidRPr="009A743E" w:rsidRDefault="00120DB3" w:rsidP="00120DB3">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10"/>
          <w:sz w:val="24"/>
          <w:szCs w:val="24"/>
        </w:rPr>
        <w:object w:dxaOrig="2100" w:dyaOrig="320" w14:anchorId="73359C8D">
          <v:shape id="_x0000_i1220" type="#_x0000_t75" style="width:108.9pt;height:17.55pt" o:ole="">
            <v:imagedata r:id="rId377" o:title=""/>
          </v:shape>
          <o:OLEObject Type="Embed" ProgID="Equation.DSMT4" ShapeID="_x0000_i1220" DrawAspect="Content" ObjectID="_1719660827" r:id="rId378"/>
        </w:object>
      </w:r>
    </w:p>
    <w:p w14:paraId="5208FA20" w14:textId="29174E90" w:rsidR="00916611" w:rsidRPr="009A743E" w:rsidRDefault="00916611" w:rsidP="001663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When</w:t>
      </w:r>
      <w:r w:rsidRPr="009A743E">
        <w:rPr>
          <w:rFonts w:ascii="Times New Roman" w:hAnsi="Times New Roman" w:cs="Times New Roman"/>
          <w:position w:val="-10"/>
          <w:sz w:val="24"/>
          <w:szCs w:val="24"/>
        </w:rPr>
        <w:object w:dxaOrig="600" w:dyaOrig="320" w14:anchorId="1F524991">
          <v:shape id="_x0000_i1221" type="#_x0000_t75" style="width:29.85pt;height:17.55pt" o:ole="">
            <v:imagedata r:id="rId379" o:title=""/>
          </v:shape>
          <o:OLEObject Type="Embed" ProgID="Equation.DSMT4" ShapeID="_x0000_i1221" DrawAspect="Content" ObjectID="_1719660828" r:id="rId380"/>
        </w:object>
      </w:r>
      <w:r w:rsidRPr="009A743E">
        <w:rPr>
          <w:rFonts w:ascii="Times New Roman" w:hAnsi="Times New Roman" w:cs="Times New Roman"/>
          <w:sz w:val="24"/>
          <w:szCs w:val="24"/>
        </w:rPr>
        <w:t xml:space="preserve">, State B, in the face of sanctions, will change its behavior to meet A’s requirement, and State A therefore will get </w:t>
      </w:r>
      <w:r w:rsidRPr="009A743E">
        <w:rPr>
          <w:rFonts w:ascii="Times New Roman" w:hAnsi="Times New Roman" w:cs="Times New Roman"/>
          <w:i/>
          <w:iCs/>
          <w:sz w:val="24"/>
          <w:szCs w:val="24"/>
        </w:rPr>
        <w:t>m</w:t>
      </w:r>
      <w:r w:rsidRPr="009A743E">
        <w:rPr>
          <w:rFonts w:ascii="Times New Roman" w:hAnsi="Times New Roman" w:cs="Times New Roman"/>
          <w:sz w:val="24"/>
          <w:szCs w:val="24"/>
        </w:rPr>
        <w:t>. In this context, if</w:t>
      </w:r>
      <w:r w:rsidRPr="009A743E">
        <w:rPr>
          <w:rFonts w:ascii="Times New Roman" w:hAnsi="Times New Roman" w:cs="Times New Roman"/>
          <w:position w:val="-10"/>
          <w:sz w:val="24"/>
          <w:szCs w:val="24"/>
        </w:rPr>
        <w:object w:dxaOrig="600" w:dyaOrig="260" w14:anchorId="32DCF3D4">
          <v:shape id="_x0000_i1222" type="#_x0000_t75" style="width:29.85pt;height:12.3pt" o:ole="">
            <v:imagedata r:id="rId381" o:title=""/>
          </v:shape>
          <o:OLEObject Type="Embed" ProgID="Equation.DSMT4" ShapeID="_x0000_i1222" DrawAspect="Content" ObjectID="_1719660829" r:id="rId382"/>
        </w:object>
      </w:r>
      <w:r w:rsidRPr="009A743E">
        <w:rPr>
          <w:rFonts w:ascii="Times New Roman" w:hAnsi="Times New Roman" w:cs="Times New Roman"/>
          <w:sz w:val="24"/>
          <w:szCs w:val="24"/>
        </w:rPr>
        <w:t xml:space="preserve"> is greater than</w:t>
      </w:r>
      <w:r w:rsidRPr="009A743E">
        <w:rPr>
          <w:rFonts w:ascii="Times New Roman" w:hAnsi="Times New Roman" w:cs="Times New Roman"/>
          <w:position w:val="-14"/>
          <w:sz w:val="24"/>
          <w:szCs w:val="24"/>
        </w:rPr>
        <w:object w:dxaOrig="1060" w:dyaOrig="400" w14:anchorId="6182CFAD">
          <v:shape id="_x0000_i1223" type="#_x0000_t75" style="width:54.45pt;height:17.55pt" o:ole="">
            <v:imagedata r:id="rId383" o:title=""/>
          </v:shape>
          <o:OLEObject Type="Embed" ProgID="Equation.DSMT4" ShapeID="_x0000_i1223" DrawAspect="Content" ObjectID="_1719660830" r:id="rId384"/>
        </w:object>
      </w:r>
      <w:r w:rsidRPr="009A743E">
        <w:rPr>
          <w:rFonts w:ascii="Times New Roman" w:hAnsi="Times New Roman" w:cs="Times New Roman"/>
          <w:sz w:val="24"/>
          <w:szCs w:val="24"/>
        </w:rPr>
        <w:t xml:space="preserve">, State A’s best strategy is to make a demand that, if met, supplies A with benefits greater than </w:t>
      </w:r>
      <w:r w:rsidRPr="009A743E">
        <w:rPr>
          <w:rFonts w:ascii="Times New Roman" w:hAnsi="Times New Roman" w:cs="Times New Roman"/>
          <w:position w:val="-14"/>
          <w:sz w:val="24"/>
          <w:szCs w:val="24"/>
        </w:rPr>
        <w:object w:dxaOrig="1060" w:dyaOrig="400" w14:anchorId="7265FA82">
          <v:shape id="_x0000_i1224" type="#_x0000_t75" style="width:54.45pt;height:17.55pt" o:ole="">
            <v:imagedata r:id="rId383" o:title=""/>
          </v:shape>
          <o:OLEObject Type="Embed" ProgID="Equation.DSMT4" ShapeID="_x0000_i1224" DrawAspect="Content" ObjectID="_1719660831" r:id="rId385"/>
        </w:object>
      </w:r>
      <w:r w:rsidRPr="009A743E">
        <w:rPr>
          <w:rFonts w:ascii="Times New Roman" w:hAnsi="Times New Roman" w:cs="Times New Roman"/>
          <w:sz w:val="24"/>
          <w:szCs w:val="24"/>
        </w:rPr>
        <w:t>; otherwise, A will fall in O2, which returns it benefits at</w:t>
      </w:r>
      <w:r w:rsidRPr="009A743E">
        <w:rPr>
          <w:rFonts w:ascii="Times New Roman" w:hAnsi="Times New Roman" w:cs="Times New Roman"/>
          <w:position w:val="-10"/>
          <w:sz w:val="24"/>
          <w:szCs w:val="24"/>
        </w:rPr>
        <w:object w:dxaOrig="600" w:dyaOrig="260" w14:anchorId="4D484530">
          <v:shape id="_x0000_i1225" type="#_x0000_t75" style="width:29.85pt;height:12.3pt" o:ole="">
            <v:imagedata r:id="rId381" o:title=""/>
          </v:shape>
          <o:OLEObject Type="Embed" ProgID="Equation.DSMT4" ShapeID="_x0000_i1225" DrawAspect="Content" ObjectID="_1719660832" r:id="rId386"/>
        </w:object>
      </w:r>
      <w:r w:rsidRPr="009A743E">
        <w:rPr>
          <w:rFonts w:ascii="Times New Roman" w:hAnsi="Times New Roman" w:cs="Times New Roman"/>
          <w:sz w:val="24"/>
          <w:szCs w:val="24"/>
        </w:rPr>
        <w:t xml:space="preserve">. When </w:t>
      </w:r>
      <w:r w:rsidRPr="009A743E">
        <w:rPr>
          <w:rFonts w:ascii="Times New Roman" w:hAnsi="Times New Roman" w:cs="Times New Roman"/>
          <w:position w:val="-10"/>
          <w:sz w:val="24"/>
          <w:szCs w:val="24"/>
        </w:rPr>
        <w:object w:dxaOrig="600" w:dyaOrig="260" w14:anchorId="689314EE">
          <v:shape id="_x0000_i1226" type="#_x0000_t75" style="width:29.85pt;height:12.3pt" o:ole="">
            <v:imagedata r:id="rId381" o:title=""/>
          </v:shape>
          <o:OLEObject Type="Embed" ProgID="Equation.DSMT4" ShapeID="_x0000_i1226" DrawAspect="Content" ObjectID="_1719660833" r:id="rId387"/>
        </w:object>
      </w:r>
      <w:r w:rsidRPr="009A743E">
        <w:rPr>
          <w:rFonts w:ascii="Times New Roman" w:hAnsi="Times New Roman" w:cs="Times New Roman"/>
          <w:sz w:val="24"/>
          <w:szCs w:val="24"/>
        </w:rPr>
        <w:t xml:space="preserve">is less than </w:t>
      </w:r>
      <w:r w:rsidRPr="009A743E">
        <w:rPr>
          <w:rFonts w:ascii="Times New Roman" w:hAnsi="Times New Roman" w:cs="Times New Roman"/>
          <w:position w:val="-14"/>
          <w:sz w:val="24"/>
          <w:szCs w:val="24"/>
        </w:rPr>
        <w:object w:dxaOrig="960" w:dyaOrig="400" w14:anchorId="6D96EE23">
          <v:shape id="_x0000_i1227" type="#_x0000_t75" style="width:42.15pt;height:17.55pt" o:ole="">
            <v:imagedata r:id="rId388" o:title=""/>
          </v:shape>
          <o:OLEObject Type="Embed" ProgID="Equation.DSMT4" ShapeID="_x0000_i1227" DrawAspect="Content" ObjectID="_1719660834" r:id="rId389"/>
        </w:object>
      </w:r>
      <w:r w:rsidRPr="009A743E">
        <w:rPr>
          <w:rFonts w:ascii="Times New Roman" w:hAnsi="Times New Roman" w:cs="Times New Roman"/>
          <w:sz w:val="24"/>
          <w:szCs w:val="24"/>
        </w:rPr>
        <w:t xml:space="preserve">, A’s optimal demand choice will be </w:t>
      </w:r>
      <w:r w:rsidRPr="009A743E">
        <w:rPr>
          <w:rFonts w:ascii="Times New Roman" w:hAnsi="Times New Roman" w:cs="Times New Roman"/>
          <w:position w:val="-14"/>
          <w:sz w:val="24"/>
          <w:szCs w:val="24"/>
        </w:rPr>
        <w:object w:dxaOrig="960" w:dyaOrig="400" w14:anchorId="523AA256">
          <v:shape id="_x0000_i1228" type="#_x0000_t75" style="width:42.15pt;height:17.55pt" o:ole="">
            <v:imagedata r:id="rId388" o:title=""/>
          </v:shape>
          <o:OLEObject Type="Embed" ProgID="Equation.DSMT4" ShapeID="_x0000_i1228" DrawAspect="Content" ObjectID="_1719660835" r:id="rId390"/>
        </w:object>
      </w:r>
      <w:r w:rsidRPr="009A743E">
        <w:rPr>
          <w:rFonts w:ascii="Times New Roman" w:hAnsi="Times New Roman" w:cs="Times New Roman"/>
          <w:sz w:val="24"/>
          <w:szCs w:val="24"/>
        </w:rPr>
        <w:t>(see Figure 4.2).</w:t>
      </w:r>
    </w:p>
    <w:p w14:paraId="3917FD92" w14:textId="69B94F69" w:rsidR="00166318" w:rsidRPr="009A743E" w:rsidRDefault="00166318" w:rsidP="001663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Suppose the curve for senders’ demand and targets’ loss is given, as political rewards generated by sanctions themselves surpass </w:t>
      </w:r>
      <w:r w:rsidRPr="009A743E">
        <w:rPr>
          <w:rFonts w:ascii="Times New Roman" w:hAnsi="Times New Roman" w:cs="Times New Roman"/>
          <w:position w:val="-14"/>
          <w:sz w:val="24"/>
          <w:szCs w:val="24"/>
        </w:rPr>
        <w:object w:dxaOrig="960" w:dyaOrig="400" w14:anchorId="3D707345">
          <v:shape id="_x0000_i1229" type="#_x0000_t75" style="width:42.15pt;height:17.55pt" o:ole="">
            <v:imagedata r:id="rId388" o:title=""/>
          </v:shape>
          <o:OLEObject Type="Embed" ProgID="Equation.DSMT4" ShapeID="_x0000_i1229" DrawAspect="Content" ObjectID="_1719660836" r:id="rId391"/>
        </w:object>
      </w:r>
      <w:r w:rsidRPr="009A743E">
        <w:rPr>
          <w:rFonts w:ascii="Times New Roman" w:hAnsi="Times New Roman" w:cs="Times New Roman"/>
          <w:sz w:val="24"/>
          <w:szCs w:val="24"/>
        </w:rPr>
        <w:t xml:space="preserve">, the optimal strategy for A is to make a demand greater than </w:t>
      </w:r>
      <w:r w:rsidRPr="009A743E">
        <w:rPr>
          <w:rFonts w:ascii="Times New Roman" w:hAnsi="Times New Roman" w:cs="Times New Roman"/>
          <w:position w:val="-14"/>
          <w:sz w:val="24"/>
          <w:szCs w:val="24"/>
        </w:rPr>
        <w:object w:dxaOrig="960" w:dyaOrig="400" w14:anchorId="1E02E926">
          <v:shape id="_x0000_i1230" type="#_x0000_t75" style="width:42.15pt;height:17.55pt" o:ole="">
            <v:imagedata r:id="rId388" o:title=""/>
          </v:shape>
          <o:OLEObject Type="Embed" ProgID="Equation.DSMT4" ShapeID="_x0000_i1230" DrawAspect="Content" ObjectID="_1719660837" r:id="rId392"/>
        </w:object>
      </w:r>
      <w:r w:rsidRPr="009A743E">
        <w:rPr>
          <w:rFonts w:ascii="Times New Roman" w:hAnsi="Times New Roman" w:cs="Times New Roman"/>
          <w:sz w:val="24"/>
          <w:szCs w:val="24"/>
        </w:rPr>
        <w:t xml:space="preserve">, making B’s loss for yielding outnumber </w:t>
      </w:r>
      <w:r w:rsidRPr="009A743E">
        <w:rPr>
          <w:position w:val="-10"/>
        </w:rPr>
        <w:object w:dxaOrig="240" w:dyaOrig="320" w14:anchorId="70B70A6D">
          <v:shape id="_x0000_i1231" type="#_x0000_t75" style="width:12.3pt;height:17.55pt" o:ole="">
            <v:imagedata r:id="rId393" o:title=""/>
          </v:shape>
          <o:OLEObject Type="Embed" ProgID="Equation.DSMT4" ShapeID="_x0000_i1231" DrawAspect="Content" ObjectID="_1719660838" r:id="rId394"/>
        </w:object>
      </w:r>
      <w:r w:rsidRPr="009A743E">
        <w:rPr>
          <w:rFonts w:ascii="Times New Roman" w:hAnsi="Times New Roman" w:cs="Times New Roman"/>
          <w:sz w:val="24"/>
          <w:szCs w:val="24"/>
        </w:rPr>
        <w:t xml:space="preserve">; in this case, O2 is the equilibrium for the two states—State A slaps a sanction on B and proposes conditions for lifting it that state B can never satisfy (see Figure 4.3). The game-theoretic analysis shows that sanctions themselves can directly cause political rewards, which may have to be covered because they are not as legitimate as what senders overtly demand, and such rewards can be so great that no bargaining ranges between the sender and the target exist whatsoever. That is, trade sanctions may serve as alternatives not only to militarized action but also to trade policy with realist purposes like impeding outward transfer of technology during between-state tech competition. It is noteworthy that sanctions can be and have been used to block supplies of strategic technologies to dangerous, like terrorist, states (Helms 1999), objectionable regimes, or their </w:t>
      </w:r>
    </w:p>
    <w:p w14:paraId="5AB1792E" w14:textId="76D7DB67" w:rsidR="00166318" w:rsidRPr="009A743E" w:rsidRDefault="00166318" w:rsidP="00120DB3">
      <w:pPr>
        <w:adjustRightInd w:val="0"/>
        <w:snapToGrid w:val="0"/>
        <w:spacing w:after="0" w:line="480" w:lineRule="auto"/>
        <w:jc w:val="center"/>
        <w:rPr>
          <w:rFonts w:ascii="Times New Roman" w:hAnsi="Times New Roman" w:cs="Times New Roman"/>
          <w:sz w:val="24"/>
          <w:szCs w:val="24"/>
        </w:rPr>
        <w:sectPr w:rsidR="00166318" w:rsidRPr="009A743E" w:rsidSect="006A786B">
          <w:pgSz w:w="12240" w:h="15840" w:code="1"/>
          <w:pgMar w:top="1440" w:right="1440" w:bottom="1440" w:left="1440" w:header="720" w:footer="1440" w:gutter="0"/>
          <w:cols w:space="720"/>
          <w:docGrid w:linePitch="360"/>
        </w:sectPr>
      </w:pPr>
    </w:p>
    <w:p w14:paraId="6047666A" w14:textId="77777777" w:rsidR="00120DB3" w:rsidRPr="009A743E" w:rsidRDefault="00120DB3" w:rsidP="00120DB3">
      <w:pPr>
        <w:adjustRightInd w:val="0"/>
        <w:snapToGrid w:val="0"/>
        <w:spacing w:after="0"/>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0B9DD207" wp14:editId="1F58F117">
            <wp:extent cx="4307305" cy="3818451"/>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317012" cy="3827056"/>
                    </a:xfrm>
                    <a:prstGeom prst="rect">
                      <a:avLst/>
                    </a:prstGeom>
                    <a:noFill/>
                    <a:ln>
                      <a:noFill/>
                    </a:ln>
                  </pic:spPr>
                </pic:pic>
              </a:graphicData>
            </a:graphic>
          </wp:inline>
        </w:drawing>
      </w:r>
    </w:p>
    <w:p w14:paraId="44978A3F" w14:textId="77777777" w:rsidR="00731356" w:rsidRPr="009A743E" w:rsidRDefault="00731356" w:rsidP="00120DB3">
      <w:pPr>
        <w:adjustRightInd w:val="0"/>
        <w:snapToGrid w:val="0"/>
        <w:spacing w:after="0"/>
        <w:rPr>
          <w:rFonts w:ascii="Times New Roman" w:hAnsi="Times New Roman" w:cs="Times New Roman"/>
          <w:sz w:val="24"/>
          <w:szCs w:val="24"/>
        </w:rPr>
      </w:pPr>
    </w:p>
    <w:p w14:paraId="6582B336" w14:textId="139F0997" w:rsidR="009404A4" w:rsidRPr="009A743E" w:rsidRDefault="007A2682" w:rsidP="00166318">
      <w:pPr>
        <w:adjustRightInd w:val="0"/>
        <w:snapToGrid w:val="0"/>
        <w:spacing w:after="0" w:line="480" w:lineRule="auto"/>
        <w:rPr>
          <w:rFonts w:ascii="Times New Roman" w:hAnsi="Times New Roman" w:cs="Times New Roman"/>
          <w:sz w:val="24"/>
          <w:szCs w:val="24"/>
        </w:rPr>
        <w:sectPr w:rsidR="009404A4" w:rsidRPr="009A743E" w:rsidSect="006A786B">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   </w:t>
      </w:r>
      <w:r w:rsidR="009404A4" w:rsidRPr="009A743E">
        <w:rPr>
          <w:rFonts w:ascii="Times New Roman" w:hAnsi="Times New Roman" w:cs="Times New Roman"/>
          <w:sz w:val="24"/>
          <w:szCs w:val="24"/>
        </w:rPr>
        <w:t>Figure 4.2. The Different Curves for Senders’ Demand and Targets’ Loss</w:t>
      </w:r>
    </w:p>
    <w:p w14:paraId="06E13D22" w14:textId="77777777" w:rsidR="00166318" w:rsidRPr="009A743E" w:rsidRDefault="00166318" w:rsidP="00166318">
      <w:pPr>
        <w:adjustRightInd w:val="0"/>
        <w:snapToGrid w:val="0"/>
        <w:spacing w:after="0"/>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080D64FB" wp14:editId="04E79B99">
            <wp:extent cx="4549651" cy="3883309"/>
            <wp:effectExtent l="0" t="0" r="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4556705" cy="3889330"/>
                    </a:xfrm>
                    <a:prstGeom prst="rect">
                      <a:avLst/>
                    </a:prstGeom>
                    <a:noFill/>
                    <a:ln>
                      <a:noFill/>
                    </a:ln>
                  </pic:spPr>
                </pic:pic>
              </a:graphicData>
            </a:graphic>
          </wp:inline>
        </w:drawing>
      </w:r>
    </w:p>
    <w:p w14:paraId="09F2E5FF" w14:textId="77777777" w:rsidR="00166318" w:rsidRPr="009A743E" w:rsidRDefault="00166318" w:rsidP="00166318">
      <w:pPr>
        <w:adjustRightInd w:val="0"/>
        <w:snapToGrid w:val="0"/>
        <w:spacing w:after="0"/>
        <w:jc w:val="center"/>
        <w:rPr>
          <w:rFonts w:ascii="Times New Roman" w:hAnsi="Times New Roman" w:cs="Times New Roman"/>
          <w:sz w:val="24"/>
          <w:szCs w:val="24"/>
        </w:rPr>
      </w:pPr>
    </w:p>
    <w:p w14:paraId="55D29AE0" w14:textId="77777777" w:rsidR="00166318" w:rsidRPr="009A743E" w:rsidRDefault="00166318" w:rsidP="00166318">
      <w:pPr>
        <w:adjustRightInd w:val="0"/>
        <w:snapToGrid w:val="0"/>
        <w:spacing w:after="0" w:line="240" w:lineRule="auto"/>
        <w:rPr>
          <w:rFonts w:ascii="Times New Roman" w:hAnsi="Times New Roman" w:cs="Times New Roman"/>
          <w:sz w:val="24"/>
          <w:szCs w:val="24"/>
        </w:rPr>
        <w:sectPr w:rsidR="00166318" w:rsidRPr="009A743E" w:rsidSect="006A786B">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   Figure 4.3. The Different Direct Political Gains</w:t>
      </w:r>
    </w:p>
    <w:p w14:paraId="7819DF78" w14:textId="414885EE" w:rsidR="00166318" w:rsidRPr="009A743E" w:rsidRDefault="00166318" w:rsidP="00166318">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lastRenderedPageBreak/>
        <w:t xml:space="preserve">subsidiary entities or affiliates. For instance, pursuant to the </w:t>
      </w:r>
      <w:r w:rsidRPr="009A743E">
        <w:rPr>
          <w:rFonts w:ascii="Times New Roman" w:hAnsi="Times New Roman" w:cs="Times New Roman"/>
          <w:i/>
          <w:iCs/>
          <w:sz w:val="24"/>
          <w:szCs w:val="24"/>
        </w:rPr>
        <w:t>Comprehensive Anti-Apartheid Act of 1986</w:t>
      </w:r>
      <w:r w:rsidRPr="009A743E">
        <w:rPr>
          <w:rFonts w:ascii="Times New Roman" w:hAnsi="Times New Roman" w:cs="Times New Roman"/>
          <w:sz w:val="24"/>
          <w:szCs w:val="24"/>
        </w:rPr>
        <w:t xml:space="preserve">, technologies are banned from being exported to most branches of the South African government. Direct technology sanctions sometimes also aim to slow the target’s economic growth and reduce its exportation by restricting supplies of key tech capitals. Nevertheless, this research is concerned about how states use trade sanctions, </w:t>
      </w:r>
      <w:r w:rsidR="00A5033A">
        <w:rPr>
          <w:rFonts w:ascii="Times New Roman" w:hAnsi="Times New Roman" w:cs="Times New Roman"/>
          <w:sz w:val="24"/>
          <w:szCs w:val="24"/>
        </w:rPr>
        <w:t xml:space="preserve">which are </w:t>
      </w:r>
      <w:r w:rsidRPr="009A743E">
        <w:rPr>
          <w:rFonts w:ascii="Times New Roman" w:hAnsi="Times New Roman" w:cs="Times New Roman"/>
          <w:sz w:val="24"/>
          <w:szCs w:val="24"/>
        </w:rPr>
        <w:t xml:space="preserve">not limited to tech-goods sanction, to deal with </w:t>
      </w:r>
      <w:r w:rsidR="00A5033A">
        <w:rPr>
          <w:rFonts w:ascii="Times New Roman" w:hAnsi="Times New Roman" w:cs="Times New Roman"/>
          <w:sz w:val="24"/>
          <w:szCs w:val="24"/>
        </w:rPr>
        <w:t>tech power catching-up from a competitor.</w:t>
      </w:r>
    </w:p>
    <w:p w14:paraId="145EDB40" w14:textId="05285A39" w:rsidR="002C2549" w:rsidRPr="009A743E" w:rsidRDefault="002C2549" w:rsidP="00916611">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Most trade sanctions are launched and led by a small number of powerful states through the UN, alliances, or the like, or without resorting to international organizations. Other states can decide whether to follow suit according to an </w:t>
      </w:r>
      <w:r w:rsidRPr="009A743E">
        <w:rPr>
          <w:rFonts w:ascii="Times New Roman" w:hAnsi="Times New Roman" w:cs="Times New Roman"/>
          <w:i/>
          <w:iCs/>
          <w:sz w:val="24"/>
          <w:szCs w:val="24"/>
        </w:rPr>
        <w:t>ex ante</w:t>
      </w:r>
      <w:r w:rsidRPr="009A743E">
        <w:rPr>
          <w:rFonts w:ascii="Times New Roman" w:hAnsi="Times New Roman" w:cs="Times New Roman"/>
          <w:sz w:val="24"/>
          <w:szCs w:val="24"/>
        </w:rPr>
        <w:t xml:space="preserve"> estimation of potential direct and indirect consequences of this action. As previously discussed, states are supposed to have incentives to</w:t>
      </w:r>
    </w:p>
    <w:p w14:paraId="37B33531" w14:textId="77777777" w:rsidR="00166318" w:rsidRPr="009A743E" w:rsidRDefault="00166318" w:rsidP="00166318">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attenuate trade with their technological competitors; nevertheless, overtly taking restrictive measures for the purpose of maintaining technical advantages defies global liberal principles and therefore tends to create unwanted loss of reputation, especially when liberalism is prevailing as a norm. Likewise, this kind of action can easily incur disputes and retaliation and is hard to defend in international arbitration. Similarly, it is difficult to sell such policies to domestic would-injured groups. Tech competition appears not as urgent as a military threat, which can immediately provoke nationalist rallies; if domestic losers of tech-competition-driven mercantilist policies cannot be effectively diverted from self-interest, they may stick with fierce opposition. By contrast, through resorting to moral rhetoric or normative grounds, or getting closely entangled with national security, tech-related mercantilism can more easily be defended. For example, even if adversely impacted, firms are less likely to resist the implementation of a humanity-related sanction and risk losing reputational capitals. Accordingly, to evade reputational expenses and social resistance, states may find trade sanctions a more convenient </w:t>
      </w:r>
      <w:r w:rsidRPr="009A743E">
        <w:rPr>
          <w:rFonts w:ascii="Times New Roman" w:hAnsi="Times New Roman" w:cs="Times New Roman"/>
          <w:sz w:val="24"/>
          <w:szCs w:val="24"/>
        </w:rPr>
        <w:lastRenderedPageBreak/>
        <w:t>way to secure tech advantages than regular trade policy. Thus, I put forth the following hypothesis.</w:t>
      </w:r>
    </w:p>
    <w:p w14:paraId="275A85B6" w14:textId="2D12FE7C" w:rsidR="00263760" w:rsidRPr="009A743E" w:rsidRDefault="00120DB3" w:rsidP="00FA3A76">
      <w:pPr>
        <w:adjustRightInd w:val="0"/>
        <w:snapToGrid w:val="0"/>
        <w:spacing w:after="0" w:line="480" w:lineRule="auto"/>
        <w:ind w:left="1728" w:hanging="1728"/>
        <w:rPr>
          <w:rFonts w:ascii="Times New Roman" w:hAnsi="Times New Roman" w:cs="Times New Roman"/>
          <w:i/>
          <w:iCs/>
          <w:sz w:val="24"/>
          <w:szCs w:val="24"/>
        </w:rPr>
      </w:pPr>
      <w:r w:rsidRPr="009A743E">
        <w:rPr>
          <w:rFonts w:ascii="Times New Roman" w:hAnsi="Times New Roman" w:cs="Times New Roman"/>
          <w:b/>
          <w:bCs/>
          <w:sz w:val="24"/>
          <w:szCs w:val="24"/>
        </w:rPr>
        <w:t>H</w:t>
      </w:r>
      <w:r w:rsidR="00F337CF" w:rsidRPr="009A743E">
        <w:rPr>
          <w:rFonts w:ascii="Times New Roman" w:hAnsi="Times New Roman" w:cs="Times New Roman"/>
          <w:b/>
          <w:bCs/>
          <w:sz w:val="24"/>
          <w:szCs w:val="24"/>
        </w:rPr>
        <w:t xml:space="preserve">ypothesis </w:t>
      </w:r>
      <w:r w:rsidRPr="009A743E">
        <w:rPr>
          <w:rFonts w:ascii="Times New Roman" w:hAnsi="Times New Roman" w:cs="Times New Roman"/>
          <w:b/>
          <w:bCs/>
          <w:sz w:val="24"/>
          <w:szCs w:val="24"/>
        </w:rPr>
        <w:t xml:space="preserve">4.1. </w:t>
      </w:r>
      <w:r w:rsidRPr="009A743E">
        <w:rPr>
          <w:rFonts w:ascii="Times New Roman" w:hAnsi="Times New Roman" w:cs="Times New Roman"/>
          <w:i/>
          <w:iCs/>
          <w:sz w:val="24"/>
          <w:szCs w:val="24"/>
        </w:rPr>
        <w:t xml:space="preserve"> All else being equal, as a technically weaker State A is catching up State B, State B is more likely to make trade sanctions against the former; as A keeps rising to lead ahead, State B becomes less likely to send trade sanctions against the former.</w:t>
      </w:r>
    </w:p>
    <w:p w14:paraId="4CB9A35A" w14:textId="77777777" w:rsidR="002C2549" w:rsidRPr="009A743E" w:rsidRDefault="002C2549" w:rsidP="00FA3A76">
      <w:pPr>
        <w:adjustRightInd w:val="0"/>
        <w:snapToGrid w:val="0"/>
        <w:spacing w:after="0" w:line="480" w:lineRule="auto"/>
        <w:ind w:left="1728" w:hanging="1728"/>
        <w:rPr>
          <w:rFonts w:ascii="Times New Roman" w:hAnsi="Times New Roman" w:cs="Times New Roman"/>
          <w:i/>
          <w:iCs/>
          <w:sz w:val="24"/>
          <w:szCs w:val="24"/>
        </w:rPr>
      </w:pPr>
    </w:p>
    <w:p w14:paraId="0D805C17" w14:textId="08BC9867" w:rsidR="00120DB3" w:rsidRPr="009A743E" w:rsidRDefault="00ED5684" w:rsidP="002C25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w:t>
      </w:r>
      <w:r w:rsidR="00582C0B" w:rsidRPr="009A743E">
        <w:rPr>
          <w:rFonts w:ascii="Times New Roman" w:hAnsi="Times New Roman" w:cs="Times New Roman"/>
          <w:b/>
          <w:bCs/>
          <w:sz w:val="24"/>
          <w:szCs w:val="24"/>
        </w:rPr>
        <w:t>V.v</w:t>
      </w:r>
      <w:r w:rsidR="00120DB3" w:rsidRPr="009A743E">
        <w:rPr>
          <w:rFonts w:ascii="Times New Roman" w:hAnsi="Times New Roman" w:cs="Times New Roman"/>
          <w:b/>
          <w:bCs/>
          <w:sz w:val="24"/>
          <w:szCs w:val="24"/>
        </w:rPr>
        <w:t xml:space="preserve">. Between-State Tech Gaps and Withdrawal from Free Trade Agreements </w:t>
      </w:r>
    </w:p>
    <w:p w14:paraId="1059A0F8" w14:textId="084B0566" w:rsidR="00120DB3" w:rsidRPr="009A743E" w:rsidRDefault="00120DB3" w:rsidP="00120DB3">
      <w:pPr>
        <w:adjustRightInd w:val="0"/>
        <w:snapToGrid w:val="0"/>
        <w:spacing w:after="0" w:line="480" w:lineRule="auto"/>
        <w:rPr>
          <w:rFonts w:ascii="Times New Roman" w:eastAsia="Times New Roman" w:hAnsi="Times New Roman" w:cs="Times New Roman"/>
          <w:sz w:val="24"/>
          <w:szCs w:val="36"/>
        </w:rPr>
      </w:pPr>
      <w:r w:rsidRPr="009A743E">
        <w:rPr>
          <w:rFonts w:ascii="Times New Roman" w:hAnsi="Times New Roman" w:cs="Times New Roman"/>
          <w:sz w:val="24"/>
          <w:szCs w:val="24"/>
        </w:rPr>
        <w:t>Preferential trade agreements are bilateral or multilateral institutions that aim to remove tariff or non-tariff barriers to and reduce transaction costs of cross-border exchange. PTAs are part of trade liberalization and can embody different levels of economic integration, such as free trade areas, customs unions, common markets, and economic unions</w:t>
      </w:r>
      <w:r w:rsidR="00A6432A" w:rsidRPr="009A743E">
        <w:rPr>
          <w:rFonts w:ascii="Times New Roman" w:hAnsi="Times New Roman" w:cs="Times New Roman"/>
          <w:sz w:val="24"/>
          <w:szCs w:val="24"/>
        </w:rPr>
        <w:t>.</w:t>
      </w:r>
      <w:r w:rsidRPr="009A743E">
        <w:rPr>
          <w:rStyle w:val="FootnoteReference"/>
          <w:rFonts w:ascii="Times New Roman" w:hAnsi="Times New Roman" w:cs="Times New Roman"/>
          <w:sz w:val="24"/>
          <w:szCs w:val="24"/>
        </w:rPr>
        <w:footnoteReference w:id="47"/>
      </w:r>
      <w:r w:rsidRPr="009A743E">
        <w:rPr>
          <w:rFonts w:ascii="Times New Roman" w:hAnsi="Times New Roman" w:cs="Times New Roman"/>
          <w:sz w:val="24"/>
          <w:szCs w:val="24"/>
        </w:rPr>
        <w:t xml:space="preserve"> </w:t>
      </w:r>
      <w:r w:rsidRPr="009A743E">
        <w:rPr>
          <w:rFonts w:ascii="Times New Roman" w:eastAsia="Times New Roman" w:hAnsi="Times New Roman" w:cs="Times New Roman"/>
          <w:sz w:val="24"/>
          <w:szCs w:val="36"/>
        </w:rPr>
        <w:t>PTAs have significantly proliferated in the past twenty years and taken over the major role that the WTO formerly played in governing cross-border trade (Baccini 2019); they make detailed and context-specific mandates relative to the WTO’s general norms (Horn</w:t>
      </w:r>
      <w:r w:rsidR="00904F65" w:rsidRPr="009A743E">
        <w:rPr>
          <w:rFonts w:ascii="Times New Roman" w:eastAsia="Times New Roman" w:hAnsi="Times New Roman" w:cs="Times New Roman"/>
          <w:sz w:val="24"/>
          <w:szCs w:val="36"/>
        </w:rPr>
        <w:t xml:space="preserve"> et al. </w:t>
      </w:r>
      <w:r w:rsidRPr="009A743E">
        <w:rPr>
          <w:rFonts w:ascii="Times New Roman" w:eastAsia="Times New Roman" w:hAnsi="Times New Roman" w:cs="Times New Roman"/>
          <w:sz w:val="24"/>
          <w:szCs w:val="36"/>
        </w:rPr>
        <w:t>2010; Dür</w:t>
      </w:r>
      <w:r w:rsidR="00904F65" w:rsidRPr="009A743E">
        <w:rPr>
          <w:rFonts w:ascii="Times New Roman" w:eastAsia="Times New Roman" w:hAnsi="Times New Roman" w:cs="Times New Roman"/>
          <w:sz w:val="24"/>
          <w:szCs w:val="36"/>
        </w:rPr>
        <w:t xml:space="preserve"> et al. </w:t>
      </w:r>
      <w:r w:rsidRPr="009A743E">
        <w:rPr>
          <w:rFonts w:ascii="Times New Roman" w:eastAsia="Times New Roman" w:hAnsi="Times New Roman" w:cs="Times New Roman"/>
          <w:sz w:val="24"/>
          <w:szCs w:val="36"/>
        </w:rPr>
        <w:t>2014). Though there have been many studies investigating determinants of the emergence of PTAs (Magee 2003; Egger and Larch 2008; Baldwin and Jaimovich 2012; Orefice and Rocha 2014), research on states’ withdrawal from PTAs is scant yet.</w:t>
      </w:r>
    </w:p>
    <w:p w14:paraId="59810FED" w14:textId="1194AA81"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eastAsia="Times New Roman" w:hAnsi="Times New Roman" w:cs="Times New Roman"/>
          <w:sz w:val="24"/>
          <w:szCs w:val="36"/>
        </w:rPr>
        <w:lastRenderedPageBreak/>
        <w:t xml:space="preserve">Consistent with their </w:t>
      </w:r>
      <w:r w:rsidR="00EB4AA1" w:rsidRPr="009A743E">
        <w:rPr>
          <w:rFonts w:ascii="Times New Roman" w:eastAsia="Times New Roman" w:hAnsi="Times New Roman" w:cs="Times New Roman"/>
          <w:sz w:val="24"/>
          <w:szCs w:val="36"/>
        </w:rPr>
        <w:t xml:space="preserve">original </w:t>
      </w:r>
      <w:r w:rsidRPr="009A743E">
        <w:rPr>
          <w:rFonts w:ascii="Times New Roman" w:eastAsia="Times New Roman" w:hAnsi="Times New Roman" w:cs="Times New Roman"/>
          <w:sz w:val="24"/>
          <w:szCs w:val="36"/>
        </w:rPr>
        <w:t xml:space="preserve">purposes, PTAs’ positive effects on trade flows have been well evidenced by abundant empirical inquiries (e.g., </w:t>
      </w:r>
      <w:r w:rsidRPr="009A743E">
        <w:rPr>
          <w:rFonts w:ascii="Times New Roman" w:hAnsi="Times New Roman" w:cs="Times New Roman"/>
          <w:sz w:val="24"/>
          <w:szCs w:val="24"/>
          <w:shd w:val="clear" w:color="auto" w:fill="FFFFFF"/>
        </w:rPr>
        <w:t xml:space="preserve">Baier and Bergstrand 2007; Medvedev 2010; Foster </w:t>
      </w:r>
      <w:r w:rsidR="000C7CE2" w:rsidRPr="009A743E">
        <w:rPr>
          <w:rFonts w:ascii="Times New Roman" w:hAnsi="Times New Roman" w:cs="Times New Roman"/>
          <w:sz w:val="24"/>
          <w:szCs w:val="24"/>
          <w:shd w:val="clear" w:color="auto" w:fill="FFFFFF"/>
        </w:rPr>
        <w:t xml:space="preserve">et al. </w:t>
      </w:r>
      <w:r w:rsidRPr="009A743E">
        <w:rPr>
          <w:rFonts w:ascii="Times New Roman" w:hAnsi="Times New Roman" w:cs="Times New Roman"/>
          <w:sz w:val="24"/>
          <w:szCs w:val="24"/>
          <w:shd w:val="clear" w:color="auto" w:fill="FFFFFF"/>
        </w:rPr>
        <w:t>2011</w:t>
      </w:r>
      <w:r w:rsidRPr="009A743E">
        <w:rPr>
          <w:rFonts w:ascii="Times New Roman" w:eastAsia="Times New Roman" w:hAnsi="Times New Roman" w:cs="Times New Roman"/>
          <w:sz w:val="24"/>
          <w:szCs w:val="36"/>
        </w:rPr>
        <w:t xml:space="preserve">); among others, deep agreements are found to have a strong positive impact on trade </w:t>
      </w:r>
      <w:r w:rsidRPr="009A743E">
        <w:rPr>
          <w:rFonts w:ascii="Times New Roman" w:hAnsi="Times New Roman" w:cs="Times New Roman"/>
          <w:sz w:val="24"/>
          <w:szCs w:val="24"/>
          <w:shd w:val="clear" w:color="auto" w:fill="FFFFFF"/>
        </w:rPr>
        <w:t>(Roy 2010; Baier et al. 2014; Dür et al. 2014</w:t>
      </w:r>
      <w:r w:rsidRPr="009A743E">
        <w:rPr>
          <w:rFonts w:ascii="Times New Roman" w:eastAsia="Times New Roman" w:hAnsi="Times New Roman" w:cs="Times New Roman"/>
          <w:sz w:val="24"/>
          <w:szCs w:val="36"/>
        </w:rPr>
        <w:t xml:space="preserve">). Baier et al (2014) also find that free trade agreements can increase either intensive or extensive margin of trade. </w:t>
      </w:r>
      <w:r w:rsidRPr="009A743E">
        <w:rPr>
          <w:rFonts w:ascii="Times New Roman" w:hAnsi="Times New Roman" w:cs="Times New Roman"/>
          <w:sz w:val="24"/>
          <w:szCs w:val="24"/>
        </w:rPr>
        <w:t xml:space="preserve">Baccini and Urpelainen’s (2014) investigations suggest that developing states tend to sign PTAs with powerful states to usher in an extensive liberalization reform, which may further reinforce their involvement in global value chains.  </w:t>
      </w:r>
    </w:p>
    <w:p w14:paraId="474CDC07" w14:textId="48CE630B"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eastAsia="Times New Roman" w:hAnsi="Times New Roman" w:cs="Times New Roman"/>
          <w:sz w:val="24"/>
          <w:szCs w:val="36"/>
        </w:rPr>
        <w:t>PTAs boost FDI flows and stocks as well (e.g., Yeyati et al. 2003</w:t>
      </w:r>
      <w:r w:rsidRPr="009A743E">
        <w:rPr>
          <w:rFonts w:ascii="Times New Roman" w:hAnsi="Times New Roman" w:cs="Times New Roman"/>
          <w:sz w:val="24"/>
          <w:szCs w:val="24"/>
          <w:shd w:val="clear" w:color="auto" w:fill="FFFFFF"/>
        </w:rPr>
        <w:t>; MacDermott 2007; Büthe and Milner 2008</w:t>
      </w:r>
      <w:r w:rsidRPr="009A743E">
        <w:rPr>
          <w:rFonts w:ascii="Times New Roman" w:eastAsia="Times New Roman" w:hAnsi="Times New Roman" w:cs="Times New Roman"/>
          <w:sz w:val="24"/>
          <w:szCs w:val="36"/>
        </w:rPr>
        <w:t xml:space="preserve">; </w:t>
      </w:r>
      <w:r w:rsidRPr="009A743E">
        <w:rPr>
          <w:rFonts w:ascii="Times New Roman" w:hAnsi="Times New Roman" w:cs="Times New Roman"/>
          <w:sz w:val="24"/>
          <w:szCs w:val="24"/>
          <w:shd w:val="clear" w:color="auto" w:fill="FFFFFF"/>
        </w:rPr>
        <w:t>Medvedev 2012</w:t>
      </w:r>
      <w:r w:rsidRPr="009A743E">
        <w:rPr>
          <w:rFonts w:ascii="Times New Roman" w:eastAsia="Times New Roman" w:hAnsi="Times New Roman" w:cs="Times New Roman"/>
          <w:sz w:val="24"/>
          <w:szCs w:val="36"/>
        </w:rPr>
        <w:t xml:space="preserve">). Trade agreements may reduce horizontal FDI, which refers to establishing similar production facilities in multiple countries to minimize transportation, duties, or other costs along with trade. PTAs reduce the cost of cross-border trade by easing or removing barriers; the attractiveness of substitutive FDI therefore declines. Nevertheless, PTAs can stimulate vertical FDI in the sense that they provide an environment in </w:t>
      </w:r>
      <w:r w:rsidRPr="009A743E">
        <w:rPr>
          <w:rFonts w:ascii="Times New Roman" w:hAnsi="Times New Roman" w:cs="Times New Roman"/>
          <w:sz w:val="24"/>
          <w:szCs w:val="24"/>
          <w:shd w:val="clear" w:color="auto" w:fill="FFFFFF"/>
        </w:rPr>
        <w:t xml:space="preserve">which each participant </w:t>
      </w:r>
      <w:r w:rsidR="000732BA" w:rsidRPr="009A743E">
        <w:rPr>
          <w:rFonts w:ascii="Times New Roman" w:hAnsi="Times New Roman" w:cs="Times New Roman"/>
          <w:sz w:val="24"/>
          <w:szCs w:val="24"/>
          <w:shd w:val="clear" w:color="auto" w:fill="FFFFFF"/>
        </w:rPr>
        <w:t>specializes in indigenous production that intensively uses location-specific endowments rather than pursue</w:t>
      </w:r>
      <w:r w:rsidR="0099491A" w:rsidRPr="009A743E">
        <w:rPr>
          <w:rFonts w:ascii="Times New Roman" w:hAnsi="Times New Roman" w:cs="Times New Roman"/>
          <w:sz w:val="24"/>
          <w:szCs w:val="24"/>
          <w:shd w:val="clear" w:color="auto" w:fill="FFFFFF"/>
        </w:rPr>
        <w:t>s</w:t>
      </w:r>
      <w:r w:rsidR="000732BA" w:rsidRPr="009A743E">
        <w:rPr>
          <w:rFonts w:ascii="Times New Roman" w:hAnsi="Times New Roman" w:cs="Times New Roman"/>
          <w:sz w:val="24"/>
          <w:szCs w:val="24"/>
          <w:shd w:val="clear" w:color="auto" w:fill="FFFFFF"/>
        </w:rPr>
        <w:t xml:space="preserve"> an entirety of supply chains</w:t>
      </w:r>
      <w:r w:rsidRPr="009A743E">
        <w:rPr>
          <w:rFonts w:ascii="Times New Roman" w:hAnsi="Times New Roman" w:cs="Times New Roman"/>
          <w:sz w:val="24"/>
          <w:szCs w:val="24"/>
          <w:shd w:val="clear" w:color="auto" w:fill="FFFFFF"/>
        </w:rPr>
        <w:t>; therefore</w:t>
      </w:r>
      <w:r w:rsidRPr="009A743E">
        <w:rPr>
          <w:rFonts w:ascii="Times New Roman" w:eastAsia="Times New Roman" w:hAnsi="Times New Roman" w:cs="Times New Roman"/>
          <w:sz w:val="24"/>
          <w:szCs w:val="36"/>
        </w:rPr>
        <w:t xml:space="preserve">, investment tends to flow offshore to earn high returns from participation in operation of complementary production. </w:t>
      </w:r>
      <w:r w:rsidRPr="009A743E">
        <w:rPr>
          <w:rFonts w:ascii="Times New Roman" w:hAnsi="Times New Roman" w:cs="Times New Roman"/>
          <w:sz w:val="24"/>
          <w:szCs w:val="24"/>
          <w:shd w:val="clear" w:color="auto" w:fill="FFFFFF"/>
        </w:rPr>
        <w:t xml:space="preserve">Büthe and Milner (2014) point out several mechanisms through which PTAs guarantee a safe environment for FDI. Broadly speaking, PTAs enhance host states’ commitments to liberal institutions and help ensure a free market, which can reduce unpredictability around investment. Some PTAs have specific investment clauses, aiming to alleviate investors’ concerns about political risks like expropriation, contract, repatriation, and </w:t>
      </w:r>
      <w:r w:rsidRPr="009A743E">
        <w:rPr>
          <w:rFonts w:ascii="Times New Roman" w:hAnsi="Times New Roman" w:cs="Times New Roman"/>
          <w:sz w:val="24"/>
          <w:szCs w:val="24"/>
          <w:shd w:val="clear" w:color="auto" w:fill="FFFFFF"/>
        </w:rPr>
        <w:lastRenderedPageBreak/>
        <w:t>policy risk</w:t>
      </w:r>
      <w:r w:rsidR="00FA3A76" w:rsidRPr="009A743E">
        <w:rPr>
          <w:rFonts w:ascii="Times New Roman" w:hAnsi="Times New Roman" w:cs="Times New Roman"/>
          <w:sz w:val="24"/>
          <w:szCs w:val="24"/>
          <w:shd w:val="clear" w:color="auto" w:fill="FFFFFF"/>
        </w:rPr>
        <w:t>.</w:t>
      </w:r>
      <w:r w:rsidRPr="009A743E">
        <w:rPr>
          <w:rStyle w:val="FootnoteReference"/>
          <w:rFonts w:ascii="Times New Roman" w:hAnsi="Times New Roman" w:cs="Times New Roman"/>
          <w:sz w:val="24"/>
          <w:szCs w:val="24"/>
          <w:shd w:val="clear" w:color="auto" w:fill="FFFFFF"/>
        </w:rPr>
        <w:footnoteReference w:id="48"/>
      </w:r>
      <w:r w:rsidRPr="009A743E">
        <w:rPr>
          <w:rFonts w:ascii="Times New Roman" w:hAnsi="Times New Roman" w:cs="Times New Roman"/>
          <w:sz w:val="24"/>
          <w:szCs w:val="24"/>
          <w:shd w:val="clear" w:color="auto" w:fill="FFFFFF"/>
        </w:rPr>
        <w:t xml:space="preserve"> Besides, PTAs normally provide dispute-settlement provisions, which may entrust the adjudication of disputes to a third, disinterested party which is willing and able to afford monitoring costs, to enhance the agreement’s enforceability. These institutional arrangements elevate the credibility of signatories’ commitments, reduce transaction costs, and thereby encourage FDI.</w:t>
      </w:r>
    </w:p>
    <w:p w14:paraId="6AA1C5B8" w14:textId="7AAFE2E4" w:rsidR="00120DB3" w:rsidRPr="009A743E" w:rsidRDefault="00120DB3" w:rsidP="00120DB3">
      <w:pPr>
        <w:adjustRightInd w:val="0"/>
        <w:snapToGrid w:val="0"/>
        <w:spacing w:after="0" w:line="480" w:lineRule="auto"/>
        <w:ind w:firstLine="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  As formerly discussed, cross-border trade and investment serve as key channels through which </w:t>
      </w:r>
      <w:r w:rsidR="00F21479" w:rsidRPr="009A743E">
        <w:rPr>
          <w:rFonts w:ascii="Times New Roman" w:hAnsi="Times New Roman" w:cs="Times New Roman"/>
          <w:sz w:val="24"/>
          <w:szCs w:val="24"/>
          <w:shd w:val="clear" w:color="auto" w:fill="FFFFFF"/>
        </w:rPr>
        <w:t>technology diffuses transnationally</w:t>
      </w:r>
      <w:r w:rsidRPr="009A743E">
        <w:rPr>
          <w:rFonts w:ascii="Times New Roman" w:hAnsi="Times New Roman" w:cs="Times New Roman"/>
          <w:sz w:val="24"/>
          <w:szCs w:val="24"/>
          <w:shd w:val="clear" w:color="auto" w:fill="FFFFFF"/>
        </w:rPr>
        <w:t xml:space="preserve">, and opening of domestic market supplying critical intermediates to a technically competing state are suspected of financially or/and materially supporting the latter’s tech procurement and R&amp;D. Therefore, considering the positive effects of PTAs on bilateral trade and FDI flows, the more advanced side of bilateral trade is assumed to consider withdrawal from existing PTAs with the less advanced but increasingly technically competitive partner. By getting rid of constraints </w:t>
      </w:r>
      <w:r w:rsidR="00600876" w:rsidRPr="009A743E">
        <w:rPr>
          <w:rFonts w:ascii="Times New Roman" w:hAnsi="Times New Roman" w:cs="Times New Roman"/>
          <w:sz w:val="24"/>
          <w:szCs w:val="24"/>
          <w:shd w:val="clear" w:color="auto" w:fill="FFFFFF"/>
        </w:rPr>
        <w:t>posed by</w:t>
      </w:r>
      <w:r w:rsidRPr="009A743E">
        <w:rPr>
          <w:rFonts w:ascii="Times New Roman" w:hAnsi="Times New Roman" w:cs="Times New Roman"/>
          <w:sz w:val="24"/>
          <w:szCs w:val="24"/>
          <w:shd w:val="clear" w:color="auto" w:fill="FFFFFF"/>
        </w:rPr>
        <w:t xml:space="preserve"> PTAs, states retake autonomy to implement mercantilist policy. Therefore, I propose the following hypothesis.</w:t>
      </w:r>
    </w:p>
    <w:p w14:paraId="17285159" w14:textId="11DD4687" w:rsidR="00120DB3" w:rsidRPr="009A743E" w:rsidRDefault="00120DB3" w:rsidP="00F337CF">
      <w:pPr>
        <w:adjustRightInd w:val="0"/>
        <w:snapToGrid w:val="0"/>
        <w:spacing w:after="0" w:line="480" w:lineRule="auto"/>
        <w:ind w:left="1728" w:hanging="1728"/>
        <w:rPr>
          <w:rFonts w:ascii="Times New Roman" w:hAnsi="Times New Roman" w:cs="Times New Roman"/>
          <w:i/>
          <w:iCs/>
          <w:sz w:val="24"/>
          <w:szCs w:val="24"/>
        </w:rPr>
      </w:pPr>
      <w:r w:rsidRPr="009A743E">
        <w:rPr>
          <w:rFonts w:ascii="Times New Roman" w:hAnsi="Times New Roman" w:cs="Times New Roman"/>
          <w:b/>
          <w:bCs/>
          <w:sz w:val="24"/>
          <w:szCs w:val="24"/>
        </w:rPr>
        <w:t>H</w:t>
      </w:r>
      <w:r w:rsidR="00F337CF" w:rsidRPr="009A743E">
        <w:rPr>
          <w:rFonts w:ascii="Times New Roman" w:hAnsi="Times New Roman" w:cs="Times New Roman"/>
          <w:b/>
          <w:bCs/>
          <w:sz w:val="24"/>
          <w:szCs w:val="24"/>
        </w:rPr>
        <w:t xml:space="preserve">ypothesis </w:t>
      </w:r>
      <w:r w:rsidRPr="009A743E">
        <w:rPr>
          <w:rFonts w:ascii="Times New Roman" w:hAnsi="Times New Roman" w:cs="Times New Roman"/>
          <w:b/>
          <w:bCs/>
          <w:sz w:val="24"/>
          <w:szCs w:val="24"/>
        </w:rPr>
        <w:t>4.2.</w:t>
      </w:r>
      <w:r w:rsidRPr="009A743E">
        <w:rPr>
          <w:rFonts w:ascii="Times New Roman" w:hAnsi="Times New Roman" w:cs="Times New Roman"/>
          <w:i/>
          <w:iCs/>
          <w:sz w:val="24"/>
          <w:szCs w:val="24"/>
        </w:rPr>
        <w:t xml:space="preserve">  All else being equal, as State A is technically catching up to State B, State B is more likely to withdraw from an existing trade treaty with the former; if A leads ahead, B becomes less likely to withdraw a trade treaty with the former.</w:t>
      </w:r>
    </w:p>
    <w:p w14:paraId="711CAE8E" w14:textId="70232647" w:rsidR="00F21479" w:rsidRPr="009A743E" w:rsidRDefault="0046564D" w:rsidP="00303AC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It is noteworthy that t</w:t>
      </w:r>
      <w:r w:rsidR="00303AC9" w:rsidRPr="009A743E">
        <w:rPr>
          <w:rFonts w:ascii="Times New Roman" w:hAnsi="Times New Roman" w:cs="Times New Roman"/>
          <w:sz w:val="24"/>
          <w:szCs w:val="24"/>
        </w:rPr>
        <w:t xml:space="preserve">here </w:t>
      </w:r>
      <w:r w:rsidRPr="009A743E">
        <w:rPr>
          <w:rFonts w:ascii="Times New Roman" w:hAnsi="Times New Roman" w:cs="Times New Roman"/>
          <w:sz w:val="24"/>
          <w:szCs w:val="24"/>
        </w:rPr>
        <w:t>exist</w:t>
      </w:r>
      <w:r w:rsidR="00303AC9" w:rsidRPr="009A743E">
        <w:rPr>
          <w:rFonts w:ascii="Times New Roman" w:hAnsi="Times New Roman" w:cs="Times New Roman"/>
          <w:sz w:val="24"/>
          <w:szCs w:val="24"/>
        </w:rPr>
        <w:t xml:space="preserve"> caveats for using state withdrawal from PTAs as a proxy of trade conflict. First, some PTAs are not bilateral, and when a state withdraws from a multilateral agreement, it </w:t>
      </w:r>
      <w:r w:rsidR="00DE6C18" w:rsidRPr="009A743E">
        <w:rPr>
          <w:rFonts w:ascii="Times New Roman" w:hAnsi="Times New Roman" w:cs="Times New Roman"/>
          <w:sz w:val="24"/>
          <w:szCs w:val="24"/>
        </w:rPr>
        <w:t xml:space="preserve">may be ambiguous </w:t>
      </w:r>
      <w:r w:rsidR="00303AC9" w:rsidRPr="009A743E">
        <w:rPr>
          <w:rFonts w:ascii="Times New Roman" w:hAnsi="Times New Roman" w:cs="Times New Roman"/>
          <w:sz w:val="24"/>
          <w:szCs w:val="24"/>
        </w:rPr>
        <w:t xml:space="preserve">which member it is targeting. Second, withdrawing </w:t>
      </w:r>
      <w:r w:rsidR="00DE6C18" w:rsidRPr="009A743E">
        <w:rPr>
          <w:rFonts w:ascii="Times New Roman" w:hAnsi="Times New Roman" w:cs="Times New Roman"/>
          <w:sz w:val="24"/>
          <w:szCs w:val="24"/>
        </w:rPr>
        <w:t xml:space="preserve">from </w:t>
      </w:r>
      <w:r w:rsidR="00303AC9" w:rsidRPr="009A743E">
        <w:rPr>
          <w:rFonts w:ascii="Times New Roman" w:hAnsi="Times New Roman" w:cs="Times New Roman"/>
          <w:sz w:val="24"/>
          <w:szCs w:val="24"/>
        </w:rPr>
        <w:t xml:space="preserve">an international trade agreement </w:t>
      </w:r>
      <w:r w:rsidRPr="009A743E">
        <w:rPr>
          <w:rFonts w:ascii="Times New Roman" w:hAnsi="Times New Roman" w:cs="Times New Roman"/>
          <w:sz w:val="24"/>
          <w:szCs w:val="24"/>
        </w:rPr>
        <w:t xml:space="preserve">usually has complicated backgrounds and derives from </w:t>
      </w:r>
      <w:r w:rsidR="009756CD" w:rsidRPr="009A743E">
        <w:rPr>
          <w:rFonts w:ascii="Times New Roman" w:hAnsi="Times New Roman" w:cs="Times New Roman"/>
          <w:sz w:val="24"/>
          <w:szCs w:val="24"/>
        </w:rPr>
        <w:t xml:space="preserve">reasons with a wide range. Sometimes, </w:t>
      </w:r>
      <w:r w:rsidR="00F04149" w:rsidRPr="009A743E">
        <w:rPr>
          <w:rFonts w:ascii="Times New Roman" w:hAnsi="Times New Roman" w:cs="Times New Roman"/>
          <w:sz w:val="24"/>
          <w:szCs w:val="24"/>
        </w:rPr>
        <w:t xml:space="preserve">a </w:t>
      </w:r>
      <w:r w:rsidR="009756CD" w:rsidRPr="009A743E">
        <w:rPr>
          <w:rFonts w:ascii="Times New Roman" w:hAnsi="Times New Roman" w:cs="Times New Roman"/>
          <w:sz w:val="24"/>
          <w:szCs w:val="24"/>
        </w:rPr>
        <w:t xml:space="preserve">state chooses to opt out </w:t>
      </w:r>
      <w:r w:rsidR="002333B1" w:rsidRPr="009A743E">
        <w:rPr>
          <w:rFonts w:ascii="Times New Roman" w:hAnsi="Times New Roman" w:cs="Times New Roman"/>
          <w:sz w:val="24"/>
          <w:szCs w:val="24"/>
        </w:rPr>
        <w:t>of</w:t>
      </w:r>
      <w:r w:rsidR="009756CD" w:rsidRPr="009A743E">
        <w:rPr>
          <w:rFonts w:ascii="Times New Roman" w:hAnsi="Times New Roman" w:cs="Times New Roman"/>
          <w:sz w:val="24"/>
          <w:szCs w:val="24"/>
        </w:rPr>
        <w:t xml:space="preserve"> a PTA because it thinks </w:t>
      </w:r>
      <w:r w:rsidR="00A24525">
        <w:rPr>
          <w:rFonts w:ascii="Times New Roman" w:hAnsi="Times New Roman" w:cs="Times New Roman"/>
          <w:sz w:val="24"/>
          <w:szCs w:val="24"/>
        </w:rPr>
        <w:t xml:space="preserve">of </w:t>
      </w:r>
      <w:r w:rsidR="009756CD" w:rsidRPr="009A743E">
        <w:rPr>
          <w:rFonts w:ascii="Times New Roman" w:hAnsi="Times New Roman" w:cs="Times New Roman"/>
          <w:sz w:val="24"/>
          <w:szCs w:val="24"/>
        </w:rPr>
        <w:t xml:space="preserve">the treaty </w:t>
      </w:r>
      <w:r w:rsidR="00A24525">
        <w:rPr>
          <w:rFonts w:ascii="Times New Roman" w:hAnsi="Times New Roman" w:cs="Times New Roman"/>
          <w:sz w:val="24"/>
          <w:szCs w:val="24"/>
        </w:rPr>
        <w:t>as</w:t>
      </w:r>
      <w:r w:rsidR="009756CD" w:rsidRPr="009A743E">
        <w:rPr>
          <w:rFonts w:ascii="Times New Roman" w:hAnsi="Times New Roman" w:cs="Times New Roman"/>
          <w:sz w:val="24"/>
          <w:szCs w:val="24"/>
        </w:rPr>
        <w:t xml:space="preserve"> not </w:t>
      </w:r>
      <w:r w:rsidR="002333B1" w:rsidRPr="009A743E">
        <w:rPr>
          <w:rFonts w:ascii="Times New Roman" w:hAnsi="Times New Roman" w:cs="Times New Roman"/>
          <w:sz w:val="24"/>
          <w:szCs w:val="24"/>
        </w:rPr>
        <w:t>pro-trade</w:t>
      </w:r>
      <w:r w:rsidR="009756CD" w:rsidRPr="009A743E">
        <w:rPr>
          <w:rFonts w:ascii="Times New Roman" w:hAnsi="Times New Roman" w:cs="Times New Roman"/>
          <w:sz w:val="24"/>
          <w:szCs w:val="24"/>
        </w:rPr>
        <w:t xml:space="preserve"> enough and expects or even </w:t>
      </w:r>
      <w:r w:rsidR="00DE6C18" w:rsidRPr="009A743E">
        <w:rPr>
          <w:rFonts w:ascii="Times New Roman" w:hAnsi="Times New Roman" w:cs="Times New Roman"/>
          <w:sz w:val="24"/>
          <w:szCs w:val="24"/>
        </w:rPr>
        <w:t>has begun</w:t>
      </w:r>
      <w:r w:rsidR="009756CD" w:rsidRPr="009A743E">
        <w:rPr>
          <w:rFonts w:ascii="Times New Roman" w:hAnsi="Times New Roman" w:cs="Times New Roman"/>
          <w:sz w:val="24"/>
          <w:szCs w:val="24"/>
        </w:rPr>
        <w:t xml:space="preserve"> </w:t>
      </w:r>
      <w:r w:rsidR="00DE6C18" w:rsidRPr="009A743E">
        <w:rPr>
          <w:rFonts w:ascii="Times New Roman" w:hAnsi="Times New Roman" w:cs="Times New Roman"/>
          <w:sz w:val="24"/>
          <w:szCs w:val="24"/>
        </w:rPr>
        <w:t xml:space="preserve">to formulate </w:t>
      </w:r>
      <w:r w:rsidR="009756CD" w:rsidRPr="009A743E">
        <w:rPr>
          <w:rFonts w:ascii="Times New Roman" w:hAnsi="Times New Roman" w:cs="Times New Roman"/>
          <w:sz w:val="24"/>
          <w:szCs w:val="24"/>
        </w:rPr>
        <w:t>a better one.</w:t>
      </w:r>
      <w:r w:rsidR="002333B1" w:rsidRPr="009A743E">
        <w:rPr>
          <w:rFonts w:ascii="Times New Roman" w:hAnsi="Times New Roman" w:cs="Times New Roman"/>
          <w:sz w:val="24"/>
          <w:szCs w:val="24"/>
        </w:rPr>
        <w:t xml:space="preserve"> Third, there must be a life cycle of each PTA </w:t>
      </w:r>
      <w:r w:rsidR="00DE6C18" w:rsidRPr="009A743E">
        <w:rPr>
          <w:rFonts w:ascii="Times New Roman" w:hAnsi="Times New Roman" w:cs="Times New Roman"/>
          <w:sz w:val="24"/>
          <w:szCs w:val="24"/>
        </w:rPr>
        <w:t>given that</w:t>
      </w:r>
      <w:r w:rsidR="002333B1" w:rsidRPr="009A743E">
        <w:rPr>
          <w:rFonts w:ascii="Times New Roman" w:hAnsi="Times New Roman" w:cs="Times New Roman"/>
          <w:sz w:val="24"/>
          <w:szCs w:val="24"/>
        </w:rPr>
        <w:t xml:space="preserve"> any agreement</w:t>
      </w:r>
      <w:r w:rsidR="00DE6C18" w:rsidRPr="009A743E">
        <w:rPr>
          <w:rFonts w:ascii="Times New Roman" w:hAnsi="Times New Roman" w:cs="Times New Roman"/>
          <w:sz w:val="24"/>
          <w:szCs w:val="24"/>
        </w:rPr>
        <w:t>s</w:t>
      </w:r>
      <w:r w:rsidR="002333B1" w:rsidRPr="009A743E">
        <w:rPr>
          <w:rFonts w:ascii="Times New Roman" w:hAnsi="Times New Roman" w:cs="Times New Roman"/>
          <w:sz w:val="24"/>
          <w:szCs w:val="24"/>
        </w:rPr>
        <w:t xml:space="preserve"> </w:t>
      </w:r>
      <w:r w:rsidR="00DE6C18" w:rsidRPr="009A743E">
        <w:rPr>
          <w:rFonts w:ascii="Times New Roman" w:hAnsi="Times New Roman" w:cs="Times New Roman"/>
          <w:sz w:val="24"/>
          <w:szCs w:val="24"/>
        </w:rPr>
        <w:t xml:space="preserve">become </w:t>
      </w:r>
      <w:r w:rsidR="002333B1" w:rsidRPr="009A743E">
        <w:rPr>
          <w:rFonts w:ascii="Times New Roman" w:hAnsi="Times New Roman" w:cs="Times New Roman"/>
          <w:sz w:val="24"/>
          <w:szCs w:val="24"/>
        </w:rPr>
        <w:t xml:space="preserve">out-of-date someday. </w:t>
      </w:r>
      <w:r w:rsidR="00157E05" w:rsidRPr="009A743E">
        <w:rPr>
          <w:rFonts w:ascii="Times New Roman" w:hAnsi="Times New Roman" w:cs="Times New Roman"/>
          <w:sz w:val="24"/>
          <w:szCs w:val="24"/>
        </w:rPr>
        <w:t>That being said, t</w:t>
      </w:r>
      <w:r w:rsidR="00DE6C18" w:rsidRPr="009A743E">
        <w:rPr>
          <w:rFonts w:ascii="Times New Roman" w:hAnsi="Times New Roman" w:cs="Times New Roman"/>
          <w:sz w:val="24"/>
          <w:szCs w:val="24"/>
        </w:rPr>
        <w:t xml:space="preserve">hese concerns might be lessened to some extent in this research </w:t>
      </w:r>
      <w:r w:rsidR="008C4A1F" w:rsidRPr="009A743E">
        <w:rPr>
          <w:rFonts w:ascii="Times New Roman" w:hAnsi="Times New Roman" w:cs="Times New Roman"/>
          <w:sz w:val="24"/>
          <w:szCs w:val="24"/>
        </w:rPr>
        <w:t>for the following reasons</w:t>
      </w:r>
      <w:r w:rsidR="00DE6C18" w:rsidRPr="009A743E">
        <w:rPr>
          <w:rFonts w:ascii="Times New Roman" w:hAnsi="Times New Roman" w:cs="Times New Roman"/>
          <w:sz w:val="24"/>
          <w:szCs w:val="24"/>
        </w:rPr>
        <w:t xml:space="preserve">. </w:t>
      </w:r>
      <w:r w:rsidR="002333B1" w:rsidRPr="009A743E">
        <w:rPr>
          <w:rFonts w:ascii="Times New Roman" w:hAnsi="Times New Roman" w:cs="Times New Roman"/>
          <w:sz w:val="24"/>
          <w:szCs w:val="24"/>
        </w:rPr>
        <w:t xml:space="preserve">This research </w:t>
      </w:r>
      <w:r w:rsidR="00656D35" w:rsidRPr="009A743E">
        <w:rPr>
          <w:rFonts w:ascii="Times New Roman" w:hAnsi="Times New Roman" w:cs="Times New Roman"/>
          <w:sz w:val="24"/>
          <w:szCs w:val="24"/>
        </w:rPr>
        <w:t>attempts to explore</w:t>
      </w:r>
      <w:r w:rsidR="002333B1" w:rsidRPr="009A743E">
        <w:rPr>
          <w:rFonts w:ascii="Times New Roman" w:hAnsi="Times New Roman" w:cs="Times New Roman"/>
          <w:sz w:val="24"/>
          <w:szCs w:val="24"/>
        </w:rPr>
        <w:t xml:space="preserve"> general rules that dictate state policy on PTAs, and </w:t>
      </w:r>
      <w:r w:rsidR="00656D35" w:rsidRPr="009A743E">
        <w:rPr>
          <w:rFonts w:ascii="Times New Roman" w:hAnsi="Times New Roman" w:cs="Times New Roman"/>
          <w:sz w:val="24"/>
          <w:szCs w:val="24"/>
        </w:rPr>
        <w:t xml:space="preserve">thus it </w:t>
      </w:r>
      <w:r w:rsidR="002333B1" w:rsidRPr="009A743E">
        <w:rPr>
          <w:rFonts w:ascii="Times New Roman" w:hAnsi="Times New Roman" w:cs="Times New Roman"/>
          <w:sz w:val="24"/>
          <w:szCs w:val="24"/>
        </w:rPr>
        <w:t>treat</w:t>
      </w:r>
      <w:r w:rsidR="00656D35" w:rsidRPr="009A743E">
        <w:rPr>
          <w:rFonts w:ascii="Times New Roman" w:hAnsi="Times New Roman" w:cs="Times New Roman"/>
          <w:sz w:val="24"/>
          <w:szCs w:val="24"/>
        </w:rPr>
        <w:t>s</w:t>
      </w:r>
      <w:r w:rsidR="002333B1" w:rsidRPr="009A743E">
        <w:rPr>
          <w:rFonts w:ascii="Times New Roman" w:hAnsi="Times New Roman" w:cs="Times New Roman"/>
          <w:sz w:val="24"/>
          <w:szCs w:val="24"/>
        </w:rPr>
        <w:t xml:space="preserve"> issue-specific conditions</w:t>
      </w:r>
      <w:r w:rsidR="008C4A1F" w:rsidRPr="009A743E">
        <w:rPr>
          <w:rFonts w:ascii="Times New Roman" w:hAnsi="Times New Roman" w:cs="Times New Roman"/>
          <w:sz w:val="24"/>
          <w:szCs w:val="24"/>
        </w:rPr>
        <w:t xml:space="preserve"> and other factors at different levels</w:t>
      </w:r>
      <w:r w:rsidR="002333B1" w:rsidRPr="009A743E">
        <w:rPr>
          <w:rFonts w:ascii="Times New Roman" w:hAnsi="Times New Roman" w:cs="Times New Roman"/>
          <w:sz w:val="24"/>
          <w:szCs w:val="24"/>
        </w:rPr>
        <w:t xml:space="preserve"> as stochastic matters. </w:t>
      </w:r>
      <w:r w:rsidR="00656D35" w:rsidRPr="009A743E">
        <w:rPr>
          <w:rFonts w:ascii="Times New Roman" w:hAnsi="Times New Roman" w:cs="Times New Roman"/>
          <w:sz w:val="24"/>
          <w:szCs w:val="24"/>
        </w:rPr>
        <w:t>Besides, it focuses on initiation of with</w:t>
      </w:r>
      <w:r w:rsidR="00754018" w:rsidRPr="009A743E">
        <w:rPr>
          <w:rFonts w:ascii="Times New Roman" w:hAnsi="Times New Roman" w:cs="Times New Roman"/>
          <w:sz w:val="24"/>
          <w:szCs w:val="24"/>
        </w:rPr>
        <w:t xml:space="preserve">drawal rather than termination of a PTA; even though states may </w:t>
      </w:r>
      <w:r w:rsidR="008C4A1F" w:rsidRPr="009A743E">
        <w:rPr>
          <w:rFonts w:ascii="Times New Roman" w:hAnsi="Times New Roman" w:cs="Times New Roman"/>
          <w:sz w:val="24"/>
          <w:szCs w:val="24"/>
        </w:rPr>
        <w:t>aim</w:t>
      </w:r>
      <w:r w:rsidR="00754018" w:rsidRPr="009A743E">
        <w:rPr>
          <w:rFonts w:ascii="Times New Roman" w:hAnsi="Times New Roman" w:cs="Times New Roman"/>
          <w:sz w:val="24"/>
          <w:szCs w:val="24"/>
        </w:rPr>
        <w:t xml:space="preserve"> to develop a better treaty by dissolving the current one, the initiator of the renegotiation</w:t>
      </w:r>
      <w:r w:rsidR="00F04149" w:rsidRPr="009A743E">
        <w:rPr>
          <w:rFonts w:ascii="Times New Roman" w:hAnsi="Times New Roman" w:cs="Times New Roman"/>
          <w:sz w:val="24"/>
          <w:szCs w:val="24"/>
        </w:rPr>
        <w:t xml:space="preserve"> process</w:t>
      </w:r>
      <w:r w:rsidR="00754018" w:rsidRPr="009A743E">
        <w:rPr>
          <w:rFonts w:ascii="Times New Roman" w:hAnsi="Times New Roman" w:cs="Times New Roman"/>
          <w:sz w:val="24"/>
          <w:szCs w:val="24"/>
        </w:rPr>
        <w:t xml:space="preserve"> is always the one who has </w:t>
      </w:r>
      <w:r w:rsidR="009C33D6">
        <w:rPr>
          <w:rFonts w:ascii="Times New Roman" w:hAnsi="Times New Roman" w:cs="Times New Roman"/>
          <w:sz w:val="24"/>
          <w:szCs w:val="24"/>
        </w:rPr>
        <w:t>discontent with the</w:t>
      </w:r>
      <w:r w:rsidR="00754018" w:rsidRPr="009A743E">
        <w:rPr>
          <w:rFonts w:ascii="Times New Roman" w:hAnsi="Times New Roman" w:cs="Times New Roman"/>
          <w:sz w:val="24"/>
          <w:szCs w:val="24"/>
        </w:rPr>
        <w:t xml:space="preserve"> </w:t>
      </w:r>
      <w:r w:rsidR="00754018" w:rsidRPr="009A743E">
        <w:rPr>
          <w:rFonts w:ascii="Times New Roman" w:hAnsi="Times New Roman" w:cs="Times New Roman"/>
          <w:i/>
          <w:iCs/>
          <w:sz w:val="24"/>
          <w:szCs w:val="24"/>
        </w:rPr>
        <w:t>status quo</w:t>
      </w:r>
      <w:r w:rsidR="00754018" w:rsidRPr="009A743E">
        <w:rPr>
          <w:rFonts w:ascii="Times New Roman" w:hAnsi="Times New Roman" w:cs="Times New Roman"/>
          <w:sz w:val="24"/>
          <w:szCs w:val="24"/>
        </w:rPr>
        <w:t xml:space="preserve">, and thus, this behavior </w:t>
      </w:r>
      <w:r w:rsidR="00F04149" w:rsidRPr="009A743E">
        <w:rPr>
          <w:rFonts w:ascii="Times New Roman" w:hAnsi="Times New Roman" w:cs="Times New Roman"/>
          <w:sz w:val="24"/>
          <w:szCs w:val="24"/>
        </w:rPr>
        <w:t>still</w:t>
      </w:r>
      <w:r w:rsidR="00754018" w:rsidRPr="009A743E">
        <w:rPr>
          <w:rFonts w:ascii="Times New Roman" w:hAnsi="Times New Roman" w:cs="Times New Roman"/>
          <w:sz w:val="24"/>
          <w:szCs w:val="24"/>
        </w:rPr>
        <w:t xml:space="preserve"> </w:t>
      </w:r>
      <w:r w:rsidR="00DE6C18" w:rsidRPr="009A743E">
        <w:rPr>
          <w:rFonts w:ascii="Times New Roman" w:hAnsi="Times New Roman" w:cs="Times New Roman"/>
          <w:sz w:val="24"/>
          <w:szCs w:val="24"/>
        </w:rPr>
        <w:t>suggest</w:t>
      </w:r>
      <w:r w:rsidR="008C4A1F" w:rsidRPr="009A743E">
        <w:rPr>
          <w:rFonts w:ascii="Times New Roman" w:hAnsi="Times New Roman" w:cs="Times New Roman"/>
          <w:sz w:val="24"/>
          <w:szCs w:val="24"/>
        </w:rPr>
        <w:t>s</w:t>
      </w:r>
      <w:r w:rsidR="00DE6C18" w:rsidRPr="009A743E">
        <w:rPr>
          <w:rFonts w:ascii="Times New Roman" w:hAnsi="Times New Roman" w:cs="Times New Roman"/>
          <w:sz w:val="24"/>
          <w:szCs w:val="24"/>
        </w:rPr>
        <w:t xml:space="preserve"> conflict</w:t>
      </w:r>
      <w:r w:rsidR="00F04149" w:rsidRPr="009A743E">
        <w:rPr>
          <w:rFonts w:ascii="Times New Roman" w:hAnsi="Times New Roman" w:cs="Times New Roman"/>
          <w:sz w:val="24"/>
          <w:szCs w:val="24"/>
        </w:rPr>
        <w:t xml:space="preserve"> to some extent</w:t>
      </w:r>
      <w:r w:rsidR="00DE6C18" w:rsidRPr="009A743E">
        <w:rPr>
          <w:rFonts w:ascii="Times New Roman" w:hAnsi="Times New Roman" w:cs="Times New Roman"/>
          <w:sz w:val="24"/>
          <w:szCs w:val="24"/>
        </w:rPr>
        <w:t xml:space="preserve">. </w:t>
      </w:r>
    </w:p>
    <w:p w14:paraId="34112A4E" w14:textId="77777777" w:rsidR="00303AC9" w:rsidRPr="009A743E" w:rsidRDefault="00303AC9" w:rsidP="00303AC9">
      <w:pPr>
        <w:adjustRightInd w:val="0"/>
        <w:snapToGrid w:val="0"/>
        <w:spacing w:after="0" w:line="480" w:lineRule="auto"/>
        <w:ind w:firstLine="720"/>
        <w:rPr>
          <w:rFonts w:ascii="Times New Roman" w:hAnsi="Times New Roman" w:cs="Times New Roman"/>
          <w:sz w:val="24"/>
          <w:szCs w:val="24"/>
        </w:rPr>
      </w:pPr>
    </w:p>
    <w:p w14:paraId="00C5868C" w14:textId="3B70FD7F" w:rsidR="00120DB3" w:rsidRPr="009A743E" w:rsidRDefault="00ED5684" w:rsidP="00120DB3">
      <w:pPr>
        <w:adjustRightInd w:val="0"/>
        <w:snapToGrid w:val="0"/>
        <w:spacing w:after="0"/>
        <w:rPr>
          <w:rFonts w:ascii="Times New Roman" w:hAnsi="Times New Roman" w:cs="Times New Roman"/>
          <w:b/>
          <w:bCs/>
          <w:sz w:val="24"/>
          <w:szCs w:val="24"/>
        </w:rPr>
      </w:pPr>
      <w:r w:rsidRPr="009A743E">
        <w:rPr>
          <w:rFonts w:ascii="Times New Roman" w:hAnsi="Times New Roman" w:cs="Times New Roman"/>
          <w:b/>
          <w:bCs/>
          <w:sz w:val="24"/>
          <w:szCs w:val="24"/>
        </w:rPr>
        <w:t>I</w:t>
      </w:r>
      <w:r w:rsidR="00582C0B" w:rsidRPr="009A743E">
        <w:rPr>
          <w:rFonts w:ascii="Times New Roman" w:hAnsi="Times New Roman" w:cs="Times New Roman"/>
          <w:b/>
          <w:bCs/>
          <w:sz w:val="24"/>
          <w:szCs w:val="24"/>
        </w:rPr>
        <w:t>V.vi</w:t>
      </w:r>
      <w:r w:rsidR="00120DB3" w:rsidRPr="009A743E">
        <w:rPr>
          <w:rFonts w:ascii="Times New Roman" w:hAnsi="Times New Roman" w:cs="Times New Roman"/>
          <w:b/>
          <w:bCs/>
          <w:sz w:val="24"/>
          <w:szCs w:val="24"/>
        </w:rPr>
        <w:t>. Interstate Tech Gaps and Disputes under the WTO Agreement</w:t>
      </w:r>
    </w:p>
    <w:p w14:paraId="34C759B7" w14:textId="77777777" w:rsidR="00120DB3" w:rsidRPr="009A743E" w:rsidRDefault="00120DB3" w:rsidP="00120DB3">
      <w:pPr>
        <w:adjustRightInd w:val="0"/>
        <w:snapToGrid w:val="0"/>
        <w:spacing w:after="0"/>
        <w:rPr>
          <w:rFonts w:ascii="Times New Roman" w:eastAsia="Times New Roman" w:hAnsi="Times New Roman" w:cs="Times New Roman"/>
          <w:sz w:val="24"/>
          <w:szCs w:val="36"/>
        </w:rPr>
      </w:pPr>
    </w:p>
    <w:p w14:paraId="5EC98571" w14:textId="5FB04AA5" w:rsidR="00120DB3" w:rsidRPr="009A743E" w:rsidRDefault="00120DB3" w:rsidP="00120DB3">
      <w:pPr>
        <w:adjustRightInd w:val="0"/>
        <w:snapToGrid w:val="0"/>
        <w:spacing w:after="0" w:line="480" w:lineRule="auto"/>
        <w:rPr>
          <w:rFonts w:ascii="Times New Roman" w:eastAsia="Times New Roman" w:hAnsi="Times New Roman" w:cs="Times New Roman"/>
          <w:sz w:val="24"/>
          <w:szCs w:val="36"/>
        </w:rPr>
      </w:pPr>
      <w:r w:rsidRPr="009A743E">
        <w:rPr>
          <w:rFonts w:ascii="Times New Roman" w:eastAsia="Times New Roman" w:hAnsi="Times New Roman" w:cs="Times New Roman"/>
          <w:sz w:val="24"/>
          <w:szCs w:val="36"/>
        </w:rPr>
        <w:t xml:space="preserve">The WTO was founded in 1995, serving as the successor of the General Agreement on Tariffs and Trade (GATT), espousing a multilateral trade regime that promotes cross-border exchange. The WTO advanced the dispute settlement system of GATT by setting a permanent institution pursuant to the </w:t>
      </w:r>
      <w:r w:rsidRPr="009A743E">
        <w:rPr>
          <w:rFonts w:ascii="Times New Roman" w:eastAsia="Times New Roman" w:hAnsi="Times New Roman" w:cs="Times New Roman"/>
          <w:i/>
          <w:iCs/>
          <w:sz w:val="24"/>
          <w:szCs w:val="36"/>
        </w:rPr>
        <w:t>Understanding on Rules and Procedures Governing the Settlement of Disputes</w:t>
      </w:r>
      <w:r w:rsidRPr="009A743E">
        <w:rPr>
          <w:rFonts w:ascii="Times New Roman" w:eastAsia="Times New Roman" w:hAnsi="Times New Roman" w:cs="Times New Roman"/>
          <w:sz w:val="24"/>
          <w:szCs w:val="36"/>
        </w:rPr>
        <w:t>. The arbitration system consists of (</w:t>
      </w:r>
      <w:r w:rsidRPr="009A743E">
        <w:rPr>
          <w:rFonts w:ascii="Times New Roman" w:eastAsia="Times New Roman" w:hAnsi="Times New Roman" w:cs="Times New Roman"/>
          <w:i/>
          <w:iCs/>
          <w:sz w:val="24"/>
          <w:szCs w:val="36"/>
        </w:rPr>
        <w:t>ad hoc</w:t>
      </w:r>
      <w:r w:rsidRPr="009A743E">
        <w:rPr>
          <w:rFonts w:ascii="Times New Roman" w:eastAsia="Times New Roman" w:hAnsi="Times New Roman" w:cs="Times New Roman"/>
          <w:sz w:val="24"/>
          <w:szCs w:val="36"/>
        </w:rPr>
        <w:t>) panels, the Dispute Settlement Body (DSB) and the Appellate Body, which serve to determine and terminate “inconsistent” policies that infringe on the agreements. Member states can</w:t>
      </w:r>
      <w:r w:rsidR="004F66AE" w:rsidRPr="009A743E">
        <w:rPr>
          <w:rFonts w:ascii="Times New Roman" w:eastAsia="Times New Roman" w:hAnsi="Times New Roman" w:cs="Times New Roman"/>
          <w:sz w:val="24"/>
          <w:szCs w:val="36"/>
        </w:rPr>
        <w:t xml:space="preserve"> file</w:t>
      </w:r>
      <w:r w:rsidRPr="009A743E">
        <w:rPr>
          <w:rFonts w:ascii="Times New Roman" w:eastAsia="Times New Roman" w:hAnsi="Times New Roman" w:cs="Times New Roman"/>
          <w:sz w:val="24"/>
          <w:szCs w:val="36"/>
        </w:rPr>
        <w:t xml:space="preserve"> complaints against another that has been witnessed </w:t>
      </w:r>
      <w:r w:rsidRPr="009A743E">
        <w:rPr>
          <w:rFonts w:ascii="Times New Roman" w:eastAsia="Times New Roman" w:hAnsi="Times New Roman" w:cs="Times New Roman"/>
          <w:sz w:val="24"/>
          <w:szCs w:val="36"/>
        </w:rPr>
        <w:lastRenderedPageBreak/>
        <w:t>violate agreed market access rights. The ruling issued by the dispute settlement system shall be implemented; otherwise, retaliatory actions will be authorized.</w:t>
      </w:r>
    </w:p>
    <w:p w14:paraId="74111BB9" w14:textId="4A5B1961" w:rsidR="00120DB3" w:rsidRPr="009A743E" w:rsidRDefault="00120DB3" w:rsidP="00120DB3">
      <w:pPr>
        <w:adjustRightInd w:val="0"/>
        <w:snapToGrid w:val="0"/>
        <w:spacing w:after="0" w:line="480" w:lineRule="auto"/>
        <w:ind w:firstLine="720"/>
        <w:rPr>
          <w:rFonts w:ascii="Times New Roman" w:eastAsia="Times New Roman" w:hAnsi="Times New Roman" w:cs="Times New Roman"/>
          <w:sz w:val="24"/>
          <w:szCs w:val="36"/>
        </w:rPr>
      </w:pPr>
      <w:r w:rsidRPr="009A743E">
        <w:rPr>
          <w:rFonts w:ascii="Times New Roman" w:eastAsia="Times New Roman" w:hAnsi="Times New Roman" w:cs="Times New Roman"/>
          <w:sz w:val="24"/>
          <w:szCs w:val="36"/>
        </w:rPr>
        <w:t xml:space="preserve">As its membership increases, the WTO’s adjudication system has stretched its jurisdiction to cover most bilateral trade disputes. Some research has examined determinants of the onset of trade disputes under the WTO agreement. </w:t>
      </w:r>
      <w:bookmarkStart w:id="46" w:name="_Hlk106631434"/>
      <w:r w:rsidRPr="009A743E">
        <w:rPr>
          <w:rFonts w:ascii="Times New Roman" w:eastAsia="Times New Roman" w:hAnsi="Times New Roman" w:cs="Times New Roman"/>
          <w:sz w:val="24"/>
          <w:szCs w:val="36"/>
        </w:rPr>
        <w:t>Trade interest, aid reliance, retaliatory capacity, or legal capacity influences the probability of a state</w:t>
      </w:r>
      <w:r w:rsidR="00770400">
        <w:rPr>
          <w:rFonts w:ascii="Times New Roman" w:eastAsia="Times New Roman" w:hAnsi="Times New Roman" w:cs="Times New Roman"/>
          <w:sz w:val="24"/>
          <w:szCs w:val="36"/>
        </w:rPr>
        <w:t xml:space="preserve"> filing</w:t>
      </w:r>
      <w:r w:rsidRPr="009A743E">
        <w:rPr>
          <w:rFonts w:ascii="Times New Roman" w:eastAsia="Times New Roman" w:hAnsi="Times New Roman" w:cs="Times New Roman"/>
          <w:sz w:val="24"/>
          <w:szCs w:val="36"/>
        </w:rPr>
        <w:t xml:space="preserve"> disputes </w:t>
      </w:r>
      <w:bookmarkStart w:id="47" w:name="_Hlk101365677"/>
      <w:r w:rsidRPr="009A743E">
        <w:rPr>
          <w:rFonts w:ascii="Times New Roman" w:eastAsia="Times New Roman" w:hAnsi="Times New Roman" w:cs="Times New Roman"/>
          <w:sz w:val="24"/>
          <w:szCs w:val="36"/>
        </w:rPr>
        <w:t xml:space="preserve">(Bown 2005). </w:t>
      </w:r>
      <w:r w:rsidR="00600876" w:rsidRPr="009A743E">
        <w:rPr>
          <w:rFonts w:ascii="Times New Roman" w:eastAsia="Times New Roman" w:hAnsi="Times New Roman" w:cs="Times New Roman"/>
          <w:sz w:val="24"/>
          <w:szCs w:val="36"/>
        </w:rPr>
        <w:t>Besides</w:t>
      </w:r>
      <w:r w:rsidRPr="009A743E">
        <w:rPr>
          <w:rFonts w:ascii="Times New Roman" w:eastAsia="Times New Roman" w:hAnsi="Times New Roman" w:cs="Times New Roman"/>
          <w:sz w:val="24"/>
          <w:szCs w:val="36"/>
        </w:rPr>
        <w:t xml:space="preserve">, members’ domestic politics may condition the initiation of WTO disputes. Democracies are found to be more likely to </w:t>
      </w:r>
      <w:r w:rsidR="0099491A" w:rsidRPr="009A743E">
        <w:rPr>
          <w:rFonts w:ascii="Times New Roman" w:eastAsia="Times New Roman" w:hAnsi="Times New Roman" w:cs="Times New Roman"/>
          <w:sz w:val="24"/>
          <w:szCs w:val="36"/>
        </w:rPr>
        <w:t>file</w:t>
      </w:r>
      <w:r w:rsidRPr="009A743E">
        <w:rPr>
          <w:rFonts w:ascii="Times New Roman" w:eastAsia="Times New Roman" w:hAnsi="Times New Roman" w:cs="Times New Roman"/>
          <w:sz w:val="24"/>
          <w:szCs w:val="36"/>
        </w:rPr>
        <w:t xml:space="preserve"> disputes than nondemocracies (Reinhardt 2000). Rosendorff and Smith (2018) fi</w:t>
      </w:r>
      <w:bookmarkEnd w:id="47"/>
      <w:r w:rsidRPr="009A743E">
        <w:rPr>
          <w:rFonts w:ascii="Times New Roman" w:eastAsia="Times New Roman" w:hAnsi="Times New Roman" w:cs="Times New Roman"/>
          <w:sz w:val="24"/>
          <w:szCs w:val="36"/>
        </w:rPr>
        <w:t>nd that leadership change</w:t>
      </w:r>
      <w:r w:rsidR="00F337CF" w:rsidRPr="009A743E">
        <w:rPr>
          <w:rFonts w:ascii="Times New Roman" w:eastAsia="Times New Roman" w:hAnsi="Times New Roman" w:cs="Times New Roman"/>
          <w:sz w:val="24"/>
          <w:szCs w:val="36"/>
        </w:rPr>
        <w:t>s</w:t>
      </w:r>
      <w:r w:rsidRPr="009A743E">
        <w:rPr>
          <w:rFonts w:ascii="Times New Roman" w:eastAsia="Times New Roman" w:hAnsi="Times New Roman" w:cs="Times New Roman"/>
          <w:sz w:val="24"/>
          <w:szCs w:val="36"/>
        </w:rPr>
        <w:t xml:space="preserve"> in autocracies positively influence the onset of disputes.  </w:t>
      </w:r>
      <w:bookmarkEnd w:id="46"/>
    </w:p>
    <w:p w14:paraId="4F617E4B" w14:textId="3D2C719E" w:rsidR="00120DB3" w:rsidRPr="009A743E" w:rsidRDefault="00120DB3" w:rsidP="00120DB3">
      <w:pPr>
        <w:adjustRightInd w:val="0"/>
        <w:snapToGrid w:val="0"/>
        <w:spacing w:after="0" w:line="480" w:lineRule="auto"/>
        <w:ind w:firstLine="720"/>
        <w:rPr>
          <w:rFonts w:ascii="Times New Roman" w:eastAsia="Times New Roman" w:hAnsi="Times New Roman" w:cs="Times New Roman"/>
          <w:sz w:val="24"/>
          <w:szCs w:val="36"/>
        </w:rPr>
      </w:pPr>
      <w:r w:rsidRPr="009A743E">
        <w:rPr>
          <w:rFonts w:ascii="Times New Roman" w:eastAsia="Times New Roman" w:hAnsi="Times New Roman" w:cs="Times New Roman"/>
          <w:sz w:val="24"/>
          <w:szCs w:val="36"/>
        </w:rPr>
        <w:t>There are two stages for the occurrence of disputes: First, there emerges a potential breach of commitment to the WTO agreement, and second, an injured state of this inconsistent measure decides to formally file a complaint over it. This study asserts that when a state is being technologically caught up to by another, it has incentives to take restrictive measures</w:t>
      </w:r>
      <w:r w:rsidR="00770400">
        <w:rPr>
          <w:rFonts w:ascii="Times New Roman" w:eastAsia="Times New Roman" w:hAnsi="Times New Roman" w:cs="Times New Roman"/>
          <w:sz w:val="24"/>
          <w:szCs w:val="36"/>
        </w:rPr>
        <w:t xml:space="preserve"> in trade with the chaser</w:t>
      </w:r>
      <w:r w:rsidRPr="009A743E">
        <w:rPr>
          <w:rFonts w:ascii="Times New Roman" w:eastAsia="Times New Roman" w:hAnsi="Times New Roman" w:cs="Times New Roman"/>
          <w:sz w:val="24"/>
          <w:szCs w:val="36"/>
        </w:rPr>
        <w:t xml:space="preserve">, </w:t>
      </w:r>
      <w:r w:rsidR="004E0134" w:rsidRPr="009A743E">
        <w:rPr>
          <w:rFonts w:ascii="Times New Roman" w:eastAsia="Times New Roman" w:hAnsi="Times New Roman" w:cs="Times New Roman"/>
          <w:sz w:val="24"/>
          <w:szCs w:val="36"/>
        </w:rPr>
        <w:t>an</w:t>
      </w:r>
      <w:r w:rsidRPr="009A743E">
        <w:rPr>
          <w:rFonts w:ascii="Times New Roman" w:eastAsia="Times New Roman" w:hAnsi="Times New Roman" w:cs="Times New Roman"/>
          <w:sz w:val="24"/>
          <w:szCs w:val="36"/>
        </w:rPr>
        <w:t xml:space="preserve"> action quite likely to break the WTO agreement and hence trigger disputes. Namely, the shrinking of tech gaps between members of the WTO causes a breach of market access rights on the part of the one under the tech power competition pressure from its ascending follower; the former therefore tends to be the violator and respondent in a dispute filed by the latter. Accordingly, I develop the third hypothesis</w:t>
      </w:r>
      <w:r w:rsidR="00166318" w:rsidRPr="009A743E">
        <w:rPr>
          <w:rFonts w:ascii="Times New Roman" w:eastAsia="Times New Roman" w:hAnsi="Times New Roman" w:cs="Times New Roman"/>
          <w:sz w:val="24"/>
          <w:szCs w:val="36"/>
        </w:rPr>
        <w:t xml:space="preserve"> as follows</w:t>
      </w:r>
      <w:r w:rsidRPr="009A743E">
        <w:rPr>
          <w:rFonts w:ascii="Times New Roman" w:eastAsia="Times New Roman" w:hAnsi="Times New Roman" w:cs="Times New Roman"/>
          <w:sz w:val="24"/>
          <w:szCs w:val="36"/>
        </w:rPr>
        <w:t>.</w:t>
      </w:r>
    </w:p>
    <w:p w14:paraId="280DCDCA" w14:textId="6D0FA073" w:rsidR="002C2549" w:rsidRPr="009A743E" w:rsidRDefault="00120DB3" w:rsidP="00770400">
      <w:pPr>
        <w:adjustRightInd w:val="0"/>
        <w:snapToGrid w:val="0"/>
        <w:spacing w:after="0" w:line="480" w:lineRule="auto"/>
        <w:ind w:left="1728" w:hanging="1728"/>
        <w:rPr>
          <w:rFonts w:ascii="Times New Roman" w:hAnsi="Times New Roman" w:cs="Times New Roman"/>
          <w:i/>
          <w:iCs/>
          <w:sz w:val="24"/>
          <w:szCs w:val="24"/>
        </w:rPr>
      </w:pPr>
      <w:r w:rsidRPr="009A743E">
        <w:rPr>
          <w:rFonts w:ascii="Times New Roman" w:hAnsi="Times New Roman" w:cs="Times New Roman"/>
          <w:b/>
          <w:bCs/>
          <w:sz w:val="24"/>
          <w:szCs w:val="24"/>
        </w:rPr>
        <w:t>H</w:t>
      </w:r>
      <w:r w:rsidR="00F337CF" w:rsidRPr="009A743E">
        <w:rPr>
          <w:rFonts w:ascii="Times New Roman" w:hAnsi="Times New Roman" w:cs="Times New Roman"/>
          <w:b/>
          <w:bCs/>
          <w:sz w:val="24"/>
          <w:szCs w:val="24"/>
        </w:rPr>
        <w:t xml:space="preserve">ypothesis </w:t>
      </w:r>
      <w:r w:rsidRPr="009A743E">
        <w:rPr>
          <w:rFonts w:ascii="Times New Roman" w:hAnsi="Times New Roman" w:cs="Times New Roman"/>
          <w:b/>
          <w:bCs/>
          <w:sz w:val="24"/>
          <w:szCs w:val="24"/>
        </w:rPr>
        <w:t>4.3.</w:t>
      </w:r>
      <w:r w:rsidRPr="009A743E">
        <w:rPr>
          <w:rFonts w:ascii="Times New Roman" w:hAnsi="Times New Roman" w:cs="Times New Roman"/>
          <w:i/>
          <w:iCs/>
          <w:sz w:val="24"/>
          <w:szCs w:val="24"/>
        </w:rPr>
        <w:t xml:space="preserve">  All else being equal, if States A and B are members of the WTO, as the backward State A is technically catching up to State B, State B is more likely to initiate a dispute filed by State A; if A technically leads ahead, State B is less likely to be complained by State A under the WTO agreement</w:t>
      </w:r>
      <w:r w:rsidR="00A516BC" w:rsidRPr="009A743E">
        <w:rPr>
          <w:rFonts w:ascii="Times New Roman" w:hAnsi="Times New Roman" w:cs="Times New Roman"/>
          <w:i/>
          <w:iCs/>
          <w:sz w:val="24"/>
          <w:szCs w:val="24"/>
        </w:rPr>
        <w:t>s</w:t>
      </w:r>
      <w:r w:rsidRPr="009A743E">
        <w:rPr>
          <w:rFonts w:ascii="Times New Roman" w:hAnsi="Times New Roman" w:cs="Times New Roman"/>
          <w:i/>
          <w:iCs/>
          <w:sz w:val="24"/>
          <w:szCs w:val="24"/>
        </w:rPr>
        <w:t>.</w:t>
      </w:r>
    </w:p>
    <w:p w14:paraId="47A5589B" w14:textId="349C7934" w:rsidR="00120DB3" w:rsidRPr="009A743E" w:rsidRDefault="00ED5684" w:rsidP="002C254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V.vii</w:t>
      </w:r>
      <w:r w:rsidR="00120DB3" w:rsidRPr="009A743E">
        <w:rPr>
          <w:rFonts w:ascii="Times New Roman" w:hAnsi="Times New Roman" w:cs="Times New Roman"/>
          <w:b/>
          <w:bCs/>
          <w:sz w:val="24"/>
          <w:szCs w:val="24"/>
        </w:rPr>
        <w:t xml:space="preserve">. Empirical </w:t>
      </w:r>
      <w:r w:rsidR="00EE02BF" w:rsidRPr="009A743E">
        <w:rPr>
          <w:rFonts w:ascii="Times New Roman" w:hAnsi="Times New Roman" w:cs="Times New Roman"/>
          <w:b/>
          <w:bCs/>
          <w:sz w:val="24"/>
          <w:szCs w:val="24"/>
        </w:rPr>
        <w:t>Analysis</w:t>
      </w:r>
    </w:p>
    <w:p w14:paraId="2C8D8953" w14:textId="578ACBD4" w:rsidR="00263760" w:rsidRPr="009A743E" w:rsidRDefault="00120DB3" w:rsidP="00120DB3">
      <w:pPr>
        <w:adjustRightInd w:val="0"/>
        <w:snapToGrid w:val="0"/>
        <w:spacing w:after="0" w:line="480" w:lineRule="auto"/>
        <w:rPr>
          <w:rFonts w:ascii="Times New Roman" w:eastAsia="Times New Roman" w:hAnsi="Times New Roman" w:cs="Times New Roman"/>
          <w:sz w:val="24"/>
          <w:szCs w:val="36"/>
        </w:rPr>
      </w:pPr>
      <w:bookmarkStart w:id="48" w:name="_Hlk95309021"/>
      <w:r w:rsidRPr="009A743E">
        <w:rPr>
          <w:rFonts w:ascii="Times New Roman" w:eastAsia="Times New Roman" w:hAnsi="Times New Roman" w:cs="Times New Roman"/>
          <w:sz w:val="24"/>
          <w:szCs w:val="36"/>
        </w:rPr>
        <w:t>The empirical investigations consist of a state-level large-</w:t>
      </w:r>
      <w:r w:rsidRPr="009A743E">
        <w:rPr>
          <w:rFonts w:ascii="Times New Roman" w:eastAsia="Times New Roman" w:hAnsi="Times New Roman" w:cs="Times New Roman"/>
          <w:i/>
          <w:iCs/>
          <w:sz w:val="24"/>
          <w:szCs w:val="36"/>
        </w:rPr>
        <w:t>N</w:t>
      </w:r>
      <w:r w:rsidRPr="009A743E">
        <w:rPr>
          <w:rFonts w:ascii="Times New Roman" w:eastAsia="Times New Roman" w:hAnsi="Times New Roman" w:cs="Times New Roman"/>
          <w:sz w:val="24"/>
          <w:szCs w:val="36"/>
        </w:rPr>
        <w:t xml:space="preserve"> </w:t>
      </w:r>
      <w:r w:rsidR="00AC6AFB" w:rsidRPr="009A743E">
        <w:rPr>
          <w:rFonts w:ascii="Times New Roman" w:eastAsia="Times New Roman" w:hAnsi="Times New Roman" w:cs="Times New Roman"/>
          <w:sz w:val="24"/>
          <w:szCs w:val="36"/>
        </w:rPr>
        <w:t>analysis</w:t>
      </w:r>
      <w:r w:rsidRPr="009A743E">
        <w:rPr>
          <w:rFonts w:ascii="Times New Roman" w:eastAsia="Times New Roman" w:hAnsi="Times New Roman" w:cs="Times New Roman"/>
          <w:sz w:val="24"/>
          <w:szCs w:val="36"/>
        </w:rPr>
        <w:t xml:space="preserve"> and two case studies. The former is based on state-level time-series-cross-section (TSCS) data for all countries covering the period from 1980 through 2016. This analysis uses trade sanction, export sanction, import sanction, PTA withdrawal, and disputes under the WTO agreement as dependent variables. In addition to the key explanatory variables (three indicators of technological gaps), I include polity, alliance, interstate militarized conflict, and trade dependence as potential confounding factors to control for. Additionally, I scrutinize two trade conflict cases, Japan-South Korea trade conflict since 2019 and historical trade conflict against P.R.China, to explore more evidence</w:t>
      </w:r>
      <w:bookmarkEnd w:id="48"/>
      <w:r w:rsidR="00166318" w:rsidRPr="009A743E">
        <w:rPr>
          <w:rFonts w:ascii="Times New Roman" w:eastAsia="Times New Roman" w:hAnsi="Times New Roman" w:cs="Times New Roman"/>
          <w:sz w:val="24"/>
          <w:szCs w:val="36"/>
        </w:rPr>
        <w:t>.</w:t>
      </w:r>
    </w:p>
    <w:p w14:paraId="66BAE1CB" w14:textId="77777777" w:rsidR="00DC7FD8" w:rsidRPr="009A743E" w:rsidRDefault="00DC7FD8" w:rsidP="00120DB3">
      <w:pPr>
        <w:adjustRightInd w:val="0"/>
        <w:snapToGrid w:val="0"/>
        <w:spacing w:after="0" w:line="480" w:lineRule="auto"/>
        <w:rPr>
          <w:rFonts w:ascii="Times New Roman" w:eastAsia="Times New Roman" w:hAnsi="Times New Roman" w:cs="Times New Roman"/>
          <w:sz w:val="24"/>
          <w:szCs w:val="36"/>
        </w:rPr>
      </w:pPr>
    </w:p>
    <w:p w14:paraId="66449466" w14:textId="6A3ACBBE" w:rsidR="00120DB3" w:rsidRPr="009A743E" w:rsidRDefault="005D2EB1" w:rsidP="00120DB3">
      <w:pPr>
        <w:adjustRightInd w:val="0"/>
        <w:snapToGrid w:val="0"/>
        <w:spacing w:after="0" w:line="480" w:lineRule="auto"/>
        <w:rPr>
          <w:rFonts w:ascii="Times New Roman" w:eastAsia="Times New Roman" w:hAnsi="Times New Roman" w:cs="Times New Roman"/>
          <w:b/>
          <w:bCs/>
          <w:sz w:val="24"/>
          <w:szCs w:val="36"/>
        </w:rPr>
      </w:pPr>
      <w:r w:rsidRPr="009A743E">
        <w:rPr>
          <w:rFonts w:ascii="Times New Roman" w:eastAsia="Times New Roman" w:hAnsi="Times New Roman" w:cs="Times New Roman"/>
          <w:b/>
          <w:bCs/>
          <w:sz w:val="24"/>
          <w:szCs w:val="36"/>
        </w:rPr>
        <w:t>I</w:t>
      </w:r>
      <w:r w:rsidR="00FF0A18" w:rsidRPr="009A743E">
        <w:rPr>
          <w:rFonts w:ascii="Times New Roman" w:eastAsia="Times New Roman" w:hAnsi="Times New Roman" w:cs="Times New Roman"/>
          <w:b/>
          <w:bCs/>
          <w:sz w:val="24"/>
          <w:szCs w:val="36"/>
        </w:rPr>
        <w:t>V.vii(</w:t>
      </w:r>
      <w:r w:rsidR="00120DB3" w:rsidRPr="009A743E">
        <w:rPr>
          <w:rFonts w:ascii="Times New Roman" w:eastAsia="Times New Roman" w:hAnsi="Times New Roman" w:cs="Times New Roman"/>
          <w:b/>
          <w:bCs/>
          <w:sz w:val="24"/>
          <w:szCs w:val="36"/>
        </w:rPr>
        <w:t>i</w:t>
      </w:r>
      <w:r w:rsidR="00FF0A18" w:rsidRPr="009A743E">
        <w:rPr>
          <w:rFonts w:ascii="Times New Roman" w:eastAsia="Times New Roman" w:hAnsi="Times New Roman" w:cs="Times New Roman"/>
          <w:b/>
          <w:bCs/>
          <w:sz w:val="24"/>
          <w:szCs w:val="36"/>
        </w:rPr>
        <w:t>).</w:t>
      </w:r>
      <w:r w:rsidR="00120DB3" w:rsidRPr="009A743E">
        <w:rPr>
          <w:rFonts w:ascii="Times New Roman" w:eastAsia="Times New Roman" w:hAnsi="Times New Roman" w:cs="Times New Roman"/>
          <w:b/>
          <w:bCs/>
          <w:sz w:val="24"/>
          <w:szCs w:val="36"/>
        </w:rPr>
        <w:t xml:space="preserve"> Data</w:t>
      </w:r>
    </w:p>
    <w:p w14:paraId="6FFDF7C0" w14:textId="77777777" w:rsidR="00120DB3" w:rsidRPr="009A743E" w:rsidRDefault="00120DB3" w:rsidP="00120DB3">
      <w:pPr>
        <w:adjustRightInd w:val="0"/>
        <w:snapToGrid w:val="0"/>
        <w:spacing w:after="0" w:line="480" w:lineRule="auto"/>
        <w:rPr>
          <w:rFonts w:ascii="Times New Roman" w:eastAsia="Times New Roman" w:hAnsi="Times New Roman" w:cs="Times New Roman"/>
          <w:i/>
          <w:iCs/>
          <w:sz w:val="24"/>
          <w:szCs w:val="36"/>
        </w:rPr>
      </w:pPr>
      <w:r w:rsidRPr="009A743E">
        <w:rPr>
          <w:rFonts w:ascii="Times New Roman" w:eastAsia="Times New Roman" w:hAnsi="Times New Roman" w:cs="Times New Roman"/>
          <w:i/>
          <w:iCs/>
          <w:sz w:val="24"/>
          <w:szCs w:val="36"/>
        </w:rPr>
        <w:t>Dependent Variables</w:t>
      </w:r>
    </w:p>
    <w:p w14:paraId="7D1673C3" w14:textId="3A6E8B87" w:rsidR="00120DB3" w:rsidRPr="009A743E" w:rsidRDefault="00120DB3" w:rsidP="00120DB3">
      <w:pPr>
        <w:adjustRightInd w:val="0"/>
        <w:snapToGrid w:val="0"/>
        <w:spacing w:after="0" w:line="480" w:lineRule="auto"/>
        <w:rPr>
          <w:rFonts w:ascii="Times New Roman" w:hAnsi="Times New Roman" w:cs="Times New Roman"/>
          <w:sz w:val="24"/>
          <w:szCs w:val="24"/>
        </w:rPr>
      </w:pPr>
      <w:r w:rsidRPr="009A743E">
        <w:rPr>
          <w:rFonts w:ascii="Times New Roman" w:eastAsia="Times New Roman" w:hAnsi="Times New Roman" w:cs="Times New Roman"/>
          <w:sz w:val="24"/>
          <w:szCs w:val="36"/>
        </w:rPr>
        <w:t xml:space="preserve">According to the hypotheses for empirical testing, three key dependent variables must be involved in analysis, which represent the likelihoods of a state’s sending a trade sanction targeting a certain state, state quitting of a PTA with another state, and being a respondent in a dispute under the WTO agreement respectively. I devise the dependent variable, </w:t>
      </w:r>
      <w:bookmarkStart w:id="49" w:name="_Hlk101546768"/>
      <w:bookmarkStart w:id="50" w:name="_Hlk94458076"/>
      <w:r w:rsidR="00116385" w:rsidRPr="009A743E">
        <w:rPr>
          <w:rFonts w:ascii="Times New Roman" w:hAnsi="Times New Roman" w:cs="Times New Roman"/>
          <w:position w:val="-18"/>
          <w:sz w:val="20"/>
          <w:szCs w:val="20"/>
          <w:vertAlign w:val="subscript"/>
        </w:rPr>
        <w:object w:dxaOrig="1840" w:dyaOrig="420" w14:anchorId="674B763C">
          <v:shape id="_x0000_i1232" type="#_x0000_t75" style="width:84.3pt;height:24.6pt" o:ole="">
            <v:imagedata r:id="rId397" o:title=""/>
          </v:shape>
          <o:OLEObject Type="Embed" ProgID="Equation.DSMT4" ShapeID="_x0000_i1232" DrawAspect="Content" ObjectID="_1719660839" r:id="rId398"/>
        </w:object>
      </w:r>
      <w:bookmarkEnd w:id="49"/>
      <w:r w:rsidRPr="009A743E">
        <w:rPr>
          <w:rFonts w:ascii="Times New Roman" w:hAnsi="Times New Roman" w:cs="Times New Roman"/>
          <w:sz w:val="24"/>
          <w:szCs w:val="24"/>
        </w:rPr>
        <w:t>,</w:t>
      </w:r>
      <w:r w:rsidRPr="009A743E">
        <w:rPr>
          <w:rFonts w:ascii="Times New Roman" w:hAnsi="Times New Roman" w:cs="Times New Roman"/>
          <w:sz w:val="20"/>
          <w:szCs w:val="20"/>
        </w:rPr>
        <w:t xml:space="preserve"> </w:t>
      </w:r>
      <w:r w:rsidRPr="009A743E">
        <w:rPr>
          <w:rFonts w:ascii="Times New Roman" w:hAnsi="Times New Roman" w:cs="Times New Roman"/>
          <w:sz w:val="24"/>
          <w:szCs w:val="24"/>
        </w:rPr>
        <w:t xml:space="preserve">to designate whether there is at least one trade sanction imposed by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against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This is a dummy variable, which is assigned one if an effective sanction exists and zero otherwise. </w:t>
      </w:r>
      <w:r w:rsidRPr="009A743E">
        <w:rPr>
          <w:rFonts w:ascii="Times New Roman" w:eastAsia="Times New Roman" w:hAnsi="Times New Roman" w:cs="Times New Roman"/>
          <w:sz w:val="24"/>
          <w:szCs w:val="36"/>
        </w:rPr>
        <w:t>The data concerning trade sanctions come from the Global Sanctions Data Base (GSDB) (</w:t>
      </w:r>
      <w:r w:rsidRPr="009A743E">
        <w:rPr>
          <w:rFonts w:ascii="Times New Roman" w:hAnsi="Times New Roman" w:cs="Times New Roman"/>
          <w:sz w:val="24"/>
          <w:szCs w:val="24"/>
          <w:shd w:val="clear" w:color="auto" w:fill="FFFFFF"/>
        </w:rPr>
        <w:t xml:space="preserve">Felbermayr </w:t>
      </w:r>
      <w:bookmarkStart w:id="51" w:name="_Hlk94458120"/>
      <w:r w:rsidRPr="009A743E">
        <w:rPr>
          <w:rFonts w:ascii="Times New Roman" w:hAnsi="Times New Roman" w:cs="Times New Roman"/>
          <w:sz w:val="24"/>
          <w:szCs w:val="24"/>
          <w:shd w:val="clear" w:color="auto" w:fill="FFFFFF"/>
        </w:rPr>
        <w:t>et al. 2020</w:t>
      </w:r>
      <w:bookmarkEnd w:id="51"/>
      <w:r w:rsidRPr="009A743E">
        <w:rPr>
          <w:rFonts w:ascii="Times New Roman" w:eastAsia="Times New Roman" w:hAnsi="Times New Roman" w:cs="Times New Roman"/>
          <w:sz w:val="24"/>
          <w:szCs w:val="36"/>
        </w:rPr>
        <w:t>).</w:t>
      </w:r>
      <w:r w:rsidRPr="009A743E">
        <w:rPr>
          <w:rStyle w:val="FootnoteReference"/>
          <w:rFonts w:ascii="Times New Roman" w:eastAsia="Times New Roman" w:hAnsi="Times New Roman" w:cs="Times New Roman"/>
          <w:sz w:val="24"/>
          <w:szCs w:val="36"/>
        </w:rPr>
        <w:footnoteReference w:id="49"/>
      </w:r>
      <w:r w:rsidRPr="009A743E">
        <w:rPr>
          <w:rFonts w:ascii="Times New Roman" w:eastAsia="Times New Roman" w:hAnsi="Times New Roman" w:cs="Times New Roman"/>
          <w:sz w:val="24"/>
          <w:szCs w:val="36"/>
        </w:rPr>
        <w:t xml:space="preserve"> </w:t>
      </w:r>
      <w:r w:rsidRPr="009A743E">
        <w:rPr>
          <w:rFonts w:ascii="Times New Roman" w:hAnsi="Times New Roman" w:cs="Times New Roman"/>
          <w:sz w:val="24"/>
          <w:szCs w:val="24"/>
        </w:rPr>
        <w:t xml:space="preserve">To assess </w:t>
      </w:r>
      <w:r w:rsidR="00CF7230" w:rsidRPr="009A743E">
        <w:rPr>
          <w:rFonts w:ascii="Times New Roman" w:hAnsi="Times New Roman" w:cs="Times New Roman"/>
          <w:sz w:val="24"/>
          <w:szCs w:val="24"/>
        </w:rPr>
        <w:t>respective, probably distinctive,</w:t>
      </w:r>
      <w:r w:rsidRPr="009A743E">
        <w:rPr>
          <w:rFonts w:ascii="Times New Roman" w:hAnsi="Times New Roman" w:cs="Times New Roman"/>
          <w:sz w:val="24"/>
          <w:szCs w:val="24"/>
        </w:rPr>
        <w:t xml:space="preserve"> effects of technological power gaps on export and import sanctions, two secondary dependent variables,</w:t>
      </w:r>
      <w:r w:rsidR="00CF7230" w:rsidRPr="009A743E">
        <w:rPr>
          <w:rFonts w:ascii="Times New Roman" w:hAnsi="Times New Roman" w:cs="Times New Roman"/>
          <w:position w:val="-18"/>
          <w:sz w:val="20"/>
          <w:szCs w:val="20"/>
          <w:vertAlign w:val="subscript"/>
        </w:rPr>
        <w:object w:dxaOrig="1939" w:dyaOrig="420" w14:anchorId="5503D94D">
          <v:shape id="_x0000_i1233" type="#_x0000_t75" style="width:84.3pt;height:17.55pt" o:ole="">
            <v:imagedata r:id="rId399" o:title=""/>
          </v:shape>
          <o:OLEObject Type="Embed" ProgID="Equation.DSMT4" ShapeID="_x0000_i1233" DrawAspect="Content" ObjectID="_1719660840" r:id="rId400"/>
        </w:object>
      </w:r>
      <w:r w:rsidRPr="009A743E">
        <w:rPr>
          <w:rFonts w:ascii="Times New Roman" w:hAnsi="Times New Roman" w:cs="Times New Roman"/>
          <w:sz w:val="24"/>
          <w:szCs w:val="24"/>
        </w:rPr>
        <w:t xml:space="preserve"> and </w:t>
      </w:r>
      <w:r w:rsidR="00FD202B" w:rsidRPr="009A743E">
        <w:rPr>
          <w:rFonts w:ascii="Times New Roman" w:hAnsi="Times New Roman" w:cs="Times New Roman"/>
          <w:position w:val="-18"/>
          <w:sz w:val="20"/>
          <w:szCs w:val="20"/>
          <w:vertAlign w:val="subscript"/>
        </w:rPr>
        <w:object w:dxaOrig="1939" w:dyaOrig="420" w14:anchorId="0FB44255">
          <v:shape id="_x0000_i1234" type="#_x0000_t75" style="width:80.8pt;height:22.85pt" o:ole="">
            <v:imagedata r:id="rId401" o:title=""/>
          </v:shape>
          <o:OLEObject Type="Embed" ProgID="Equation.DSMT4" ShapeID="_x0000_i1234" DrawAspect="Content" ObjectID="_1719660841" r:id="rId402"/>
        </w:object>
      </w:r>
      <w:r w:rsidRPr="009A743E">
        <w:rPr>
          <w:rFonts w:ascii="Times New Roman" w:hAnsi="Times New Roman" w:cs="Times New Roman"/>
          <w:sz w:val="24"/>
          <w:szCs w:val="24"/>
        </w:rPr>
        <w:t xml:space="preserve"> </w:t>
      </w:r>
      <w:bookmarkEnd w:id="50"/>
      <w:r w:rsidRPr="009A743E">
        <w:rPr>
          <w:rFonts w:ascii="Times New Roman" w:hAnsi="Times New Roman" w:cs="Times New Roman"/>
          <w:sz w:val="24"/>
          <w:szCs w:val="24"/>
        </w:rPr>
        <w:t>are constructed</w:t>
      </w:r>
      <w:r w:rsidR="00166318" w:rsidRPr="009A743E">
        <w:rPr>
          <w:rFonts w:ascii="Times New Roman" w:hAnsi="Times New Roman" w:cs="Times New Roman"/>
          <w:sz w:val="24"/>
          <w:szCs w:val="24"/>
        </w:rPr>
        <w:t xml:space="preserve"> to</w:t>
      </w:r>
      <w:r w:rsidRPr="009A743E">
        <w:rPr>
          <w:rFonts w:ascii="Times New Roman" w:hAnsi="Times New Roman" w:cs="Times New Roman"/>
          <w:sz w:val="24"/>
          <w:szCs w:val="24"/>
        </w:rPr>
        <w:t xml:space="preserve"> denote whether there is at least one export or import sanction initiated by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against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in year </w:t>
      </w:r>
      <w:r w:rsidRPr="009A743E">
        <w:rPr>
          <w:rFonts w:ascii="Times New Roman" w:hAnsi="Times New Roman" w:cs="Times New Roman"/>
          <w:i/>
          <w:iCs/>
          <w:sz w:val="24"/>
          <w:szCs w:val="24"/>
        </w:rPr>
        <w:t>t</w:t>
      </w:r>
      <w:r w:rsidRPr="009A743E">
        <w:rPr>
          <w:rFonts w:ascii="Times New Roman" w:hAnsi="Times New Roman" w:cs="Times New Roman"/>
          <w:sz w:val="24"/>
          <w:szCs w:val="24"/>
        </w:rPr>
        <w:t xml:space="preserve"> respectively.</w:t>
      </w:r>
    </w:p>
    <w:p w14:paraId="18E13664" w14:textId="0F6D8E1B" w:rsidR="00322D86" w:rsidRPr="009A743E" w:rsidRDefault="00120DB3" w:rsidP="00120DB3">
      <w:pPr>
        <w:snapToGrid w:val="0"/>
        <w:spacing w:after="0" w:line="480" w:lineRule="auto"/>
        <w:ind w:firstLine="720"/>
      </w:pPr>
      <w:bookmarkStart w:id="52" w:name="_Hlk94459237"/>
      <w:r w:rsidRPr="009A743E">
        <w:rPr>
          <w:rFonts w:ascii="Times New Roman" w:hAnsi="Times New Roman" w:cs="Times New Roman"/>
          <w:sz w:val="24"/>
          <w:szCs w:val="24"/>
        </w:rPr>
        <w:t>The second key dependent variable,</w:t>
      </w:r>
      <w:r w:rsidRPr="009A743E">
        <w:t xml:space="preserve"> </w:t>
      </w:r>
      <w:r w:rsidR="00CF7230" w:rsidRPr="009A743E">
        <w:rPr>
          <w:position w:val="-18"/>
        </w:rPr>
        <w:object w:dxaOrig="2000" w:dyaOrig="420" w14:anchorId="116164D0">
          <v:shape id="_x0000_i1235" type="#_x0000_t75" style="width:84.3pt;height:17.55pt" o:ole="">
            <v:imagedata r:id="rId403" o:title=""/>
          </v:shape>
          <o:OLEObject Type="Embed" ProgID="Equation.DSMT4" ShapeID="_x0000_i1235" DrawAspect="Content" ObjectID="_1719660842" r:id="rId404"/>
        </w:object>
      </w:r>
      <w:r w:rsidRPr="009A743E">
        <w:rPr>
          <w:rFonts w:ascii="Times New Roman" w:hAnsi="Times New Roman" w:cs="Times New Roman"/>
          <w:sz w:val="24"/>
          <w:szCs w:val="24"/>
        </w:rPr>
        <w:t xml:space="preserve"> , denotes that state</w:t>
      </w:r>
      <w:r w:rsidRPr="009A743E">
        <w:rPr>
          <w:rFonts w:ascii="Times New Roman" w:hAnsi="Times New Roman" w:cs="Times New Roman"/>
          <w:i/>
          <w:iCs/>
          <w:sz w:val="24"/>
          <w:szCs w:val="24"/>
        </w:rPr>
        <w:t xml:space="preserve"> j</w:t>
      </w:r>
      <w:r w:rsidRPr="009A743E">
        <w:rPr>
          <w:rFonts w:ascii="Times New Roman" w:hAnsi="Times New Roman" w:cs="Times New Roman"/>
          <w:sz w:val="24"/>
          <w:szCs w:val="24"/>
        </w:rPr>
        <w:t xml:space="preserve"> has the status of being quitting from a PTA with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It is binary as well. The PTA withdrawal event data come from the work of </w:t>
      </w:r>
      <w:r w:rsidRPr="009A743E">
        <w:rPr>
          <w:rFonts w:ascii="Times New Roman" w:hAnsi="Times New Roman" w:cs="Times New Roman"/>
          <w:sz w:val="24"/>
          <w:szCs w:val="24"/>
          <w:shd w:val="clear" w:color="auto" w:fill="FFFFFF"/>
        </w:rPr>
        <w:t>Dür et al. (2014).</w:t>
      </w:r>
      <w:r w:rsidRPr="009A743E">
        <w:rPr>
          <w:rFonts w:ascii="Times New Roman" w:hAnsi="Times New Roman" w:cs="Times New Roman"/>
          <w:sz w:val="24"/>
          <w:szCs w:val="24"/>
        </w:rPr>
        <w:t xml:space="preserve"> Here are the rules for </w:t>
      </w:r>
      <w:r w:rsidR="00DC45FE" w:rsidRPr="009A743E">
        <w:rPr>
          <w:rFonts w:ascii="Times New Roman" w:hAnsi="Times New Roman" w:cs="Times New Roman"/>
          <w:sz w:val="24"/>
          <w:szCs w:val="24"/>
        </w:rPr>
        <w:t xml:space="preserve">the </w:t>
      </w:r>
      <w:r w:rsidRPr="009A743E">
        <w:rPr>
          <w:rFonts w:ascii="Times New Roman" w:hAnsi="Times New Roman" w:cs="Times New Roman"/>
          <w:sz w:val="24"/>
          <w:szCs w:val="24"/>
        </w:rPr>
        <w:t>coding</w:t>
      </w:r>
      <w:r w:rsidR="00DC45FE" w:rsidRPr="009A743E">
        <w:rPr>
          <w:rFonts w:ascii="Times New Roman" w:hAnsi="Times New Roman" w:cs="Times New Roman"/>
          <w:sz w:val="24"/>
          <w:szCs w:val="24"/>
        </w:rPr>
        <w:t xml:space="preserve"> process</w:t>
      </w:r>
      <w:r w:rsidR="002912A4"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00C36804" w:rsidRPr="009A743E">
        <w:rPr>
          <w:position w:val="-18"/>
        </w:rPr>
        <w:object w:dxaOrig="2000" w:dyaOrig="420" w14:anchorId="6065404D">
          <v:shape id="_x0000_i1236" type="#_x0000_t75" style="width:89.55pt;height:17.55pt" o:ole="">
            <v:imagedata r:id="rId403" o:title=""/>
          </v:shape>
          <o:OLEObject Type="Embed" ProgID="Equation.DSMT4" ShapeID="_x0000_i1236" DrawAspect="Content" ObjectID="_1719660843" r:id="rId405"/>
        </w:object>
      </w:r>
      <w:r w:rsidRPr="009A743E">
        <w:t xml:space="preserve"> </w:t>
      </w:r>
      <w:r w:rsidRPr="009A743E">
        <w:rPr>
          <w:rFonts w:ascii="Times New Roman" w:hAnsi="Times New Roman" w:cs="Times New Roman"/>
          <w:sz w:val="24"/>
          <w:szCs w:val="24"/>
        </w:rPr>
        <w:t xml:space="preserve">is assigned one if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is in the gap between the year its withdrawal from a PTA with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and the year in which it signs another PTA with state </w:t>
      </w:r>
      <w:r w:rsidR="00CF7230" w:rsidRPr="009A743E">
        <w:rPr>
          <w:rFonts w:ascii="Times New Roman" w:hAnsi="Times New Roman" w:cs="Times New Roman"/>
          <w:i/>
          <w:iCs/>
          <w:sz w:val="24"/>
          <w:szCs w:val="24"/>
        </w:rPr>
        <w:t>i</w:t>
      </w:r>
      <w:r w:rsidR="002912A4" w:rsidRPr="009A743E">
        <w:rPr>
          <w:rFonts w:ascii="Times New Roman" w:hAnsi="Times New Roman" w:cs="Times New Roman"/>
          <w:sz w:val="24"/>
          <w:szCs w:val="24"/>
        </w:rPr>
        <w:t>;</w:t>
      </w:r>
      <w:r w:rsidRPr="009A743E">
        <w:rPr>
          <w:rFonts w:ascii="Times New Roman" w:hAnsi="Times New Roman" w:cs="Times New Roman"/>
          <w:sz w:val="24"/>
          <w:szCs w:val="24"/>
        </w:rPr>
        <w:t xml:space="preserve"> </w:t>
      </w:r>
      <w:r w:rsidR="002912A4" w:rsidRPr="009A743E">
        <w:rPr>
          <w:rFonts w:ascii="Times New Roman" w:hAnsi="Times New Roman" w:cs="Times New Roman"/>
          <w:i/>
          <w:iCs/>
          <w:sz w:val="24"/>
          <w:szCs w:val="24"/>
        </w:rPr>
        <w:t>o</w:t>
      </w:r>
      <w:r w:rsidRPr="009A743E">
        <w:rPr>
          <w:rFonts w:ascii="Times New Roman" w:hAnsi="Times New Roman" w:cs="Times New Roman"/>
          <w:i/>
          <w:iCs/>
          <w:sz w:val="24"/>
          <w:szCs w:val="24"/>
        </w:rPr>
        <w:t>therwise</w:t>
      </w:r>
      <w:r w:rsidRPr="009A743E">
        <w:rPr>
          <w:rFonts w:ascii="Times New Roman" w:hAnsi="Times New Roman" w:cs="Times New Roman"/>
          <w:sz w:val="24"/>
          <w:szCs w:val="24"/>
        </w:rPr>
        <w:t xml:space="preserve">, it takes zero if there is a PTA between the two states in force, or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has the status of withdrawal</w:t>
      </w:r>
      <w:r w:rsidR="00B95BE1">
        <w:rPr>
          <w:rFonts w:ascii="Times New Roman" w:hAnsi="Times New Roman" w:cs="Times New Roman"/>
          <w:sz w:val="24"/>
          <w:szCs w:val="24"/>
        </w:rPr>
        <w:t>, given that</w:t>
      </w:r>
      <w:r w:rsidRPr="009A743E">
        <w:rPr>
          <w:rFonts w:ascii="Times New Roman" w:hAnsi="Times New Roman" w:cs="Times New Roman"/>
          <w:sz w:val="24"/>
          <w:szCs w:val="24"/>
        </w:rPr>
        <w:t xml:space="preserve">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unilateral withdrawal cannot reflect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will to quit. </w:t>
      </w:r>
      <w:bookmarkEnd w:id="52"/>
      <w:r w:rsidRPr="009A743E">
        <w:rPr>
          <w:rFonts w:ascii="Times New Roman" w:hAnsi="Times New Roman" w:cs="Times New Roman"/>
          <w:sz w:val="24"/>
          <w:szCs w:val="24"/>
        </w:rPr>
        <w:t xml:space="preserve">The coding process is illustrated in Figure 4.4. As it shows, in each year between when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chooses to withdraw from a trade treaty with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and the year in which they sign a new one,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is identified having the status of PTA withdrawal with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and</w:t>
      </w:r>
      <w:r w:rsidR="00CF7230" w:rsidRPr="009A743E">
        <w:rPr>
          <w:rFonts w:ascii="Times New Roman" w:hAnsi="Times New Roman" w:cs="Times New Roman"/>
          <w:sz w:val="24"/>
          <w:szCs w:val="24"/>
        </w:rPr>
        <w:t xml:space="preserve"> </w:t>
      </w:r>
      <w:r w:rsidR="00CF7230" w:rsidRPr="009A743E">
        <w:rPr>
          <w:position w:val="-18"/>
        </w:rPr>
        <w:object w:dxaOrig="2000" w:dyaOrig="420" w14:anchorId="2760A16A">
          <v:shape id="_x0000_i1237" type="#_x0000_t75" style="width:89.55pt;height:24.6pt" o:ole="">
            <v:imagedata r:id="rId403" o:title=""/>
          </v:shape>
          <o:OLEObject Type="Embed" ProgID="Equation.DSMT4" ShapeID="_x0000_i1237" DrawAspect="Content" ObjectID="_1719660844" r:id="rId406"/>
        </w:object>
      </w:r>
      <w:r w:rsidRPr="009A743E">
        <w:t xml:space="preserve"> </w:t>
      </w:r>
      <w:r w:rsidRPr="009A743E">
        <w:rPr>
          <w:rFonts w:ascii="Times New Roman" w:hAnsi="Times New Roman" w:cs="Times New Roman"/>
          <w:sz w:val="24"/>
          <w:szCs w:val="24"/>
        </w:rPr>
        <w:t xml:space="preserve">takes one; during the periods covered by </w:t>
      </w:r>
      <w:r w:rsidR="00DC1467" w:rsidRPr="009A743E">
        <w:rPr>
          <w:rFonts w:ascii="Times New Roman" w:hAnsi="Times New Roman" w:cs="Times New Roman"/>
          <w:sz w:val="24"/>
          <w:szCs w:val="24"/>
        </w:rPr>
        <w:t xml:space="preserve">alive </w:t>
      </w:r>
      <w:r w:rsidRPr="009A743E">
        <w:rPr>
          <w:rFonts w:ascii="Times New Roman" w:hAnsi="Times New Roman" w:cs="Times New Roman"/>
          <w:sz w:val="24"/>
          <w:szCs w:val="24"/>
        </w:rPr>
        <w:t>PTAs, the variable is zero. If</w:t>
      </w:r>
      <w:r w:rsidR="00C36804">
        <w:rPr>
          <w:rFonts w:ascii="Times New Roman" w:hAnsi="Times New Roman" w:cs="Times New Roman"/>
          <w:sz w:val="24"/>
          <w:szCs w:val="24"/>
        </w:rPr>
        <w:t xml:space="preserve"> </w:t>
      </w:r>
      <w:r w:rsidR="00C36804" w:rsidRPr="00C36804">
        <w:rPr>
          <w:rFonts w:ascii="Times New Roman" w:hAnsi="Times New Roman" w:cs="Times New Roman"/>
          <w:sz w:val="24"/>
          <w:szCs w:val="24"/>
        </w:rPr>
        <w:t>there is a</w:t>
      </w:r>
      <w:r w:rsidRPr="00C36804">
        <w:rPr>
          <w:rFonts w:ascii="Times New Roman" w:hAnsi="Times New Roman" w:cs="Times New Roman"/>
          <w:sz w:val="24"/>
          <w:szCs w:val="24"/>
        </w:rPr>
        <w:t xml:space="preserve"> breakup of PTA is initiated by state </w:t>
      </w:r>
      <w:r w:rsidRPr="00C36804">
        <w:rPr>
          <w:rFonts w:ascii="Times New Roman" w:hAnsi="Times New Roman" w:cs="Times New Roman"/>
          <w:i/>
          <w:iCs/>
          <w:sz w:val="24"/>
          <w:szCs w:val="24"/>
        </w:rPr>
        <w:t>i unilaterally</w:t>
      </w:r>
      <w:r w:rsidRPr="00C36804">
        <w:rPr>
          <w:rFonts w:ascii="Times New Roman" w:hAnsi="Times New Roman" w:cs="Times New Roman"/>
          <w:sz w:val="24"/>
          <w:szCs w:val="24"/>
        </w:rPr>
        <w:t xml:space="preserve">, state </w:t>
      </w:r>
      <w:r w:rsidRPr="00C36804">
        <w:rPr>
          <w:rFonts w:ascii="Times New Roman" w:hAnsi="Times New Roman" w:cs="Times New Roman"/>
          <w:i/>
          <w:iCs/>
          <w:sz w:val="24"/>
          <w:szCs w:val="24"/>
        </w:rPr>
        <w:t xml:space="preserve">j </w:t>
      </w:r>
      <w:r w:rsidRPr="00C36804">
        <w:rPr>
          <w:rFonts w:ascii="Times New Roman" w:hAnsi="Times New Roman" w:cs="Times New Roman"/>
          <w:sz w:val="24"/>
          <w:szCs w:val="24"/>
        </w:rPr>
        <w:t xml:space="preserve">still has the status of PTA joining, and </w:t>
      </w:r>
      <w:r w:rsidR="00C36804" w:rsidRPr="00C36804">
        <w:rPr>
          <w:rFonts w:ascii="Times New Roman" w:hAnsi="Times New Roman" w:cs="Times New Roman"/>
          <w:sz w:val="24"/>
          <w:szCs w:val="24"/>
        </w:rPr>
        <w:t>the variable</w:t>
      </w:r>
      <w:r w:rsidRPr="00C36804">
        <w:rPr>
          <w:rFonts w:ascii="Times New Roman" w:hAnsi="Times New Roman" w:cs="Times New Roman"/>
          <w:sz w:val="24"/>
          <w:szCs w:val="24"/>
        </w:rPr>
        <w:t xml:space="preserve"> is still zero.</w:t>
      </w:r>
      <w:r w:rsidRPr="009A743E">
        <w:t xml:space="preserve"> </w:t>
      </w:r>
    </w:p>
    <w:p w14:paraId="3B3A3BF8" w14:textId="02BA5804" w:rsidR="002C2549" w:rsidRPr="009A743E" w:rsidRDefault="002C2549" w:rsidP="001663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third dependent variable, </w:t>
      </w:r>
      <w:r w:rsidR="00062454" w:rsidRPr="009A743E">
        <w:rPr>
          <w:position w:val="-16"/>
          <w:sz w:val="24"/>
          <w:szCs w:val="24"/>
        </w:rPr>
        <w:object w:dxaOrig="2000" w:dyaOrig="400" w14:anchorId="12F06C61">
          <v:shape id="_x0000_i1238" type="#_x0000_t75" style="width:101.85pt;height:24.6pt" o:ole="">
            <v:imagedata r:id="rId407" o:title=""/>
          </v:shape>
          <o:OLEObject Type="Embed" ProgID="Equation.DSMT4" ShapeID="_x0000_i1238" DrawAspect="Content" ObjectID="_1719660845" r:id="rId408"/>
        </w:object>
      </w:r>
      <w:r w:rsidRPr="009A743E">
        <w:rPr>
          <w:rFonts w:ascii="Times New Roman" w:hAnsi="Times New Roman" w:cs="Times New Roman"/>
          <w:sz w:val="24"/>
          <w:szCs w:val="24"/>
        </w:rPr>
        <w:t xml:space="preserve">, is a count variable, which indicates the annual count of filed disputes under the WTO agreements in which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is complained by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w:t>
      </w:r>
      <w:r w:rsidR="00D409F2" w:rsidRPr="009A743E">
        <w:rPr>
          <w:rFonts w:ascii="Times New Roman" w:hAnsi="Times New Roman" w:cs="Times New Roman"/>
          <w:sz w:val="24"/>
          <w:szCs w:val="24"/>
        </w:rPr>
        <w:t>for its potential inconsistent measures</w:t>
      </w:r>
      <w:r w:rsidRPr="009A743E">
        <w:rPr>
          <w:rFonts w:ascii="Times New Roman" w:hAnsi="Times New Roman" w:cs="Times New Roman"/>
          <w:sz w:val="24"/>
          <w:szCs w:val="24"/>
        </w:rPr>
        <w:t xml:space="preserve">. </w:t>
      </w:r>
      <w:r w:rsidR="00D409F2" w:rsidRPr="009A743E">
        <w:rPr>
          <w:rFonts w:ascii="Times New Roman" w:hAnsi="Times New Roman" w:cs="Times New Roman"/>
          <w:sz w:val="24"/>
          <w:szCs w:val="24"/>
        </w:rPr>
        <w:t>In the analysis, o</w:t>
      </w:r>
      <w:r w:rsidRPr="009A743E">
        <w:rPr>
          <w:rFonts w:ascii="Times New Roman" w:hAnsi="Times New Roman" w:cs="Times New Roman"/>
          <w:sz w:val="24"/>
          <w:szCs w:val="24"/>
        </w:rPr>
        <w:t>nly dyads in which both sides are member states of the WTO in a given year are examined, and the data</w:t>
      </w:r>
      <w:r w:rsidR="00D409F2" w:rsidRPr="009A743E">
        <w:rPr>
          <w:rFonts w:ascii="Times New Roman" w:hAnsi="Times New Roman" w:cs="Times New Roman"/>
          <w:sz w:val="24"/>
          <w:szCs w:val="24"/>
        </w:rPr>
        <w:t xml:space="preserve"> of disputes</w:t>
      </w:r>
      <w:r w:rsidRPr="009A743E">
        <w:rPr>
          <w:rFonts w:ascii="Times New Roman" w:hAnsi="Times New Roman" w:cs="Times New Roman"/>
          <w:sz w:val="24"/>
          <w:szCs w:val="24"/>
        </w:rPr>
        <w:t xml:space="preserve"> come from the WTO. </w:t>
      </w:r>
      <w:r w:rsidR="00D409F2" w:rsidRPr="009A743E">
        <w:rPr>
          <w:rFonts w:ascii="Times New Roman" w:hAnsi="Times New Roman" w:cs="Times New Roman"/>
          <w:sz w:val="24"/>
          <w:szCs w:val="24"/>
        </w:rPr>
        <w:t>Particularly, t</w:t>
      </w:r>
      <w:r w:rsidRPr="009A743E">
        <w:rPr>
          <w:rFonts w:ascii="Times New Roman" w:hAnsi="Times New Roman" w:cs="Times New Roman"/>
          <w:sz w:val="24"/>
          <w:szCs w:val="24"/>
        </w:rPr>
        <w:t>he European Union (EU) members (in each year) are excluded as they were represented by the EU rather than have an independent status in a dispute once they became an EU member.</w:t>
      </w:r>
    </w:p>
    <w:p w14:paraId="5F55CD04" w14:textId="3C80FB6C" w:rsidR="00D409F2" w:rsidRPr="009A743E" w:rsidRDefault="00D409F2" w:rsidP="00120DB3">
      <w:pPr>
        <w:snapToGrid w:val="0"/>
        <w:spacing w:after="0" w:line="480" w:lineRule="auto"/>
        <w:ind w:firstLine="720"/>
        <w:sectPr w:rsidR="00D409F2" w:rsidRPr="009A743E" w:rsidSect="006A786B">
          <w:pgSz w:w="12240" w:h="15840" w:code="1"/>
          <w:pgMar w:top="1440" w:right="1440" w:bottom="1440" w:left="1440" w:header="720" w:footer="1440" w:gutter="0"/>
          <w:cols w:space="720"/>
          <w:docGrid w:linePitch="360"/>
        </w:sectPr>
      </w:pPr>
    </w:p>
    <w:p w14:paraId="3F4A8671" w14:textId="02AF7F6D" w:rsidR="00120DB3" w:rsidRPr="009A743E" w:rsidRDefault="00322D86" w:rsidP="00DC1467">
      <w:pPr>
        <w:snapToGrid w:val="0"/>
        <w:spacing w:after="0" w:line="480" w:lineRule="auto"/>
        <w:jc w:val="center"/>
      </w:pPr>
      <w:r w:rsidRPr="009A743E">
        <w:rPr>
          <w:rFonts w:ascii="Times New Roman" w:hAnsi="Times New Roman" w:cs="Times New Roman"/>
          <w:noProof/>
          <w:sz w:val="24"/>
          <w:szCs w:val="24"/>
        </w:rPr>
        <w:lastRenderedPageBreak/>
        <w:drawing>
          <wp:inline distT="0" distB="0" distL="0" distR="0" wp14:anchorId="2F313C66" wp14:editId="6F853357">
            <wp:extent cx="6660162" cy="4477109"/>
            <wp:effectExtent l="0" t="0" r="0" b="0"/>
            <wp:docPr id="24" name="Picture 2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6668713" cy="4482857"/>
                    </a:xfrm>
                    <a:prstGeom prst="rect">
                      <a:avLst/>
                    </a:prstGeom>
                  </pic:spPr>
                </pic:pic>
              </a:graphicData>
            </a:graphic>
          </wp:inline>
        </w:drawing>
      </w:r>
    </w:p>
    <w:p w14:paraId="4CE37110" w14:textId="77777777" w:rsidR="00263760" w:rsidRPr="009A743E" w:rsidRDefault="00263760" w:rsidP="00263760">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Figure 4.4. The Method for Identifying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Withdrawal Status from PTAs with State </w:t>
      </w:r>
      <w:r w:rsidRPr="009A743E">
        <w:rPr>
          <w:rFonts w:ascii="Times New Roman" w:hAnsi="Times New Roman" w:cs="Times New Roman"/>
          <w:i/>
          <w:iCs/>
          <w:sz w:val="24"/>
          <w:szCs w:val="24"/>
        </w:rPr>
        <w:t>i</w:t>
      </w:r>
    </w:p>
    <w:p w14:paraId="541F393B" w14:textId="77777777" w:rsidR="00263760" w:rsidRPr="009A743E" w:rsidRDefault="00263760" w:rsidP="002660A2">
      <w:pPr>
        <w:snapToGrid w:val="0"/>
        <w:spacing w:after="0" w:line="480" w:lineRule="auto"/>
        <w:rPr>
          <w:rFonts w:ascii="Times New Roman" w:hAnsi="Times New Roman" w:cs="Times New Roman"/>
          <w:sz w:val="24"/>
          <w:szCs w:val="24"/>
        </w:rPr>
      </w:pPr>
    </w:p>
    <w:p w14:paraId="3885CE10" w14:textId="77777777" w:rsidR="00322D86" w:rsidRPr="009A743E" w:rsidRDefault="00322D86" w:rsidP="00120DB3">
      <w:pPr>
        <w:adjustRightInd w:val="0"/>
        <w:snapToGrid w:val="0"/>
        <w:spacing w:after="0" w:line="480" w:lineRule="auto"/>
        <w:ind w:firstLine="720"/>
        <w:rPr>
          <w:rFonts w:ascii="Times New Roman" w:hAnsi="Times New Roman" w:cs="Times New Roman"/>
          <w:sz w:val="24"/>
          <w:szCs w:val="24"/>
        </w:rPr>
        <w:sectPr w:rsidR="00322D86" w:rsidRPr="009A743E" w:rsidSect="006A786B">
          <w:pgSz w:w="15840" w:h="12240" w:orient="landscape" w:code="1"/>
          <w:pgMar w:top="1440" w:right="1440" w:bottom="1440" w:left="1440" w:header="720" w:footer="1440" w:gutter="0"/>
          <w:cols w:space="720"/>
          <w:docGrid w:linePitch="360"/>
        </w:sectPr>
      </w:pPr>
    </w:p>
    <w:p w14:paraId="70782ADD" w14:textId="77777777" w:rsidR="00120DB3" w:rsidRPr="009A743E" w:rsidRDefault="00120DB3" w:rsidP="00120DB3">
      <w:pPr>
        <w:adjustRightInd w:val="0"/>
        <w:snapToGrid w:val="0"/>
        <w:spacing w:after="0" w:line="480" w:lineRule="auto"/>
        <w:rPr>
          <w:rFonts w:ascii="Times New Roman" w:eastAsia="Times New Roman" w:hAnsi="Times New Roman" w:cs="Times New Roman"/>
          <w:i/>
          <w:iCs/>
          <w:sz w:val="24"/>
          <w:szCs w:val="24"/>
        </w:rPr>
      </w:pPr>
      <w:r w:rsidRPr="009A743E">
        <w:rPr>
          <w:rFonts w:ascii="Times New Roman" w:eastAsia="Times New Roman" w:hAnsi="Times New Roman" w:cs="Times New Roman"/>
          <w:i/>
          <w:iCs/>
          <w:sz w:val="24"/>
          <w:szCs w:val="24"/>
        </w:rPr>
        <w:lastRenderedPageBreak/>
        <w:t>Explanatory Variables</w:t>
      </w:r>
    </w:p>
    <w:p w14:paraId="4D114C1B" w14:textId="21C0C78D" w:rsidR="00120DB3" w:rsidRPr="009A743E" w:rsidRDefault="00120DB3" w:rsidP="00120DB3">
      <w:pPr>
        <w:adjustRightInd w:val="0"/>
        <w:snapToGrid w:val="0"/>
        <w:spacing w:after="0" w:line="480" w:lineRule="auto"/>
        <w:rPr>
          <w:rFonts w:ascii="Times New Roman" w:eastAsia="Times New Roman" w:hAnsi="Times New Roman" w:cs="Times New Roman"/>
          <w:sz w:val="24"/>
          <w:szCs w:val="24"/>
        </w:rPr>
      </w:pPr>
      <w:r w:rsidRPr="009A743E">
        <w:rPr>
          <w:rFonts w:ascii="Times New Roman" w:hAnsi="Times New Roman" w:cs="Times New Roman"/>
          <w:sz w:val="24"/>
          <w:szCs w:val="24"/>
        </w:rPr>
        <w:t xml:space="preserve">The explanatory variable shall denote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’s technological gap with respect to state</w:t>
      </w:r>
      <w:r w:rsidRPr="009A743E">
        <w:rPr>
          <w:rFonts w:ascii="Times New Roman" w:hAnsi="Times New Roman" w:cs="Times New Roman"/>
          <w:i/>
          <w:iCs/>
          <w:sz w:val="24"/>
          <w:szCs w:val="24"/>
        </w:rPr>
        <w:t xml:space="preserve"> j</w:t>
      </w:r>
      <w:r w:rsidRPr="009A743E">
        <w:rPr>
          <w:rFonts w:ascii="Times New Roman" w:hAnsi="Times New Roman" w:cs="Times New Roman"/>
          <w:sz w:val="24"/>
          <w:szCs w:val="24"/>
        </w:rPr>
        <w:t xml:space="preserve">, </w:t>
      </w:r>
      <w:r w:rsidR="00F16562" w:rsidRPr="009A743E">
        <w:rPr>
          <w:rFonts w:ascii="Times New Roman" w:hAnsi="Times New Roman" w:cs="Times New Roman"/>
          <w:sz w:val="24"/>
          <w:szCs w:val="24"/>
        </w:rPr>
        <w:t>which is</w:t>
      </w:r>
      <w:r w:rsidRPr="009A743E">
        <w:rPr>
          <w:rFonts w:ascii="Times New Roman" w:hAnsi="Times New Roman" w:cs="Times New Roman"/>
          <w:sz w:val="24"/>
          <w:szCs w:val="24"/>
        </w:rPr>
        <w:t xml:space="preserve"> represented by</w:t>
      </w:r>
      <w:r w:rsidRPr="009A743E">
        <w:rPr>
          <w:rFonts w:ascii="Times New Roman" w:hAnsi="Times New Roman" w:cs="Times New Roman"/>
          <w:position w:val="-18"/>
          <w:sz w:val="20"/>
          <w:szCs w:val="20"/>
          <w:vertAlign w:val="subscript"/>
        </w:rPr>
        <w:object w:dxaOrig="1520" w:dyaOrig="440" w14:anchorId="75F0E82C">
          <v:shape id="_x0000_i1239" type="#_x0000_t75" style="width:77.25pt;height:24.6pt" o:ole="">
            <v:imagedata r:id="rId410" o:title=""/>
          </v:shape>
          <o:OLEObject Type="Embed" ProgID="Equation.DSMT4" ShapeID="_x0000_i1239" DrawAspect="Content" ObjectID="_1719660846" r:id="rId411"/>
        </w:object>
      </w:r>
      <w:r w:rsidRPr="009A743E">
        <w:rPr>
          <w:rFonts w:ascii="Times New Roman" w:hAnsi="Times New Roman" w:cs="Times New Roman"/>
          <w:sz w:val="24"/>
          <w:szCs w:val="24"/>
        </w:rPr>
        <w:t>,</w:t>
      </w:r>
      <w:r w:rsidRPr="009A743E">
        <w:rPr>
          <w:sz w:val="24"/>
          <w:szCs w:val="24"/>
        </w:rPr>
        <w:t xml:space="preserve"> </w:t>
      </w:r>
      <w:r w:rsidRPr="009A743E">
        <w:rPr>
          <w:rFonts w:ascii="Times New Roman" w:hAnsi="Times New Roman" w:cs="Times New Roman"/>
          <w:position w:val="-18"/>
          <w:sz w:val="20"/>
          <w:szCs w:val="20"/>
          <w:vertAlign w:val="subscript"/>
        </w:rPr>
        <w:object w:dxaOrig="1520" w:dyaOrig="440" w14:anchorId="3607CFB4">
          <v:shape id="_x0000_i1240" type="#_x0000_t75" style="width:77.25pt;height:24.6pt" o:ole="">
            <v:imagedata r:id="rId412" o:title=""/>
          </v:shape>
          <o:OLEObject Type="Embed" ProgID="Equation.DSMT4" ShapeID="_x0000_i1240" DrawAspect="Content" ObjectID="_1719660847" r:id="rId413"/>
        </w:object>
      </w:r>
      <w:r w:rsidRPr="009A743E">
        <w:rPr>
          <w:rFonts w:ascii="Times New Roman" w:hAnsi="Times New Roman" w:cs="Times New Roman"/>
          <w:sz w:val="24"/>
          <w:szCs w:val="24"/>
        </w:rPr>
        <w:t>, and</w:t>
      </w:r>
      <w:r w:rsidRPr="009A743E">
        <w:rPr>
          <w:rFonts w:ascii="Times New Roman" w:hAnsi="Times New Roman" w:cs="Times New Roman"/>
          <w:position w:val="-18"/>
          <w:sz w:val="20"/>
          <w:szCs w:val="20"/>
          <w:vertAlign w:val="subscript"/>
        </w:rPr>
        <w:object w:dxaOrig="1520" w:dyaOrig="440" w14:anchorId="64B7FFA2">
          <v:shape id="_x0000_i1241" type="#_x0000_t75" style="width:77.25pt;height:24.6pt" o:ole="">
            <v:imagedata r:id="rId414" o:title=""/>
          </v:shape>
          <o:OLEObject Type="Embed" ProgID="Equation.DSMT4" ShapeID="_x0000_i1241" DrawAspect="Content" ObjectID="_1719660848" r:id="rId415"/>
        </w:object>
      </w:r>
      <w:r w:rsidRPr="009A743E">
        <w:rPr>
          <w:rFonts w:ascii="Times New Roman" w:hAnsi="Times New Roman" w:cs="Times New Roman"/>
          <w:sz w:val="24"/>
          <w:szCs w:val="24"/>
        </w:rPr>
        <w:t xml:space="preserve">. The algorithms for computing them are as follows.  </w:t>
      </w:r>
    </w:p>
    <w:p w14:paraId="2BA19056" w14:textId="66EEC914" w:rsidR="00120DB3" w:rsidRPr="009A743E" w:rsidRDefault="008162AC" w:rsidP="00F8679E">
      <w:pPr>
        <w:adjustRightInd w:val="0"/>
        <w:snapToGrid w:val="0"/>
        <w:spacing w:after="0" w:line="360" w:lineRule="auto"/>
        <w:jc w:val="center"/>
        <w:rPr>
          <w:rFonts w:ascii="Times New Roman" w:hAnsi="Times New Roman" w:cs="Times New Roman"/>
          <w:sz w:val="24"/>
          <w:szCs w:val="24"/>
        </w:rPr>
      </w:pPr>
      <w:r w:rsidRPr="009A743E">
        <w:rPr>
          <w:rFonts w:ascii="Times New Roman" w:hAnsi="Times New Roman" w:cs="Times New Roman"/>
          <w:position w:val="-38"/>
          <w:sz w:val="24"/>
          <w:szCs w:val="24"/>
        </w:rPr>
        <w:object w:dxaOrig="3879" w:dyaOrig="880" w14:anchorId="01D6E27D">
          <v:shape id="_x0000_i1242" type="#_x0000_t75" style="width:198.45pt;height:42.15pt" o:ole="">
            <v:imagedata r:id="rId416" o:title=""/>
          </v:shape>
          <o:OLEObject Type="Embed" ProgID="Equation.DSMT4" ShapeID="_x0000_i1242" DrawAspect="Content" ObjectID="_1719660849" r:id="rId417"/>
        </w:object>
      </w:r>
    </w:p>
    <w:p w14:paraId="702AF5A0" w14:textId="41747373" w:rsidR="00120DB3" w:rsidRPr="009A743E" w:rsidRDefault="00D409F2" w:rsidP="00120DB3">
      <w:pPr>
        <w:jc w:val="center"/>
        <w:rPr>
          <w:rFonts w:ascii="Times New Roman" w:hAnsi="Times New Roman" w:cs="Times New Roman"/>
          <w:sz w:val="24"/>
          <w:szCs w:val="24"/>
        </w:rPr>
      </w:pPr>
      <w:r w:rsidRPr="009A743E">
        <w:rPr>
          <w:rFonts w:ascii="Times New Roman" w:hAnsi="Times New Roman" w:cs="Times New Roman"/>
          <w:position w:val="-38"/>
          <w:sz w:val="24"/>
          <w:szCs w:val="24"/>
        </w:rPr>
        <w:object w:dxaOrig="3640" w:dyaOrig="880" w14:anchorId="2BBB99D2">
          <v:shape id="_x0000_i1243" type="#_x0000_t75" style="width:173.85pt;height:42.15pt" o:ole="">
            <v:imagedata r:id="rId418" o:title=""/>
          </v:shape>
          <o:OLEObject Type="Embed" ProgID="Equation.DSMT4" ShapeID="_x0000_i1243" DrawAspect="Content" ObjectID="_1719660850" r:id="rId419"/>
        </w:object>
      </w:r>
    </w:p>
    <w:p w14:paraId="5ADA2CF8" w14:textId="5E4DF371" w:rsidR="00322D86" w:rsidRPr="009A743E" w:rsidRDefault="008162AC" w:rsidP="00CF7230">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position w:val="-38"/>
          <w:sz w:val="24"/>
          <w:szCs w:val="24"/>
        </w:rPr>
        <w:object w:dxaOrig="3920" w:dyaOrig="880" w14:anchorId="5708E0E9">
          <v:shape id="_x0000_i1244" type="#_x0000_t75" style="width:198.45pt;height:42.15pt" o:ole="">
            <v:imagedata r:id="rId420" o:title=""/>
          </v:shape>
          <o:OLEObject Type="Embed" ProgID="Equation.DSMT4" ShapeID="_x0000_i1244" DrawAspect="Content" ObjectID="_1719660851" r:id="rId421"/>
        </w:object>
      </w:r>
    </w:p>
    <w:p w14:paraId="673CB989" w14:textId="08518DE6" w:rsidR="00263760" w:rsidRPr="009A743E" w:rsidRDefault="00120DB3" w:rsidP="003149B7">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In the formulas, </w:t>
      </w:r>
      <w:r w:rsidRPr="009A743E">
        <w:rPr>
          <w:rFonts w:ascii="Times New Roman" w:hAnsi="Times New Roman" w:cs="Times New Roman"/>
          <w:i/>
          <w:iCs/>
          <w:sz w:val="24"/>
          <w:szCs w:val="24"/>
        </w:rPr>
        <w:t xml:space="preserve">i </w:t>
      </w:r>
      <w:r w:rsidRPr="009A743E">
        <w:rPr>
          <w:rFonts w:ascii="Times New Roman" w:hAnsi="Times New Roman" w:cs="Times New Roman"/>
          <w:sz w:val="24"/>
          <w:szCs w:val="24"/>
        </w:rPr>
        <w:t xml:space="preserve">and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designate states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respectively, and </w:t>
      </w:r>
      <w:r w:rsidRPr="009A743E">
        <w:rPr>
          <w:rFonts w:ascii="Times New Roman" w:hAnsi="Times New Roman" w:cs="Times New Roman"/>
          <w:i/>
          <w:iCs/>
          <w:sz w:val="24"/>
          <w:szCs w:val="24"/>
        </w:rPr>
        <w:t xml:space="preserve">ij </w:t>
      </w:r>
      <w:r w:rsidRPr="009A743E">
        <w:rPr>
          <w:rFonts w:ascii="Times New Roman" w:hAnsi="Times New Roman" w:cs="Times New Roman"/>
          <w:sz w:val="24"/>
          <w:szCs w:val="24"/>
        </w:rPr>
        <w:t xml:space="preserve">stands for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relative technological capacity with respect to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Considering the great skewness of the data, I use </w:t>
      </w:r>
      <w:r w:rsidR="00F16562" w:rsidRPr="009A743E">
        <w:rPr>
          <w:rFonts w:ascii="Times New Roman" w:hAnsi="Times New Roman" w:cs="Times New Roman"/>
          <w:sz w:val="24"/>
          <w:szCs w:val="24"/>
        </w:rPr>
        <w:t xml:space="preserve">the </w:t>
      </w:r>
      <w:r w:rsidR="00E222F2" w:rsidRPr="009A743E">
        <w:rPr>
          <w:rFonts w:ascii="Times New Roman" w:hAnsi="Times New Roman" w:cs="Times New Roman"/>
          <w:sz w:val="24"/>
          <w:szCs w:val="24"/>
        </w:rPr>
        <w:t>difference of their natural logarithms</w:t>
      </w:r>
      <w:r w:rsidRPr="009A743E">
        <w:rPr>
          <w:rFonts w:ascii="Times New Roman" w:hAnsi="Times New Roman" w:cs="Times New Roman"/>
          <w:sz w:val="24"/>
          <w:szCs w:val="24"/>
        </w:rPr>
        <w:t xml:space="preserve">. </w:t>
      </w:r>
      <w:r w:rsidR="003149B7" w:rsidRPr="009A743E">
        <w:rPr>
          <w:rFonts w:ascii="Times New Roman" w:hAnsi="Times New Roman" w:cs="Times New Roman"/>
          <w:sz w:val="24"/>
          <w:szCs w:val="24"/>
        </w:rPr>
        <w:t xml:space="preserve"> </w:t>
      </w:r>
    </w:p>
    <w:p w14:paraId="2290C75F" w14:textId="77777777" w:rsidR="00F16562" w:rsidRPr="009A743E" w:rsidRDefault="00F16562" w:rsidP="003149B7">
      <w:pPr>
        <w:snapToGrid w:val="0"/>
        <w:spacing w:after="0" w:line="480" w:lineRule="auto"/>
        <w:rPr>
          <w:rFonts w:ascii="Times New Roman" w:hAnsi="Times New Roman" w:cs="Times New Roman"/>
          <w:sz w:val="24"/>
          <w:szCs w:val="24"/>
        </w:rPr>
      </w:pPr>
    </w:p>
    <w:p w14:paraId="0A5CFFF0" w14:textId="77777777" w:rsidR="00120DB3" w:rsidRPr="009A743E" w:rsidRDefault="00120DB3" w:rsidP="00120DB3">
      <w:pPr>
        <w:adjustRightInd w:val="0"/>
        <w:snapToGrid w:val="0"/>
        <w:spacing w:after="0" w:line="480" w:lineRule="auto"/>
        <w:rPr>
          <w:rFonts w:ascii="Times New Roman" w:hAnsi="Times New Roman" w:cs="Times New Roman"/>
          <w:i/>
          <w:iCs/>
          <w:sz w:val="24"/>
          <w:szCs w:val="24"/>
        </w:rPr>
      </w:pPr>
      <w:r w:rsidRPr="009A743E">
        <w:rPr>
          <w:rFonts w:ascii="Times New Roman" w:hAnsi="Times New Roman" w:cs="Times New Roman"/>
          <w:i/>
          <w:iCs/>
          <w:sz w:val="24"/>
          <w:szCs w:val="24"/>
        </w:rPr>
        <w:t>Control Variables</w:t>
      </w:r>
    </w:p>
    <w:p w14:paraId="46F77507" w14:textId="77777777" w:rsidR="005141A9" w:rsidRPr="009A743E" w:rsidRDefault="00120DB3" w:rsidP="00A005B7">
      <w:pPr>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Trade dependence can result in technological power shift, which has been investigated in-depth in the preceding chapter. Meanwhile, if a state’s economy is dependent on trade with a certain partner, it is less likely to initiate a trade conflict with the latter. The variable,</w:t>
      </w:r>
      <w:r w:rsidRPr="009A743E">
        <w:t xml:space="preserve"> </w:t>
      </w:r>
      <w:r w:rsidR="00ED772E" w:rsidRPr="009A743E">
        <w:rPr>
          <w:position w:val="-14"/>
        </w:rPr>
        <w:object w:dxaOrig="1200" w:dyaOrig="380" w14:anchorId="1E95A244">
          <v:shape id="_x0000_i1245" type="#_x0000_t75" style="width:66.75pt;height:24.6pt" o:ole="">
            <v:imagedata r:id="rId422" o:title=""/>
          </v:shape>
          <o:OLEObject Type="Embed" ProgID="Equation.DSMT4" ShapeID="_x0000_i1245" DrawAspect="Content" ObjectID="_1719660852" r:id="rId423"/>
        </w:object>
      </w:r>
      <w:r w:rsidRPr="009A743E">
        <w:rPr>
          <w:rFonts w:ascii="Times New Roman" w:hAnsi="Times New Roman" w:cs="Times New Roman"/>
          <w:sz w:val="24"/>
          <w:szCs w:val="24"/>
        </w:rPr>
        <w:t xml:space="preserve"> , is controlled for in the analysis, which equals to</w:t>
      </w:r>
      <w:r w:rsidR="005141A9" w:rsidRPr="009A743E">
        <w:rPr>
          <w:rFonts w:ascii="Times New Roman" w:hAnsi="Times New Roman" w:cs="Times New Roman"/>
          <w:position w:val="-14"/>
          <w:sz w:val="24"/>
          <w:szCs w:val="24"/>
        </w:rPr>
        <w:object w:dxaOrig="2720" w:dyaOrig="400" w14:anchorId="6D7EBF9A">
          <v:shape id="_x0000_i1246" type="#_x0000_t75" style="width:119.4pt;height:24.6pt" o:ole="">
            <v:imagedata r:id="rId424" o:title=""/>
          </v:shape>
          <o:OLEObject Type="Embed" ProgID="Equation.DSMT4" ShapeID="_x0000_i1246" DrawAspect="Content" ObjectID="_1719660853" r:id="rId425"/>
        </w:object>
      </w:r>
      <w:r w:rsidRPr="009A743E">
        <w:rPr>
          <w:rFonts w:ascii="Times New Roman" w:hAnsi="Times New Roman" w:cs="Times New Roman"/>
          <w:sz w:val="24"/>
          <w:szCs w:val="24"/>
        </w:rPr>
        <w:t xml:space="preserve">. In the regression of the WTO disputes, considering that the likelihood of disputes is highly correlated with two states’ trade volumes (trade interest), and their import quantities can represent their respective retaliatory capacities, which also influence the onset of disputes (Bown 2005), I use export </w:t>
      </w:r>
      <w:r w:rsidRPr="009A743E">
        <w:rPr>
          <w:rFonts w:ascii="Times New Roman" w:hAnsi="Times New Roman" w:cs="Times New Roman"/>
          <w:sz w:val="24"/>
          <w:szCs w:val="24"/>
        </w:rPr>
        <w:lastRenderedPageBreak/>
        <w:t>volumes instead of trade dependence as control variables</w:t>
      </w:r>
      <w:r w:rsidR="00A516BC" w:rsidRPr="009A743E">
        <w:rPr>
          <w:rStyle w:val="FootnoteReference"/>
          <w:rFonts w:ascii="Times New Roman" w:hAnsi="Times New Roman" w:cs="Times New Roman"/>
          <w:sz w:val="24"/>
          <w:szCs w:val="24"/>
          <w:shd w:val="clear" w:color="auto" w:fill="FFFFFF"/>
          <w:vertAlign w:val="baseline"/>
        </w:rPr>
        <w:t xml:space="preserve">. </w:t>
      </w:r>
      <w:r w:rsidR="00F16562" w:rsidRPr="009A743E">
        <w:rPr>
          <w:rStyle w:val="FootnoteReference"/>
          <w:rFonts w:ascii="Times New Roman" w:hAnsi="Times New Roman" w:cs="Times New Roman"/>
          <w:sz w:val="24"/>
          <w:szCs w:val="24"/>
          <w:shd w:val="clear" w:color="auto" w:fill="FFFFFF"/>
          <w:vertAlign w:val="baseline"/>
        </w:rPr>
        <w:t>C</w:t>
      </w:r>
      <w:r w:rsidR="00F16562" w:rsidRPr="009A743E">
        <w:rPr>
          <w:rFonts w:ascii="Times New Roman" w:hAnsi="Times New Roman" w:cs="Times New Roman"/>
          <w:sz w:val="24"/>
          <w:szCs w:val="24"/>
          <w:shd w:val="clear" w:color="auto" w:fill="FFFFFF"/>
        </w:rPr>
        <w:t>onsidering its</w:t>
      </w:r>
      <w:r w:rsidRPr="009A743E">
        <w:rPr>
          <w:rStyle w:val="FootnoteReference"/>
          <w:rFonts w:ascii="Times New Roman" w:hAnsi="Times New Roman" w:cs="Times New Roman"/>
          <w:sz w:val="24"/>
          <w:szCs w:val="24"/>
          <w:shd w:val="clear" w:color="auto" w:fill="FFFFFF"/>
          <w:vertAlign w:val="baseline"/>
        </w:rPr>
        <w:t xml:space="preserve"> skewed</w:t>
      </w:r>
      <w:r w:rsidR="00F16562" w:rsidRPr="009A743E">
        <w:rPr>
          <w:rFonts w:ascii="Times New Roman" w:hAnsi="Times New Roman" w:cs="Times New Roman"/>
          <w:sz w:val="24"/>
          <w:szCs w:val="24"/>
          <w:shd w:val="clear" w:color="auto" w:fill="FFFFFF"/>
        </w:rPr>
        <w:t xml:space="preserve"> distribution</w:t>
      </w:r>
      <w:r w:rsidRPr="009A743E">
        <w:rPr>
          <w:rStyle w:val="FootnoteReference"/>
          <w:rFonts w:ascii="Times New Roman" w:hAnsi="Times New Roman" w:cs="Times New Roman"/>
          <w:sz w:val="24"/>
          <w:szCs w:val="24"/>
          <w:shd w:val="clear" w:color="auto" w:fill="FFFFFF"/>
          <w:vertAlign w:val="baseline"/>
        </w:rPr>
        <w:t>, its logarithmic version is used.</w:t>
      </w:r>
      <w:r w:rsidR="00A005B7" w:rsidRPr="009A743E">
        <w:rPr>
          <w:rFonts w:ascii="Times New Roman" w:hAnsi="Times New Roman" w:cs="Times New Roman"/>
          <w:sz w:val="24"/>
          <w:szCs w:val="24"/>
        </w:rPr>
        <w:t xml:space="preserve"> </w:t>
      </w:r>
    </w:p>
    <w:p w14:paraId="006A96E5" w14:textId="2B0082A6" w:rsidR="005141A9" w:rsidRPr="009A743E" w:rsidRDefault="00120DB3" w:rsidP="005141A9">
      <w:pPr>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Allied states are less likely to get into economic conflict than unallied pairs, since mostly military and economic issues are linked in cementing alliances </w:t>
      </w:r>
      <w:r w:rsidRPr="009A743E">
        <w:rPr>
          <w:rFonts w:ascii="Times New Roman" w:eastAsia="Times New Roman" w:hAnsi="Times New Roman" w:cs="Times New Roman"/>
          <w:sz w:val="24"/>
          <w:szCs w:val="24"/>
        </w:rPr>
        <w:t>(e.g., Axelrod and Keohane 1985; Koremenos et al. 2001)</w:t>
      </w:r>
      <w:r w:rsidRPr="009A743E">
        <w:rPr>
          <w:rFonts w:ascii="Times New Roman" w:hAnsi="Times New Roman" w:cs="Times New Roman"/>
          <w:sz w:val="24"/>
          <w:szCs w:val="24"/>
        </w:rPr>
        <w:t>.</w:t>
      </w:r>
      <w:r w:rsidR="00141D43" w:rsidRPr="009A743E">
        <w:rPr>
          <w:rFonts w:ascii="Times New Roman" w:hAnsi="Times New Roman" w:cs="Times New Roman"/>
          <w:sz w:val="24"/>
          <w:szCs w:val="24"/>
        </w:rPr>
        <w:t xml:space="preserve"> P</w:t>
      </w:r>
      <w:r w:rsidRPr="009A743E">
        <w:rPr>
          <w:rFonts w:ascii="Times New Roman" w:hAnsi="Times New Roman" w:cs="Times New Roman"/>
          <w:sz w:val="24"/>
          <w:szCs w:val="24"/>
        </w:rPr>
        <w:t>owerful states are more likely to assist their allies with techniques</w:t>
      </w:r>
      <w:r w:rsidR="00472544" w:rsidRPr="009A743E">
        <w:rPr>
          <w:rFonts w:ascii="Times New Roman" w:hAnsi="Times New Roman" w:cs="Times New Roman"/>
          <w:sz w:val="24"/>
          <w:szCs w:val="24"/>
        </w:rPr>
        <w:t xml:space="preserve"> for economic or military purposes</w:t>
      </w:r>
      <w:r w:rsidRPr="009A743E">
        <w:rPr>
          <w:rFonts w:ascii="Times New Roman" w:hAnsi="Times New Roman" w:cs="Times New Roman"/>
          <w:sz w:val="24"/>
          <w:szCs w:val="24"/>
        </w:rPr>
        <w:t xml:space="preserve">, which may impact their technological convergence. Therefore, alliances are considered as a confounder to control for in the analysis.  </w:t>
      </w:r>
      <w:r w:rsidRPr="009A743E">
        <w:rPr>
          <w:rFonts w:ascii="Times New Roman" w:eastAsia="Times New Roman" w:hAnsi="Times New Roman" w:cs="Times New Roman"/>
          <w:sz w:val="24"/>
          <w:szCs w:val="24"/>
        </w:rPr>
        <w:t>The control variable,</w:t>
      </w:r>
      <w:r w:rsidR="00472544" w:rsidRPr="009A743E">
        <w:rPr>
          <w:rFonts w:ascii="Times New Roman" w:eastAsia="Times New Roman" w:hAnsi="Times New Roman" w:cs="Times New Roman"/>
          <w:position w:val="-16"/>
          <w:sz w:val="24"/>
          <w:szCs w:val="24"/>
        </w:rPr>
        <w:object w:dxaOrig="1040" w:dyaOrig="400" w14:anchorId="328959ED">
          <v:shape id="_x0000_i1247" type="#_x0000_t75" style="width:47.4pt;height:24.6pt" o:ole="">
            <v:imagedata r:id="rId426" o:title=""/>
          </v:shape>
          <o:OLEObject Type="Embed" ProgID="Equation.DSMT4" ShapeID="_x0000_i1247" DrawAspect="Content" ObjectID="_1719660854" r:id="rId427"/>
        </w:object>
      </w:r>
      <w:r w:rsidRPr="009A743E">
        <w:rPr>
          <w:rFonts w:ascii="Times New Roman" w:eastAsia="Times New Roman" w:hAnsi="Times New Roman" w:cs="Times New Roman"/>
          <w:sz w:val="24"/>
          <w:szCs w:val="24"/>
        </w:rPr>
        <w:t xml:space="preserve">, is binary, and it takes one if states </w:t>
      </w:r>
      <w:r w:rsidRPr="009A743E">
        <w:rPr>
          <w:rFonts w:ascii="Times New Roman" w:eastAsia="Times New Roman" w:hAnsi="Times New Roman" w:cs="Times New Roman"/>
          <w:i/>
          <w:iCs/>
          <w:sz w:val="24"/>
          <w:szCs w:val="24"/>
        </w:rPr>
        <w:t>i</w:t>
      </w:r>
      <w:r w:rsidRPr="009A743E">
        <w:rPr>
          <w:rFonts w:ascii="Times New Roman" w:eastAsia="Times New Roman" w:hAnsi="Times New Roman" w:cs="Times New Roman"/>
          <w:sz w:val="24"/>
          <w:szCs w:val="24"/>
        </w:rPr>
        <w:t xml:space="preserve"> and </w:t>
      </w:r>
      <w:r w:rsidRPr="009A743E">
        <w:rPr>
          <w:rFonts w:ascii="Times New Roman" w:eastAsia="Times New Roman" w:hAnsi="Times New Roman" w:cs="Times New Roman"/>
          <w:i/>
          <w:iCs/>
          <w:sz w:val="24"/>
          <w:szCs w:val="24"/>
        </w:rPr>
        <w:t>j</w:t>
      </w:r>
      <w:r w:rsidRPr="009A743E">
        <w:rPr>
          <w:rFonts w:ascii="Times New Roman" w:eastAsia="Times New Roman" w:hAnsi="Times New Roman" w:cs="Times New Roman"/>
          <w:sz w:val="24"/>
          <w:szCs w:val="24"/>
        </w:rPr>
        <w:t xml:space="preserve"> are formally allied and zero otherwise. The data are drawn from the COW Project’s Formal Alliances (v4.1) dataset.</w:t>
      </w:r>
      <w:r w:rsidR="00A005B7" w:rsidRPr="009A743E">
        <w:rPr>
          <w:rFonts w:ascii="Times New Roman" w:hAnsi="Times New Roman" w:cs="Times New Roman"/>
          <w:sz w:val="24"/>
          <w:szCs w:val="24"/>
        </w:rPr>
        <w:t xml:space="preserve"> </w:t>
      </w:r>
      <w:r w:rsidRPr="009A743E">
        <w:rPr>
          <w:rFonts w:ascii="Times New Roman" w:eastAsia="Times New Roman" w:hAnsi="Times New Roman" w:cs="Times New Roman"/>
          <w:sz w:val="24"/>
          <w:szCs w:val="24"/>
        </w:rPr>
        <w:t xml:space="preserve">Two states amid militarized conflict tend to oppose bilateral tech cooperation, and economic sanctions are more likely to be sent against one another. Therefore, I adopt the militarized interstate dispute (MID) data from the COW Project (Maoz et al. 2019) and include the dummy variable, </w:t>
      </w:r>
      <w:r w:rsidRPr="009A743E">
        <w:rPr>
          <w:rFonts w:ascii="Times New Roman" w:eastAsia="Times New Roman" w:hAnsi="Times New Roman" w:cs="Times New Roman"/>
          <w:position w:val="-14"/>
          <w:sz w:val="24"/>
          <w:szCs w:val="24"/>
        </w:rPr>
        <w:object w:dxaOrig="700" w:dyaOrig="380" w14:anchorId="5A4BB0FD">
          <v:shape id="_x0000_i1248" type="#_x0000_t75" style="width:36.9pt;height:17.55pt" o:ole="">
            <v:imagedata r:id="rId428" o:title=""/>
          </v:shape>
          <o:OLEObject Type="Embed" ProgID="Equation.DSMT4" ShapeID="_x0000_i1248" DrawAspect="Content" ObjectID="_1719660855" r:id="rId429"/>
        </w:object>
      </w:r>
      <w:r w:rsidRPr="009A743E">
        <w:rPr>
          <w:rFonts w:ascii="Times New Roman" w:eastAsia="Times New Roman" w:hAnsi="Times New Roman" w:cs="Times New Roman"/>
          <w:sz w:val="24"/>
          <w:szCs w:val="24"/>
        </w:rPr>
        <w:t>, into models to control for, which has the value of one if there is ongoing MID between the two states and zero otherwise.</w:t>
      </w:r>
      <w:r w:rsidR="00A005B7" w:rsidRPr="009A743E">
        <w:rPr>
          <w:rFonts w:ascii="Times New Roman" w:hAnsi="Times New Roman" w:cs="Times New Roman"/>
          <w:sz w:val="24"/>
          <w:szCs w:val="24"/>
        </w:rPr>
        <w:t xml:space="preserve"> </w:t>
      </w:r>
    </w:p>
    <w:p w14:paraId="5A648D67" w14:textId="02874E4E" w:rsidR="005141A9" w:rsidRPr="009A743E" w:rsidRDefault="00120DB3" w:rsidP="005141A9">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According to the democratic peace theory, democracies are less likely to get into militarized conflict with one another than other types of dyads, given that they have constrained governments and externalize domestic liberal rules, which promote information transparency and peaceful resolution to conflict</w:t>
      </w:r>
      <w:r w:rsidRPr="009A743E">
        <w:rPr>
          <w:rStyle w:val="Heading1Char"/>
          <w:rFonts w:eastAsiaTheme="minorEastAsia"/>
          <w:color w:val="auto"/>
          <w:sz w:val="24"/>
          <w:szCs w:val="24"/>
          <w:shd w:val="clear" w:color="auto" w:fill="FFFFFF"/>
        </w:rPr>
        <w:t xml:space="preserve"> </w:t>
      </w:r>
      <w:r w:rsidRPr="009A743E">
        <w:rPr>
          <w:rStyle w:val="FootnoteReference"/>
          <w:rFonts w:ascii="Times New Roman" w:hAnsi="Times New Roman" w:cs="Times New Roman"/>
          <w:sz w:val="24"/>
          <w:szCs w:val="24"/>
          <w:shd w:val="clear" w:color="auto" w:fill="FFFFFF"/>
          <w:vertAlign w:val="baseline"/>
        </w:rPr>
        <w:t>(e.g.,</w:t>
      </w:r>
      <w:r w:rsidRPr="009A743E">
        <w:rPr>
          <w:rStyle w:val="FootnoteReference"/>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rPr>
        <w:t>Maoz and Russett 1993; Rosato 200</w:t>
      </w:r>
      <w:r w:rsidR="008623C2" w:rsidRPr="009A743E">
        <w:rPr>
          <w:rFonts w:ascii="Times New Roman" w:hAnsi="Times New Roman" w:cs="Times New Roman"/>
          <w:sz w:val="24"/>
          <w:szCs w:val="24"/>
        </w:rPr>
        <w:t>3)</w:t>
      </w:r>
      <w:r w:rsidRPr="009A743E">
        <w:rPr>
          <w:rFonts w:ascii="Times New Roman" w:hAnsi="Times New Roman" w:cs="Times New Roman"/>
          <w:sz w:val="24"/>
          <w:szCs w:val="24"/>
        </w:rPr>
        <w:t xml:space="preserve">. Likewise, it is expected that democratic dyads are less likely to have trade conflict and more likely to cooperate in </w:t>
      </w:r>
      <w:r w:rsidR="00E746A5" w:rsidRPr="009A743E">
        <w:rPr>
          <w:rFonts w:ascii="Times New Roman" w:hAnsi="Times New Roman" w:cs="Times New Roman"/>
          <w:sz w:val="24"/>
          <w:szCs w:val="24"/>
        </w:rPr>
        <w:t>multiple</w:t>
      </w:r>
      <w:r w:rsidRPr="009A743E">
        <w:rPr>
          <w:rFonts w:ascii="Times New Roman" w:hAnsi="Times New Roman" w:cs="Times New Roman"/>
          <w:sz w:val="24"/>
          <w:szCs w:val="24"/>
        </w:rPr>
        <w:t xml:space="preserve"> realms that are associated with innovation or knowledge transfer than other types of dyads. Besides, there exist domestic losers and winners of technology who have incentives to </w:t>
      </w:r>
      <w:r w:rsidR="00472544" w:rsidRPr="009A743E">
        <w:rPr>
          <w:rFonts w:ascii="Times New Roman" w:hAnsi="Times New Roman" w:cs="Times New Roman"/>
          <w:sz w:val="24"/>
          <w:szCs w:val="24"/>
        </w:rPr>
        <w:t>orient</w:t>
      </w:r>
      <w:r w:rsidRPr="009A743E">
        <w:rPr>
          <w:rFonts w:ascii="Times New Roman" w:hAnsi="Times New Roman" w:cs="Times New Roman"/>
          <w:sz w:val="24"/>
          <w:szCs w:val="24"/>
        </w:rPr>
        <w:t xml:space="preserve"> the decision-making process </w:t>
      </w:r>
      <w:r w:rsidR="00472544" w:rsidRPr="009A743E">
        <w:rPr>
          <w:rFonts w:ascii="Times New Roman" w:hAnsi="Times New Roman" w:cs="Times New Roman"/>
          <w:sz w:val="24"/>
          <w:szCs w:val="24"/>
        </w:rPr>
        <w:t>regarding</w:t>
      </w:r>
      <w:r w:rsidRPr="009A743E">
        <w:rPr>
          <w:rFonts w:ascii="Times New Roman" w:hAnsi="Times New Roman" w:cs="Times New Roman"/>
          <w:sz w:val="24"/>
          <w:szCs w:val="24"/>
        </w:rPr>
        <w:t xml:space="preserve"> tech policy</w:t>
      </w:r>
      <w:r w:rsidR="00472544" w:rsidRPr="009A743E">
        <w:rPr>
          <w:rFonts w:ascii="Times New Roman" w:hAnsi="Times New Roman" w:cs="Times New Roman"/>
          <w:sz w:val="24"/>
          <w:szCs w:val="24"/>
        </w:rPr>
        <w:t xml:space="preserve"> </w:t>
      </w:r>
      <w:r w:rsidR="00CB0EDB" w:rsidRPr="009A743E">
        <w:rPr>
          <w:rFonts w:ascii="Times New Roman" w:hAnsi="Times New Roman" w:cs="Times New Roman"/>
          <w:sz w:val="24"/>
          <w:szCs w:val="24"/>
        </w:rPr>
        <w:t>to their benefit</w:t>
      </w:r>
      <w:r w:rsidRPr="009A743E">
        <w:rPr>
          <w:rFonts w:ascii="Times New Roman" w:hAnsi="Times New Roman" w:cs="Times New Roman"/>
          <w:sz w:val="24"/>
          <w:szCs w:val="24"/>
        </w:rPr>
        <w:t xml:space="preserve">, and political structures </w:t>
      </w:r>
      <w:r w:rsidRPr="009A743E">
        <w:rPr>
          <w:rFonts w:ascii="Times New Roman" w:hAnsi="Times New Roman" w:cs="Times New Roman"/>
          <w:sz w:val="24"/>
          <w:szCs w:val="24"/>
        </w:rPr>
        <w:lastRenderedPageBreak/>
        <w:t xml:space="preserve">therefore may impact R&amp;D spending and distribution (e.g., </w:t>
      </w:r>
      <w:r w:rsidRPr="009A743E">
        <w:rPr>
          <w:rFonts w:ascii="Times New Roman" w:hAnsi="Times New Roman" w:cs="Times New Roman"/>
          <w:sz w:val="24"/>
          <w:szCs w:val="24"/>
          <w:shd w:val="clear" w:color="auto" w:fill="FFFFFF"/>
        </w:rPr>
        <w:t>Drezner 2001</w:t>
      </w:r>
      <w:r w:rsidRPr="009A743E">
        <w:rPr>
          <w:rFonts w:ascii="Times New Roman" w:hAnsi="Times New Roman" w:cs="Times New Roman"/>
          <w:sz w:val="24"/>
          <w:szCs w:val="24"/>
        </w:rPr>
        <w:t>). To control for institutions’</w:t>
      </w:r>
      <w:r w:rsidR="00CB0EDB" w:rsidRPr="009A743E">
        <w:rPr>
          <w:rFonts w:ascii="Times New Roman" w:hAnsi="Times New Roman" w:cs="Times New Roman"/>
          <w:sz w:val="24"/>
          <w:szCs w:val="24"/>
        </w:rPr>
        <w:t xml:space="preserve"> potential</w:t>
      </w:r>
      <w:r w:rsidRPr="009A743E">
        <w:rPr>
          <w:rFonts w:ascii="Times New Roman" w:hAnsi="Times New Roman" w:cs="Times New Roman"/>
          <w:sz w:val="24"/>
          <w:szCs w:val="24"/>
        </w:rPr>
        <w:t xml:space="preserve"> confounding effects, a dummy variable, </w:t>
      </w:r>
      <w:r w:rsidR="00F8679E" w:rsidRPr="009A743E">
        <w:rPr>
          <w:rFonts w:ascii="Times New Roman" w:hAnsi="Times New Roman" w:cs="Times New Roman"/>
          <w:position w:val="-14"/>
          <w:sz w:val="24"/>
          <w:szCs w:val="24"/>
        </w:rPr>
        <w:object w:dxaOrig="1240" w:dyaOrig="380" w14:anchorId="24D1B639">
          <v:shape id="_x0000_i1249" type="#_x0000_t75" style="width:59.7pt;height:24.6pt" o:ole="">
            <v:imagedata r:id="rId430" o:title=""/>
          </v:shape>
          <o:OLEObject Type="Embed" ProgID="Equation.DSMT4" ShapeID="_x0000_i1249" DrawAspect="Content" ObjectID="_1719660856" r:id="rId431"/>
        </w:object>
      </w:r>
      <w:r w:rsidRPr="009A743E">
        <w:rPr>
          <w:rFonts w:ascii="Times New Roman" w:hAnsi="Times New Roman" w:cs="Times New Roman"/>
          <w:sz w:val="24"/>
          <w:szCs w:val="24"/>
        </w:rPr>
        <w:t xml:space="preserve">, is </w:t>
      </w:r>
      <w:r w:rsidR="00CB0EDB" w:rsidRPr="009A743E">
        <w:rPr>
          <w:rFonts w:ascii="Times New Roman" w:hAnsi="Times New Roman" w:cs="Times New Roman"/>
          <w:sz w:val="24"/>
          <w:szCs w:val="24"/>
        </w:rPr>
        <w:t xml:space="preserve">involved. </w:t>
      </w:r>
      <w:r w:rsidRPr="009A743E">
        <w:rPr>
          <w:rFonts w:ascii="Times New Roman" w:hAnsi="Times New Roman" w:cs="Times New Roman"/>
          <w:sz w:val="24"/>
          <w:szCs w:val="24"/>
        </w:rPr>
        <w:t xml:space="preserve">This variable is assigned one if states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are democratic, and zero otherwise.</w:t>
      </w:r>
      <w:r w:rsidRPr="009A743E">
        <w:rPr>
          <w:rFonts w:ascii="Times New Roman" w:eastAsia="Times New Roman" w:hAnsi="Times New Roman" w:cs="Times New Roman"/>
          <w:sz w:val="24"/>
          <w:szCs w:val="36"/>
        </w:rPr>
        <w:t xml:space="preserve"> The Polity2 codes of the Polity V project (Marshall </w:t>
      </w:r>
      <w:r w:rsidR="007E45C4" w:rsidRPr="009A743E">
        <w:rPr>
          <w:rFonts w:ascii="Times New Roman" w:eastAsia="Times New Roman" w:hAnsi="Times New Roman" w:cs="Times New Roman"/>
          <w:sz w:val="24"/>
          <w:szCs w:val="36"/>
        </w:rPr>
        <w:t>et al.</w:t>
      </w:r>
      <w:r w:rsidRPr="009A743E">
        <w:rPr>
          <w:rFonts w:ascii="Times New Roman" w:eastAsia="Times New Roman" w:hAnsi="Times New Roman" w:cs="Times New Roman"/>
          <w:sz w:val="24"/>
          <w:szCs w:val="36"/>
        </w:rPr>
        <w:t xml:space="preserve"> 2019) are used to identify democracies. Specifically, </w:t>
      </w:r>
      <w:r w:rsidRPr="009A743E">
        <w:rPr>
          <w:rFonts w:ascii="Times New Roman" w:eastAsia="Times New Roman" w:hAnsi="Times New Roman" w:cs="Times New Roman"/>
          <w:sz w:val="24"/>
          <w:szCs w:val="24"/>
        </w:rPr>
        <w:t>if a state has a Polity2 Score greater than 5, it is designated as a democracy</w:t>
      </w:r>
      <w:r w:rsidR="00CB0EDB" w:rsidRPr="009A743E">
        <w:rPr>
          <w:rFonts w:ascii="Times New Roman" w:eastAsia="Times New Roman" w:hAnsi="Times New Roman" w:cs="Times New Roman"/>
          <w:sz w:val="24"/>
          <w:szCs w:val="24"/>
        </w:rPr>
        <w:t xml:space="preserve"> and nondemocracy otherwise</w:t>
      </w:r>
      <w:r w:rsidRPr="009A743E">
        <w:rPr>
          <w:rFonts w:ascii="Times New Roman" w:eastAsia="Times New Roman" w:hAnsi="Times New Roman" w:cs="Times New Roman"/>
          <w:sz w:val="24"/>
          <w:szCs w:val="24"/>
        </w:rPr>
        <w:t>.</w:t>
      </w:r>
      <w:r w:rsidR="00A005B7" w:rsidRPr="009A743E">
        <w:rPr>
          <w:rFonts w:ascii="Times New Roman" w:hAnsi="Times New Roman" w:cs="Times New Roman"/>
          <w:sz w:val="24"/>
          <w:szCs w:val="24"/>
        </w:rPr>
        <w:t xml:space="preserve"> </w:t>
      </w:r>
    </w:p>
    <w:p w14:paraId="47D67FE4" w14:textId="77777777" w:rsidR="002660A2" w:rsidRPr="009A743E" w:rsidRDefault="002660A2" w:rsidP="00120DB3">
      <w:pPr>
        <w:adjustRightInd w:val="0"/>
        <w:snapToGrid w:val="0"/>
        <w:spacing w:after="0" w:line="480" w:lineRule="auto"/>
        <w:rPr>
          <w:rFonts w:ascii="Times New Roman" w:eastAsia="Times New Roman" w:hAnsi="Times New Roman" w:cs="Times New Roman"/>
          <w:sz w:val="24"/>
          <w:szCs w:val="24"/>
        </w:rPr>
      </w:pPr>
    </w:p>
    <w:p w14:paraId="6519AF04" w14:textId="77777777" w:rsidR="00120DB3" w:rsidRPr="009A743E" w:rsidRDefault="00120DB3" w:rsidP="00120DB3">
      <w:pPr>
        <w:adjustRightInd w:val="0"/>
        <w:snapToGrid w:val="0"/>
        <w:spacing w:after="0" w:line="480" w:lineRule="auto"/>
        <w:rPr>
          <w:rFonts w:ascii="Times New Roman" w:hAnsi="Times New Roman" w:cs="Times New Roman"/>
          <w:i/>
          <w:iCs/>
          <w:sz w:val="24"/>
          <w:szCs w:val="24"/>
        </w:rPr>
      </w:pPr>
      <w:r w:rsidRPr="009A743E">
        <w:rPr>
          <w:rFonts w:ascii="Times New Roman" w:hAnsi="Times New Roman" w:cs="Times New Roman"/>
          <w:i/>
          <w:iCs/>
          <w:sz w:val="24"/>
          <w:szCs w:val="24"/>
        </w:rPr>
        <w:t>The Instrument Variable</w:t>
      </w:r>
    </w:p>
    <w:p w14:paraId="04C9830C" w14:textId="49089135" w:rsidR="00120DB3" w:rsidRPr="009A743E" w:rsidRDefault="00120DB3" w:rsidP="00120DB3">
      <w:pPr>
        <w:adjustRightInd w:val="0"/>
        <w:snapToGrid w:val="0"/>
        <w:spacing w:after="0" w:line="480" w:lineRule="auto"/>
        <w:rPr>
          <w:rFonts w:ascii="Times New Roman" w:hAnsi="Times New Roman" w:cs="Times New Roman"/>
          <w:sz w:val="24"/>
          <w:szCs w:val="24"/>
        </w:rPr>
        <w:sectPr w:rsidR="00120DB3" w:rsidRPr="009A743E" w:rsidSect="006A786B">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There exists a potential simultaneity issue in the relationship between between-state tech gaps and their trade conflict, given that trade policies may influence state tech growth. I have two strategies to deal with the issue. First, all explanatory and control variables </w:t>
      </w:r>
      <w:r w:rsidR="008162AC" w:rsidRPr="009A743E">
        <w:rPr>
          <w:rFonts w:ascii="Times New Roman" w:hAnsi="Times New Roman" w:cs="Times New Roman"/>
          <w:sz w:val="24"/>
          <w:szCs w:val="24"/>
        </w:rPr>
        <w:t>are</w:t>
      </w:r>
      <w:r w:rsidRPr="009A743E">
        <w:rPr>
          <w:rFonts w:ascii="Times New Roman" w:hAnsi="Times New Roman" w:cs="Times New Roman"/>
          <w:sz w:val="24"/>
          <w:szCs w:val="24"/>
        </w:rPr>
        <w:t xml:space="preserve"> with a one-year lag in models to prove the existence of a time interval between the</w:t>
      </w:r>
      <w:r w:rsidR="008162AC" w:rsidRPr="009A743E">
        <w:rPr>
          <w:rFonts w:ascii="Times New Roman" w:hAnsi="Times New Roman" w:cs="Times New Roman"/>
          <w:sz w:val="24"/>
          <w:szCs w:val="24"/>
        </w:rPr>
        <w:t xml:space="preserve">ir presence </w:t>
      </w:r>
      <w:r w:rsidRPr="009A743E">
        <w:rPr>
          <w:rFonts w:ascii="Times New Roman" w:hAnsi="Times New Roman" w:cs="Times New Roman"/>
          <w:sz w:val="24"/>
          <w:szCs w:val="24"/>
        </w:rPr>
        <w:t>and the dependent variable</w:t>
      </w:r>
      <w:r w:rsidR="008162AC" w:rsidRPr="009A743E">
        <w:rPr>
          <w:rFonts w:ascii="Times New Roman" w:hAnsi="Times New Roman" w:cs="Times New Roman"/>
          <w:sz w:val="24"/>
          <w:szCs w:val="24"/>
        </w:rPr>
        <w:t>’s performance</w:t>
      </w:r>
      <w:r w:rsidRPr="009A743E">
        <w:rPr>
          <w:rFonts w:ascii="Times New Roman" w:hAnsi="Times New Roman" w:cs="Times New Roman"/>
          <w:sz w:val="24"/>
          <w:szCs w:val="24"/>
        </w:rPr>
        <w:t xml:space="preserve">. Second, I use </w:t>
      </w:r>
      <w:r w:rsidR="008162AC" w:rsidRPr="009A743E">
        <w:rPr>
          <w:rFonts w:ascii="Times New Roman" w:hAnsi="Times New Roman" w:cs="Times New Roman"/>
          <w:sz w:val="24"/>
          <w:szCs w:val="24"/>
        </w:rPr>
        <w:t>between-state gaps in</w:t>
      </w:r>
      <w:r w:rsidRPr="009A743E">
        <w:rPr>
          <w:rFonts w:ascii="Times New Roman" w:hAnsi="Times New Roman" w:cs="Times New Roman"/>
          <w:sz w:val="24"/>
          <w:szCs w:val="24"/>
        </w:rPr>
        <w:t xml:space="preserve"> annual quantity of R&amp;D as an instrument variable for their relative tech capacity and conduct a two-stage regression to control for the potential effect of cross-border exchange on tech capacity relativeness. This is because domestic R&amp;D may indirectly impact bilateral trade relationship by influencing tech growth, but it has no direct association with trade friction, given that only R&amp;D’s outputs rather than R&amp;D itself are associated with state tech power. </w:t>
      </w:r>
      <w:r w:rsidR="00F8679E" w:rsidRPr="009A743E">
        <w:rPr>
          <w:rFonts w:ascii="Times New Roman" w:hAnsi="Times New Roman" w:cs="Times New Roman"/>
          <w:sz w:val="24"/>
          <w:szCs w:val="24"/>
        </w:rPr>
        <w:t xml:space="preserve">Besides, though trade conflict may impact domestic R&amp;D, </w:t>
      </w:r>
      <w:r w:rsidR="00D409F2" w:rsidRPr="009A743E">
        <w:rPr>
          <w:rFonts w:ascii="Times New Roman" w:hAnsi="Times New Roman" w:cs="Times New Roman"/>
          <w:sz w:val="24"/>
          <w:szCs w:val="24"/>
        </w:rPr>
        <w:t xml:space="preserve">the </w:t>
      </w:r>
      <w:r w:rsidR="005141A9" w:rsidRPr="009A743E">
        <w:rPr>
          <w:rFonts w:ascii="Times New Roman" w:hAnsi="Times New Roman" w:cs="Times New Roman"/>
          <w:sz w:val="24"/>
          <w:szCs w:val="24"/>
        </w:rPr>
        <w:t xml:space="preserve">possible </w:t>
      </w:r>
      <w:r w:rsidR="00D409F2" w:rsidRPr="009A743E">
        <w:rPr>
          <w:rFonts w:ascii="Times New Roman" w:hAnsi="Times New Roman" w:cs="Times New Roman"/>
          <w:sz w:val="24"/>
          <w:szCs w:val="24"/>
        </w:rPr>
        <w:t>resulting R&amp;D change</w:t>
      </w:r>
      <w:r w:rsidR="005141A9" w:rsidRPr="009A743E">
        <w:rPr>
          <w:rFonts w:ascii="Times New Roman" w:hAnsi="Times New Roman" w:cs="Times New Roman"/>
          <w:sz w:val="24"/>
          <w:szCs w:val="24"/>
        </w:rPr>
        <w:t xml:space="preserve"> of a trade conflict</w:t>
      </w:r>
      <w:r w:rsidR="00D409F2" w:rsidRPr="009A743E">
        <w:rPr>
          <w:rFonts w:ascii="Times New Roman" w:hAnsi="Times New Roman" w:cs="Times New Roman"/>
          <w:sz w:val="24"/>
          <w:szCs w:val="24"/>
        </w:rPr>
        <w:t xml:space="preserve"> </w:t>
      </w:r>
      <w:r w:rsidR="005141A9" w:rsidRPr="009A743E">
        <w:rPr>
          <w:rFonts w:ascii="Times New Roman" w:hAnsi="Times New Roman" w:cs="Times New Roman"/>
          <w:sz w:val="24"/>
          <w:szCs w:val="24"/>
        </w:rPr>
        <w:t xml:space="preserve">can </w:t>
      </w:r>
      <w:r w:rsidR="00F8679E" w:rsidRPr="009A743E">
        <w:rPr>
          <w:rFonts w:ascii="Times New Roman" w:hAnsi="Times New Roman" w:cs="Times New Roman"/>
          <w:sz w:val="24"/>
          <w:szCs w:val="24"/>
        </w:rPr>
        <w:t xml:space="preserve">happen </w:t>
      </w:r>
      <w:r w:rsidR="005141A9" w:rsidRPr="009A743E">
        <w:rPr>
          <w:rFonts w:ascii="Times New Roman" w:hAnsi="Times New Roman" w:cs="Times New Roman"/>
          <w:sz w:val="24"/>
          <w:szCs w:val="24"/>
        </w:rPr>
        <w:t xml:space="preserve">only </w:t>
      </w:r>
      <w:r w:rsidR="008162AC" w:rsidRPr="009A743E">
        <w:rPr>
          <w:rFonts w:ascii="Times New Roman" w:hAnsi="Times New Roman" w:cs="Times New Roman"/>
          <w:sz w:val="24"/>
          <w:szCs w:val="24"/>
        </w:rPr>
        <w:t>in the wake of</w:t>
      </w:r>
      <w:r w:rsidR="00F8679E" w:rsidRPr="009A743E">
        <w:rPr>
          <w:rFonts w:ascii="Times New Roman" w:hAnsi="Times New Roman" w:cs="Times New Roman"/>
          <w:sz w:val="24"/>
          <w:szCs w:val="24"/>
        </w:rPr>
        <w:t xml:space="preserve"> </w:t>
      </w:r>
      <w:r w:rsidR="005141A9" w:rsidRPr="009A743E">
        <w:rPr>
          <w:rFonts w:ascii="Times New Roman" w:hAnsi="Times New Roman" w:cs="Times New Roman"/>
          <w:sz w:val="24"/>
          <w:szCs w:val="24"/>
        </w:rPr>
        <w:t xml:space="preserve">the </w:t>
      </w:r>
      <w:r w:rsidR="00F8679E" w:rsidRPr="009A743E">
        <w:rPr>
          <w:rFonts w:ascii="Times New Roman" w:hAnsi="Times New Roman" w:cs="Times New Roman"/>
          <w:sz w:val="24"/>
          <w:szCs w:val="24"/>
        </w:rPr>
        <w:t xml:space="preserve">trade conflict rather than prior to it. </w:t>
      </w:r>
      <w:r w:rsidRPr="009A743E">
        <w:rPr>
          <w:rFonts w:ascii="Times New Roman" w:hAnsi="Times New Roman" w:cs="Times New Roman"/>
          <w:sz w:val="24"/>
          <w:szCs w:val="24"/>
        </w:rPr>
        <w:t xml:space="preserve">The variable, </w:t>
      </w:r>
      <w:r w:rsidR="00F8679E" w:rsidRPr="009A743E">
        <w:rPr>
          <w:rFonts w:ascii="Times New Roman" w:hAnsi="Times New Roman" w:cs="Times New Roman"/>
          <w:position w:val="-16"/>
        </w:rPr>
        <w:object w:dxaOrig="1640" w:dyaOrig="400" w14:anchorId="23831505">
          <v:shape id="_x0000_i1250" type="#_x0000_t75" style="width:66.75pt;height:17.55pt" o:ole="">
            <v:imagedata r:id="rId432" o:title=""/>
          </v:shape>
          <o:OLEObject Type="Embed" ProgID="Equation.DSMT4" ShapeID="_x0000_i1250" DrawAspect="Content" ObjectID="_1719660857" r:id="rId433"/>
        </w:object>
      </w:r>
      <w:r w:rsidRPr="009A743E">
        <w:rPr>
          <w:rFonts w:ascii="Times New Roman" w:hAnsi="Times New Roman" w:cs="Times New Roman"/>
          <w:sz w:val="24"/>
          <w:szCs w:val="24"/>
        </w:rPr>
        <w:t xml:space="preserve">,  is equal to </w:t>
      </w:r>
      <w:r w:rsidR="00F8679E" w:rsidRPr="009A743E">
        <w:rPr>
          <w:position w:val="-14"/>
        </w:rPr>
        <w:object w:dxaOrig="2280" w:dyaOrig="400" w14:anchorId="76CA150A">
          <v:shape id="_x0000_i1251" type="#_x0000_t75" style="width:101.85pt;height:24.6pt" o:ole="">
            <v:imagedata r:id="rId434" o:title=""/>
          </v:shape>
          <o:OLEObject Type="Embed" ProgID="Equation.DSMT4" ShapeID="_x0000_i1251" DrawAspect="Content" ObjectID="_1719660858" r:id="rId435"/>
        </w:object>
      </w:r>
      <w:r w:rsidRPr="009A743E">
        <w:rPr>
          <w:rFonts w:ascii="Times New Roman" w:hAnsi="Times New Roman" w:cs="Times New Roman"/>
          <w:sz w:val="24"/>
          <w:szCs w:val="24"/>
        </w:rPr>
        <w:t>,  and the state R&amp;D data come from the World Bank.</w:t>
      </w:r>
      <w:r w:rsidR="005141A9" w:rsidRPr="009A743E">
        <w:rPr>
          <w:rFonts w:ascii="Times New Roman" w:hAnsi="Times New Roman" w:cs="Times New Roman"/>
          <w:sz w:val="24"/>
          <w:szCs w:val="24"/>
        </w:rPr>
        <w:t xml:space="preserve"> </w:t>
      </w:r>
      <w:r w:rsidR="005141A9" w:rsidRPr="009A743E">
        <w:rPr>
          <w:rFonts w:ascii="Times New Roman" w:eastAsia="Times New Roman" w:hAnsi="Times New Roman" w:cs="Times New Roman"/>
          <w:sz w:val="24"/>
          <w:szCs w:val="24"/>
        </w:rPr>
        <w:t>See Table 4.1 for the information on the data.</w:t>
      </w:r>
    </w:p>
    <w:p w14:paraId="41B522F9" w14:textId="77777777" w:rsidR="00120DB3" w:rsidRPr="009A743E" w:rsidRDefault="00120DB3" w:rsidP="001476A5">
      <w:pPr>
        <w:adjustRightInd w:val="0"/>
        <w:snapToGrid w:val="0"/>
        <w:spacing w:after="120" w:line="240" w:lineRule="auto"/>
        <w:jc w:val="center"/>
        <w:rPr>
          <w:rFonts w:ascii="Times New Roman" w:hAnsi="Times New Roman" w:cs="Times New Roman"/>
        </w:rPr>
      </w:pPr>
      <w:r w:rsidRPr="009A743E">
        <w:rPr>
          <w:rFonts w:ascii="Times New Roman" w:hAnsi="Times New Roman" w:cs="Times New Roman"/>
        </w:rPr>
        <w:lastRenderedPageBreak/>
        <w:t>Table 4.1. The Summary Statistics of the Sample</w:t>
      </w:r>
    </w:p>
    <w:tbl>
      <w:tblPr>
        <w:tblW w:w="12709" w:type="dxa"/>
        <w:jc w:val="center"/>
        <w:tblLayout w:type="fixed"/>
        <w:tblLook w:val="04A0" w:firstRow="1" w:lastRow="0" w:firstColumn="1" w:lastColumn="0" w:noHBand="0" w:noVBand="1"/>
      </w:tblPr>
      <w:tblGrid>
        <w:gridCol w:w="1585"/>
        <w:gridCol w:w="5814"/>
        <w:gridCol w:w="1476"/>
        <w:gridCol w:w="990"/>
        <w:gridCol w:w="810"/>
        <w:gridCol w:w="540"/>
        <w:gridCol w:w="720"/>
        <w:gridCol w:w="774"/>
      </w:tblGrid>
      <w:tr w:rsidR="009A743E" w:rsidRPr="009A743E" w14:paraId="3BE2FBA6" w14:textId="77777777" w:rsidTr="00990CF6">
        <w:trPr>
          <w:trHeight w:val="285"/>
          <w:jc w:val="center"/>
        </w:trPr>
        <w:tc>
          <w:tcPr>
            <w:tcW w:w="1585" w:type="dxa"/>
            <w:tcBorders>
              <w:top w:val="single" w:sz="24" w:space="0" w:color="auto"/>
              <w:left w:val="nil"/>
              <w:bottom w:val="single" w:sz="18" w:space="0" w:color="auto"/>
              <w:right w:val="nil"/>
            </w:tcBorders>
            <w:noWrap/>
            <w:vAlign w:val="center"/>
            <w:hideMark/>
          </w:tcPr>
          <w:p w14:paraId="5D0B8C76"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Variable</w:t>
            </w:r>
          </w:p>
        </w:tc>
        <w:tc>
          <w:tcPr>
            <w:tcW w:w="5814" w:type="dxa"/>
            <w:tcBorders>
              <w:top w:val="single" w:sz="24" w:space="0" w:color="auto"/>
              <w:left w:val="nil"/>
              <w:bottom w:val="single" w:sz="18" w:space="0" w:color="auto"/>
              <w:right w:val="nil"/>
            </w:tcBorders>
            <w:vAlign w:val="center"/>
          </w:tcPr>
          <w:p w14:paraId="1F187B30"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Label</w:t>
            </w:r>
          </w:p>
        </w:tc>
        <w:tc>
          <w:tcPr>
            <w:tcW w:w="1476" w:type="dxa"/>
            <w:tcBorders>
              <w:top w:val="single" w:sz="24" w:space="0" w:color="auto"/>
              <w:left w:val="nil"/>
              <w:bottom w:val="single" w:sz="18" w:space="0" w:color="auto"/>
              <w:right w:val="nil"/>
            </w:tcBorders>
            <w:vAlign w:val="center"/>
          </w:tcPr>
          <w:p w14:paraId="093A9EA2"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i/>
                <w:iCs/>
                <w:sz w:val="18"/>
                <w:szCs w:val="18"/>
              </w:rPr>
            </w:pPr>
            <w:r w:rsidRPr="009A743E">
              <w:rPr>
                <w:rFonts w:ascii="Times New Roman" w:eastAsia="Times New Roman" w:hAnsi="Times New Roman" w:cs="Times New Roman"/>
                <w:b/>
                <w:bCs/>
                <w:sz w:val="18"/>
                <w:szCs w:val="18"/>
              </w:rPr>
              <w:t>Period</w:t>
            </w:r>
          </w:p>
        </w:tc>
        <w:tc>
          <w:tcPr>
            <w:tcW w:w="990" w:type="dxa"/>
            <w:tcBorders>
              <w:top w:val="single" w:sz="24" w:space="0" w:color="auto"/>
              <w:left w:val="nil"/>
              <w:bottom w:val="single" w:sz="18" w:space="0" w:color="auto"/>
              <w:right w:val="nil"/>
            </w:tcBorders>
            <w:noWrap/>
            <w:vAlign w:val="center"/>
            <w:hideMark/>
          </w:tcPr>
          <w:p w14:paraId="28E45730"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i/>
                <w:iCs/>
                <w:sz w:val="18"/>
                <w:szCs w:val="18"/>
              </w:rPr>
            </w:pPr>
            <w:r w:rsidRPr="009A743E">
              <w:rPr>
                <w:rFonts w:ascii="Times New Roman" w:eastAsia="Times New Roman" w:hAnsi="Times New Roman" w:cs="Times New Roman"/>
                <w:b/>
                <w:bCs/>
                <w:i/>
                <w:iCs/>
                <w:sz w:val="18"/>
                <w:szCs w:val="18"/>
              </w:rPr>
              <w:t>N</w:t>
            </w:r>
          </w:p>
        </w:tc>
        <w:tc>
          <w:tcPr>
            <w:tcW w:w="810" w:type="dxa"/>
            <w:tcBorders>
              <w:top w:val="single" w:sz="24" w:space="0" w:color="auto"/>
              <w:left w:val="nil"/>
              <w:bottom w:val="single" w:sz="18" w:space="0" w:color="auto"/>
              <w:right w:val="nil"/>
            </w:tcBorders>
            <w:noWrap/>
            <w:vAlign w:val="center"/>
            <w:hideMark/>
          </w:tcPr>
          <w:p w14:paraId="5AF197F7"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Mean</w:t>
            </w:r>
          </w:p>
        </w:tc>
        <w:tc>
          <w:tcPr>
            <w:tcW w:w="540" w:type="dxa"/>
            <w:tcBorders>
              <w:top w:val="single" w:sz="24" w:space="0" w:color="auto"/>
              <w:left w:val="nil"/>
              <w:bottom w:val="single" w:sz="18" w:space="0" w:color="auto"/>
              <w:right w:val="nil"/>
            </w:tcBorders>
            <w:noWrap/>
            <w:vAlign w:val="center"/>
            <w:hideMark/>
          </w:tcPr>
          <w:p w14:paraId="015FBC2C"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Sd.</w:t>
            </w:r>
          </w:p>
        </w:tc>
        <w:tc>
          <w:tcPr>
            <w:tcW w:w="720" w:type="dxa"/>
            <w:tcBorders>
              <w:top w:val="single" w:sz="24" w:space="0" w:color="auto"/>
              <w:left w:val="nil"/>
              <w:bottom w:val="single" w:sz="18" w:space="0" w:color="auto"/>
              <w:right w:val="nil"/>
            </w:tcBorders>
            <w:noWrap/>
            <w:vAlign w:val="center"/>
            <w:hideMark/>
          </w:tcPr>
          <w:p w14:paraId="50C28481"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Min.</w:t>
            </w:r>
          </w:p>
        </w:tc>
        <w:tc>
          <w:tcPr>
            <w:tcW w:w="774" w:type="dxa"/>
            <w:tcBorders>
              <w:top w:val="single" w:sz="24" w:space="0" w:color="auto"/>
              <w:left w:val="nil"/>
              <w:bottom w:val="single" w:sz="18" w:space="0" w:color="auto"/>
              <w:right w:val="nil"/>
            </w:tcBorders>
            <w:noWrap/>
            <w:vAlign w:val="center"/>
            <w:hideMark/>
          </w:tcPr>
          <w:p w14:paraId="51621C42"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b/>
                <w:bCs/>
                <w:sz w:val="18"/>
                <w:szCs w:val="18"/>
              </w:rPr>
            </w:pPr>
            <w:r w:rsidRPr="009A743E">
              <w:rPr>
                <w:rFonts w:ascii="Times New Roman" w:eastAsia="Times New Roman" w:hAnsi="Times New Roman" w:cs="Times New Roman"/>
                <w:b/>
                <w:bCs/>
                <w:sz w:val="18"/>
                <w:szCs w:val="18"/>
              </w:rPr>
              <w:t>Max.</w:t>
            </w:r>
          </w:p>
        </w:tc>
      </w:tr>
      <w:tr w:rsidR="009A743E" w:rsidRPr="009A743E" w14:paraId="7F9E36C2" w14:textId="77777777" w:rsidTr="00990CF6">
        <w:trPr>
          <w:trHeight w:val="285"/>
          <w:jc w:val="center"/>
        </w:trPr>
        <w:tc>
          <w:tcPr>
            <w:tcW w:w="1585" w:type="dxa"/>
            <w:tcBorders>
              <w:top w:val="single" w:sz="18" w:space="0" w:color="auto"/>
              <w:left w:val="nil"/>
              <w:bottom w:val="nil"/>
              <w:right w:val="nil"/>
            </w:tcBorders>
            <w:noWrap/>
            <w:hideMark/>
          </w:tcPr>
          <w:p w14:paraId="0DDCE9D2" w14:textId="03AB5540" w:rsidR="00120DB3" w:rsidRPr="009A743E" w:rsidRDefault="00A005B7" w:rsidP="00346DE0">
            <w:pPr>
              <w:adjustRightInd w:val="0"/>
              <w:snapToGrid w:val="0"/>
              <w:spacing w:after="120" w:line="216" w:lineRule="auto"/>
              <w:jc w:val="right"/>
              <w:rPr>
                <w:rFonts w:ascii="Times New Roman" w:eastAsia="Times New Roman" w:hAnsi="Times New Roman" w:cs="Times New Roman"/>
                <w:sz w:val="18"/>
                <w:szCs w:val="18"/>
              </w:rPr>
            </w:pPr>
            <w:r w:rsidRPr="009A743E">
              <w:rPr>
                <w:rFonts w:ascii="Times New Roman" w:hAnsi="Times New Roman" w:cs="Times New Roman"/>
                <w:position w:val="-18"/>
                <w:sz w:val="18"/>
                <w:szCs w:val="18"/>
              </w:rPr>
              <w:object w:dxaOrig="1640" w:dyaOrig="460" w14:anchorId="419611A0">
                <v:shape id="_x0000_i1252" type="#_x0000_t75" style="width:59.7pt;height:17.55pt" o:ole="">
                  <v:imagedata r:id="rId436" o:title=""/>
                </v:shape>
                <o:OLEObject Type="Embed" ProgID="Equation.DSMT4" ShapeID="_x0000_i1252" DrawAspect="Content" ObjectID="_1719660859" r:id="rId437"/>
              </w:object>
            </w:r>
          </w:p>
        </w:tc>
        <w:tc>
          <w:tcPr>
            <w:tcW w:w="5814" w:type="dxa"/>
            <w:tcBorders>
              <w:top w:val="single" w:sz="18" w:space="0" w:color="auto"/>
              <w:left w:val="nil"/>
              <w:bottom w:val="nil"/>
              <w:right w:val="nil"/>
            </w:tcBorders>
          </w:tcPr>
          <w:p w14:paraId="6F02E0F2" w14:textId="4D4CDE24" w:rsidR="00120DB3" w:rsidRPr="009A743E" w:rsidRDefault="00990CF6" w:rsidP="00346DE0">
            <w:pPr>
              <w:adjustRightInd w:val="0"/>
              <w:snapToGrid w:val="0"/>
              <w:spacing w:after="120" w:line="216" w:lineRule="auto"/>
              <w:rPr>
                <w:rFonts w:ascii="Times New Roman" w:eastAsia="Times New Roman" w:hAnsi="Times New Roman" w:cs="Times New Roman"/>
                <w:sz w:val="18"/>
                <w:szCs w:val="18"/>
              </w:rPr>
            </w:pPr>
            <w:r w:rsidRPr="009A743E">
              <w:rPr>
                <w:rFonts w:ascii="Times New Roman" w:hAnsi="Times New Roman" w:cs="Times New Roman"/>
                <w:position w:val="-14"/>
                <w:sz w:val="18"/>
                <w:szCs w:val="18"/>
              </w:rPr>
              <w:object w:dxaOrig="3700" w:dyaOrig="400" w14:anchorId="352EFDAB">
                <v:shape id="_x0000_i1253" type="#_x0000_t75" style="width:138.75pt;height:17.55pt" o:ole="">
                  <v:imagedata r:id="rId438" o:title=""/>
                </v:shape>
                <o:OLEObject Type="Embed" ProgID="Equation.DSMT4" ShapeID="_x0000_i1253" DrawAspect="Content" ObjectID="_1719660860" r:id="rId439"/>
              </w:object>
            </w:r>
            <w:r w:rsidR="00120DB3" w:rsidRPr="009A743E">
              <w:rPr>
                <w:rFonts w:ascii="Times New Roman" w:hAnsi="Times New Roman" w:cs="Times New Roman"/>
                <w:sz w:val="18"/>
                <w:szCs w:val="18"/>
                <w:vertAlign w:val="superscript"/>
              </w:rPr>
              <w:t>a</w:t>
            </w:r>
          </w:p>
        </w:tc>
        <w:tc>
          <w:tcPr>
            <w:tcW w:w="1476" w:type="dxa"/>
            <w:tcBorders>
              <w:top w:val="single" w:sz="18" w:space="0" w:color="auto"/>
              <w:left w:val="nil"/>
              <w:bottom w:val="nil"/>
              <w:right w:val="nil"/>
            </w:tcBorders>
            <w:vAlign w:val="center"/>
          </w:tcPr>
          <w:p w14:paraId="5C7CA4F0"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shd w:val="clear" w:color="auto" w:fill="FFFFFF"/>
              </w:rPr>
            </w:pPr>
            <w:r w:rsidRPr="009A743E">
              <w:rPr>
                <w:rStyle w:val="FootnoteReference"/>
                <w:rFonts w:ascii="Times New Roman" w:hAnsi="Times New Roman" w:cs="Times New Roman"/>
                <w:sz w:val="18"/>
                <w:szCs w:val="18"/>
                <w:shd w:val="clear" w:color="auto" w:fill="FFFFFF"/>
                <w:vertAlign w:val="baseline"/>
              </w:rPr>
              <w:t>1980-2018</w:t>
            </w:r>
          </w:p>
        </w:tc>
        <w:tc>
          <w:tcPr>
            <w:tcW w:w="990" w:type="dxa"/>
            <w:tcBorders>
              <w:top w:val="single" w:sz="18" w:space="0" w:color="auto"/>
              <w:left w:val="nil"/>
              <w:bottom w:val="nil"/>
              <w:right w:val="nil"/>
            </w:tcBorders>
            <w:noWrap/>
            <w:vAlign w:val="center"/>
            <w:hideMark/>
          </w:tcPr>
          <w:p w14:paraId="34D0834C"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298,108</w:t>
            </w:r>
          </w:p>
        </w:tc>
        <w:tc>
          <w:tcPr>
            <w:tcW w:w="810" w:type="dxa"/>
            <w:tcBorders>
              <w:top w:val="single" w:sz="18" w:space="0" w:color="auto"/>
              <w:left w:val="nil"/>
              <w:bottom w:val="nil"/>
              <w:right w:val="nil"/>
            </w:tcBorders>
            <w:noWrap/>
            <w:vAlign w:val="center"/>
            <w:hideMark/>
          </w:tcPr>
          <w:p w14:paraId="3E49DAF8"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w:t>
            </w:r>
          </w:p>
        </w:tc>
        <w:tc>
          <w:tcPr>
            <w:tcW w:w="540" w:type="dxa"/>
            <w:tcBorders>
              <w:top w:val="single" w:sz="18" w:space="0" w:color="auto"/>
              <w:left w:val="nil"/>
              <w:bottom w:val="nil"/>
              <w:right w:val="nil"/>
            </w:tcBorders>
            <w:noWrap/>
            <w:vAlign w:val="center"/>
            <w:hideMark/>
          </w:tcPr>
          <w:p w14:paraId="32622633"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3.91</w:t>
            </w:r>
          </w:p>
        </w:tc>
        <w:tc>
          <w:tcPr>
            <w:tcW w:w="720" w:type="dxa"/>
            <w:tcBorders>
              <w:top w:val="single" w:sz="18" w:space="0" w:color="auto"/>
              <w:left w:val="nil"/>
              <w:bottom w:val="nil"/>
              <w:right w:val="nil"/>
            </w:tcBorders>
            <w:noWrap/>
            <w:vAlign w:val="center"/>
            <w:hideMark/>
          </w:tcPr>
          <w:p w14:paraId="7A603EA7"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-14.14</w:t>
            </w:r>
          </w:p>
        </w:tc>
        <w:tc>
          <w:tcPr>
            <w:tcW w:w="774" w:type="dxa"/>
            <w:tcBorders>
              <w:top w:val="single" w:sz="18" w:space="0" w:color="auto"/>
              <w:left w:val="nil"/>
              <w:bottom w:val="nil"/>
              <w:right w:val="nil"/>
            </w:tcBorders>
            <w:noWrap/>
            <w:vAlign w:val="center"/>
            <w:hideMark/>
          </w:tcPr>
          <w:p w14:paraId="59507B7C"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14.14</w:t>
            </w:r>
          </w:p>
        </w:tc>
      </w:tr>
      <w:tr w:rsidR="009A743E" w:rsidRPr="009A743E" w14:paraId="3053FC5B" w14:textId="77777777" w:rsidTr="00990CF6">
        <w:trPr>
          <w:trHeight w:val="285"/>
          <w:jc w:val="center"/>
        </w:trPr>
        <w:tc>
          <w:tcPr>
            <w:tcW w:w="1585" w:type="dxa"/>
            <w:noWrap/>
            <w:hideMark/>
          </w:tcPr>
          <w:p w14:paraId="73A7B433" w14:textId="6935B65A" w:rsidR="00120DB3" w:rsidRPr="009A743E" w:rsidRDefault="00A005B7" w:rsidP="00346DE0">
            <w:pPr>
              <w:adjustRightInd w:val="0"/>
              <w:snapToGrid w:val="0"/>
              <w:spacing w:after="120" w:line="216" w:lineRule="auto"/>
              <w:jc w:val="right"/>
              <w:rPr>
                <w:rFonts w:ascii="Times New Roman" w:eastAsia="Times New Roman" w:hAnsi="Times New Roman" w:cs="Times New Roman"/>
                <w:sz w:val="18"/>
                <w:szCs w:val="18"/>
              </w:rPr>
            </w:pPr>
            <w:r w:rsidRPr="009A743E">
              <w:rPr>
                <w:rFonts w:ascii="Times New Roman" w:hAnsi="Times New Roman" w:cs="Times New Roman"/>
                <w:position w:val="-18"/>
                <w:sz w:val="18"/>
                <w:szCs w:val="18"/>
              </w:rPr>
              <w:object w:dxaOrig="1640" w:dyaOrig="460" w14:anchorId="66C65B17">
                <v:shape id="_x0000_i1254" type="#_x0000_t75" style="width:66.75pt;height:17.55pt" o:ole="">
                  <v:imagedata r:id="rId440" o:title=""/>
                </v:shape>
                <o:OLEObject Type="Embed" ProgID="Equation.DSMT4" ShapeID="_x0000_i1254" DrawAspect="Content" ObjectID="_1719660861" r:id="rId441"/>
              </w:object>
            </w:r>
          </w:p>
        </w:tc>
        <w:tc>
          <w:tcPr>
            <w:tcW w:w="5814" w:type="dxa"/>
          </w:tcPr>
          <w:p w14:paraId="03B8EEF5" w14:textId="2C465A00" w:rsidR="00120DB3" w:rsidRPr="009A743E" w:rsidRDefault="00990CF6" w:rsidP="00346DE0">
            <w:pPr>
              <w:adjustRightInd w:val="0"/>
              <w:snapToGrid w:val="0"/>
              <w:spacing w:after="120" w:line="216" w:lineRule="auto"/>
              <w:rPr>
                <w:rFonts w:ascii="Times New Roman" w:eastAsia="Times New Roman" w:hAnsi="Times New Roman" w:cs="Times New Roman"/>
                <w:sz w:val="18"/>
                <w:szCs w:val="18"/>
              </w:rPr>
            </w:pPr>
            <w:r w:rsidRPr="009A743E">
              <w:rPr>
                <w:rFonts w:ascii="Times New Roman" w:hAnsi="Times New Roman" w:cs="Times New Roman"/>
                <w:position w:val="-14"/>
                <w:sz w:val="18"/>
                <w:szCs w:val="18"/>
              </w:rPr>
              <w:object w:dxaOrig="3300" w:dyaOrig="400" w14:anchorId="62A1769E">
                <v:shape id="_x0000_i1255" type="#_x0000_t75" style="width:138.75pt;height:17.55pt" o:ole="">
                  <v:imagedata r:id="rId442" o:title=""/>
                </v:shape>
                <o:OLEObject Type="Embed" ProgID="Equation.DSMT4" ShapeID="_x0000_i1255" DrawAspect="Content" ObjectID="_1719660862" r:id="rId443"/>
              </w:object>
            </w:r>
            <w:r w:rsidR="00120DB3" w:rsidRPr="009A743E">
              <w:rPr>
                <w:rFonts w:ascii="Times New Roman" w:hAnsi="Times New Roman" w:cs="Times New Roman"/>
                <w:sz w:val="18"/>
                <w:szCs w:val="18"/>
                <w:vertAlign w:val="superscript"/>
              </w:rPr>
              <w:t>a</w:t>
            </w:r>
          </w:p>
        </w:tc>
        <w:tc>
          <w:tcPr>
            <w:tcW w:w="1476" w:type="dxa"/>
            <w:vAlign w:val="center"/>
          </w:tcPr>
          <w:p w14:paraId="68B3EC2B"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1980-2018</w:t>
            </w:r>
          </w:p>
        </w:tc>
        <w:tc>
          <w:tcPr>
            <w:tcW w:w="990" w:type="dxa"/>
            <w:noWrap/>
            <w:vAlign w:val="center"/>
            <w:hideMark/>
          </w:tcPr>
          <w:p w14:paraId="59780C2E"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222,006</w:t>
            </w:r>
          </w:p>
        </w:tc>
        <w:tc>
          <w:tcPr>
            <w:tcW w:w="810" w:type="dxa"/>
            <w:noWrap/>
            <w:vAlign w:val="center"/>
            <w:hideMark/>
          </w:tcPr>
          <w:p w14:paraId="6D782364"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540" w:type="dxa"/>
            <w:noWrap/>
            <w:vAlign w:val="center"/>
            <w:hideMark/>
          </w:tcPr>
          <w:p w14:paraId="34F295A3"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5.35</w:t>
            </w:r>
          </w:p>
        </w:tc>
        <w:tc>
          <w:tcPr>
            <w:tcW w:w="720" w:type="dxa"/>
            <w:noWrap/>
            <w:vAlign w:val="center"/>
            <w:hideMark/>
          </w:tcPr>
          <w:p w14:paraId="59634DAE"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-21.23</w:t>
            </w:r>
          </w:p>
        </w:tc>
        <w:tc>
          <w:tcPr>
            <w:tcW w:w="774" w:type="dxa"/>
            <w:noWrap/>
            <w:vAlign w:val="center"/>
            <w:hideMark/>
          </w:tcPr>
          <w:p w14:paraId="51A7E048"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21.23</w:t>
            </w:r>
          </w:p>
        </w:tc>
      </w:tr>
      <w:tr w:rsidR="009A743E" w:rsidRPr="009A743E" w14:paraId="406BA196" w14:textId="77777777" w:rsidTr="00990CF6">
        <w:trPr>
          <w:trHeight w:val="285"/>
          <w:jc w:val="center"/>
        </w:trPr>
        <w:tc>
          <w:tcPr>
            <w:tcW w:w="1585" w:type="dxa"/>
            <w:noWrap/>
            <w:hideMark/>
          </w:tcPr>
          <w:p w14:paraId="2104EC81" w14:textId="25E454EF" w:rsidR="00120DB3" w:rsidRPr="009A743E" w:rsidRDefault="00A005B7" w:rsidP="00346DE0">
            <w:pPr>
              <w:adjustRightInd w:val="0"/>
              <w:snapToGrid w:val="0"/>
              <w:spacing w:after="0" w:line="216" w:lineRule="auto"/>
              <w:jc w:val="right"/>
              <w:rPr>
                <w:rFonts w:ascii="Times New Roman" w:eastAsia="Times New Roman" w:hAnsi="Times New Roman" w:cs="Times New Roman"/>
                <w:i/>
                <w:iCs/>
                <w:sz w:val="18"/>
                <w:szCs w:val="18"/>
              </w:rPr>
            </w:pPr>
            <w:r w:rsidRPr="009A743E">
              <w:rPr>
                <w:rFonts w:ascii="Times New Roman" w:hAnsi="Times New Roman" w:cs="Times New Roman"/>
                <w:position w:val="-18"/>
                <w:sz w:val="18"/>
                <w:szCs w:val="18"/>
              </w:rPr>
              <w:object w:dxaOrig="1640" w:dyaOrig="460" w14:anchorId="67506F80">
                <v:shape id="_x0000_i1256" type="#_x0000_t75" style="width:66.75pt;height:17.55pt" o:ole="">
                  <v:imagedata r:id="rId444" o:title=""/>
                </v:shape>
                <o:OLEObject Type="Embed" ProgID="Equation.DSMT4" ShapeID="_x0000_i1256" DrawAspect="Content" ObjectID="_1719660863" r:id="rId445"/>
              </w:object>
            </w:r>
          </w:p>
        </w:tc>
        <w:tc>
          <w:tcPr>
            <w:tcW w:w="5814" w:type="dxa"/>
          </w:tcPr>
          <w:p w14:paraId="54F1C23D" w14:textId="3AEB6A08" w:rsidR="00120DB3" w:rsidRPr="009A743E" w:rsidRDefault="00990CF6" w:rsidP="00346DE0">
            <w:pPr>
              <w:adjustRightInd w:val="0"/>
              <w:snapToGrid w:val="0"/>
              <w:spacing w:after="120" w:line="216" w:lineRule="auto"/>
              <w:rPr>
                <w:rFonts w:ascii="Times New Roman" w:eastAsia="Times New Roman" w:hAnsi="Times New Roman" w:cs="Times New Roman"/>
                <w:sz w:val="18"/>
                <w:szCs w:val="18"/>
              </w:rPr>
            </w:pPr>
            <w:r w:rsidRPr="009A743E">
              <w:rPr>
                <w:rFonts w:ascii="Times New Roman" w:hAnsi="Times New Roman" w:cs="Times New Roman"/>
                <w:position w:val="-14"/>
                <w:sz w:val="18"/>
                <w:szCs w:val="18"/>
              </w:rPr>
              <w:object w:dxaOrig="3760" w:dyaOrig="400" w14:anchorId="13D2751E">
                <v:shape id="_x0000_i1257" type="#_x0000_t75" style="width:119.4pt;height:17.55pt" o:ole="">
                  <v:imagedata r:id="rId446" o:title=""/>
                </v:shape>
                <o:OLEObject Type="Embed" ProgID="Equation.DSMT4" ShapeID="_x0000_i1257" DrawAspect="Content" ObjectID="_1719660864" r:id="rId447"/>
              </w:object>
            </w:r>
            <w:r w:rsidR="00120DB3" w:rsidRPr="009A743E">
              <w:rPr>
                <w:rFonts w:ascii="Times New Roman" w:hAnsi="Times New Roman" w:cs="Times New Roman"/>
                <w:sz w:val="18"/>
                <w:szCs w:val="18"/>
                <w:vertAlign w:val="superscript"/>
              </w:rPr>
              <w:t>a</w:t>
            </w:r>
          </w:p>
        </w:tc>
        <w:tc>
          <w:tcPr>
            <w:tcW w:w="1476" w:type="dxa"/>
            <w:vAlign w:val="center"/>
          </w:tcPr>
          <w:p w14:paraId="59B592E6"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2007-2018</w:t>
            </w:r>
          </w:p>
        </w:tc>
        <w:tc>
          <w:tcPr>
            <w:tcW w:w="990" w:type="dxa"/>
            <w:noWrap/>
            <w:vAlign w:val="center"/>
            <w:hideMark/>
          </w:tcPr>
          <w:p w14:paraId="25D15B3F"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184,214</w:t>
            </w:r>
          </w:p>
        </w:tc>
        <w:tc>
          <w:tcPr>
            <w:tcW w:w="810" w:type="dxa"/>
            <w:noWrap/>
            <w:vAlign w:val="center"/>
            <w:hideMark/>
          </w:tcPr>
          <w:p w14:paraId="6BA6439F"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540" w:type="dxa"/>
            <w:noWrap/>
            <w:vAlign w:val="center"/>
            <w:hideMark/>
          </w:tcPr>
          <w:p w14:paraId="647D0C64"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5.83</w:t>
            </w:r>
          </w:p>
        </w:tc>
        <w:tc>
          <w:tcPr>
            <w:tcW w:w="720" w:type="dxa"/>
            <w:noWrap/>
            <w:vAlign w:val="center"/>
            <w:hideMark/>
          </w:tcPr>
          <w:p w14:paraId="2C514C3E"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-24.9</w:t>
            </w:r>
          </w:p>
        </w:tc>
        <w:tc>
          <w:tcPr>
            <w:tcW w:w="774" w:type="dxa"/>
            <w:noWrap/>
            <w:vAlign w:val="center"/>
            <w:hideMark/>
          </w:tcPr>
          <w:p w14:paraId="45E6C04A"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24.9</w:t>
            </w:r>
          </w:p>
        </w:tc>
      </w:tr>
      <w:tr w:rsidR="009A743E" w:rsidRPr="009A743E" w14:paraId="00C861A7" w14:textId="77777777" w:rsidTr="00990CF6">
        <w:trPr>
          <w:trHeight w:val="285"/>
          <w:jc w:val="center"/>
        </w:trPr>
        <w:tc>
          <w:tcPr>
            <w:tcW w:w="1585" w:type="dxa"/>
            <w:noWrap/>
          </w:tcPr>
          <w:p w14:paraId="7C22D500" w14:textId="6499C9D2" w:rsidR="00120DB3" w:rsidRPr="009A743E" w:rsidRDefault="00891F71" w:rsidP="00346DE0">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780" w:dyaOrig="420" w14:anchorId="0BE3BDCB">
                <v:shape id="_x0000_i1258" type="#_x0000_t75" style="width:59.7pt;height:17.55pt" o:ole="">
                  <v:imagedata r:id="rId448" o:title=""/>
                </v:shape>
                <o:OLEObject Type="Embed" ProgID="Equation.DSMT4" ShapeID="_x0000_i1258" DrawAspect="Content" ObjectID="_1719660865" r:id="rId449"/>
              </w:object>
            </w:r>
          </w:p>
        </w:tc>
        <w:tc>
          <w:tcPr>
            <w:tcW w:w="5814" w:type="dxa"/>
          </w:tcPr>
          <w:p w14:paraId="5F525536" w14:textId="77777777" w:rsidR="00120DB3" w:rsidRPr="009A743E" w:rsidRDefault="00120DB3" w:rsidP="00346DE0">
            <w:pPr>
              <w:adjustRightInd w:val="0"/>
              <w:snapToGrid w:val="0"/>
              <w:spacing w:after="12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 binary variable that takes one if there is a trade sanction imposed by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against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in year </w:t>
            </w: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and zero otherwise. </w:t>
            </w:r>
            <w:r w:rsidRPr="009A743E">
              <w:rPr>
                <w:rFonts w:ascii="Times New Roman" w:hAnsi="Times New Roman" w:cs="Times New Roman"/>
                <w:sz w:val="18"/>
                <w:szCs w:val="18"/>
                <w:vertAlign w:val="superscript"/>
              </w:rPr>
              <w:t>b</w:t>
            </w:r>
          </w:p>
        </w:tc>
        <w:tc>
          <w:tcPr>
            <w:tcW w:w="1476" w:type="dxa"/>
            <w:vAlign w:val="center"/>
          </w:tcPr>
          <w:p w14:paraId="749BEE54"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Fonts w:ascii="Times New Roman" w:hAnsi="Times New Roman" w:cs="Times New Roman"/>
                <w:sz w:val="18"/>
                <w:szCs w:val="18"/>
                <w:shd w:val="clear" w:color="auto" w:fill="FFFFFF"/>
              </w:rPr>
              <w:t>1</w:t>
            </w:r>
            <w:r w:rsidRPr="009A743E">
              <w:rPr>
                <w:rFonts w:ascii="Times New Roman" w:hAnsi="Times New Roman" w:cs="Times New Roman"/>
                <w:sz w:val="18"/>
                <w:szCs w:val="18"/>
              </w:rPr>
              <w:t>980-2016</w:t>
            </w:r>
          </w:p>
        </w:tc>
        <w:tc>
          <w:tcPr>
            <w:tcW w:w="990" w:type="dxa"/>
            <w:noWrap/>
            <w:vAlign w:val="center"/>
          </w:tcPr>
          <w:p w14:paraId="1D12F412"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1,828,008</w:t>
            </w:r>
          </w:p>
        </w:tc>
        <w:tc>
          <w:tcPr>
            <w:tcW w:w="810" w:type="dxa"/>
            <w:noWrap/>
            <w:vAlign w:val="center"/>
          </w:tcPr>
          <w:p w14:paraId="7B2A0B36"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540" w:type="dxa"/>
            <w:noWrap/>
            <w:vAlign w:val="center"/>
          </w:tcPr>
          <w:p w14:paraId="16FD0B0F"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.128</w:t>
            </w:r>
          </w:p>
        </w:tc>
        <w:tc>
          <w:tcPr>
            <w:tcW w:w="720" w:type="dxa"/>
            <w:noWrap/>
            <w:vAlign w:val="center"/>
          </w:tcPr>
          <w:p w14:paraId="049DFC6B"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3BE950AA"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633E632F" w14:textId="77777777" w:rsidTr="00990CF6">
        <w:trPr>
          <w:trHeight w:val="285"/>
          <w:jc w:val="center"/>
        </w:trPr>
        <w:tc>
          <w:tcPr>
            <w:tcW w:w="1585" w:type="dxa"/>
            <w:noWrap/>
          </w:tcPr>
          <w:p w14:paraId="2256F99E" w14:textId="3060A702" w:rsidR="00120DB3" w:rsidRPr="009A743E" w:rsidRDefault="00891F71" w:rsidP="00346DE0">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880" w:dyaOrig="420" w14:anchorId="3AF4C992">
                <v:shape id="_x0000_i1259" type="#_x0000_t75" style="width:66.75pt;height:17.55pt" o:ole="">
                  <v:imagedata r:id="rId450" o:title=""/>
                </v:shape>
                <o:OLEObject Type="Embed" ProgID="Equation.DSMT4" ShapeID="_x0000_i1259" DrawAspect="Content" ObjectID="_1719660866" r:id="rId451"/>
              </w:object>
            </w:r>
          </w:p>
        </w:tc>
        <w:tc>
          <w:tcPr>
            <w:tcW w:w="5814" w:type="dxa"/>
          </w:tcPr>
          <w:p w14:paraId="7DB2F3D8" w14:textId="77777777" w:rsidR="00120DB3" w:rsidRPr="009A743E" w:rsidRDefault="00120DB3" w:rsidP="00346DE0">
            <w:pPr>
              <w:adjustRightInd w:val="0"/>
              <w:snapToGrid w:val="0"/>
              <w:spacing w:after="12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 binary variable that takes one if there is an export sanction imposed by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against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in year </w:t>
            </w: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and zero otherwise. </w:t>
            </w:r>
            <w:r w:rsidRPr="009A743E">
              <w:rPr>
                <w:rFonts w:ascii="Times New Roman" w:hAnsi="Times New Roman" w:cs="Times New Roman"/>
                <w:sz w:val="18"/>
                <w:szCs w:val="18"/>
                <w:vertAlign w:val="superscript"/>
              </w:rPr>
              <w:t>b</w:t>
            </w:r>
          </w:p>
        </w:tc>
        <w:tc>
          <w:tcPr>
            <w:tcW w:w="1476" w:type="dxa"/>
            <w:vAlign w:val="center"/>
          </w:tcPr>
          <w:p w14:paraId="55419BD1"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Fonts w:ascii="Times New Roman" w:hAnsi="Times New Roman" w:cs="Times New Roman"/>
                <w:sz w:val="18"/>
                <w:szCs w:val="18"/>
                <w:shd w:val="clear" w:color="auto" w:fill="FFFFFF"/>
              </w:rPr>
              <w:t>1</w:t>
            </w:r>
            <w:r w:rsidRPr="009A743E">
              <w:rPr>
                <w:rFonts w:ascii="Times New Roman" w:hAnsi="Times New Roman" w:cs="Times New Roman"/>
                <w:sz w:val="18"/>
                <w:szCs w:val="18"/>
              </w:rPr>
              <w:t>980-2016</w:t>
            </w:r>
          </w:p>
        </w:tc>
        <w:tc>
          <w:tcPr>
            <w:tcW w:w="990" w:type="dxa"/>
            <w:noWrap/>
            <w:vAlign w:val="center"/>
          </w:tcPr>
          <w:p w14:paraId="51038A33"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1,734,264</w:t>
            </w:r>
          </w:p>
        </w:tc>
        <w:tc>
          <w:tcPr>
            <w:tcW w:w="810" w:type="dxa"/>
            <w:noWrap/>
            <w:vAlign w:val="center"/>
          </w:tcPr>
          <w:p w14:paraId="0FD9A83D"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.015</w:t>
            </w:r>
          </w:p>
        </w:tc>
        <w:tc>
          <w:tcPr>
            <w:tcW w:w="540" w:type="dxa"/>
            <w:noWrap/>
            <w:vAlign w:val="center"/>
          </w:tcPr>
          <w:p w14:paraId="2C17DA3E"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.124</w:t>
            </w:r>
          </w:p>
        </w:tc>
        <w:tc>
          <w:tcPr>
            <w:tcW w:w="720" w:type="dxa"/>
            <w:noWrap/>
            <w:vAlign w:val="center"/>
          </w:tcPr>
          <w:p w14:paraId="2A1C4B33"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1A7DB2BB"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6E7731C5" w14:textId="77777777" w:rsidTr="00990CF6">
        <w:trPr>
          <w:trHeight w:val="285"/>
          <w:jc w:val="center"/>
        </w:trPr>
        <w:tc>
          <w:tcPr>
            <w:tcW w:w="1585" w:type="dxa"/>
            <w:noWrap/>
          </w:tcPr>
          <w:p w14:paraId="6B6FE534" w14:textId="0B876CEF" w:rsidR="00120DB3" w:rsidRPr="009A743E" w:rsidRDefault="00891F71" w:rsidP="00346DE0">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880" w:dyaOrig="420" w14:anchorId="5BE5C20D">
                <v:shape id="_x0000_i1260" type="#_x0000_t75" style="width:66.75pt;height:17.55pt" o:ole="">
                  <v:imagedata r:id="rId452" o:title=""/>
                </v:shape>
                <o:OLEObject Type="Embed" ProgID="Equation.DSMT4" ShapeID="_x0000_i1260" DrawAspect="Content" ObjectID="_1719660867" r:id="rId453"/>
              </w:object>
            </w:r>
          </w:p>
        </w:tc>
        <w:tc>
          <w:tcPr>
            <w:tcW w:w="5814" w:type="dxa"/>
          </w:tcPr>
          <w:p w14:paraId="3EB8E1A5" w14:textId="77777777" w:rsidR="00120DB3" w:rsidRPr="009A743E" w:rsidRDefault="00120DB3" w:rsidP="00346DE0">
            <w:pPr>
              <w:adjustRightInd w:val="0"/>
              <w:snapToGrid w:val="0"/>
              <w:spacing w:after="12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 binary variable that takes one if there is an import sanction imposed by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against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in year </w:t>
            </w: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and zero otherwise. </w:t>
            </w:r>
            <w:r w:rsidRPr="009A743E">
              <w:rPr>
                <w:rFonts w:ascii="Times New Roman" w:hAnsi="Times New Roman" w:cs="Times New Roman"/>
                <w:sz w:val="18"/>
                <w:szCs w:val="18"/>
                <w:vertAlign w:val="superscript"/>
              </w:rPr>
              <w:t>b</w:t>
            </w:r>
          </w:p>
        </w:tc>
        <w:tc>
          <w:tcPr>
            <w:tcW w:w="1476" w:type="dxa"/>
            <w:vAlign w:val="center"/>
          </w:tcPr>
          <w:p w14:paraId="55B54431"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Fonts w:ascii="Times New Roman" w:hAnsi="Times New Roman" w:cs="Times New Roman"/>
                <w:sz w:val="18"/>
                <w:szCs w:val="18"/>
                <w:shd w:val="clear" w:color="auto" w:fill="FFFFFF"/>
              </w:rPr>
              <w:t>1</w:t>
            </w:r>
            <w:r w:rsidRPr="009A743E">
              <w:rPr>
                <w:rFonts w:ascii="Times New Roman" w:hAnsi="Times New Roman" w:cs="Times New Roman"/>
                <w:sz w:val="18"/>
                <w:szCs w:val="18"/>
              </w:rPr>
              <w:t>980-2016</w:t>
            </w:r>
          </w:p>
        </w:tc>
        <w:tc>
          <w:tcPr>
            <w:tcW w:w="990" w:type="dxa"/>
            <w:noWrap/>
            <w:vAlign w:val="center"/>
          </w:tcPr>
          <w:p w14:paraId="2605F00F"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1,734,264</w:t>
            </w:r>
          </w:p>
        </w:tc>
        <w:tc>
          <w:tcPr>
            <w:tcW w:w="810" w:type="dxa"/>
            <w:noWrap/>
            <w:vAlign w:val="center"/>
          </w:tcPr>
          <w:p w14:paraId="4CD72446"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.01</w:t>
            </w:r>
          </w:p>
        </w:tc>
        <w:tc>
          <w:tcPr>
            <w:tcW w:w="540" w:type="dxa"/>
            <w:noWrap/>
            <w:vAlign w:val="center"/>
          </w:tcPr>
          <w:p w14:paraId="74976D70"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.102</w:t>
            </w:r>
          </w:p>
        </w:tc>
        <w:tc>
          <w:tcPr>
            <w:tcW w:w="720" w:type="dxa"/>
            <w:noWrap/>
            <w:vAlign w:val="center"/>
          </w:tcPr>
          <w:p w14:paraId="704E63FC"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0A5EB5F5"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47CB34AD" w14:textId="77777777" w:rsidTr="00990CF6">
        <w:trPr>
          <w:trHeight w:val="285"/>
          <w:jc w:val="center"/>
        </w:trPr>
        <w:tc>
          <w:tcPr>
            <w:tcW w:w="1585" w:type="dxa"/>
            <w:noWrap/>
          </w:tcPr>
          <w:p w14:paraId="6DBD547D" w14:textId="6D5AB49F" w:rsidR="00120DB3" w:rsidRPr="009A743E" w:rsidRDefault="00891F71" w:rsidP="00346DE0">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1939" w:dyaOrig="420" w14:anchorId="185248AA">
                <v:shape id="_x0000_i1261" type="#_x0000_t75" style="width:66.75pt;height:17.55pt" o:ole="">
                  <v:imagedata r:id="rId454" o:title=""/>
                </v:shape>
                <o:OLEObject Type="Embed" ProgID="Equation.DSMT4" ShapeID="_x0000_i1261" DrawAspect="Content" ObjectID="_1719660868" r:id="rId455"/>
              </w:object>
            </w:r>
          </w:p>
        </w:tc>
        <w:tc>
          <w:tcPr>
            <w:tcW w:w="5814" w:type="dxa"/>
          </w:tcPr>
          <w:p w14:paraId="135F3E6B" w14:textId="77777777" w:rsidR="00120DB3" w:rsidRPr="009A743E" w:rsidRDefault="00120DB3" w:rsidP="00346DE0">
            <w:pPr>
              <w:adjustRightInd w:val="0"/>
              <w:snapToGrid w:val="0"/>
              <w:spacing w:after="12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 binary variable that takes one if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has the status of withdrawal from a former PTA with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in year </w:t>
            </w: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and zero if there is an effective PTA with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or if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has the status of withdrawal from a former PTA with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Data source: </w:t>
            </w:r>
            <w:r w:rsidRPr="009A743E">
              <w:rPr>
                <w:rFonts w:ascii="Times New Roman" w:hAnsi="Times New Roman" w:cs="Times New Roman"/>
                <w:sz w:val="18"/>
                <w:szCs w:val="18"/>
                <w:shd w:val="clear" w:color="auto" w:fill="FFFFFF"/>
              </w:rPr>
              <w:t>Dür et al. (2014).</w:t>
            </w:r>
          </w:p>
        </w:tc>
        <w:tc>
          <w:tcPr>
            <w:tcW w:w="1476" w:type="dxa"/>
            <w:vAlign w:val="center"/>
          </w:tcPr>
          <w:p w14:paraId="47EA3DDA"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Fonts w:ascii="Times New Roman" w:hAnsi="Times New Roman" w:cs="Times New Roman"/>
                <w:sz w:val="18"/>
                <w:szCs w:val="18"/>
                <w:shd w:val="clear" w:color="auto" w:fill="FFFFFF"/>
              </w:rPr>
              <w:t>1980-2018</w:t>
            </w:r>
          </w:p>
        </w:tc>
        <w:tc>
          <w:tcPr>
            <w:tcW w:w="990" w:type="dxa"/>
            <w:noWrap/>
            <w:vAlign w:val="center"/>
          </w:tcPr>
          <w:p w14:paraId="0053A9C5"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293,876</w:t>
            </w:r>
          </w:p>
        </w:tc>
        <w:tc>
          <w:tcPr>
            <w:tcW w:w="810" w:type="dxa"/>
            <w:noWrap/>
            <w:vAlign w:val="center"/>
          </w:tcPr>
          <w:p w14:paraId="24A48851"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.011</w:t>
            </w:r>
          </w:p>
        </w:tc>
        <w:tc>
          <w:tcPr>
            <w:tcW w:w="540" w:type="dxa"/>
            <w:noWrap/>
            <w:vAlign w:val="center"/>
          </w:tcPr>
          <w:p w14:paraId="570E432C"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.107</w:t>
            </w:r>
          </w:p>
        </w:tc>
        <w:tc>
          <w:tcPr>
            <w:tcW w:w="720" w:type="dxa"/>
            <w:noWrap/>
            <w:vAlign w:val="center"/>
          </w:tcPr>
          <w:p w14:paraId="5933DC9A"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35A2F62F"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0951B46C" w14:textId="77777777" w:rsidTr="00990CF6">
        <w:trPr>
          <w:trHeight w:val="285"/>
          <w:jc w:val="center"/>
        </w:trPr>
        <w:tc>
          <w:tcPr>
            <w:tcW w:w="1585" w:type="dxa"/>
            <w:noWrap/>
          </w:tcPr>
          <w:p w14:paraId="59B0B540" w14:textId="21D93A83" w:rsidR="00120DB3" w:rsidRPr="009A743E" w:rsidRDefault="007734AB" w:rsidP="00346DE0">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8"/>
                <w:sz w:val="18"/>
                <w:szCs w:val="18"/>
              </w:rPr>
              <w:object w:dxaOrig="2180" w:dyaOrig="420" w14:anchorId="27BA505D">
                <v:shape id="_x0000_i1262" type="#_x0000_t75" style="width:89.55pt;height:17.55pt" o:ole="">
                  <v:imagedata r:id="rId456" o:title=""/>
                </v:shape>
                <o:OLEObject Type="Embed" ProgID="Equation.DSMT4" ShapeID="_x0000_i1262" DrawAspect="Content" ObjectID="_1719660869" r:id="rId457"/>
              </w:object>
            </w:r>
          </w:p>
        </w:tc>
        <w:tc>
          <w:tcPr>
            <w:tcW w:w="5814" w:type="dxa"/>
          </w:tcPr>
          <w:p w14:paraId="6B26415F" w14:textId="77777777" w:rsidR="00120DB3" w:rsidRPr="009A743E" w:rsidRDefault="00120DB3" w:rsidP="00346DE0">
            <w:pPr>
              <w:adjustRightInd w:val="0"/>
              <w:snapToGrid w:val="0"/>
              <w:spacing w:after="12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Annual count of cases filed by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against state</w:t>
            </w:r>
            <w:r w:rsidRPr="009A743E">
              <w:rPr>
                <w:rFonts w:ascii="Times New Roman" w:hAnsi="Times New Roman" w:cs="Times New Roman"/>
                <w:i/>
                <w:iCs/>
                <w:sz w:val="18"/>
                <w:szCs w:val="18"/>
              </w:rPr>
              <w:t xml:space="preserve"> j</w:t>
            </w:r>
            <w:r w:rsidRPr="009A743E">
              <w:rPr>
                <w:rFonts w:ascii="Times New Roman" w:hAnsi="Times New Roman" w:cs="Times New Roman"/>
                <w:sz w:val="18"/>
                <w:szCs w:val="18"/>
              </w:rPr>
              <w:t xml:space="preserve"> in the WTO in year </w:t>
            </w:r>
            <w:r w:rsidRPr="009A743E">
              <w:rPr>
                <w:rFonts w:ascii="Times New Roman" w:hAnsi="Times New Roman" w:cs="Times New Roman"/>
                <w:i/>
                <w:iCs/>
                <w:sz w:val="18"/>
                <w:szCs w:val="18"/>
              </w:rPr>
              <w:t>t</w:t>
            </w:r>
            <w:r w:rsidRPr="009A743E">
              <w:rPr>
                <w:rFonts w:ascii="Times New Roman" w:hAnsi="Times New Roman" w:cs="Times New Roman"/>
                <w:sz w:val="18"/>
                <w:szCs w:val="18"/>
              </w:rPr>
              <w:t>. It only applies to dyads in which both sides are the WTO members. Source: the WTO.</w:t>
            </w:r>
          </w:p>
        </w:tc>
        <w:tc>
          <w:tcPr>
            <w:tcW w:w="1476" w:type="dxa"/>
            <w:vAlign w:val="center"/>
          </w:tcPr>
          <w:p w14:paraId="35A6D3A5"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shd w:val="clear" w:color="auto" w:fill="FFFFFF"/>
              </w:rPr>
            </w:pPr>
            <w:r w:rsidRPr="009A743E">
              <w:rPr>
                <w:rFonts w:ascii="Times New Roman" w:hAnsi="Times New Roman" w:cs="Times New Roman"/>
                <w:sz w:val="18"/>
                <w:szCs w:val="18"/>
                <w:shd w:val="clear" w:color="auto" w:fill="FFFFFF"/>
              </w:rPr>
              <w:t>1995-2018</w:t>
            </w:r>
          </w:p>
        </w:tc>
        <w:tc>
          <w:tcPr>
            <w:tcW w:w="990" w:type="dxa"/>
            <w:noWrap/>
            <w:vAlign w:val="center"/>
          </w:tcPr>
          <w:p w14:paraId="5C123DC7"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1,117,440</w:t>
            </w:r>
          </w:p>
        </w:tc>
        <w:tc>
          <w:tcPr>
            <w:tcW w:w="810" w:type="dxa"/>
            <w:noWrap/>
            <w:vAlign w:val="center"/>
          </w:tcPr>
          <w:p w14:paraId="42D8D728"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.0002</w:t>
            </w:r>
          </w:p>
        </w:tc>
        <w:tc>
          <w:tcPr>
            <w:tcW w:w="540" w:type="dxa"/>
            <w:noWrap/>
            <w:vAlign w:val="center"/>
          </w:tcPr>
          <w:p w14:paraId="13C2E789"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720" w:type="dxa"/>
            <w:noWrap/>
            <w:vAlign w:val="center"/>
          </w:tcPr>
          <w:p w14:paraId="3739299E"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26FE6ABE"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69287744" w14:textId="77777777" w:rsidTr="00990CF6">
        <w:trPr>
          <w:trHeight w:val="285"/>
          <w:jc w:val="center"/>
        </w:trPr>
        <w:tc>
          <w:tcPr>
            <w:tcW w:w="1585" w:type="dxa"/>
            <w:noWrap/>
            <w:vAlign w:val="center"/>
          </w:tcPr>
          <w:p w14:paraId="6C9FD4D2" w14:textId="4A3DC8B5" w:rsidR="00120DB3" w:rsidRPr="009A743E" w:rsidRDefault="00891F71" w:rsidP="00346DE0">
            <w:pPr>
              <w:adjustRightInd w:val="0"/>
              <w:snapToGrid w:val="0"/>
              <w:spacing w:after="120" w:line="216" w:lineRule="auto"/>
              <w:jc w:val="right"/>
              <w:rPr>
                <w:rFonts w:ascii="Times New Roman" w:eastAsia="Times New Roman" w:hAnsi="Times New Roman" w:cs="Times New Roman"/>
                <w:sz w:val="18"/>
                <w:szCs w:val="18"/>
              </w:rPr>
            </w:pPr>
            <w:r w:rsidRPr="009A743E">
              <w:rPr>
                <w:rFonts w:ascii="Times New Roman" w:hAnsi="Times New Roman" w:cs="Times New Roman"/>
                <w:position w:val="-16"/>
                <w:sz w:val="18"/>
                <w:szCs w:val="18"/>
              </w:rPr>
              <w:object w:dxaOrig="1340" w:dyaOrig="400" w14:anchorId="5BF1E217">
                <v:shape id="_x0000_i1263" type="#_x0000_t75" style="width:47.4pt;height:17.55pt" o:ole="">
                  <v:imagedata r:id="rId458" o:title=""/>
                </v:shape>
                <o:OLEObject Type="Embed" ProgID="Equation.DSMT4" ShapeID="_x0000_i1263" DrawAspect="Content" ObjectID="_1719660870" r:id="rId459"/>
              </w:object>
            </w:r>
          </w:p>
        </w:tc>
        <w:tc>
          <w:tcPr>
            <w:tcW w:w="5814" w:type="dxa"/>
            <w:vAlign w:val="center"/>
          </w:tcPr>
          <w:p w14:paraId="4AB463EA" w14:textId="77777777" w:rsidR="00120DB3" w:rsidRPr="009A743E" w:rsidRDefault="00120DB3" w:rsidP="00346DE0">
            <w:pPr>
              <w:adjustRightInd w:val="0"/>
              <w:snapToGrid w:val="0"/>
              <w:spacing w:after="0" w:line="216" w:lineRule="auto"/>
              <w:rPr>
                <w:rFonts w:ascii="Times New Roman" w:hAnsi="Times New Roman" w:cs="Times New Roman"/>
                <w:sz w:val="18"/>
                <w:szCs w:val="18"/>
              </w:rPr>
            </w:pPr>
            <w:r w:rsidRPr="009A743E">
              <w:rPr>
                <w:rFonts w:ascii="Times New Roman" w:hAnsi="Times New Roman" w:cs="Times New Roman"/>
                <w:sz w:val="18"/>
                <w:szCs w:val="18"/>
              </w:rPr>
              <w:t xml:space="preserve">A binary variable that takes one if both states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and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are democracies, and zero otherwise. </w:t>
            </w:r>
            <w:r w:rsidRPr="009A743E">
              <w:rPr>
                <w:rFonts w:ascii="Times New Roman" w:eastAsia="Times New Roman" w:hAnsi="Times New Roman" w:cs="Times New Roman"/>
                <w:sz w:val="18"/>
                <w:szCs w:val="18"/>
              </w:rPr>
              <w:t>Source: Polity V.</w:t>
            </w:r>
            <w:r w:rsidRPr="009A743E">
              <w:rPr>
                <w:rFonts w:ascii="Times New Roman" w:hAnsi="Times New Roman" w:cs="Times New Roman"/>
                <w:sz w:val="18"/>
                <w:szCs w:val="18"/>
              </w:rPr>
              <w:t xml:space="preserve"> </w:t>
            </w:r>
            <w:bookmarkStart w:id="53" w:name="_Hlk91937102"/>
            <w:r w:rsidRPr="009A743E">
              <w:rPr>
                <w:rFonts w:ascii="Times New Roman" w:hAnsi="Times New Roman" w:cs="Times New Roman"/>
                <w:sz w:val="18"/>
                <w:szCs w:val="18"/>
                <w:vertAlign w:val="superscript"/>
              </w:rPr>
              <w:t>c</w:t>
            </w:r>
            <w:r w:rsidRPr="009A743E">
              <w:rPr>
                <w:rFonts w:ascii="Times New Roman" w:eastAsia="Times New Roman" w:hAnsi="Times New Roman" w:cs="Times New Roman"/>
                <w:sz w:val="18"/>
                <w:szCs w:val="18"/>
              </w:rPr>
              <w:t xml:space="preserve"> </w:t>
            </w:r>
            <w:r w:rsidRPr="009A743E">
              <w:rPr>
                <w:rFonts w:ascii="Times New Roman" w:hAnsi="Times New Roman" w:cs="Times New Roman"/>
                <w:sz w:val="18"/>
                <w:szCs w:val="18"/>
              </w:rPr>
              <w:t xml:space="preserve"> </w:t>
            </w:r>
            <w:bookmarkEnd w:id="53"/>
            <w:r w:rsidRPr="009A743E">
              <w:rPr>
                <w:rFonts w:ascii="Times New Roman" w:hAnsi="Times New Roman" w:cs="Times New Roman"/>
                <w:sz w:val="18"/>
                <w:szCs w:val="18"/>
              </w:rPr>
              <w:t xml:space="preserve"> </w:t>
            </w:r>
          </w:p>
        </w:tc>
        <w:tc>
          <w:tcPr>
            <w:tcW w:w="1476" w:type="dxa"/>
            <w:vAlign w:val="center"/>
          </w:tcPr>
          <w:p w14:paraId="0569E9F1"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1980-2016</w:t>
            </w:r>
          </w:p>
        </w:tc>
        <w:tc>
          <w:tcPr>
            <w:tcW w:w="990" w:type="dxa"/>
            <w:noWrap/>
            <w:vAlign w:val="center"/>
          </w:tcPr>
          <w:p w14:paraId="4B408589"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1,760,364</w:t>
            </w:r>
          </w:p>
        </w:tc>
        <w:tc>
          <w:tcPr>
            <w:tcW w:w="810" w:type="dxa"/>
            <w:noWrap/>
            <w:vAlign w:val="center"/>
          </w:tcPr>
          <w:p w14:paraId="054FC173"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.526</w:t>
            </w:r>
          </w:p>
        </w:tc>
        <w:tc>
          <w:tcPr>
            <w:tcW w:w="540" w:type="dxa"/>
            <w:noWrap/>
            <w:vAlign w:val="center"/>
          </w:tcPr>
          <w:p w14:paraId="5FBD02BC"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.499</w:t>
            </w:r>
          </w:p>
        </w:tc>
        <w:tc>
          <w:tcPr>
            <w:tcW w:w="720" w:type="dxa"/>
            <w:noWrap/>
            <w:vAlign w:val="center"/>
          </w:tcPr>
          <w:p w14:paraId="711EDBB5"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774" w:type="dxa"/>
            <w:noWrap/>
            <w:vAlign w:val="center"/>
          </w:tcPr>
          <w:p w14:paraId="47DFA0CB"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1C56A4CD" w14:textId="77777777" w:rsidTr="00990CF6">
        <w:trPr>
          <w:trHeight w:val="285"/>
          <w:jc w:val="center"/>
        </w:trPr>
        <w:tc>
          <w:tcPr>
            <w:tcW w:w="1585" w:type="dxa"/>
            <w:noWrap/>
          </w:tcPr>
          <w:p w14:paraId="1B5FABD9" w14:textId="5EF4C8E0" w:rsidR="00120DB3" w:rsidRPr="009A743E" w:rsidRDefault="00A005B7" w:rsidP="00990CF6">
            <w:pPr>
              <w:adjustRightInd w:val="0"/>
              <w:snapToGrid w:val="0"/>
              <w:spacing w:after="0" w:line="216" w:lineRule="auto"/>
              <w:jc w:val="right"/>
              <w:rPr>
                <w:rFonts w:ascii="Times New Roman" w:hAnsi="Times New Roman" w:cs="Times New Roman"/>
                <w:sz w:val="18"/>
                <w:szCs w:val="18"/>
              </w:rPr>
            </w:pPr>
            <w:r w:rsidRPr="009A743E">
              <w:rPr>
                <w:rFonts w:ascii="Times New Roman" w:hAnsi="Times New Roman" w:cs="Times New Roman"/>
                <w:position w:val="-16"/>
                <w:sz w:val="18"/>
                <w:szCs w:val="18"/>
              </w:rPr>
              <w:object w:dxaOrig="1280" w:dyaOrig="400" w14:anchorId="697B6897">
                <v:shape id="_x0000_i1264" type="#_x0000_t75" style="width:42.15pt;height:17.55pt" o:ole="">
                  <v:imagedata r:id="rId460" o:title=""/>
                </v:shape>
                <o:OLEObject Type="Embed" ProgID="Equation.DSMT4" ShapeID="_x0000_i1264" DrawAspect="Content" ObjectID="_1719660871" r:id="rId461"/>
              </w:object>
            </w:r>
            <w:r w:rsidR="00120DB3" w:rsidRPr="009A743E">
              <w:rPr>
                <w:rFonts w:ascii="Times New Roman" w:eastAsia="Times New Roman" w:hAnsi="Times New Roman" w:cs="Times New Roman"/>
                <w:sz w:val="18"/>
                <w:szCs w:val="18"/>
              </w:rPr>
              <w:t xml:space="preserve"> </w:t>
            </w:r>
          </w:p>
        </w:tc>
        <w:tc>
          <w:tcPr>
            <w:tcW w:w="5814" w:type="dxa"/>
          </w:tcPr>
          <w:p w14:paraId="40505762" w14:textId="0DA71C49" w:rsidR="00120DB3" w:rsidRPr="009A743E" w:rsidRDefault="00990CF6" w:rsidP="00346DE0">
            <w:pPr>
              <w:adjustRightInd w:val="0"/>
              <w:snapToGrid w:val="0"/>
              <w:spacing w:after="0" w:line="216" w:lineRule="auto"/>
              <w:rPr>
                <w:rFonts w:ascii="Times New Roman" w:hAnsi="Times New Roman" w:cs="Times New Roman"/>
                <w:sz w:val="18"/>
                <w:szCs w:val="18"/>
              </w:rPr>
            </w:pPr>
            <w:r w:rsidRPr="00990CF6">
              <w:rPr>
                <w:rFonts w:ascii="Times New Roman" w:hAnsi="Times New Roman" w:cs="Times New Roman"/>
                <w:position w:val="-16"/>
                <w:sz w:val="18"/>
                <w:szCs w:val="18"/>
              </w:rPr>
              <w:object w:dxaOrig="2940" w:dyaOrig="440" w14:anchorId="3E6859B3">
                <v:shape id="_x0000_i1265" type="#_x0000_t75" style="width:101.85pt;height:17.55pt" o:ole="">
                  <v:imagedata r:id="rId462" o:title=""/>
                </v:shape>
                <o:OLEObject Type="Embed" ProgID="Equation.DSMT4" ShapeID="_x0000_i1265" DrawAspect="Content" ObjectID="_1719660872" r:id="rId463"/>
              </w:object>
            </w:r>
            <w:r w:rsidR="00120DB3" w:rsidRPr="009A743E">
              <w:rPr>
                <w:rFonts w:ascii="Times New Roman" w:hAnsi="Times New Roman" w:cs="Times New Roman"/>
                <w:sz w:val="18"/>
                <w:szCs w:val="18"/>
              </w:rPr>
              <w:t xml:space="preserve">; GDP in billions of current USD. </w:t>
            </w:r>
            <w:r w:rsidR="00120DB3" w:rsidRPr="009A743E">
              <w:rPr>
                <w:rFonts w:ascii="Times New Roman" w:hAnsi="Times New Roman" w:cs="Times New Roman"/>
                <w:sz w:val="18"/>
                <w:szCs w:val="18"/>
                <w:vertAlign w:val="superscript"/>
              </w:rPr>
              <w:t>d</w:t>
            </w:r>
            <w:r w:rsidR="00120DB3" w:rsidRPr="009A743E">
              <w:rPr>
                <w:rFonts w:ascii="Times New Roman" w:eastAsia="Times New Roman" w:hAnsi="Times New Roman" w:cs="Times New Roman"/>
                <w:sz w:val="18"/>
                <w:szCs w:val="18"/>
              </w:rPr>
              <w:t xml:space="preserve"> </w:t>
            </w:r>
            <w:r w:rsidR="00120DB3" w:rsidRPr="009A743E">
              <w:rPr>
                <w:rFonts w:ascii="Times New Roman" w:hAnsi="Times New Roman" w:cs="Times New Roman"/>
                <w:sz w:val="18"/>
                <w:szCs w:val="18"/>
              </w:rPr>
              <w:t xml:space="preserve"> </w:t>
            </w:r>
          </w:p>
        </w:tc>
        <w:tc>
          <w:tcPr>
            <w:tcW w:w="1476" w:type="dxa"/>
          </w:tcPr>
          <w:p w14:paraId="6535233D"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Style w:val="FootnoteReference"/>
                <w:rFonts w:ascii="Times New Roman" w:hAnsi="Times New Roman" w:cs="Times New Roman"/>
                <w:sz w:val="18"/>
                <w:szCs w:val="18"/>
                <w:shd w:val="clear" w:color="auto" w:fill="FFFFFF"/>
                <w:vertAlign w:val="baseline"/>
              </w:rPr>
              <w:t>1980-2014</w:t>
            </w:r>
          </w:p>
        </w:tc>
        <w:tc>
          <w:tcPr>
            <w:tcW w:w="990" w:type="dxa"/>
            <w:noWrap/>
          </w:tcPr>
          <w:p w14:paraId="4295D6CB"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754,902</w:t>
            </w:r>
          </w:p>
        </w:tc>
        <w:tc>
          <w:tcPr>
            <w:tcW w:w="810" w:type="dxa"/>
            <w:noWrap/>
          </w:tcPr>
          <w:p w14:paraId="095DF859"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.004</w:t>
            </w:r>
          </w:p>
        </w:tc>
        <w:tc>
          <w:tcPr>
            <w:tcW w:w="540" w:type="dxa"/>
            <w:noWrap/>
          </w:tcPr>
          <w:p w14:paraId="750D368F"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.027</w:t>
            </w:r>
          </w:p>
        </w:tc>
        <w:tc>
          <w:tcPr>
            <w:tcW w:w="720" w:type="dxa"/>
            <w:noWrap/>
          </w:tcPr>
          <w:p w14:paraId="16F3100D"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774" w:type="dxa"/>
            <w:noWrap/>
          </w:tcPr>
          <w:p w14:paraId="050B44AF" w14:textId="6FCB2798" w:rsidR="00120DB3" w:rsidRPr="00990CF6" w:rsidRDefault="00120DB3" w:rsidP="00990CF6">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3.8</w:t>
            </w:r>
          </w:p>
        </w:tc>
      </w:tr>
      <w:tr w:rsidR="009A743E" w:rsidRPr="009A743E" w14:paraId="2014259C" w14:textId="77777777" w:rsidTr="00990CF6">
        <w:trPr>
          <w:trHeight w:val="285"/>
          <w:jc w:val="center"/>
        </w:trPr>
        <w:tc>
          <w:tcPr>
            <w:tcW w:w="1585" w:type="dxa"/>
            <w:noWrap/>
          </w:tcPr>
          <w:p w14:paraId="42FCFAEE" w14:textId="576622BD" w:rsidR="00120DB3" w:rsidRPr="009A743E" w:rsidRDefault="00891F71" w:rsidP="00346DE0">
            <w:pPr>
              <w:adjustRightInd w:val="0"/>
              <w:snapToGrid w:val="0"/>
              <w:spacing w:after="120" w:line="216" w:lineRule="auto"/>
              <w:jc w:val="right"/>
              <w:rPr>
                <w:rFonts w:ascii="Times New Roman" w:hAnsi="Times New Roman" w:cs="Times New Roman"/>
                <w:sz w:val="18"/>
                <w:szCs w:val="18"/>
              </w:rPr>
            </w:pPr>
            <w:r w:rsidRPr="009A743E">
              <w:rPr>
                <w:rFonts w:ascii="Times New Roman" w:hAnsi="Times New Roman" w:cs="Times New Roman"/>
                <w:position w:val="-16"/>
                <w:sz w:val="18"/>
                <w:szCs w:val="18"/>
              </w:rPr>
              <w:object w:dxaOrig="940" w:dyaOrig="400" w14:anchorId="4445F0A2">
                <v:shape id="_x0000_i1266" type="#_x0000_t75" style="width:36.9pt;height:17.55pt" o:ole="">
                  <v:imagedata r:id="rId464" o:title=""/>
                </v:shape>
                <o:OLEObject Type="Embed" ProgID="Equation.DSMT4" ShapeID="_x0000_i1266" DrawAspect="Content" ObjectID="_1719660873" r:id="rId465"/>
              </w:object>
            </w:r>
          </w:p>
        </w:tc>
        <w:tc>
          <w:tcPr>
            <w:tcW w:w="5814" w:type="dxa"/>
          </w:tcPr>
          <w:p w14:paraId="7E33479C" w14:textId="77777777" w:rsidR="00120DB3" w:rsidRPr="009A743E" w:rsidRDefault="00120DB3" w:rsidP="00346DE0">
            <w:pPr>
              <w:adjustRightInd w:val="0"/>
              <w:snapToGrid w:val="0"/>
              <w:spacing w:after="0" w:line="216" w:lineRule="auto"/>
              <w:rPr>
                <w:rFonts w:ascii="Times New Roman" w:hAnsi="Times New Roman" w:cs="Times New Roman"/>
                <w:sz w:val="18"/>
                <w:szCs w:val="18"/>
              </w:rPr>
            </w:pPr>
            <w:r w:rsidRPr="009A743E">
              <w:rPr>
                <w:rFonts w:ascii="Times New Roman" w:hAnsi="Times New Roman" w:cs="Times New Roman"/>
                <w:sz w:val="18"/>
                <w:szCs w:val="18"/>
              </w:rPr>
              <w:t xml:space="preserve">Export from state </w:t>
            </w:r>
            <w:r w:rsidRPr="009A743E">
              <w:rPr>
                <w:rFonts w:ascii="Times New Roman" w:hAnsi="Times New Roman" w:cs="Times New Roman"/>
                <w:i/>
                <w:iCs/>
                <w:sz w:val="18"/>
                <w:szCs w:val="18"/>
              </w:rPr>
              <w:t>j</w:t>
            </w:r>
            <w:r w:rsidRPr="009A743E">
              <w:rPr>
                <w:rFonts w:ascii="Times New Roman" w:hAnsi="Times New Roman" w:cs="Times New Roman"/>
                <w:sz w:val="18"/>
                <w:szCs w:val="18"/>
              </w:rPr>
              <w:t xml:space="preserve"> to state </w:t>
            </w:r>
            <w:r w:rsidRPr="009A743E">
              <w:rPr>
                <w:rFonts w:ascii="Times New Roman" w:hAnsi="Times New Roman" w:cs="Times New Roman"/>
                <w:i/>
                <w:iCs/>
                <w:sz w:val="18"/>
                <w:szCs w:val="18"/>
              </w:rPr>
              <w:t>i</w:t>
            </w:r>
            <w:r w:rsidRPr="009A743E">
              <w:rPr>
                <w:rFonts w:ascii="Times New Roman" w:hAnsi="Times New Roman" w:cs="Times New Roman"/>
                <w:sz w:val="18"/>
                <w:szCs w:val="18"/>
              </w:rPr>
              <w:t xml:space="preserve"> in billions of current USD.</w:t>
            </w:r>
            <w:r w:rsidRPr="009A743E">
              <w:rPr>
                <w:rFonts w:ascii="Times New Roman" w:hAnsi="Times New Roman" w:cs="Times New Roman"/>
                <w:sz w:val="18"/>
                <w:szCs w:val="18"/>
                <w:vertAlign w:val="superscript"/>
              </w:rPr>
              <w:t>d</w:t>
            </w:r>
          </w:p>
        </w:tc>
        <w:tc>
          <w:tcPr>
            <w:tcW w:w="1476" w:type="dxa"/>
            <w:vAlign w:val="center"/>
          </w:tcPr>
          <w:p w14:paraId="104F32FF"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Style w:val="FootnoteReference"/>
                <w:rFonts w:ascii="Times New Roman" w:hAnsi="Times New Roman" w:cs="Times New Roman"/>
                <w:sz w:val="18"/>
                <w:szCs w:val="18"/>
                <w:shd w:val="clear" w:color="auto" w:fill="FFFFFF"/>
                <w:vertAlign w:val="baseline"/>
              </w:rPr>
              <w:t>1980-2014</w:t>
            </w:r>
          </w:p>
        </w:tc>
        <w:tc>
          <w:tcPr>
            <w:tcW w:w="990" w:type="dxa"/>
            <w:noWrap/>
            <w:vAlign w:val="center"/>
          </w:tcPr>
          <w:p w14:paraId="496415E9"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880,587</w:t>
            </w:r>
          </w:p>
        </w:tc>
        <w:tc>
          <w:tcPr>
            <w:tcW w:w="810" w:type="dxa"/>
            <w:noWrap/>
            <w:vAlign w:val="center"/>
          </w:tcPr>
          <w:p w14:paraId="1FA96B1B"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.282</w:t>
            </w:r>
          </w:p>
        </w:tc>
        <w:tc>
          <w:tcPr>
            <w:tcW w:w="540" w:type="dxa"/>
            <w:noWrap/>
            <w:vAlign w:val="center"/>
          </w:tcPr>
          <w:p w14:paraId="417EAE05" w14:textId="6CA1C3EA"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3.5</w:t>
            </w:r>
            <w:r w:rsidR="00F32F90" w:rsidRPr="009A743E">
              <w:rPr>
                <w:rFonts w:ascii="Times New Roman" w:eastAsia="Times New Roman" w:hAnsi="Times New Roman" w:cs="Times New Roman"/>
                <w:sz w:val="18"/>
                <w:szCs w:val="18"/>
              </w:rPr>
              <w:t>6</w:t>
            </w:r>
          </w:p>
        </w:tc>
        <w:tc>
          <w:tcPr>
            <w:tcW w:w="720" w:type="dxa"/>
            <w:noWrap/>
            <w:vAlign w:val="center"/>
          </w:tcPr>
          <w:p w14:paraId="33E6CD09"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w:t>
            </w:r>
          </w:p>
        </w:tc>
        <w:tc>
          <w:tcPr>
            <w:tcW w:w="774" w:type="dxa"/>
            <w:noWrap/>
            <w:vAlign w:val="center"/>
          </w:tcPr>
          <w:p w14:paraId="3854963B" w14:textId="271C59B3"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472.5</w:t>
            </w:r>
          </w:p>
        </w:tc>
      </w:tr>
      <w:tr w:rsidR="009A743E" w:rsidRPr="009A743E" w14:paraId="1D313370" w14:textId="77777777" w:rsidTr="00990CF6">
        <w:trPr>
          <w:trHeight w:val="285"/>
          <w:jc w:val="center"/>
        </w:trPr>
        <w:tc>
          <w:tcPr>
            <w:tcW w:w="1585" w:type="dxa"/>
            <w:noWrap/>
          </w:tcPr>
          <w:p w14:paraId="3FF392C9" w14:textId="4B8907BA" w:rsidR="00120DB3" w:rsidRPr="009A743E" w:rsidRDefault="00A005B7" w:rsidP="00346DE0">
            <w:pPr>
              <w:adjustRightInd w:val="0"/>
              <w:snapToGrid w:val="0"/>
              <w:spacing w:after="120" w:line="216" w:lineRule="auto"/>
              <w:jc w:val="right"/>
              <w:rPr>
                <w:rFonts w:ascii="Times New Roman" w:hAnsi="Times New Roman" w:cs="Times New Roman"/>
                <w:sz w:val="18"/>
                <w:szCs w:val="18"/>
              </w:rPr>
            </w:pPr>
            <w:r w:rsidRPr="009A743E">
              <w:rPr>
                <w:rFonts w:ascii="Times New Roman" w:hAnsi="Times New Roman" w:cs="Times New Roman"/>
                <w:position w:val="-14"/>
                <w:sz w:val="18"/>
                <w:szCs w:val="18"/>
              </w:rPr>
              <w:object w:dxaOrig="680" w:dyaOrig="380" w14:anchorId="4A2D5111">
                <v:shape id="_x0000_i1267" type="#_x0000_t75" style="width:29.85pt;height:17.55pt" o:ole="">
                  <v:imagedata r:id="rId466" o:title=""/>
                </v:shape>
                <o:OLEObject Type="Embed" ProgID="Equation.DSMT4" ShapeID="_x0000_i1267" DrawAspect="Content" ObjectID="_1719660874" r:id="rId467"/>
              </w:object>
            </w:r>
          </w:p>
        </w:tc>
        <w:tc>
          <w:tcPr>
            <w:tcW w:w="5814" w:type="dxa"/>
            <w:vAlign w:val="center"/>
          </w:tcPr>
          <w:p w14:paraId="7E52FCF0" w14:textId="77777777" w:rsidR="00120DB3" w:rsidRPr="009A743E" w:rsidRDefault="00120DB3" w:rsidP="00346DE0">
            <w:pPr>
              <w:adjustRightInd w:val="0"/>
              <w:snapToGrid w:val="0"/>
              <w:spacing w:after="0" w:line="216"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 xml:space="preserve">Source: the COW Project; </w:t>
            </w:r>
            <w:r w:rsidRPr="009A743E">
              <w:rPr>
                <w:rStyle w:val="FootnoteReference"/>
                <w:rFonts w:ascii="Times New Roman" w:hAnsi="Times New Roman" w:cs="Times New Roman"/>
                <w:sz w:val="18"/>
                <w:szCs w:val="18"/>
                <w:shd w:val="clear" w:color="auto" w:fill="FFFFFF"/>
                <w:vertAlign w:val="baseline"/>
              </w:rPr>
              <w:t>M</w:t>
            </w:r>
            <w:r w:rsidRPr="009A743E">
              <w:rPr>
                <w:rStyle w:val="FootnoteReference"/>
                <w:rFonts w:ascii="Times New Roman" w:hAnsi="Times New Roman" w:cs="Times New Roman"/>
                <w:sz w:val="18"/>
                <w:szCs w:val="18"/>
                <w:vertAlign w:val="baseline"/>
              </w:rPr>
              <w:t>aoz</w:t>
            </w:r>
            <w:r w:rsidRPr="009A743E">
              <w:rPr>
                <w:rStyle w:val="FootnoteReference"/>
                <w:rFonts w:ascii="Times New Roman" w:hAnsi="Times New Roman" w:cs="Times New Roman"/>
                <w:sz w:val="18"/>
                <w:szCs w:val="18"/>
                <w:shd w:val="clear" w:color="auto" w:fill="FFFFFF"/>
                <w:vertAlign w:val="baseline"/>
              </w:rPr>
              <w:t xml:space="preserve"> et al. (2019). </w:t>
            </w:r>
          </w:p>
        </w:tc>
        <w:tc>
          <w:tcPr>
            <w:tcW w:w="1476" w:type="dxa"/>
            <w:vAlign w:val="center"/>
          </w:tcPr>
          <w:p w14:paraId="50BE6DCF"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Style w:val="FootnoteReference"/>
                <w:rFonts w:ascii="Times New Roman" w:hAnsi="Times New Roman" w:cs="Times New Roman"/>
                <w:sz w:val="18"/>
                <w:szCs w:val="18"/>
                <w:shd w:val="clear" w:color="auto" w:fill="FFFFFF"/>
                <w:vertAlign w:val="baseline"/>
              </w:rPr>
              <w:t>1980-2014</w:t>
            </w:r>
          </w:p>
        </w:tc>
        <w:tc>
          <w:tcPr>
            <w:tcW w:w="990" w:type="dxa"/>
            <w:noWrap/>
            <w:vAlign w:val="center"/>
          </w:tcPr>
          <w:p w14:paraId="34878A52" w14:textId="77777777" w:rsidR="00120DB3" w:rsidRPr="009A743E" w:rsidRDefault="00120DB3" w:rsidP="00346DE0">
            <w:pPr>
              <w:adjustRightInd w:val="0"/>
              <w:snapToGrid w:val="0"/>
              <w:spacing w:after="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1,640,520</w:t>
            </w:r>
          </w:p>
        </w:tc>
        <w:tc>
          <w:tcPr>
            <w:tcW w:w="810" w:type="dxa"/>
            <w:noWrap/>
            <w:vAlign w:val="center"/>
          </w:tcPr>
          <w:p w14:paraId="4ED249C0"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.002</w:t>
            </w:r>
          </w:p>
        </w:tc>
        <w:tc>
          <w:tcPr>
            <w:tcW w:w="540" w:type="dxa"/>
            <w:noWrap/>
            <w:vAlign w:val="center"/>
          </w:tcPr>
          <w:p w14:paraId="74641C0B"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.045</w:t>
            </w:r>
          </w:p>
        </w:tc>
        <w:tc>
          <w:tcPr>
            <w:tcW w:w="720" w:type="dxa"/>
            <w:noWrap/>
            <w:vAlign w:val="center"/>
          </w:tcPr>
          <w:p w14:paraId="3F94D545"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0</w:t>
            </w:r>
          </w:p>
        </w:tc>
        <w:tc>
          <w:tcPr>
            <w:tcW w:w="774" w:type="dxa"/>
            <w:noWrap/>
            <w:vAlign w:val="center"/>
          </w:tcPr>
          <w:p w14:paraId="4BC69AE5"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w:t>
            </w:r>
          </w:p>
        </w:tc>
      </w:tr>
      <w:tr w:rsidR="009A743E" w:rsidRPr="009A743E" w14:paraId="54A7C278" w14:textId="77777777" w:rsidTr="00990CF6">
        <w:trPr>
          <w:trHeight w:val="285"/>
          <w:jc w:val="center"/>
        </w:trPr>
        <w:tc>
          <w:tcPr>
            <w:tcW w:w="1585" w:type="dxa"/>
            <w:tcBorders>
              <w:top w:val="nil"/>
              <w:left w:val="nil"/>
              <w:bottom w:val="nil"/>
              <w:right w:val="nil"/>
            </w:tcBorders>
            <w:noWrap/>
            <w:hideMark/>
          </w:tcPr>
          <w:p w14:paraId="038F06EA" w14:textId="4E40A869" w:rsidR="00120DB3" w:rsidRPr="009A743E" w:rsidRDefault="00891F71" w:rsidP="00346DE0">
            <w:pPr>
              <w:adjustRightInd w:val="0"/>
              <w:snapToGrid w:val="0"/>
              <w:spacing w:after="120" w:line="216" w:lineRule="auto"/>
              <w:jc w:val="right"/>
              <w:rPr>
                <w:rFonts w:ascii="Times New Roman" w:eastAsia="Times New Roman" w:hAnsi="Times New Roman" w:cs="Times New Roman"/>
                <w:sz w:val="18"/>
                <w:szCs w:val="18"/>
              </w:rPr>
            </w:pPr>
            <w:r w:rsidRPr="009A743E">
              <w:rPr>
                <w:rFonts w:ascii="Times New Roman" w:eastAsia="Times New Roman" w:hAnsi="Times New Roman" w:cs="Times New Roman"/>
                <w:position w:val="-16"/>
                <w:sz w:val="18"/>
                <w:szCs w:val="18"/>
              </w:rPr>
              <w:object w:dxaOrig="1040" w:dyaOrig="400" w14:anchorId="478BC753">
                <v:shape id="_x0000_i1268" type="#_x0000_t75" style="width:35.1pt;height:17.55pt" o:ole="">
                  <v:imagedata r:id="rId468" o:title=""/>
                </v:shape>
                <o:OLEObject Type="Embed" ProgID="Equation.DSMT4" ShapeID="_x0000_i1268" DrawAspect="Content" ObjectID="_1719660875" r:id="rId469"/>
              </w:object>
            </w:r>
          </w:p>
        </w:tc>
        <w:tc>
          <w:tcPr>
            <w:tcW w:w="5814" w:type="dxa"/>
            <w:tcBorders>
              <w:top w:val="nil"/>
              <w:left w:val="nil"/>
              <w:bottom w:val="nil"/>
              <w:right w:val="nil"/>
            </w:tcBorders>
          </w:tcPr>
          <w:p w14:paraId="2108ED77" w14:textId="77777777" w:rsidR="00120DB3" w:rsidRPr="009A743E" w:rsidRDefault="00120DB3" w:rsidP="00346DE0">
            <w:pPr>
              <w:pStyle w:val="Heading1"/>
              <w:shd w:val="clear" w:color="auto" w:fill="FFFFFF"/>
              <w:adjustRightInd w:val="0"/>
              <w:snapToGrid w:val="0"/>
              <w:spacing w:before="0" w:line="216" w:lineRule="auto"/>
              <w:rPr>
                <w:rFonts w:ascii="Times New Roman" w:hAnsi="Times New Roman" w:cs="Times New Roman"/>
                <w:color w:val="auto"/>
                <w:sz w:val="18"/>
                <w:szCs w:val="18"/>
              </w:rPr>
            </w:pPr>
            <w:bookmarkStart w:id="54" w:name="_Toc106110947"/>
            <w:bookmarkStart w:id="55" w:name="_Toc108093045"/>
            <w:r w:rsidRPr="009A743E">
              <w:rPr>
                <w:rFonts w:ascii="Times New Roman" w:hAnsi="Times New Roman" w:cs="Times New Roman"/>
                <w:color w:val="auto"/>
                <w:sz w:val="18"/>
                <w:szCs w:val="18"/>
              </w:rPr>
              <w:t>Source: the COW Project, Formal Alliances (v4.1); Singer et al. (1966)</w:t>
            </w:r>
            <w:bookmarkEnd w:id="54"/>
            <w:bookmarkEnd w:id="55"/>
          </w:p>
        </w:tc>
        <w:tc>
          <w:tcPr>
            <w:tcW w:w="1476" w:type="dxa"/>
            <w:tcBorders>
              <w:top w:val="nil"/>
              <w:left w:val="nil"/>
              <w:bottom w:val="nil"/>
              <w:right w:val="nil"/>
            </w:tcBorders>
            <w:vAlign w:val="center"/>
          </w:tcPr>
          <w:p w14:paraId="6E8AB962"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Style w:val="FootnoteReference"/>
                <w:rFonts w:ascii="Times New Roman" w:hAnsi="Times New Roman" w:cs="Times New Roman"/>
                <w:sz w:val="18"/>
                <w:szCs w:val="18"/>
                <w:shd w:val="clear" w:color="auto" w:fill="FFFFFF"/>
                <w:vertAlign w:val="baseline"/>
              </w:rPr>
              <w:t>1980-2012</w:t>
            </w:r>
          </w:p>
        </w:tc>
        <w:tc>
          <w:tcPr>
            <w:tcW w:w="990" w:type="dxa"/>
            <w:tcBorders>
              <w:top w:val="nil"/>
              <w:left w:val="nil"/>
              <w:bottom w:val="nil"/>
              <w:right w:val="nil"/>
            </w:tcBorders>
            <w:noWrap/>
            <w:vAlign w:val="center"/>
            <w:hideMark/>
          </w:tcPr>
          <w:p w14:paraId="5AF6C58F"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1,546,776</w:t>
            </w:r>
          </w:p>
        </w:tc>
        <w:tc>
          <w:tcPr>
            <w:tcW w:w="810" w:type="dxa"/>
            <w:tcBorders>
              <w:top w:val="nil"/>
              <w:left w:val="nil"/>
              <w:bottom w:val="nil"/>
              <w:right w:val="nil"/>
            </w:tcBorders>
            <w:noWrap/>
            <w:vAlign w:val="center"/>
            <w:hideMark/>
          </w:tcPr>
          <w:p w14:paraId="4805DA96"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.047</w:t>
            </w:r>
          </w:p>
        </w:tc>
        <w:tc>
          <w:tcPr>
            <w:tcW w:w="540" w:type="dxa"/>
            <w:tcBorders>
              <w:top w:val="nil"/>
              <w:left w:val="nil"/>
              <w:bottom w:val="nil"/>
              <w:right w:val="nil"/>
            </w:tcBorders>
            <w:noWrap/>
            <w:vAlign w:val="center"/>
            <w:hideMark/>
          </w:tcPr>
          <w:p w14:paraId="239F8BF4"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.212</w:t>
            </w:r>
          </w:p>
        </w:tc>
        <w:tc>
          <w:tcPr>
            <w:tcW w:w="720" w:type="dxa"/>
            <w:tcBorders>
              <w:top w:val="nil"/>
              <w:left w:val="nil"/>
              <w:bottom w:val="nil"/>
              <w:right w:val="nil"/>
            </w:tcBorders>
            <w:noWrap/>
            <w:vAlign w:val="center"/>
            <w:hideMark/>
          </w:tcPr>
          <w:p w14:paraId="3AC8D2DA"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0</w:t>
            </w:r>
          </w:p>
        </w:tc>
        <w:tc>
          <w:tcPr>
            <w:tcW w:w="774" w:type="dxa"/>
            <w:tcBorders>
              <w:top w:val="nil"/>
              <w:left w:val="nil"/>
              <w:bottom w:val="nil"/>
              <w:right w:val="nil"/>
            </w:tcBorders>
            <w:noWrap/>
            <w:vAlign w:val="center"/>
            <w:hideMark/>
          </w:tcPr>
          <w:p w14:paraId="454DCC69" w14:textId="77777777"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hAnsi="Times New Roman" w:cs="Times New Roman"/>
                <w:sz w:val="18"/>
                <w:szCs w:val="18"/>
              </w:rPr>
              <w:t>1</w:t>
            </w:r>
          </w:p>
        </w:tc>
      </w:tr>
      <w:tr w:rsidR="009A743E" w:rsidRPr="009A743E" w14:paraId="25659551" w14:textId="77777777" w:rsidTr="00990CF6">
        <w:trPr>
          <w:trHeight w:val="285"/>
          <w:jc w:val="center"/>
        </w:trPr>
        <w:tc>
          <w:tcPr>
            <w:tcW w:w="1585" w:type="dxa"/>
            <w:tcBorders>
              <w:top w:val="nil"/>
              <w:left w:val="nil"/>
              <w:bottom w:val="single" w:sz="24" w:space="0" w:color="auto"/>
              <w:right w:val="nil"/>
            </w:tcBorders>
            <w:noWrap/>
          </w:tcPr>
          <w:p w14:paraId="42DC45C4" w14:textId="7CEAC102" w:rsidR="00120DB3" w:rsidRPr="009A743E" w:rsidRDefault="00A005B7" w:rsidP="00346DE0">
            <w:pPr>
              <w:adjustRightInd w:val="0"/>
              <w:snapToGrid w:val="0"/>
              <w:spacing w:after="120" w:line="216" w:lineRule="auto"/>
              <w:jc w:val="right"/>
              <w:rPr>
                <w:rFonts w:ascii="Times New Roman" w:eastAsia="Times New Roman" w:hAnsi="Times New Roman" w:cs="Times New Roman"/>
                <w:sz w:val="18"/>
                <w:szCs w:val="18"/>
              </w:rPr>
            </w:pPr>
            <w:r w:rsidRPr="009A743E">
              <w:rPr>
                <w:rFonts w:ascii="Times New Roman" w:hAnsi="Times New Roman" w:cs="Times New Roman"/>
                <w:position w:val="-16"/>
                <w:sz w:val="18"/>
                <w:szCs w:val="18"/>
              </w:rPr>
              <w:object w:dxaOrig="1640" w:dyaOrig="400" w14:anchorId="586AA64C">
                <v:shape id="_x0000_i1269" type="#_x0000_t75" style="width:54.45pt;height:12.3pt" o:ole="">
                  <v:imagedata r:id="rId432" o:title=""/>
                </v:shape>
                <o:OLEObject Type="Embed" ProgID="Equation.DSMT4" ShapeID="_x0000_i1269" DrawAspect="Content" ObjectID="_1719660876" r:id="rId470"/>
              </w:object>
            </w:r>
          </w:p>
        </w:tc>
        <w:bookmarkStart w:id="56" w:name="_Toc106110948"/>
        <w:bookmarkStart w:id="57" w:name="_Toc108093046"/>
        <w:tc>
          <w:tcPr>
            <w:tcW w:w="5814" w:type="dxa"/>
            <w:tcBorders>
              <w:top w:val="nil"/>
              <w:left w:val="nil"/>
              <w:bottom w:val="single" w:sz="24" w:space="0" w:color="auto"/>
              <w:right w:val="nil"/>
            </w:tcBorders>
          </w:tcPr>
          <w:p w14:paraId="176D57AF" w14:textId="2BCBC1AF" w:rsidR="00120DB3" w:rsidRPr="009A743E" w:rsidRDefault="00990CF6" w:rsidP="00346DE0">
            <w:pPr>
              <w:pStyle w:val="Heading1"/>
              <w:shd w:val="clear" w:color="auto" w:fill="FFFFFF"/>
              <w:adjustRightInd w:val="0"/>
              <w:snapToGrid w:val="0"/>
              <w:spacing w:before="0" w:line="216" w:lineRule="auto"/>
              <w:rPr>
                <w:rFonts w:ascii="Times New Roman" w:hAnsi="Times New Roman" w:cs="Times New Roman"/>
                <w:color w:val="auto"/>
                <w:sz w:val="18"/>
                <w:szCs w:val="18"/>
              </w:rPr>
            </w:pPr>
            <w:r w:rsidRPr="009A743E">
              <w:rPr>
                <w:rFonts w:ascii="Times New Roman" w:hAnsi="Times New Roman" w:cs="Times New Roman"/>
                <w:color w:val="auto"/>
                <w:position w:val="-14"/>
                <w:sz w:val="18"/>
                <w:szCs w:val="18"/>
              </w:rPr>
              <w:object w:dxaOrig="2280" w:dyaOrig="400" w14:anchorId="0E7AA813">
                <v:shape id="_x0000_i1270" type="#_x0000_t75" style="width:77.25pt;height:17.55pt" o:ole="">
                  <v:imagedata r:id="rId471" o:title=""/>
                </v:shape>
                <o:OLEObject Type="Embed" ProgID="Equation.DSMT4" ShapeID="_x0000_i1270" DrawAspect="Content" ObjectID="_1719660877" r:id="rId472"/>
              </w:object>
            </w:r>
            <w:r w:rsidR="00120DB3" w:rsidRPr="009A743E">
              <w:rPr>
                <w:rFonts w:ascii="Times New Roman" w:hAnsi="Times New Roman" w:cs="Times New Roman"/>
                <w:color w:val="auto"/>
                <w:sz w:val="18"/>
                <w:szCs w:val="18"/>
                <w:vertAlign w:val="superscript"/>
              </w:rPr>
              <w:t>a</w:t>
            </w:r>
            <w:r w:rsidR="00120DB3" w:rsidRPr="009A743E">
              <w:rPr>
                <w:rFonts w:ascii="Times New Roman" w:hAnsi="Times New Roman" w:cs="Times New Roman"/>
                <w:color w:val="auto"/>
                <w:sz w:val="18"/>
                <w:szCs w:val="18"/>
              </w:rPr>
              <w:t>; R&amp;D in millions of current USD.</w:t>
            </w:r>
            <w:bookmarkEnd w:id="56"/>
            <w:bookmarkEnd w:id="57"/>
          </w:p>
        </w:tc>
        <w:tc>
          <w:tcPr>
            <w:tcW w:w="1476" w:type="dxa"/>
            <w:tcBorders>
              <w:top w:val="nil"/>
              <w:left w:val="nil"/>
              <w:bottom w:val="single" w:sz="24" w:space="0" w:color="auto"/>
              <w:right w:val="nil"/>
            </w:tcBorders>
            <w:vAlign w:val="center"/>
          </w:tcPr>
          <w:p w14:paraId="58C98221" w14:textId="77777777" w:rsidR="00120DB3" w:rsidRPr="009A743E" w:rsidRDefault="00120DB3" w:rsidP="00346DE0">
            <w:pPr>
              <w:adjustRightInd w:val="0"/>
              <w:snapToGrid w:val="0"/>
              <w:spacing w:after="120" w:line="216" w:lineRule="auto"/>
              <w:jc w:val="center"/>
              <w:rPr>
                <w:rStyle w:val="FootnoteReference"/>
                <w:rFonts w:ascii="Times New Roman" w:hAnsi="Times New Roman" w:cs="Times New Roman"/>
                <w:sz w:val="18"/>
                <w:szCs w:val="18"/>
                <w:shd w:val="clear" w:color="auto" w:fill="FFFFFF"/>
                <w:vertAlign w:val="baseline"/>
              </w:rPr>
            </w:pPr>
            <w:r w:rsidRPr="009A743E">
              <w:rPr>
                <w:rStyle w:val="FootnoteReference"/>
                <w:rFonts w:ascii="Times New Roman" w:hAnsi="Times New Roman" w:cs="Times New Roman"/>
                <w:sz w:val="18"/>
                <w:szCs w:val="18"/>
                <w:shd w:val="clear" w:color="auto" w:fill="FFFFFF"/>
                <w:vertAlign w:val="baseline"/>
              </w:rPr>
              <w:t>1980-2018</w:t>
            </w:r>
          </w:p>
        </w:tc>
        <w:tc>
          <w:tcPr>
            <w:tcW w:w="990" w:type="dxa"/>
            <w:tcBorders>
              <w:top w:val="nil"/>
              <w:left w:val="nil"/>
              <w:bottom w:val="single" w:sz="24" w:space="0" w:color="auto"/>
              <w:right w:val="nil"/>
            </w:tcBorders>
            <w:noWrap/>
            <w:vAlign w:val="center"/>
          </w:tcPr>
          <w:p w14:paraId="4592169C"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321,089</w:t>
            </w:r>
          </w:p>
        </w:tc>
        <w:tc>
          <w:tcPr>
            <w:tcW w:w="810" w:type="dxa"/>
            <w:tcBorders>
              <w:top w:val="nil"/>
              <w:left w:val="nil"/>
              <w:bottom w:val="single" w:sz="24" w:space="0" w:color="auto"/>
              <w:right w:val="nil"/>
            </w:tcBorders>
            <w:noWrap/>
            <w:vAlign w:val="center"/>
          </w:tcPr>
          <w:p w14:paraId="107A4AB9" w14:textId="01BA43D1"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1.48</w:t>
            </w:r>
          </w:p>
        </w:tc>
        <w:tc>
          <w:tcPr>
            <w:tcW w:w="540" w:type="dxa"/>
            <w:tcBorders>
              <w:top w:val="nil"/>
              <w:left w:val="nil"/>
              <w:bottom w:val="single" w:sz="24" w:space="0" w:color="auto"/>
              <w:right w:val="nil"/>
            </w:tcBorders>
            <w:noWrap/>
            <w:vAlign w:val="center"/>
          </w:tcPr>
          <w:p w14:paraId="3E914BD6" w14:textId="09EA6F3E" w:rsidR="00120DB3" w:rsidRPr="009A743E" w:rsidRDefault="00120DB3" w:rsidP="00346DE0">
            <w:pPr>
              <w:adjustRightInd w:val="0"/>
              <w:snapToGrid w:val="0"/>
              <w:spacing w:after="120" w:line="216" w:lineRule="auto"/>
              <w:jc w:val="center"/>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3.12</w:t>
            </w:r>
          </w:p>
        </w:tc>
        <w:tc>
          <w:tcPr>
            <w:tcW w:w="720" w:type="dxa"/>
            <w:tcBorders>
              <w:top w:val="nil"/>
              <w:left w:val="nil"/>
              <w:bottom w:val="single" w:sz="24" w:space="0" w:color="auto"/>
              <w:right w:val="nil"/>
            </w:tcBorders>
            <w:noWrap/>
            <w:vAlign w:val="center"/>
          </w:tcPr>
          <w:p w14:paraId="67172629" w14:textId="77777777"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-10.11</w:t>
            </w:r>
          </w:p>
        </w:tc>
        <w:tc>
          <w:tcPr>
            <w:tcW w:w="774" w:type="dxa"/>
            <w:tcBorders>
              <w:top w:val="nil"/>
              <w:left w:val="nil"/>
              <w:bottom w:val="single" w:sz="24" w:space="0" w:color="auto"/>
              <w:right w:val="nil"/>
            </w:tcBorders>
            <w:noWrap/>
            <w:vAlign w:val="center"/>
          </w:tcPr>
          <w:p w14:paraId="7E1FCF6D" w14:textId="6D8B0923" w:rsidR="00120DB3" w:rsidRPr="009A743E" w:rsidRDefault="00120DB3" w:rsidP="00346DE0">
            <w:pPr>
              <w:adjustRightInd w:val="0"/>
              <w:snapToGrid w:val="0"/>
              <w:spacing w:after="120" w:line="216" w:lineRule="auto"/>
              <w:jc w:val="center"/>
              <w:rPr>
                <w:rFonts w:ascii="Times New Roman" w:hAnsi="Times New Roman" w:cs="Times New Roman"/>
                <w:sz w:val="18"/>
                <w:szCs w:val="18"/>
              </w:rPr>
            </w:pPr>
            <w:r w:rsidRPr="009A743E">
              <w:rPr>
                <w:rFonts w:ascii="Times New Roman" w:hAnsi="Times New Roman" w:cs="Times New Roman"/>
                <w:sz w:val="18"/>
                <w:szCs w:val="18"/>
              </w:rPr>
              <w:t>13.</w:t>
            </w:r>
            <w:r w:rsidR="00F32F90" w:rsidRPr="009A743E">
              <w:rPr>
                <w:rFonts w:ascii="Times New Roman" w:hAnsi="Times New Roman" w:cs="Times New Roman"/>
                <w:sz w:val="18"/>
                <w:szCs w:val="18"/>
              </w:rPr>
              <w:t>6</w:t>
            </w:r>
          </w:p>
        </w:tc>
      </w:tr>
    </w:tbl>
    <w:p w14:paraId="451DFCB2" w14:textId="4587DEFA" w:rsidR="00120DB3" w:rsidRPr="009A743E" w:rsidRDefault="00891F71" w:rsidP="00120DB3">
      <w:pPr>
        <w:adjustRightInd w:val="0"/>
        <w:snapToGrid w:val="0"/>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b/>
          <w:bCs/>
          <w:i/>
          <w:iCs/>
          <w:sz w:val="18"/>
          <w:szCs w:val="18"/>
        </w:rPr>
        <w:t xml:space="preserve">    </w:t>
      </w:r>
      <w:r w:rsidR="00120DB3" w:rsidRPr="009A743E">
        <w:rPr>
          <w:rFonts w:ascii="Times New Roman" w:eastAsia="Times New Roman" w:hAnsi="Times New Roman" w:cs="Times New Roman"/>
          <w:b/>
          <w:bCs/>
          <w:i/>
          <w:iCs/>
          <w:sz w:val="18"/>
          <w:szCs w:val="18"/>
        </w:rPr>
        <w:t>Note</w:t>
      </w:r>
      <w:r w:rsidR="00120DB3" w:rsidRPr="009A743E">
        <w:rPr>
          <w:rFonts w:ascii="Times New Roman" w:eastAsia="Times New Roman" w:hAnsi="Times New Roman" w:cs="Times New Roman"/>
          <w:sz w:val="18"/>
          <w:szCs w:val="18"/>
        </w:rPr>
        <w:t>: a. Data source: the World Bank.</w:t>
      </w:r>
    </w:p>
    <w:p w14:paraId="2A742251" w14:textId="044F902B" w:rsidR="00120DB3" w:rsidRPr="009A743E" w:rsidRDefault="00120DB3" w:rsidP="00120DB3">
      <w:pPr>
        <w:adjustRightInd w:val="0"/>
        <w:snapToGrid w:val="0"/>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 xml:space="preserve">        </w:t>
      </w:r>
      <w:r w:rsidR="00891F71" w:rsidRPr="009A743E">
        <w:rPr>
          <w:rFonts w:ascii="Times New Roman" w:eastAsia="Times New Roman" w:hAnsi="Times New Roman" w:cs="Times New Roman"/>
          <w:sz w:val="18"/>
          <w:szCs w:val="18"/>
        </w:rPr>
        <w:t xml:space="preserve">    </w:t>
      </w:r>
      <w:r w:rsidRPr="009A743E">
        <w:rPr>
          <w:rFonts w:ascii="Times New Roman" w:eastAsia="Times New Roman" w:hAnsi="Times New Roman" w:cs="Times New Roman"/>
          <w:sz w:val="18"/>
          <w:szCs w:val="18"/>
        </w:rPr>
        <w:t xml:space="preserve">  b. Data source: Global Sanctions Data Base (GSDB) (</w:t>
      </w:r>
      <w:r w:rsidRPr="009A743E">
        <w:rPr>
          <w:rFonts w:ascii="Times New Roman" w:hAnsi="Times New Roman" w:cs="Times New Roman"/>
          <w:sz w:val="18"/>
          <w:szCs w:val="18"/>
          <w:shd w:val="clear" w:color="auto" w:fill="FFFFFF"/>
        </w:rPr>
        <w:t>Felbermayr et al. 2020</w:t>
      </w:r>
      <w:r w:rsidRPr="009A743E">
        <w:rPr>
          <w:rFonts w:ascii="Times New Roman" w:eastAsia="Times New Roman" w:hAnsi="Times New Roman" w:cs="Times New Roman"/>
          <w:sz w:val="18"/>
          <w:szCs w:val="18"/>
        </w:rPr>
        <w:t>)</w:t>
      </w:r>
    </w:p>
    <w:p w14:paraId="4455353F" w14:textId="7D3A16E4" w:rsidR="00120DB3" w:rsidRPr="009A743E" w:rsidRDefault="00120DB3" w:rsidP="00120DB3">
      <w:pPr>
        <w:adjustRightInd w:val="0"/>
        <w:snapToGrid w:val="0"/>
        <w:spacing w:after="0" w:line="240" w:lineRule="auto"/>
        <w:ind w:left="605"/>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 If a state has a Polity2 Score greater than 5, it is deemed as democratic, and authoritarian otherwise.</w:t>
      </w:r>
    </w:p>
    <w:p w14:paraId="13E89818" w14:textId="77777777" w:rsidR="00120DB3" w:rsidRPr="009A743E" w:rsidRDefault="00120DB3" w:rsidP="00120DB3">
      <w:pPr>
        <w:adjustRightInd w:val="0"/>
        <w:snapToGrid w:val="0"/>
        <w:spacing w:after="0" w:line="240" w:lineRule="auto"/>
        <w:ind w:left="605"/>
        <w:rPr>
          <w:rStyle w:val="FootnoteReference"/>
          <w:rFonts w:ascii="Times New Roman" w:eastAsia="Times New Roman" w:hAnsi="Times New Roman" w:cs="Times New Roman"/>
          <w:sz w:val="18"/>
          <w:szCs w:val="18"/>
          <w:vertAlign w:val="baseline"/>
        </w:rPr>
      </w:pPr>
      <w:r w:rsidRPr="009A743E">
        <w:rPr>
          <w:rFonts w:ascii="Times New Roman" w:eastAsia="Times New Roman" w:hAnsi="Times New Roman" w:cs="Times New Roman"/>
          <w:sz w:val="18"/>
          <w:szCs w:val="18"/>
        </w:rPr>
        <w:t xml:space="preserve">d. </w:t>
      </w:r>
      <w:r w:rsidRPr="009A743E">
        <w:rPr>
          <w:rFonts w:ascii="Times New Roman" w:hAnsi="Times New Roman" w:cs="Times New Roman"/>
          <w:sz w:val="18"/>
          <w:szCs w:val="18"/>
        </w:rPr>
        <w:t xml:space="preserve">Trade source: </w:t>
      </w:r>
      <w:r w:rsidRPr="009A743E">
        <w:rPr>
          <w:rFonts w:ascii="Times New Roman" w:eastAsia="Times New Roman" w:hAnsi="Times New Roman" w:cs="Times New Roman"/>
          <w:sz w:val="18"/>
          <w:szCs w:val="18"/>
        </w:rPr>
        <w:t>the COW Project, Trade (v4.0);</w:t>
      </w:r>
      <w:r w:rsidRPr="009A743E">
        <w:rPr>
          <w:rFonts w:ascii="Times New Roman" w:eastAsia="Times New Roman" w:hAnsi="Times New Roman" w:cs="Times New Roman"/>
          <w:i/>
          <w:iCs/>
          <w:sz w:val="18"/>
          <w:szCs w:val="18"/>
        </w:rPr>
        <w:t xml:space="preserve"> </w:t>
      </w:r>
      <w:r w:rsidRPr="009A743E">
        <w:rPr>
          <w:rStyle w:val="FootnoteReference"/>
          <w:rFonts w:ascii="Times New Roman" w:hAnsi="Times New Roman" w:cs="Times New Roman"/>
          <w:sz w:val="18"/>
          <w:szCs w:val="18"/>
          <w:shd w:val="clear" w:color="auto" w:fill="FFFFFF"/>
          <w:vertAlign w:val="baseline"/>
        </w:rPr>
        <w:t xml:space="preserve">Barbieri et al. (2009). GDP source: </w:t>
      </w:r>
      <w:r w:rsidRPr="009A743E">
        <w:rPr>
          <w:rFonts w:ascii="Times New Roman" w:hAnsi="Times New Roman" w:cs="Times New Roman"/>
          <w:sz w:val="18"/>
          <w:szCs w:val="18"/>
          <w:shd w:val="clear" w:color="auto" w:fill="FFFFFF"/>
        </w:rPr>
        <w:t xml:space="preserve">the </w:t>
      </w:r>
      <w:r w:rsidRPr="009A743E">
        <w:rPr>
          <w:rStyle w:val="FootnoteReference"/>
          <w:rFonts w:ascii="Times New Roman" w:hAnsi="Times New Roman" w:cs="Times New Roman"/>
          <w:sz w:val="18"/>
          <w:szCs w:val="18"/>
          <w:shd w:val="clear" w:color="auto" w:fill="FFFFFF"/>
          <w:vertAlign w:val="baseline"/>
        </w:rPr>
        <w:t>World Bank.</w:t>
      </w:r>
    </w:p>
    <w:p w14:paraId="5D1F7AE7" w14:textId="6125784D" w:rsidR="00F32F90" w:rsidRPr="009A743E" w:rsidRDefault="00F32F90" w:rsidP="00120DB3">
      <w:pPr>
        <w:adjustRightInd w:val="0"/>
        <w:snapToGrid w:val="0"/>
        <w:spacing w:after="0"/>
        <w:rPr>
          <w:rFonts w:ascii="Times New Roman" w:hAnsi="Times New Roman" w:cs="Times New Roman"/>
          <w:sz w:val="24"/>
          <w:szCs w:val="24"/>
        </w:rPr>
        <w:sectPr w:rsidR="00F32F90" w:rsidRPr="009A743E" w:rsidSect="006A786B">
          <w:pgSz w:w="15840" w:h="12240" w:orient="landscape" w:code="1"/>
          <w:pgMar w:top="1440" w:right="1440" w:bottom="1440" w:left="1440" w:header="720" w:footer="1440" w:gutter="0"/>
          <w:cols w:space="720"/>
          <w:docGrid w:linePitch="360"/>
        </w:sectPr>
      </w:pPr>
    </w:p>
    <w:p w14:paraId="1BBAD3E0" w14:textId="2EAC3043" w:rsidR="00120DB3" w:rsidRPr="009A743E" w:rsidRDefault="005D2EB1" w:rsidP="00120DB3">
      <w:pPr>
        <w:adjustRightInd w:val="0"/>
        <w:snapToGrid w:val="0"/>
        <w:spacing w:after="0"/>
        <w:rPr>
          <w:rFonts w:ascii="Times New Roman" w:hAnsi="Times New Roman" w:cs="Times New Roman"/>
          <w:i/>
          <w:i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w:t>
      </w:r>
      <w:r w:rsidR="00582C0B" w:rsidRPr="009A743E">
        <w:rPr>
          <w:rFonts w:ascii="Times New Roman" w:eastAsia="Times New Roman" w:hAnsi="Times New Roman" w:cs="Times New Roman"/>
          <w:b/>
          <w:bCs/>
          <w:sz w:val="24"/>
          <w:szCs w:val="36"/>
        </w:rPr>
        <w:t>vii(</w:t>
      </w:r>
      <w:r w:rsidR="00120DB3" w:rsidRPr="009A743E">
        <w:rPr>
          <w:rFonts w:ascii="Times New Roman" w:eastAsia="Times New Roman" w:hAnsi="Times New Roman" w:cs="Times New Roman"/>
          <w:b/>
          <w:bCs/>
          <w:sz w:val="24"/>
          <w:szCs w:val="36"/>
        </w:rPr>
        <w:t>ii</w:t>
      </w:r>
      <w:r w:rsidR="00582C0B" w:rsidRPr="009A743E">
        <w:rPr>
          <w:rFonts w:ascii="Times New Roman" w:eastAsia="Times New Roman" w:hAnsi="Times New Roman" w:cs="Times New Roman"/>
          <w:b/>
          <w:bCs/>
          <w:sz w:val="24"/>
          <w:szCs w:val="36"/>
        </w:rPr>
        <w:t>)</w:t>
      </w:r>
      <w:r w:rsidR="00120DB3" w:rsidRPr="009A743E">
        <w:rPr>
          <w:rFonts w:ascii="Times New Roman" w:eastAsia="Times New Roman" w:hAnsi="Times New Roman" w:cs="Times New Roman"/>
          <w:b/>
          <w:bCs/>
          <w:sz w:val="24"/>
          <w:szCs w:val="36"/>
        </w:rPr>
        <w:t xml:space="preserve">. </w:t>
      </w:r>
      <w:r w:rsidR="00120DB3" w:rsidRPr="009A743E">
        <w:rPr>
          <w:rFonts w:ascii="Times New Roman" w:hAnsi="Times New Roman" w:cs="Times New Roman"/>
          <w:b/>
          <w:bCs/>
          <w:sz w:val="24"/>
          <w:szCs w:val="24"/>
        </w:rPr>
        <w:t>Models</w:t>
      </w:r>
    </w:p>
    <w:p w14:paraId="695EF7B0" w14:textId="77777777" w:rsidR="00120DB3" w:rsidRPr="009A743E" w:rsidRDefault="00120DB3" w:rsidP="00120DB3">
      <w:pPr>
        <w:adjustRightInd w:val="0"/>
        <w:snapToGrid w:val="0"/>
        <w:spacing w:after="0"/>
        <w:rPr>
          <w:rFonts w:ascii="Times New Roman" w:hAnsi="Times New Roman" w:cs="Times New Roman"/>
          <w:sz w:val="24"/>
          <w:szCs w:val="24"/>
        </w:rPr>
      </w:pPr>
    </w:p>
    <w:p w14:paraId="7B51076E" w14:textId="6D3E31A9" w:rsidR="00120DB3" w:rsidRPr="009A743E" w:rsidRDefault="00120DB3" w:rsidP="00120DB3">
      <w:pPr>
        <w:adjustRightInd w:val="0"/>
        <w:snapToGrid w:val="0"/>
        <w:spacing w:after="0" w:line="480" w:lineRule="auto"/>
        <w:rPr>
          <w:rFonts w:ascii="Times New Roman" w:hAnsi="Times New Roman" w:cs="Times New Roman"/>
          <w:sz w:val="24"/>
          <w:szCs w:val="24"/>
        </w:rPr>
      </w:pPr>
      <w:r w:rsidRPr="009A743E">
        <w:rPr>
          <w:rFonts w:ascii="Times New Roman" w:eastAsia="Times New Roman" w:hAnsi="Times New Roman" w:cs="Times New Roman"/>
          <w:sz w:val="24"/>
          <w:szCs w:val="36"/>
        </w:rPr>
        <w:t>Logistic and Poisson regressions as well as maximum likelihood estimations are utilized to examine the relationship between interstate relative tech power and trade conflict.</w:t>
      </w:r>
      <w:r w:rsidR="00AC1455" w:rsidRPr="009A743E">
        <w:rPr>
          <w:rFonts w:ascii="Times New Roman" w:eastAsia="Times New Roman" w:hAnsi="Times New Roman" w:cs="Times New Roman"/>
          <w:sz w:val="24"/>
          <w:szCs w:val="36"/>
        </w:rPr>
        <w:t xml:space="preserve"> L</w:t>
      </w:r>
      <w:r w:rsidRPr="009A743E">
        <w:rPr>
          <w:rFonts w:ascii="Times New Roman" w:eastAsia="Times New Roman" w:hAnsi="Times New Roman" w:cs="Times New Roman"/>
          <w:sz w:val="24"/>
          <w:szCs w:val="36"/>
        </w:rPr>
        <w:t xml:space="preserve">inear models are set up to regress trade sanctions, PTA withdrawal, and being complained in the WTO respectively on the three proxies of </w:t>
      </w:r>
      <w:r w:rsidR="00100BBF">
        <w:rPr>
          <w:rFonts w:ascii="Times New Roman" w:eastAsia="Times New Roman" w:hAnsi="Times New Roman" w:cs="Times New Roman"/>
          <w:sz w:val="24"/>
          <w:szCs w:val="36"/>
        </w:rPr>
        <w:t>dyadic</w:t>
      </w:r>
      <w:r w:rsidRPr="009A743E">
        <w:rPr>
          <w:rFonts w:ascii="Times New Roman" w:eastAsia="Times New Roman" w:hAnsi="Times New Roman" w:cs="Times New Roman"/>
          <w:sz w:val="24"/>
          <w:szCs w:val="36"/>
        </w:rPr>
        <w:t xml:space="preserve"> tech</w:t>
      </w:r>
      <w:r w:rsidR="00100BBF">
        <w:rPr>
          <w:rFonts w:ascii="Times New Roman" w:eastAsia="Times New Roman" w:hAnsi="Times New Roman" w:cs="Times New Roman"/>
          <w:sz w:val="24"/>
          <w:szCs w:val="36"/>
        </w:rPr>
        <w:t xml:space="preserve"> power</w:t>
      </w:r>
      <w:r w:rsidRPr="009A743E">
        <w:rPr>
          <w:rFonts w:ascii="Times New Roman" w:eastAsia="Times New Roman" w:hAnsi="Times New Roman" w:cs="Times New Roman"/>
          <w:sz w:val="24"/>
          <w:szCs w:val="36"/>
        </w:rPr>
        <w:t xml:space="preserve"> gaps.</w:t>
      </w:r>
      <w:r w:rsidRPr="009A743E">
        <w:rPr>
          <w:rFonts w:ascii="Times New Roman" w:hAnsi="Times New Roman" w:cs="Times New Roman"/>
          <w:sz w:val="24"/>
          <w:szCs w:val="24"/>
        </w:rPr>
        <w:t xml:space="preserve"> Particularly, squared terms of </w:t>
      </w:r>
      <w:r w:rsidR="00AC1455"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 xml:space="preserve">relative technical levels are </w:t>
      </w:r>
      <w:r w:rsidR="00100BBF">
        <w:rPr>
          <w:rFonts w:ascii="Times New Roman" w:hAnsi="Times New Roman" w:cs="Times New Roman"/>
          <w:sz w:val="24"/>
          <w:szCs w:val="24"/>
        </w:rPr>
        <w:t>involved</w:t>
      </w:r>
      <w:r w:rsidRPr="009A743E">
        <w:rPr>
          <w:rFonts w:ascii="Times New Roman" w:hAnsi="Times New Roman" w:cs="Times New Roman"/>
          <w:sz w:val="24"/>
          <w:szCs w:val="24"/>
        </w:rPr>
        <w:t xml:space="preserve"> for assessing whether the association</w:t>
      </w:r>
      <w:r w:rsidR="00AC1455" w:rsidRPr="009A743E">
        <w:rPr>
          <w:rFonts w:ascii="Times New Roman" w:hAnsi="Times New Roman" w:cs="Times New Roman"/>
          <w:sz w:val="24"/>
          <w:szCs w:val="24"/>
        </w:rPr>
        <w:t xml:space="preserve"> of interest</w:t>
      </w:r>
      <w:r w:rsidRPr="009A743E">
        <w:rPr>
          <w:rFonts w:ascii="Times New Roman" w:hAnsi="Times New Roman" w:cs="Times New Roman"/>
          <w:sz w:val="24"/>
          <w:szCs w:val="24"/>
        </w:rPr>
        <w:t xml:space="preserve"> is quadratic. </w:t>
      </w:r>
    </w:p>
    <w:p w14:paraId="6E9707C3" w14:textId="19F20456"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It is noteworthy that the analysis does not employ hazards models since explanatory and control variables are time-variant; nor are time durations’ effects considered for the following reasons. First, emergence of a trade sanction is not supposed to be associated with duration of “no sanction”, and </w:t>
      </w:r>
      <w:r w:rsidR="0024021E" w:rsidRPr="009A743E">
        <w:rPr>
          <w:rFonts w:ascii="Times New Roman" w:hAnsi="Times New Roman" w:cs="Times New Roman"/>
          <w:sz w:val="24"/>
          <w:szCs w:val="24"/>
        </w:rPr>
        <w:t xml:space="preserve">nor does </w:t>
      </w:r>
      <w:r w:rsidRPr="009A743E">
        <w:rPr>
          <w:rFonts w:ascii="Times New Roman" w:hAnsi="Times New Roman" w:cs="Times New Roman"/>
          <w:sz w:val="24"/>
          <w:szCs w:val="24"/>
        </w:rPr>
        <w:t>a WTO dispute</w:t>
      </w:r>
      <w:r w:rsidR="0024021E" w:rsidRPr="009A743E">
        <w:rPr>
          <w:rFonts w:ascii="Times New Roman" w:hAnsi="Times New Roman" w:cs="Times New Roman"/>
          <w:sz w:val="24"/>
          <w:szCs w:val="24"/>
        </w:rPr>
        <w:t xml:space="preserve"> relate to the period of “no dispute”</w:t>
      </w:r>
      <w:r w:rsidRPr="009A743E">
        <w:rPr>
          <w:rFonts w:ascii="Times New Roman" w:hAnsi="Times New Roman" w:cs="Times New Roman"/>
          <w:sz w:val="24"/>
          <w:szCs w:val="24"/>
        </w:rPr>
        <w:t xml:space="preserve">. Second, as for PTA withdrawal, considering that the dataset only covers thirty-nine years, many observations are censored; therefore, if discrete hazard methods, duration splines, or duration dummies that measure PTA duration are employed, the sample size will decline dramatically. Besides, sanctions are normally continuous, and </w:t>
      </w:r>
      <w:r w:rsidR="007667E5" w:rsidRPr="009A743E">
        <w:rPr>
          <w:rFonts w:ascii="Times New Roman" w:hAnsi="Times New Roman" w:cs="Times New Roman"/>
          <w:sz w:val="24"/>
          <w:szCs w:val="24"/>
        </w:rPr>
        <w:t xml:space="preserve">similarly, </w:t>
      </w:r>
      <w:r w:rsidRPr="009A743E">
        <w:rPr>
          <w:rFonts w:ascii="Times New Roman" w:hAnsi="Times New Roman" w:cs="Times New Roman"/>
          <w:sz w:val="24"/>
          <w:szCs w:val="24"/>
        </w:rPr>
        <w:t xml:space="preserve">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withdrawal from PTAs is a status that can last for years; that is, they are not isolated, sporadic occurrences, and controlling for time dependences is therefore </w:t>
      </w:r>
      <w:r w:rsidR="0024021E" w:rsidRPr="009A743E">
        <w:rPr>
          <w:rFonts w:ascii="Times New Roman" w:hAnsi="Times New Roman" w:cs="Times New Roman"/>
          <w:sz w:val="24"/>
          <w:szCs w:val="24"/>
        </w:rPr>
        <w:t>not suitable for them</w:t>
      </w:r>
      <w:r w:rsidRPr="009A743E">
        <w:rPr>
          <w:rFonts w:ascii="Times New Roman" w:hAnsi="Times New Roman" w:cs="Times New Roman"/>
          <w:sz w:val="24"/>
          <w:szCs w:val="24"/>
        </w:rPr>
        <w:t>.</w:t>
      </w:r>
    </w:p>
    <w:p w14:paraId="3311A6F9" w14:textId="016D2F82"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eastAsia="Times New Roman" w:hAnsi="Times New Roman" w:cs="Times New Roman"/>
          <w:sz w:val="24"/>
          <w:szCs w:val="24"/>
        </w:rPr>
        <w:t xml:space="preserve">The logistic model for trade sanction is expressed as follows. </w:t>
      </w:r>
      <w:r w:rsidRPr="009A743E">
        <w:rPr>
          <w:rFonts w:ascii="Times New Roman" w:hAnsi="Times New Roman" w:cs="Times New Roman"/>
          <w:sz w:val="24"/>
          <w:szCs w:val="24"/>
        </w:rPr>
        <w:t xml:space="preserve">Export and import sanctions are assessed using the similar models. </w:t>
      </w:r>
    </w:p>
    <w:p w14:paraId="473F5DEC" w14:textId="77777777" w:rsidR="00120DB3" w:rsidRPr="009A743E" w:rsidRDefault="00120DB3" w:rsidP="00F66999">
      <w:pPr>
        <w:adjustRightInd w:val="0"/>
        <w:snapToGrid w:val="0"/>
        <w:spacing w:after="0" w:line="480" w:lineRule="auto"/>
        <w:jc w:val="center"/>
        <w:rPr>
          <w:rFonts w:ascii="Times New Roman" w:hAnsi="Times New Roman" w:cs="Times New Roman"/>
          <w:sz w:val="24"/>
          <w:szCs w:val="24"/>
        </w:rPr>
      </w:pPr>
      <w:r w:rsidRPr="009A743E">
        <w:rPr>
          <w:rFonts w:ascii="Times New Roman" w:eastAsia="Times New Roman" w:hAnsi="Times New Roman" w:cs="Times New Roman"/>
          <w:position w:val="-28"/>
          <w:sz w:val="24"/>
          <w:szCs w:val="24"/>
        </w:rPr>
        <w:object w:dxaOrig="4040" w:dyaOrig="740" w14:anchorId="128E9B0D">
          <v:shape id="_x0000_i1271" type="#_x0000_t75" style="width:210.75pt;height:36.9pt" o:ole="">
            <v:imagedata r:id="rId473" o:title=""/>
          </v:shape>
          <o:OLEObject Type="Embed" ProgID="Equation.DSMT4" ShapeID="_x0000_i1271" DrawAspect="Content" ObjectID="_1719660878" r:id="rId474"/>
        </w:object>
      </w:r>
    </w:p>
    <w:p w14:paraId="6502FACD" w14:textId="7B72A1E6" w:rsidR="00120DB3" w:rsidRPr="009A743E" w:rsidRDefault="00D629C6" w:rsidP="00120DB3">
      <w:pPr>
        <w:adjustRightInd w:val="0"/>
        <w:snapToGrid w:val="0"/>
        <w:spacing w:after="0"/>
        <w:rPr>
          <w:rFonts w:ascii="Times New Roman" w:eastAsia="Times New Roman" w:hAnsi="Times New Roman" w:cs="Times New Roman"/>
          <w:sz w:val="24"/>
          <w:szCs w:val="24"/>
        </w:rPr>
      </w:pPr>
      <w:r w:rsidRPr="009A743E">
        <w:rPr>
          <w:rFonts w:ascii="Times New Roman" w:eastAsia="Times New Roman" w:hAnsi="Times New Roman" w:cs="Times New Roman"/>
          <w:position w:val="-48"/>
          <w:sz w:val="24"/>
          <w:szCs w:val="24"/>
        </w:rPr>
        <w:object w:dxaOrig="8980" w:dyaOrig="1080" w14:anchorId="03DEF367">
          <v:shape id="_x0000_i1272" type="#_x0000_t75" style="width:419.7pt;height:54.45pt" o:ole="">
            <v:imagedata r:id="rId475" o:title=""/>
          </v:shape>
          <o:OLEObject Type="Embed" ProgID="Equation.DSMT4" ShapeID="_x0000_i1272" DrawAspect="Content" ObjectID="_1719660879" r:id="rId476"/>
        </w:object>
      </w:r>
    </w:p>
    <w:p w14:paraId="3E5C8308" w14:textId="77777777" w:rsidR="00120DB3" w:rsidRPr="009A743E" w:rsidRDefault="00120DB3" w:rsidP="00120DB3">
      <w:pPr>
        <w:adjustRightInd w:val="0"/>
        <w:snapToGrid w:val="0"/>
        <w:spacing w:after="0" w:line="480" w:lineRule="auto"/>
        <w:rPr>
          <w:rFonts w:ascii="Times New Roman" w:hAnsi="Times New Roman" w:cs="Times New Roman"/>
          <w:noProof/>
          <w:sz w:val="24"/>
          <w:szCs w:val="24"/>
        </w:rPr>
      </w:pPr>
    </w:p>
    <w:p w14:paraId="7E1BADB5" w14:textId="3265BA04"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noProof/>
          <w:sz w:val="24"/>
          <w:szCs w:val="24"/>
        </w:rPr>
        <w:lastRenderedPageBreak/>
        <w:t xml:space="preserve">The model specification for regressions of state </w:t>
      </w:r>
      <w:r w:rsidRPr="009A743E">
        <w:rPr>
          <w:rFonts w:ascii="Times New Roman" w:hAnsi="Times New Roman" w:cs="Times New Roman"/>
          <w:i/>
          <w:iCs/>
          <w:noProof/>
          <w:sz w:val="24"/>
          <w:szCs w:val="24"/>
        </w:rPr>
        <w:t>j</w:t>
      </w:r>
      <w:r w:rsidRPr="009A743E">
        <w:rPr>
          <w:rFonts w:ascii="Times New Roman" w:hAnsi="Times New Roman" w:cs="Times New Roman"/>
          <w:noProof/>
          <w:sz w:val="24"/>
          <w:szCs w:val="24"/>
        </w:rPr>
        <w:t xml:space="preserve">’s withdrawal from a PTA with state </w:t>
      </w:r>
      <w:r w:rsidRPr="009A743E">
        <w:rPr>
          <w:rFonts w:ascii="Times New Roman" w:hAnsi="Times New Roman" w:cs="Times New Roman"/>
          <w:i/>
          <w:iCs/>
          <w:noProof/>
          <w:sz w:val="24"/>
          <w:szCs w:val="24"/>
        </w:rPr>
        <w:t>i</w:t>
      </w:r>
      <w:r w:rsidRPr="009A743E">
        <w:rPr>
          <w:rFonts w:ascii="Times New Roman" w:hAnsi="Times New Roman" w:cs="Times New Roman"/>
          <w:noProof/>
          <w:sz w:val="24"/>
          <w:szCs w:val="24"/>
        </w:rPr>
        <w:t xml:space="preserve"> on their relative tech</w:t>
      </w:r>
      <w:r w:rsidR="00AC1455" w:rsidRPr="009A743E">
        <w:rPr>
          <w:rFonts w:ascii="Times New Roman" w:hAnsi="Times New Roman" w:cs="Times New Roman"/>
          <w:noProof/>
          <w:sz w:val="24"/>
          <w:szCs w:val="24"/>
        </w:rPr>
        <w:t xml:space="preserve"> position</w:t>
      </w:r>
      <w:r w:rsidRPr="009A743E">
        <w:rPr>
          <w:rFonts w:ascii="Times New Roman" w:hAnsi="Times New Roman" w:cs="Times New Roman"/>
          <w:noProof/>
          <w:sz w:val="24"/>
          <w:szCs w:val="24"/>
        </w:rPr>
        <w:t xml:space="preserve"> is identical to the one for regressing trade sanction</w:t>
      </w:r>
      <w:r w:rsidR="00D629C6" w:rsidRPr="009A743E">
        <w:rPr>
          <w:rFonts w:ascii="Times New Roman" w:hAnsi="Times New Roman" w:cs="Times New Roman"/>
          <w:noProof/>
          <w:sz w:val="24"/>
          <w:szCs w:val="24"/>
        </w:rPr>
        <w:t>.</w:t>
      </w:r>
    </w:p>
    <w:p w14:paraId="7282245E" w14:textId="1AC0B81C" w:rsidR="00120DB3" w:rsidRPr="009A743E" w:rsidRDefault="008623C2" w:rsidP="00BD0519">
      <w:pPr>
        <w:adjustRightInd w:val="0"/>
        <w:snapToGrid w:val="0"/>
        <w:spacing w:after="0" w:line="480" w:lineRule="auto"/>
        <w:jc w:val="center"/>
        <w:rPr>
          <w:rFonts w:ascii="Times New Roman" w:eastAsia="Times New Roman" w:hAnsi="Times New Roman" w:cs="Times New Roman"/>
          <w:sz w:val="24"/>
          <w:szCs w:val="24"/>
        </w:rPr>
      </w:pPr>
      <w:r w:rsidRPr="009A743E">
        <w:rPr>
          <w:rFonts w:ascii="Times New Roman" w:eastAsia="Times New Roman" w:hAnsi="Times New Roman" w:cs="Times New Roman"/>
          <w:position w:val="-28"/>
          <w:sz w:val="24"/>
          <w:szCs w:val="24"/>
        </w:rPr>
        <w:object w:dxaOrig="4220" w:dyaOrig="740" w14:anchorId="1B2C7A4E">
          <v:shape id="_x0000_i1273" type="#_x0000_t75" style="width:203.7pt;height:36.9pt" o:ole="">
            <v:imagedata r:id="rId477" o:title=""/>
          </v:shape>
          <o:OLEObject Type="Embed" ProgID="Equation.DSMT4" ShapeID="_x0000_i1273" DrawAspect="Content" ObjectID="_1719660880" r:id="rId478"/>
        </w:object>
      </w:r>
    </w:p>
    <w:p w14:paraId="5477A354" w14:textId="7A7AB7F8" w:rsidR="00120DB3" w:rsidRPr="009A743E" w:rsidRDefault="008623C2" w:rsidP="00BD0519">
      <w:pPr>
        <w:adjustRightInd w:val="0"/>
        <w:snapToGrid w:val="0"/>
        <w:spacing w:after="0" w:line="480" w:lineRule="auto"/>
        <w:jc w:val="center"/>
        <w:rPr>
          <w:rFonts w:ascii="Times New Roman" w:eastAsia="Times New Roman" w:hAnsi="Times New Roman" w:cs="Times New Roman"/>
          <w:sz w:val="24"/>
          <w:szCs w:val="24"/>
        </w:rPr>
      </w:pPr>
      <w:r w:rsidRPr="009A743E">
        <w:rPr>
          <w:rFonts w:ascii="Times New Roman" w:eastAsia="Times New Roman" w:hAnsi="Times New Roman" w:cs="Times New Roman"/>
          <w:position w:val="-48"/>
          <w:sz w:val="24"/>
          <w:szCs w:val="24"/>
        </w:rPr>
        <w:object w:dxaOrig="9300" w:dyaOrig="1080" w14:anchorId="145CCB8B">
          <v:shape id="_x0000_i1274" type="#_x0000_t75" style="width:444.3pt;height:54.45pt" o:ole="">
            <v:imagedata r:id="rId479" o:title=""/>
          </v:shape>
          <o:OLEObject Type="Embed" ProgID="Equation.DSMT4" ShapeID="_x0000_i1274" DrawAspect="Content" ObjectID="_1719660881" r:id="rId480"/>
        </w:object>
      </w:r>
    </w:p>
    <w:p w14:paraId="7E604728" w14:textId="259A613E" w:rsidR="00120DB3" w:rsidRPr="009A743E" w:rsidRDefault="00120DB3" w:rsidP="00BD0519">
      <w:pPr>
        <w:adjustRightInd w:val="0"/>
        <w:snapToGrid w:val="0"/>
        <w:spacing w:after="0" w:line="480" w:lineRule="auto"/>
        <w:ind w:firstLine="720"/>
        <w:rPr>
          <w:rFonts w:ascii="Times New Roman" w:eastAsia="Times New Roman" w:hAnsi="Times New Roman" w:cs="Times New Roman"/>
          <w:sz w:val="24"/>
          <w:szCs w:val="24"/>
        </w:rPr>
      </w:pPr>
      <w:r w:rsidRPr="009A743E">
        <w:rPr>
          <w:rFonts w:ascii="Times New Roman" w:hAnsi="Times New Roman" w:cs="Times New Roman"/>
          <w:noProof/>
          <w:sz w:val="24"/>
          <w:szCs w:val="24"/>
        </w:rPr>
        <w:t xml:space="preserve">Apart from the above models, the Poisson model for regressions of state </w:t>
      </w:r>
      <w:r w:rsidRPr="009A743E">
        <w:rPr>
          <w:rFonts w:ascii="Times New Roman" w:hAnsi="Times New Roman" w:cs="Times New Roman"/>
          <w:i/>
          <w:iCs/>
          <w:noProof/>
          <w:sz w:val="24"/>
          <w:szCs w:val="24"/>
        </w:rPr>
        <w:t>j</w:t>
      </w:r>
      <w:r w:rsidRPr="009A743E">
        <w:rPr>
          <w:rFonts w:ascii="Times New Roman" w:hAnsi="Times New Roman" w:cs="Times New Roman"/>
          <w:noProof/>
          <w:sz w:val="24"/>
          <w:szCs w:val="24"/>
        </w:rPr>
        <w:t xml:space="preserve"> being the respondent of a case filed by state</w:t>
      </w:r>
      <w:r w:rsidRPr="009A743E">
        <w:rPr>
          <w:rFonts w:ascii="Times New Roman" w:hAnsi="Times New Roman" w:cs="Times New Roman"/>
          <w:i/>
          <w:iCs/>
          <w:noProof/>
          <w:sz w:val="24"/>
          <w:szCs w:val="24"/>
        </w:rPr>
        <w:t xml:space="preserve"> i</w:t>
      </w:r>
      <w:r w:rsidRPr="009A743E">
        <w:rPr>
          <w:rFonts w:ascii="Times New Roman" w:hAnsi="Times New Roman" w:cs="Times New Roman"/>
          <w:noProof/>
          <w:sz w:val="24"/>
          <w:szCs w:val="24"/>
        </w:rPr>
        <w:t xml:space="preserve"> on their relative tech gap removes the lagged dependent variable from the specification and invloves bilateral trade volumes in each direction instead of state </w:t>
      </w:r>
      <w:r w:rsidRPr="009A743E">
        <w:rPr>
          <w:rFonts w:ascii="Times New Roman" w:hAnsi="Times New Roman" w:cs="Times New Roman"/>
          <w:i/>
          <w:iCs/>
          <w:noProof/>
          <w:sz w:val="24"/>
          <w:szCs w:val="24"/>
        </w:rPr>
        <w:t>j</w:t>
      </w:r>
      <w:r w:rsidRPr="009A743E">
        <w:rPr>
          <w:rFonts w:ascii="Times New Roman" w:hAnsi="Times New Roman" w:cs="Times New Roman"/>
          <w:noProof/>
          <w:sz w:val="24"/>
          <w:szCs w:val="24"/>
        </w:rPr>
        <w:t>’s trade dependence as control variables</w:t>
      </w:r>
      <w:r w:rsidR="00F66999" w:rsidRPr="009A743E">
        <w:rPr>
          <w:rFonts w:ascii="Times New Roman" w:hAnsi="Times New Roman" w:cs="Times New Roman"/>
          <w:noProof/>
          <w:sz w:val="24"/>
          <w:szCs w:val="24"/>
        </w:rPr>
        <w:t xml:space="preserve">. </w:t>
      </w:r>
      <w:r w:rsidRPr="009A743E">
        <w:rPr>
          <w:rFonts w:ascii="Times New Roman" w:hAnsi="Times New Roman" w:cs="Times New Roman"/>
          <w:noProof/>
          <w:sz w:val="24"/>
          <w:szCs w:val="24"/>
        </w:rPr>
        <w:t xml:space="preserve">In addtion, </w:t>
      </w:r>
      <w:r w:rsidRPr="009A743E">
        <w:rPr>
          <w:rFonts w:ascii="Times New Roman" w:hAnsi="Times New Roman" w:cs="Times New Roman"/>
          <w:sz w:val="24"/>
          <w:szCs w:val="24"/>
        </w:rPr>
        <w:t>Probit regression models are employed</w:t>
      </w:r>
      <w:r w:rsidR="00AC1455" w:rsidRPr="009A743E">
        <w:rPr>
          <w:rFonts w:ascii="Times New Roman" w:hAnsi="Times New Roman" w:cs="Times New Roman"/>
          <w:sz w:val="24"/>
          <w:szCs w:val="24"/>
        </w:rPr>
        <w:t xml:space="preserve"> in</w:t>
      </w:r>
      <w:r w:rsidRPr="009A743E">
        <w:rPr>
          <w:rFonts w:ascii="Times New Roman" w:hAnsi="Times New Roman" w:cs="Times New Roman"/>
          <w:sz w:val="24"/>
          <w:szCs w:val="24"/>
        </w:rPr>
        <w:t xml:space="preserve"> the two-stage regressions.</w:t>
      </w:r>
    </w:p>
    <w:p w14:paraId="4E96B98C" w14:textId="016E6E9C" w:rsidR="00120DB3" w:rsidRPr="009A743E" w:rsidRDefault="008F3A0D" w:rsidP="001476A5">
      <w:pPr>
        <w:adjustRightInd w:val="0"/>
        <w:snapToGrid w:val="0"/>
        <w:spacing w:after="120" w:line="360" w:lineRule="auto"/>
        <w:jc w:val="center"/>
        <w:rPr>
          <w:rFonts w:ascii="Times New Roman" w:eastAsia="Times New Roman" w:hAnsi="Times New Roman" w:cs="Times New Roman"/>
          <w:sz w:val="24"/>
          <w:szCs w:val="24"/>
        </w:rPr>
      </w:pPr>
      <w:r w:rsidRPr="009A743E">
        <w:rPr>
          <w:rFonts w:ascii="Times New Roman" w:eastAsia="Times New Roman" w:hAnsi="Times New Roman" w:cs="Times New Roman"/>
          <w:position w:val="-34"/>
          <w:sz w:val="24"/>
          <w:szCs w:val="24"/>
        </w:rPr>
        <w:object w:dxaOrig="5640" w:dyaOrig="859" w14:anchorId="46F958BB">
          <v:shape id="_x0000_i1275" type="#_x0000_t75" style="width:275.7pt;height:42.15pt" o:ole="">
            <v:imagedata r:id="rId481" o:title=""/>
          </v:shape>
          <o:OLEObject Type="Embed" ProgID="Equation.DSMT4" ShapeID="_x0000_i1275" DrawAspect="Content" ObjectID="_1719660882" r:id="rId482"/>
        </w:object>
      </w:r>
    </w:p>
    <w:bookmarkStart w:id="58" w:name="_Hlk106632311"/>
    <w:p w14:paraId="010644FA" w14:textId="0CDAD3A5" w:rsidR="00120DB3" w:rsidRPr="009A743E" w:rsidRDefault="008F3A0D" w:rsidP="00BD0519">
      <w:pPr>
        <w:adjustRightInd w:val="0"/>
        <w:snapToGrid w:val="0"/>
        <w:spacing w:after="0" w:line="480" w:lineRule="auto"/>
        <w:jc w:val="center"/>
        <w:rPr>
          <w:rFonts w:ascii="Times New Roman" w:eastAsia="Times New Roman" w:hAnsi="Times New Roman" w:cs="Times New Roman"/>
          <w:sz w:val="24"/>
          <w:szCs w:val="24"/>
        </w:rPr>
      </w:pPr>
      <w:r w:rsidRPr="009A743E">
        <w:rPr>
          <w:rFonts w:ascii="Times New Roman" w:eastAsia="Times New Roman" w:hAnsi="Times New Roman" w:cs="Times New Roman"/>
          <w:position w:val="-48"/>
          <w:sz w:val="24"/>
          <w:szCs w:val="24"/>
        </w:rPr>
        <w:object w:dxaOrig="8340" w:dyaOrig="1080" w14:anchorId="66CDD17A">
          <v:shape id="_x0000_i1276" type="#_x0000_t75" style="width:396.9pt;height:54.45pt" o:ole="">
            <v:imagedata r:id="rId483" o:title=""/>
          </v:shape>
          <o:OLEObject Type="Embed" ProgID="Equation.DSMT4" ShapeID="_x0000_i1276" DrawAspect="Content" ObjectID="_1719660883" r:id="rId484"/>
        </w:object>
      </w:r>
      <w:bookmarkEnd w:id="58"/>
    </w:p>
    <w:p w14:paraId="6D1BB605" w14:textId="77777777" w:rsidR="00FF2831" w:rsidRPr="009A743E" w:rsidRDefault="00120DB3" w:rsidP="00FF2831">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In these models,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interactions with the states other than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deviations coming from states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 and </w:t>
      </w:r>
      <w:r w:rsidRPr="009A743E">
        <w:rPr>
          <w:rFonts w:ascii="Times New Roman" w:hAnsi="Times New Roman" w:cs="Times New Roman"/>
          <w:i/>
          <w:iCs/>
          <w:sz w:val="24"/>
          <w:szCs w:val="24"/>
        </w:rPr>
        <w:t>i</w:t>
      </w:r>
      <w:r w:rsidRPr="009A743E">
        <w:rPr>
          <w:rFonts w:ascii="Times New Roman" w:hAnsi="Times New Roman" w:cs="Times New Roman"/>
          <w:sz w:val="24"/>
          <w:szCs w:val="24"/>
        </w:rPr>
        <w:t>’s unilateral factors, and the part of outcomes that can be explained by other bilateral factors, are supposed to lead to stochastic error terms.</w:t>
      </w:r>
    </w:p>
    <w:p w14:paraId="60EAC51C" w14:textId="4876491E" w:rsidR="00FF2831" w:rsidRPr="009A743E" w:rsidRDefault="00FF2831" w:rsidP="00FF2831">
      <w:pPr>
        <w:adjustRightInd w:val="0"/>
        <w:snapToGrid w:val="0"/>
        <w:spacing w:after="0" w:line="480" w:lineRule="auto"/>
        <w:ind w:firstLine="720"/>
        <w:rPr>
          <w:rFonts w:ascii="Times New Roman" w:hAnsi="Times New Roman" w:cs="Times New Roman"/>
          <w:sz w:val="24"/>
          <w:szCs w:val="24"/>
        </w:rPr>
      </w:pPr>
      <w:r w:rsidRPr="009A743E">
        <w:rPr>
          <w:rFonts w:ascii="Times New Roman" w:eastAsia="Times New Roman" w:hAnsi="Times New Roman" w:cs="Times New Roman"/>
          <w:sz w:val="24"/>
          <w:szCs w:val="24"/>
        </w:rPr>
        <w:t xml:space="preserve">The presence of a directed edge </w:t>
      </w:r>
      <w:r w:rsidR="007A2682" w:rsidRPr="009A743E">
        <w:rPr>
          <w:rFonts w:ascii="Times New Roman" w:eastAsia="Times New Roman" w:hAnsi="Times New Roman" w:cs="Times New Roman"/>
          <w:sz w:val="24"/>
          <w:szCs w:val="24"/>
        </w:rPr>
        <w:t>that represents a</w:t>
      </w:r>
      <w:r w:rsidRPr="009A743E">
        <w:rPr>
          <w:rFonts w:ascii="Times New Roman" w:eastAsia="Times New Roman" w:hAnsi="Times New Roman" w:cs="Times New Roman"/>
          <w:sz w:val="24"/>
          <w:szCs w:val="24"/>
        </w:rPr>
        <w:t xml:space="preserve"> trade conflict may be influenced by the structure formed by other edges, which may confound the estimation of the effect of state tech gaps on trade relations. States may have propensity to use trade conflict as foreign policy (</w:t>
      </w:r>
      <w:r w:rsidRPr="009A743E">
        <w:rPr>
          <w:rFonts w:ascii="Times New Roman" w:eastAsia="Times New Roman" w:hAnsi="Times New Roman" w:cs="Times New Roman"/>
          <w:i/>
          <w:iCs/>
          <w:sz w:val="24"/>
          <w:szCs w:val="24"/>
        </w:rPr>
        <w:t>sociality</w:t>
      </w:r>
      <w:r w:rsidRPr="009A743E">
        <w:rPr>
          <w:rFonts w:ascii="Times New Roman" w:eastAsia="Times New Roman" w:hAnsi="Times New Roman" w:cs="Times New Roman"/>
          <w:sz w:val="24"/>
          <w:szCs w:val="24"/>
        </w:rPr>
        <w:t>); some are major targets of trade sanctions (</w:t>
      </w:r>
      <w:r w:rsidRPr="009A743E">
        <w:rPr>
          <w:rFonts w:ascii="Times New Roman" w:eastAsia="Times New Roman" w:hAnsi="Times New Roman" w:cs="Times New Roman"/>
          <w:i/>
          <w:iCs/>
          <w:sz w:val="24"/>
          <w:szCs w:val="24"/>
        </w:rPr>
        <w:t>popularity</w:t>
      </w:r>
      <w:r w:rsidRPr="009A743E">
        <w:rPr>
          <w:rFonts w:ascii="Times New Roman" w:eastAsia="Times New Roman" w:hAnsi="Times New Roman" w:cs="Times New Roman"/>
          <w:sz w:val="24"/>
          <w:szCs w:val="24"/>
        </w:rPr>
        <w:t xml:space="preserve">); besides, states may tend to </w:t>
      </w:r>
      <w:r w:rsidRPr="009A743E">
        <w:rPr>
          <w:rFonts w:ascii="Times New Roman" w:eastAsia="Times New Roman" w:hAnsi="Times New Roman" w:cs="Times New Roman"/>
          <w:sz w:val="24"/>
          <w:szCs w:val="24"/>
        </w:rPr>
        <w:lastRenderedPageBreak/>
        <w:t>impose trade punishment to each other (</w:t>
      </w:r>
      <w:r w:rsidRPr="009A743E">
        <w:rPr>
          <w:rFonts w:ascii="Times New Roman" w:eastAsia="Times New Roman" w:hAnsi="Times New Roman" w:cs="Times New Roman"/>
          <w:i/>
          <w:iCs/>
          <w:sz w:val="24"/>
          <w:szCs w:val="24"/>
        </w:rPr>
        <w:t>reciprocity</w:t>
      </w:r>
      <w:r w:rsidRPr="009A743E">
        <w:rPr>
          <w:rFonts w:ascii="Times New Roman" w:eastAsia="Times New Roman" w:hAnsi="Times New Roman" w:cs="Times New Roman"/>
          <w:sz w:val="24"/>
          <w:szCs w:val="24"/>
        </w:rPr>
        <w:t xml:space="preserve">), even though they do not overtly acknowledge their trade policies as retaliation. </w:t>
      </w:r>
      <w:r w:rsidR="0007308B" w:rsidRPr="009A743E">
        <w:rPr>
          <w:rFonts w:ascii="Times New Roman" w:eastAsia="Times New Roman" w:hAnsi="Times New Roman" w:cs="Times New Roman"/>
          <w:sz w:val="24"/>
          <w:szCs w:val="24"/>
        </w:rPr>
        <w:t>I</w:t>
      </w:r>
      <w:r w:rsidRPr="009A743E">
        <w:rPr>
          <w:rFonts w:ascii="Times New Roman" w:eastAsia="Times New Roman" w:hAnsi="Times New Roman" w:cs="Times New Roman"/>
          <w:sz w:val="24"/>
          <w:szCs w:val="24"/>
        </w:rPr>
        <w:t xml:space="preserve"> use TERGM </w:t>
      </w:r>
      <w:r w:rsidRPr="009A743E">
        <w:rPr>
          <w:rFonts w:ascii="Times New Roman" w:eastAsia="Times New Roman" w:hAnsi="Times New Roman" w:cs="Times New Roman"/>
          <w:i/>
          <w:iCs/>
          <w:sz w:val="24"/>
          <w:szCs w:val="24"/>
        </w:rPr>
        <w:t>via</w:t>
      </w:r>
      <w:r w:rsidRPr="009A743E">
        <w:rPr>
          <w:rFonts w:ascii="Times New Roman" w:eastAsia="Times New Roman" w:hAnsi="Times New Roman" w:cs="Times New Roman"/>
          <w:sz w:val="24"/>
          <w:szCs w:val="24"/>
        </w:rPr>
        <w:t xml:space="preserve"> bootstrap maximum pseudolikelihood estimation to conduct a robustness analysis, aiming to strengthen the validity of the estimated association between between-state tech gaps and initiation of trade conflict </w:t>
      </w:r>
      <w:r w:rsidR="007A2682" w:rsidRPr="009A743E">
        <w:rPr>
          <w:rFonts w:ascii="Times New Roman" w:eastAsia="Times New Roman" w:hAnsi="Times New Roman" w:cs="Times New Roman"/>
          <w:sz w:val="24"/>
          <w:szCs w:val="24"/>
        </w:rPr>
        <w:t>through</w:t>
      </w:r>
      <w:r w:rsidRPr="009A743E">
        <w:rPr>
          <w:rFonts w:ascii="Times New Roman" w:eastAsia="Times New Roman" w:hAnsi="Times New Roman" w:cs="Times New Roman"/>
          <w:sz w:val="24"/>
          <w:szCs w:val="24"/>
        </w:rPr>
        <w:t xml:space="preserve"> controlling for potential structural factors.</w:t>
      </w:r>
    </w:p>
    <w:p w14:paraId="15B03DB0" w14:textId="77777777" w:rsidR="00120DB3" w:rsidRPr="009A743E" w:rsidRDefault="00120DB3" w:rsidP="00FF2831">
      <w:pPr>
        <w:adjustRightInd w:val="0"/>
        <w:snapToGrid w:val="0"/>
        <w:spacing w:after="0" w:line="480" w:lineRule="auto"/>
        <w:rPr>
          <w:rFonts w:ascii="Times New Roman" w:hAnsi="Times New Roman" w:cs="Times New Roman"/>
          <w:b/>
          <w:bCs/>
          <w:sz w:val="24"/>
          <w:szCs w:val="24"/>
        </w:rPr>
      </w:pPr>
    </w:p>
    <w:p w14:paraId="6BBD695C" w14:textId="2B1E32EF" w:rsidR="00120DB3" w:rsidRPr="009A743E" w:rsidRDefault="005D2EB1" w:rsidP="005141A9">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w:t>
      </w:r>
      <w:r w:rsidR="00582C0B" w:rsidRPr="009A743E">
        <w:rPr>
          <w:rFonts w:ascii="Times New Roman" w:hAnsi="Times New Roman" w:cs="Times New Roman"/>
          <w:b/>
          <w:bCs/>
          <w:sz w:val="24"/>
          <w:szCs w:val="24"/>
        </w:rPr>
        <w:t>V.</w:t>
      </w:r>
      <w:r w:rsidR="00582C0B" w:rsidRPr="009A743E">
        <w:rPr>
          <w:rFonts w:ascii="Times New Roman" w:eastAsia="Times New Roman" w:hAnsi="Times New Roman" w:cs="Times New Roman"/>
          <w:b/>
          <w:bCs/>
          <w:sz w:val="24"/>
          <w:szCs w:val="36"/>
        </w:rPr>
        <w:t>vii(</w:t>
      </w:r>
      <w:r w:rsidR="00120DB3" w:rsidRPr="009A743E">
        <w:rPr>
          <w:rFonts w:ascii="Times New Roman" w:eastAsia="Times New Roman" w:hAnsi="Times New Roman" w:cs="Times New Roman"/>
          <w:b/>
          <w:bCs/>
          <w:sz w:val="24"/>
          <w:szCs w:val="36"/>
        </w:rPr>
        <w:t>iii</w:t>
      </w:r>
      <w:r w:rsidR="00582C0B" w:rsidRPr="009A743E">
        <w:rPr>
          <w:rFonts w:ascii="Times New Roman" w:eastAsia="Times New Roman" w:hAnsi="Times New Roman" w:cs="Times New Roman"/>
          <w:b/>
          <w:bCs/>
          <w:sz w:val="24"/>
          <w:szCs w:val="36"/>
        </w:rPr>
        <w:t>)</w:t>
      </w:r>
      <w:r w:rsidR="00120DB3" w:rsidRPr="009A743E">
        <w:rPr>
          <w:rFonts w:ascii="Times New Roman" w:eastAsia="Times New Roman" w:hAnsi="Times New Roman" w:cs="Times New Roman"/>
          <w:b/>
          <w:bCs/>
          <w:sz w:val="24"/>
          <w:szCs w:val="36"/>
        </w:rPr>
        <w:t xml:space="preserve">. </w:t>
      </w:r>
      <w:r w:rsidR="00120DB3" w:rsidRPr="009A743E">
        <w:rPr>
          <w:rFonts w:ascii="Times New Roman" w:hAnsi="Times New Roman" w:cs="Times New Roman"/>
          <w:b/>
          <w:bCs/>
          <w:sz w:val="24"/>
          <w:szCs w:val="24"/>
        </w:rPr>
        <w:t xml:space="preserve">Regression Results </w:t>
      </w:r>
    </w:p>
    <w:p w14:paraId="4FADDFDE" w14:textId="5269B53B" w:rsidR="00F66999" w:rsidRPr="009A743E" w:rsidRDefault="00120DB3" w:rsidP="00F66999">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Hypothesis 4.1 </w:t>
      </w:r>
      <w:r w:rsidR="00283807" w:rsidRPr="009A743E">
        <w:rPr>
          <w:rFonts w:ascii="Times New Roman" w:hAnsi="Times New Roman" w:cs="Times New Roman"/>
          <w:sz w:val="24"/>
          <w:szCs w:val="24"/>
        </w:rPr>
        <w:t>obtain</w:t>
      </w:r>
      <w:r w:rsidRPr="009A743E">
        <w:rPr>
          <w:rFonts w:ascii="Times New Roman" w:hAnsi="Times New Roman" w:cs="Times New Roman"/>
          <w:sz w:val="24"/>
          <w:szCs w:val="24"/>
        </w:rPr>
        <w:t>s for two measures of relative tech capacity. The coefficients of the linear and quadratic terms of relative technological capacity are negative and statistically significant at least at the 99% confidence level in all the models that regress trade sanctions on relative tech capacity calculated based on annual IP receipts and volumes of high-tech export, though the explanatory variables’ statistics for relative tech capacity in terms of annul patent files are not satisfactory (see Table 4.2). This indicates a quadratic curve with a downward concave for</w:t>
      </w:r>
      <w:r w:rsidR="00E338C0" w:rsidRPr="009A743E">
        <w:rPr>
          <w:rFonts w:ascii="Times New Roman" w:hAnsi="Times New Roman" w:cs="Times New Roman"/>
          <w:sz w:val="24"/>
          <w:szCs w:val="24"/>
        </w:rPr>
        <w:t xml:space="preserve"> the</w:t>
      </w:r>
      <w:r w:rsidRPr="009A743E">
        <w:rPr>
          <w:rFonts w:ascii="Times New Roman" w:hAnsi="Times New Roman" w:cs="Times New Roman"/>
          <w:sz w:val="24"/>
          <w:szCs w:val="24"/>
        </w:rPr>
        <w:t xml:space="preserve"> probability of </w:t>
      </w:r>
      <w:r w:rsidR="00E338C0" w:rsidRPr="009A743E">
        <w:rPr>
          <w:rFonts w:ascii="Times New Roman" w:hAnsi="Times New Roman" w:cs="Times New Roman"/>
          <w:sz w:val="24"/>
          <w:szCs w:val="24"/>
        </w:rPr>
        <w:t xml:space="preserve">a </w:t>
      </w:r>
      <w:r w:rsidRPr="009A743E">
        <w:rPr>
          <w:rFonts w:ascii="Times New Roman" w:hAnsi="Times New Roman" w:cs="Times New Roman"/>
          <w:sz w:val="24"/>
          <w:szCs w:val="24"/>
        </w:rPr>
        <w:t>trade sanction with respect to relative technological capacity. Predicted probabilities of trade sanctions based on Models 4.1(5) and 4.1(8) are presented in Figure 4.5. Pikes emerge at negative values (approximately -5) of</w:t>
      </w:r>
      <w:r w:rsidRPr="009A743E">
        <w:t xml:space="preserve"> </w:t>
      </w:r>
      <w:r w:rsidRPr="009A743E">
        <w:rPr>
          <w:rFonts w:ascii="Times New Roman" w:hAnsi="Times New Roman" w:cs="Times New Roman"/>
          <w:position w:val="-18"/>
          <w:sz w:val="20"/>
          <w:szCs w:val="20"/>
          <w:vertAlign w:val="subscript"/>
        </w:rPr>
        <w:object w:dxaOrig="1520" w:dyaOrig="440" w14:anchorId="00EA2378">
          <v:shape id="_x0000_i1277" type="#_x0000_t75" style="width:77.25pt;height:24.6pt" o:ole="">
            <v:imagedata r:id="rId412" o:title=""/>
          </v:shape>
          <o:OLEObject Type="Embed" ProgID="Equation.DSMT4" ShapeID="_x0000_i1277" DrawAspect="Content" ObjectID="_1719660884" r:id="rId485"/>
        </w:object>
      </w:r>
      <w:r w:rsidRPr="009A743E">
        <w:rPr>
          <w:rFonts w:ascii="Times New Roman" w:hAnsi="Times New Roman" w:cs="Times New Roman"/>
          <w:sz w:val="24"/>
          <w:szCs w:val="24"/>
        </w:rPr>
        <w:t xml:space="preserve"> </w:t>
      </w:r>
      <w:proofErr w:type="spellStart"/>
      <w:r w:rsidRPr="009A743E">
        <w:rPr>
          <w:rFonts w:ascii="Times New Roman" w:hAnsi="Times New Roman" w:cs="Times New Roman"/>
          <w:sz w:val="24"/>
          <w:szCs w:val="24"/>
        </w:rPr>
        <w:t>and</w:t>
      </w:r>
      <w:proofErr w:type="spellEnd"/>
      <w:r w:rsidRPr="009A743E">
        <w:rPr>
          <w:rFonts w:ascii="Times New Roman" w:hAnsi="Times New Roman" w:cs="Times New Roman"/>
          <w:position w:val="-18"/>
          <w:sz w:val="20"/>
          <w:szCs w:val="20"/>
          <w:vertAlign w:val="subscript"/>
        </w:rPr>
        <w:object w:dxaOrig="1520" w:dyaOrig="440" w14:anchorId="315F6685">
          <v:shape id="_x0000_i1278" type="#_x0000_t75" style="width:77.25pt;height:24.6pt" o:ole="">
            <v:imagedata r:id="rId414" o:title=""/>
          </v:shape>
          <o:OLEObject Type="Embed" ProgID="Equation.DSMT4" ShapeID="_x0000_i1278" DrawAspect="Content" ObjectID="_1719660885" r:id="rId486"/>
        </w:object>
      </w:r>
      <w:r w:rsidRPr="009A743E">
        <w:rPr>
          <w:rFonts w:ascii="Times New Roman" w:hAnsi="Times New Roman" w:cs="Times New Roman"/>
          <w:sz w:val="24"/>
          <w:szCs w:val="24"/>
        </w:rPr>
        <w:t xml:space="preserve">, which suggest that if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technological power gets closer to, though still lagging behind,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the latter becomes more likely to impose trade sanctions against the former. After crossing a threshold of tech gap, if state </w:t>
      </w:r>
      <w:r w:rsidRPr="009A743E">
        <w:rPr>
          <w:rFonts w:ascii="Times New Roman" w:hAnsi="Times New Roman" w:cs="Times New Roman"/>
          <w:i/>
          <w:iCs/>
          <w:sz w:val="24"/>
          <w:szCs w:val="24"/>
        </w:rPr>
        <w:t xml:space="preserve">i </w:t>
      </w:r>
      <w:r w:rsidRPr="009A743E">
        <w:rPr>
          <w:rFonts w:ascii="Times New Roman" w:hAnsi="Times New Roman" w:cs="Times New Roman"/>
          <w:sz w:val="24"/>
          <w:szCs w:val="24"/>
        </w:rPr>
        <w:t xml:space="preserve">continues to approach or even outnumbers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technical strength, the latter becomes less likely to levy trade sanctions against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The findings based on </w:t>
      </w:r>
      <w:r w:rsidRPr="009A743E">
        <w:rPr>
          <w:rFonts w:ascii="Times New Roman" w:hAnsi="Times New Roman" w:cs="Times New Roman"/>
          <w:position w:val="-18"/>
          <w:sz w:val="20"/>
          <w:szCs w:val="20"/>
          <w:vertAlign w:val="subscript"/>
        </w:rPr>
        <w:object w:dxaOrig="1520" w:dyaOrig="440" w14:anchorId="33ECD170">
          <v:shape id="_x0000_i1279" type="#_x0000_t75" style="width:77.25pt;height:24.6pt" o:ole="">
            <v:imagedata r:id="rId412" o:title=""/>
          </v:shape>
          <o:OLEObject Type="Embed" ProgID="Equation.DSMT4" ShapeID="_x0000_i1279" DrawAspect="Content" ObjectID="_1719660886" r:id="rId487"/>
        </w:object>
      </w:r>
      <w:r w:rsidRPr="009A743E">
        <w:rPr>
          <w:rFonts w:ascii="Times New Roman" w:hAnsi="Times New Roman" w:cs="Times New Roman"/>
          <w:sz w:val="24"/>
          <w:szCs w:val="24"/>
        </w:rPr>
        <w:t xml:space="preserve"> and</w:t>
      </w:r>
      <w:r w:rsidRPr="009A743E">
        <w:rPr>
          <w:rFonts w:ascii="Times New Roman" w:hAnsi="Times New Roman" w:cs="Times New Roman"/>
          <w:position w:val="-18"/>
          <w:sz w:val="20"/>
          <w:szCs w:val="20"/>
          <w:vertAlign w:val="subscript"/>
        </w:rPr>
        <w:object w:dxaOrig="1520" w:dyaOrig="440" w14:anchorId="1F2B81DB">
          <v:shape id="_x0000_i1280" type="#_x0000_t75" style="width:77.25pt;height:24.6pt" o:ole="">
            <v:imagedata r:id="rId414" o:title=""/>
          </v:shape>
          <o:OLEObject Type="Embed" ProgID="Equation.DSMT4" ShapeID="_x0000_i1280" DrawAspect="Content" ObjectID="_1719660887" r:id="rId488"/>
        </w:object>
      </w:r>
      <w:r w:rsidRPr="009A743E">
        <w:rPr>
          <w:rFonts w:ascii="Times New Roman" w:hAnsi="Times New Roman" w:cs="Times New Roman"/>
          <w:sz w:val="24"/>
          <w:szCs w:val="24"/>
        </w:rPr>
        <w:t xml:space="preserve"> are consistent with theoretical expectations. </w:t>
      </w:r>
    </w:p>
    <w:p w14:paraId="30BBFB6D" w14:textId="77777777" w:rsidR="00120DB3" w:rsidRPr="009A743E" w:rsidRDefault="00120DB3" w:rsidP="00120DB3">
      <w:pPr>
        <w:adjustRightInd w:val="0"/>
        <w:snapToGrid w:val="0"/>
        <w:spacing w:after="0"/>
        <w:rPr>
          <w:rFonts w:ascii="Times New Roman" w:hAnsi="Times New Roman" w:cs="Times New Roman"/>
          <w:sz w:val="24"/>
          <w:szCs w:val="24"/>
        </w:rPr>
        <w:sectPr w:rsidR="00120DB3" w:rsidRPr="009A743E" w:rsidSect="00990CF6">
          <w:pgSz w:w="12240" w:h="15840" w:code="1"/>
          <w:pgMar w:top="1440" w:right="1440" w:bottom="1440" w:left="1440" w:header="720" w:footer="1440" w:gutter="0"/>
          <w:cols w:space="720"/>
          <w:docGrid w:linePitch="360"/>
        </w:sectPr>
      </w:pPr>
    </w:p>
    <w:p w14:paraId="36A94BC8" w14:textId="6CAFD984" w:rsidR="00120DB3" w:rsidRPr="009A743E" w:rsidRDefault="00120DB3" w:rsidP="00120DB3">
      <w:pPr>
        <w:jc w:val="center"/>
        <w:rPr>
          <w:rFonts w:ascii="Times New Roman" w:hAnsi="Times New Roman" w:cs="Times New Roman"/>
          <w:b/>
          <w:bCs/>
        </w:rPr>
      </w:pPr>
      <w:r w:rsidRPr="009A743E">
        <w:rPr>
          <w:rFonts w:ascii="Times New Roman" w:hAnsi="Times New Roman" w:cs="Times New Roman"/>
        </w:rPr>
        <w:lastRenderedPageBreak/>
        <w:t>Table 4.2. Regressions of Trade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2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170"/>
        <w:gridCol w:w="1035"/>
        <w:gridCol w:w="1080"/>
        <w:gridCol w:w="270"/>
        <w:gridCol w:w="1080"/>
        <w:gridCol w:w="1080"/>
        <w:gridCol w:w="1080"/>
        <w:gridCol w:w="270"/>
        <w:gridCol w:w="1170"/>
        <w:gridCol w:w="1103"/>
        <w:gridCol w:w="1237"/>
      </w:tblGrid>
      <w:tr w:rsidR="009A743E" w:rsidRPr="009A743E" w14:paraId="01923F15" w14:textId="77777777" w:rsidTr="007768FD">
        <w:trPr>
          <w:trHeight w:val="267"/>
          <w:jc w:val="center"/>
        </w:trPr>
        <w:tc>
          <w:tcPr>
            <w:tcW w:w="1800" w:type="dxa"/>
            <w:tcBorders>
              <w:top w:val="single" w:sz="24" w:space="0" w:color="auto"/>
              <w:left w:val="nil"/>
              <w:bottom w:val="nil"/>
              <w:right w:val="nil"/>
            </w:tcBorders>
            <w:shd w:val="clear" w:color="auto" w:fill="auto"/>
            <w:noWrap/>
            <w:vAlign w:val="center"/>
          </w:tcPr>
          <w:p w14:paraId="17CD0090"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70" w:type="dxa"/>
            <w:tcBorders>
              <w:top w:val="single" w:sz="24" w:space="0" w:color="auto"/>
              <w:left w:val="nil"/>
              <w:bottom w:val="single" w:sz="18" w:space="0" w:color="auto"/>
              <w:right w:val="nil"/>
            </w:tcBorders>
            <w:vAlign w:val="center"/>
          </w:tcPr>
          <w:p w14:paraId="2E9B640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4.1(1)</w:t>
            </w:r>
          </w:p>
        </w:tc>
        <w:tc>
          <w:tcPr>
            <w:tcW w:w="1035" w:type="dxa"/>
            <w:tcBorders>
              <w:top w:val="single" w:sz="24" w:space="0" w:color="auto"/>
              <w:left w:val="nil"/>
              <w:bottom w:val="single" w:sz="18" w:space="0" w:color="auto"/>
              <w:right w:val="nil"/>
            </w:tcBorders>
            <w:shd w:val="clear" w:color="auto" w:fill="auto"/>
            <w:noWrap/>
            <w:vAlign w:val="center"/>
          </w:tcPr>
          <w:p w14:paraId="1A59914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4.1(2)</w:t>
            </w:r>
          </w:p>
        </w:tc>
        <w:tc>
          <w:tcPr>
            <w:tcW w:w="1080" w:type="dxa"/>
            <w:tcBorders>
              <w:top w:val="single" w:sz="24" w:space="0" w:color="auto"/>
              <w:left w:val="nil"/>
              <w:bottom w:val="single" w:sz="18" w:space="0" w:color="auto"/>
              <w:right w:val="nil"/>
            </w:tcBorders>
            <w:shd w:val="clear" w:color="auto" w:fill="auto"/>
            <w:vAlign w:val="center"/>
          </w:tcPr>
          <w:p w14:paraId="7927FD4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4.1(3)</w:t>
            </w:r>
          </w:p>
        </w:tc>
        <w:tc>
          <w:tcPr>
            <w:tcW w:w="270" w:type="dxa"/>
            <w:tcBorders>
              <w:top w:val="single" w:sz="24" w:space="0" w:color="auto"/>
              <w:left w:val="nil"/>
              <w:bottom w:val="single" w:sz="18" w:space="0" w:color="auto"/>
              <w:right w:val="nil"/>
            </w:tcBorders>
            <w:vAlign w:val="center"/>
          </w:tcPr>
          <w:p w14:paraId="0E2B8EF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24" w:space="0" w:color="auto"/>
              <w:left w:val="nil"/>
              <w:bottom w:val="single" w:sz="18" w:space="0" w:color="auto"/>
              <w:right w:val="nil"/>
            </w:tcBorders>
            <w:shd w:val="clear" w:color="auto" w:fill="auto"/>
            <w:vAlign w:val="center"/>
          </w:tcPr>
          <w:p w14:paraId="38195AC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4.1(4)</w:t>
            </w:r>
          </w:p>
        </w:tc>
        <w:tc>
          <w:tcPr>
            <w:tcW w:w="1080" w:type="dxa"/>
            <w:tcBorders>
              <w:top w:val="single" w:sz="24" w:space="0" w:color="auto"/>
              <w:left w:val="nil"/>
              <w:bottom w:val="single" w:sz="18" w:space="0" w:color="auto"/>
              <w:right w:val="nil"/>
            </w:tcBorders>
            <w:vAlign w:val="center"/>
          </w:tcPr>
          <w:p w14:paraId="3FBD2A9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4.1(5)</w:t>
            </w:r>
          </w:p>
        </w:tc>
        <w:tc>
          <w:tcPr>
            <w:tcW w:w="1080" w:type="dxa"/>
            <w:tcBorders>
              <w:top w:val="single" w:sz="24" w:space="0" w:color="auto"/>
              <w:left w:val="nil"/>
              <w:bottom w:val="single" w:sz="18" w:space="0" w:color="auto"/>
              <w:right w:val="nil"/>
            </w:tcBorders>
            <w:vAlign w:val="center"/>
          </w:tcPr>
          <w:p w14:paraId="57188F1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4.1(6)</w:t>
            </w:r>
          </w:p>
        </w:tc>
        <w:tc>
          <w:tcPr>
            <w:tcW w:w="270" w:type="dxa"/>
            <w:tcBorders>
              <w:top w:val="single" w:sz="24" w:space="0" w:color="auto"/>
              <w:left w:val="nil"/>
              <w:bottom w:val="single" w:sz="18" w:space="0" w:color="auto"/>
              <w:right w:val="nil"/>
            </w:tcBorders>
            <w:vAlign w:val="center"/>
          </w:tcPr>
          <w:p w14:paraId="64365F3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24" w:space="0" w:color="auto"/>
              <w:left w:val="nil"/>
              <w:bottom w:val="single" w:sz="18" w:space="0" w:color="auto"/>
              <w:right w:val="nil"/>
            </w:tcBorders>
            <w:vAlign w:val="center"/>
          </w:tcPr>
          <w:p w14:paraId="14EE9B9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4.1(7)</w:t>
            </w:r>
          </w:p>
        </w:tc>
        <w:tc>
          <w:tcPr>
            <w:tcW w:w="1103" w:type="dxa"/>
            <w:tcBorders>
              <w:top w:val="single" w:sz="24" w:space="0" w:color="auto"/>
              <w:left w:val="nil"/>
              <w:bottom w:val="single" w:sz="18" w:space="0" w:color="auto"/>
              <w:right w:val="nil"/>
            </w:tcBorders>
            <w:vAlign w:val="center"/>
          </w:tcPr>
          <w:p w14:paraId="20D4B47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4.1(8)</w:t>
            </w:r>
          </w:p>
        </w:tc>
        <w:tc>
          <w:tcPr>
            <w:tcW w:w="1237" w:type="dxa"/>
            <w:tcBorders>
              <w:top w:val="single" w:sz="24" w:space="0" w:color="auto"/>
              <w:left w:val="nil"/>
              <w:bottom w:val="single" w:sz="18" w:space="0" w:color="auto"/>
              <w:right w:val="nil"/>
            </w:tcBorders>
            <w:vAlign w:val="center"/>
          </w:tcPr>
          <w:p w14:paraId="1B1B4E2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4.1(9)</w:t>
            </w:r>
          </w:p>
        </w:tc>
      </w:tr>
      <w:tr w:rsidR="009A743E" w:rsidRPr="009A743E" w14:paraId="5FBA9EC8" w14:textId="77777777" w:rsidTr="007768FD">
        <w:trPr>
          <w:trHeight w:val="267"/>
          <w:jc w:val="center"/>
        </w:trPr>
        <w:tc>
          <w:tcPr>
            <w:tcW w:w="1800" w:type="dxa"/>
            <w:tcBorders>
              <w:top w:val="single" w:sz="24" w:space="0" w:color="auto"/>
              <w:left w:val="nil"/>
              <w:bottom w:val="nil"/>
              <w:right w:val="nil"/>
            </w:tcBorders>
            <w:shd w:val="clear" w:color="auto" w:fill="auto"/>
            <w:noWrap/>
            <w:vAlign w:val="center"/>
          </w:tcPr>
          <w:p w14:paraId="2AC274D8" w14:textId="77777777" w:rsidR="007768FD" w:rsidRPr="009A743E" w:rsidRDefault="007768FD" w:rsidP="00346DE0">
            <w:pPr>
              <w:adjustRightInd w:val="0"/>
              <w:snapToGrid w:val="0"/>
              <w:spacing w:after="0" w:line="240" w:lineRule="auto"/>
              <w:rPr>
                <w:rFonts w:ascii="Times New Roman" w:hAnsi="Times New Roman" w:cs="Times New Roman"/>
                <w:sz w:val="18"/>
                <w:szCs w:val="18"/>
              </w:rPr>
            </w:pPr>
          </w:p>
        </w:tc>
        <w:tc>
          <w:tcPr>
            <w:tcW w:w="10575" w:type="dxa"/>
            <w:gridSpan w:val="11"/>
            <w:tcBorders>
              <w:top w:val="single" w:sz="24" w:space="0" w:color="auto"/>
              <w:left w:val="nil"/>
              <w:bottom w:val="single" w:sz="18" w:space="0" w:color="auto"/>
              <w:right w:val="nil"/>
            </w:tcBorders>
            <w:vAlign w:val="center"/>
          </w:tcPr>
          <w:p w14:paraId="6867587D" w14:textId="0FCE8D1F" w:rsidR="007768FD" w:rsidRPr="009A743E" w:rsidRDefault="007768FD"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780" w:dyaOrig="420" w14:anchorId="422893BD">
                <v:shape id="_x0000_i1281" type="#_x0000_t75" style="width:77.25pt;height:17.55pt" o:ole="">
                  <v:imagedata r:id="rId448" o:title=""/>
                </v:shape>
                <o:OLEObject Type="Embed" ProgID="Equation.DSMT4" ShapeID="_x0000_i1281" DrawAspect="Content" ObjectID="_1719660888" r:id="rId489"/>
              </w:object>
            </w:r>
          </w:p>
        </w:tc>
      </w:tr>
      <w:tr w:rsidR="009A743E" w:rsidRPr="009A743E" w14:paraId="75BCB3C9" w14:textId="77777777" w:rsidTr="007768FD">
        <w:trPr>
          <w:trHeight w:val="267"/>
          <w:jc w:val="center"/>
        </w:trPr>
        <w:tc>
          <w:tcPr>
            <w:tcW w:w="1800" w:type="dxa"/>
            <w:tcBorders>
              <w:top w:val="nil"/>
              <w:left w:val="nil"/>
              <w:bottom w:val="nil"/>
              <w:right w:val="nil"/>
            </w:tcBorders>
            <w:shd w:val="clear" w:color="auto" w:fill="auto"/>
            <w:noWrap/>
            <w:vAlign w:val="center"/>
          </w:tcPr>
          <w:p w14:paraId="628AC758"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3285" w:type="dxa"/>
            <w:gridSpan w:val="3"/>
            <w:tcBorders>
              <w:top w:val="single" w:sz="18" w:space="0" w:color="auto"/>
              <w:left w:val="nil"/>
              <w:bottom w:val="single" w:sz="12" w:space="0" w:color="auto"/>
              <w:right w:val="nil"/>
            </w:tcBorders>
            <w:vAlign w:val="center"/>
          </w:tcPr>
          <w:p w14:paraId="010E5616" w14:textId="18BD0F9F" w:rsidR="00120DB3" w:rsidRPr="009A743E" w:rsidRDefault="007768FD"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00865446">
                <v:shape id="_x0000_i1282" type="#_x0000_t75" style="width:66.75pt;height:17.55pt" o:ole="">
                  <v:imagedata r:id="rId490" o:title=""/>
                </v:shape>
                <o:OLEObject Type="Embed" ProgID="Equation.DSMT4" ShapeID="_x0000_i1282" DrawAspect="Content" ObjectID="_1719660889" r:id="rId491"/>
              </w:object>
            </w:r>
          </w:p>
        </w:tc>
        <w:tc>
          <w:tcPr>
            <w:tcW w:w="270" w:type="dxa"/>
            <w:tcBorders>
              <w:top w:val="single" w:sz="18" w:space="0" w:color="auto"/>
              <w:left w:val="nil"/>
              <w:bottom w:val="nil"/>
              <w:right w:val="nil"/>
            </w:tcBorders>
            <w:vAlign w:val="center"/>
          </w:tcPr>
          <w:p w14:paraId="1E09442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240" w:type="dxa"/>
            <w:gridSpan w:val="3"/>
            <w:tcBorders>
              <w:top w:val="single" w:sz="18" w:space="0" w:color="auto"/>
              <w:left w:val="nil"/>
              <w:bottom w:val="single" w:sz="12" w:space="0" w:color="auto"/>
              <w:right w:val="nil"/>
            </w:tcBorders>
            <w:shd w:val="clear" w:color="auto" w:fill="auto"/>
            <w:vAlign w:val="center"/>
          </w:tcPr>
          <w:p w14:paraId="6487CAC1" w14:textId="14C92942" w:rsidR="00120DB3" w:rsidRPr="009A743E" w:rsidRDefault="007768FD"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3C5BB402">
                <v:shape id="_x0000_i1283" type="#_x0000_t75" style="width:66.75pt;height:17.55pt" o:ole="">
                  <v:imagedata r:id="rId492" o:title=""/>
                </v:shape>
                <o:OLEObject Type="Embed" ProgID="Equation.DSMT4" ShapeID="_x0000_i1283" DrawAspect="Content" ObjectID="_1719660890" r:id="rId493"/>
              </w:object>
            </w:r>
          </w:p>
        </w:tc>
        <w:tc>
          <w:tcPr>
            <w:tcW w:w="270" w:type="dxa"/>
            <w:tcBorders>
              <w:top w:val="single" w:sz="18" w:space="0" w:color="auto"/>
              <w:left w:val="nil"/>
              <w:bottom w:val="nil"/>
              <w:right w:val="nil"/>
            </w:tcBorders>
            <w:vAlign w:val="center"/>
          </w:tcPr>
          <w:p w14:paraId="487A43D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510" w:type="dxa"/>
            <w:gridSpan w:val="3"/>
            <w:tcBorders>
              <w:top w:val="single" w:sz="18" w:space="0" w:color="auto"/>
              <w:left w:val="nil"/>
              <w:bottom w:val="single" w:sz="12" w:space="0" w:color="auto"/>
              <w:right w:val="nil"/>
            </w:tcBorders>
            <w:vAlign w:val="center"/>
          </w:tcPr>
          <w:p w14:paraId="158A4D1B" w14:textId="0DB75B6B" w:rsidR="00120DB3" w:rsidRPr="009A743E" w:rsidRDefault="00600876"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25157B82">
                <v:shape id="_x0000_i1284" type="#_x0000_t75" style="width:66.75pt;height:24.6pt" o:ole="">
                  <v:imagedata r:id="rId494" o:title=""/>
                </v:shape>
                <o:OLEObject Type="Embed" ProgID="Equation.DSMT4" ShapeID="_x0000_i1284" DrawAspect="Content" ObjectID="_1719660891" r:id="rId495"/>
              </w:object>
            </w:r>
          </w:p>
        </w:tc>
      </w:tr>
      <w:tr w:rsidR="009A743E" w:rsidRPr="009A743E" w14:paraId="4C9E2D2C" w14:textId="77777777" w:rsidTr="007768FD">
        <w:trPr>
          <w:trHeight w:val="267"/>
          <w:jc w:val="center"/>
        </w:trPr>
        <w:tc>
          <w:tcPr>
            <w:tcW w:w="1800" w:type="dxa"/>
            <w:tcBorders>
              <w:top w:val="nil"/>
              <w:left w:val="nil"/>
              <w:bottom w:val="nil"/>
              <w:right w:val="nil"/>
            </w:tcBorders>
            <w:shd w:val="clear" w:color="auto" w:fill="auto"/>
            <w:noWrap/>
            <w:vAlign w:val="center"/>
          </w:tcPr>
          <w:p w14:paraId="634A21F3" w14:textId="7B0677A3"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70" w:type="dxa"/>
            <w:tcBorders>
              <w:top w:val="single" w:sz="12" w:space="0" w:color="auto"/>
              <w:left w:val="nil"/>
              <w:bottom w:val="nil"/>
              <w:right w:val="nil"/>
            </w:tcBorders>
            <w:vAlign w:val="center"/>
          </w:tcPr>
          <w:p w14:paraId="2E0551E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35" w:type="dxa"/>
            <w:tcBorders>
              <w:top w:val="single" w:sz="12" w:space="0" w:color="auto"/>
              <w:left w:val="nil"/>
              <w:bottom w:val="nil"/>
              <w:right w:val="nil"/>
            </w:tcBorders>
            <w:shd w:val="clear" w:color="auto" w:fill="auto"/>
            <w:noWrap/>
            <w:vAlign w:val="center"/>
          </w:tcPr>
          <w:p w14:paraId="1D23D09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shd w:val="clear" w:color="auto" w:fill="auto"/>
            <w:vAlign w:val="center"/>
          </w:tcPr>
          <w:p w14:paraId="02067AF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4DA71E9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vAlign w:val="center"/>
          </w:tcPr>
          <w:p w14:paraId="1F4DFCD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0DE9E7D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vAlign w:val="center"/>
          </w:tcPr>
          <w:p w14:paraId="616F5F1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089F121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vAlign w:val="center"/>
          </w:tcPr>
          <w:p w14:paraId="5985494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3" w:type="dxa"/>
            <w:tcBorders>
              <w:top w:val="nil"/>
              <w:left w:val="nil"/>
              <w:bottom w:val="nil"/>
              <w:right w:val="nil"/>
            </w:tcBorders>
            <w:vAlign w:val="center"/>
          </w:tcPr>
          <w:p w14:paraId="6958211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237" w:type="dxa"/>
            <w:tcBorders>
              <w:top w:val="single" w:sz="12" w:space="0" w:color="auto"/>
              <w:left w:val="nil"/>
              <w:bottom w:val="nil"/>
              <w:right w:val="nil"/>
            </w:tcBorders>
            <w:vAlign w:val="center"/>
          </w:tcPr>
          <w:p w14:paraId="74FA97C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3119DF40" w14:textId="77777777" w:rsidTr="007768FD">
        <w:trPr>
          <w:trHeight w:val="216"/>
          <w:jc w:val="center"/>
        </w:trPr>
        <w:tc>
          <w:tcPr>
            <w:tcW w:w="1800" w:type="dxa"/>
            <w:vMerge w:val="restart"/>
            <w:tcBorders>
              <w:top w:val="nil"/>
              <w:left w:val="nil"/>
              <w:bottom w:val="nil"/>
              <w:right w:val="nil"/>
            </w:tcBorders>
            <w:shd w:val="clear" w:color="auto" w:fill="auto"/>
            <w:noWrap/>
          </w:tcPr>
          <w:p w14:paraId="6B37D683" w14:textId="6F358B81" w:rsidR="00F37C43" w:rsidRPr="009A743E" w:rsidRDefault="00F37C43" w:rsidP="00F37C43">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7EA90DE8">
                <v:shape id="_x0000_i1285" type="#_x0000_t75" style="width:77.25pt;height:17.55pt" o:ole="">
                  <v:imagedata r:id="rId496" o:title=""/>
                </v:shape>
                <o:OLEObject Type="Embed" ProgID="Equation.DSMT4" ShapeID="_x0000_i1285" DrawAspect="Content" ObjectID="_1719660892" r:id="rId497"/>
              </w:object>
            </w:r>
          </w:p>
        </w:tc>
        <w:tc>
          <w:tcPr>
            <w:tcW w:w="1170" w:type="dxa"/>
            <w:tcBorders>
              <w:top w:val="nil"/>
              <w:left w:val="nil"/>
              <w:bottom w:val="nil"/>
              <w:right w:val="nil"/>
            </w:tcBorders>
          </w:tcPr>
          <w:p w14:paraId="582D3E26" w14:textId="1B7C69AC"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0.0355</w:t>
            </w:r>
            <w:r w:rsidRPr="009A743E">
              <w:rPr>
                <w:rFonts w:ascii="Times New Roman" w:hAnsi="Times New Roman" w:cs="Times New Roman"/>
                <w:b/>
                <w:bCs/>
                <w:sz w:val="18"/>
                <w:szCs w:val="18"/>
                <w:vertAlign w:val="superscript"/>
              </w:rPr>
              <w:t>***</w:t>
            </w:r>
          </w:p>
        </w:tc>
        <w:tc>
          <w:tcPr>
            <w:tcW w:w="1035" w:type="dxa"/>
            <w:tcBorders>
              <w:top w:val="nil"/>
              <w:left w:val="nil"/>
              <w:bottom w:val="nil"/>
              <w:right w:val="nil"/>
            </w:tcBorders>
            <w:shd w:val="clear" w:color="auto" w:fill="auto"/>
            <w:noWrap/>
          </w:tcPr>
          <w:p w14:paraId="5AB61AA2" w14:textId="76ECEBA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0.0612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1728A919" w14:textId="392CC75E"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0.0544</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0DEBDB4F" w14:textId="7777777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2C491428" w14:textId="5C52B291"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-0.0518</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0A970DB0" w14:textId="7516708C"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5FF4D388" w14:textId="10565DCE"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-0.0996</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4E63E3E5" w14:textId="7777777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692A99B6" w14:textId="6C24D151"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-0.0238</w:t>
            </w:r>
            <w:r w:rsidRPr="009A743E">
              <w:rPr>
                <w:rFonts w:ascii="Times New Roman" w:hAnsi="Times New Roman" w:cs="Times New Roman"/>
                <w:b/>
                <w:bCs/>
                <w:sz w:val="18"/>
                <w:szCs w:val="18"/>
                <w:vertAlign w:val="superscript"/>
              </w:rPr>
              <w:t>*</w:t>
            </w:r>
          </w:p>
        </w:tc>
        <w:tc>
          <w:tcPr>
            <w:tcW w:w="1103" w:type="dxa"/>
            <w:tcBorders>
              <w:top w:val="nil"/>
              <w:left w:val="nil"/>
              <w:bottom w:val="nil"/>
              <w:right w:val="nil"/>
            </w:tcBorders>
          </w:tcPr>
          <w:p w14:paraId="2257CCEF" w14:textId="32D097B4"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-0.232</w:t>
            </w:r>
            <w:r w:rsidRPr="009A743E">
              <w:rPr>
                <w:rFonts w:ascii="Times New Roman" w:hAnsi="Times New Roman" w:cs="Times New Roman"/>
                <w:b/>
                <w:bCs/>
                <w:sz w:val="18"/>
                <w:szCs w:val="18"/>
                <w:vertAlign w:val="superscript"/>
              </w:rPr>
              <w:t>***</w:t>
            </w:r>
          </w:p>
        </w:tc>
        <w:tc>
          <w:tcPr>
            <w:tcW w:w="1237" w:type="dxa"/>
            <w:tcBorders>
              <w:top w:val="nil"/>
              <w:left w:val="nil"/>
              <w:bottom w:val="nil"/>
              <w:right w:val="nil"/>
            </w:tcBorders>
          </w:tcPr>
          <w:p w14:paraId="1D5DC34B" w14:textId="7023BEF9"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-0.315</w:t>
            </w:r>
            <w:r w:rsidRPr="009A743E">
              <w:rPr>
                <w:rFonts w:ascii="Times New Roman" w:hAnsi="Times New Roman" w:cs="Times New Roman"/>
                <w:b/>
                <w:bCs/>
                <w:sz w:val="18"/>
                <w:szCs w:val="18"/>
                <w:vertAlign w:val="superscript"/>
              </w:rPr>
              <w:t>***</w:t>
            </w:r>
          </w:p>
        </w:tc>
      </w:tr>
      <w:tr w:rsidR="009A743E" w:rsidRPr="009A743E" w14:paraId="3BC9200F" w14:textId="77777777" w:rsidTr="007768FD">
        <w:trPr>
          <w:trHeight w:val="216"/>
          <w:jc w:val="center"/>
        </w:trPr>
        <w:tc>
          <w:tcPr>
            <w:tcW w:w="1800" w:type="dxa"/>
            <w:vMerge/>
            <w:tcBorders>
              <w:top w:val="nil"/>
              <w:left w:val="nil"/>
              <w:bottom w:val="nil"/>
              <w:right w:val="nil"/>
            </w:tcBorders>
            <w:shd w:val="clear" w:color="auto" w:fill="auto"/>
            <w:noWrap/>
          </w:tcPr>
          <w:p w14:paraId="48966D45" w14:textId="77777777" w:rsidR="00F37C43" w:rsidRPr="009A743E" w:rsidRDefault="00F37C43" w:rsidP="00F37C43">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4DEAD3CC" w14:textId="24F40B1B"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(5.41)</w:t>
            </w:r>
          </w:p>
        </w:tc>
        <w:tc>
          <w:tcPr>
            <w:tcW w:w="1035" w:type="dxa"/>
            <w:tcBorders>
              <w:top w:val="nil"/>
              <w:left w:val="nil"/>
              <w:bottom w:val="nil"/>
              <w:right w:val="nil"/>
            </w:tcBorders>
            <w:shd w:val="clear" w:color="auto" w:fill="auto"/>
            <w:noWrap/>
          </w:tcPr>
          <w:p w14:paraId="44CC09E2" w14:textId="5675AC50"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(6.70)</w:t>
            </w:r>
          </w:p>
        </w:tc>
        <w:tc>
          <w:tcPr>
            <w:tcW w:w="1080" w:type="dxa"/>
            <w:tcBorders>
              <w:top w:val="nil"/>
              <w:left w:val="nil"/>
              <w:bottom w:val="nil"/>
              <w:right w:val="nil"/>
            </w:tcBorders>
            <w:shd w:val="clear" w:color="auto" w:fill="auto"/>
            <w:noWrap/>
          </w:tcPr>
          <w:p w14:paraId="62A3F599" w14:textId="3ACC08E8"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(5.58)</w:t>
            </w:r>
          </w:p>
        </w:tc>
        <w:tc>
          <w:tcPr>
            <w:tcW w:w="270" w:type="dxa"/>
            <w:tcBorders>
              <w:top w:val="nil"/>
              <w:left w:val="nil"/>
              <w:bottom w:val="nil"/>
              <w:right w:val="nil"/>
            </w:tcBorders>
          </w:tcPr>
          <w:p w14:paraId="4711C7E5"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02E89D1" w14:textId="51AF9C23"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(-5.00)</w:t>
            </w:r>
          </w:p>
        </w:tc>
        <w:tc>
          <w:tcPr>
            <w:tcW w:w="1080" w:type="dxa"/>
            <w:tcBorders>
              <w:top w:val="nil"/>
              <w:left w:val="nil"/>
              <w:bottom w:val="nil"/>
              <w:right w:val="nil"/>
            </w:tcBorders>
          </w:tcPr>
          <w:p w14:paraId="6469C06F" w14:textId="51405FFE"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(-7.86)</w:t>
            </w:r>
          </w:p>
        </w:tc>
        <w:tc>
          <w:tcPr>
            <w:tcW w:w="1080" w:type="dxa"/>
            <w:tcBorders>
              <w:top w:val="nil"/>
              <w:left w:val="nil"/>
              <w:bottom w:val="nil"/>
              <w:right w:val="nil"/>
            </w:tcBorders>
          </w:tcPr>
          <w:p w14:paraId="4808544A" w14:textId="4038A958"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(-6.69)</w:t>
            </w:r>
          </w:p>
        </w:tc>
        <w:tc>
          <w:tcPr>
            <w:tcW w:w="270" w:type="dxa"/>
            <w:tcBorders>
              <w:top w:val="nil"/>
              <w:left w:val="nil"/>
              <w:bottom w:val="nil"/>
              <w:right w:val="nil"/>
            </w:tcBorders>
          </w:tcPr>
          <w:p w14:paraId="02967F4A"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29DFCA4" w14:textId="265EADB9"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(-1.72)</w:t>
            </w:r>
          </w:p>
        </w:tc>
        <w:tc>
          <w:tcPr>
            <w:tcW w:w="1103" w:type="dxa"/>
            <w:tcBorders>
              <w:top w:val="nil"/>
              <w:left w:val="nil"/>
              <w:bottom w:val="nil"/>
              <w:right w:val="nil"/>
            </w:tcBorders>
          </w:tcPr>
          <w:p w14:paraId="61F219B6" w14:textId="137F8A25"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(-7.62)</w:t>
            </w:r>
          </w:p>
        </w:tc>
        <w:tc>
          <w:tcPr>
            <w:tcW w:w="1237" w:type="dxa"/>
            <w:tcBorders>
              <w:top w:val="nil"/>
              <w:left w:val="nil"/>
              <w:bottom w:val="nil"/>
              <w:right w:val="nil"/>
            </w:tcBorders>
          </w:tcPr>
          <w:p w14:paraId="1FD14ECF" w14:textId="13BF2C69"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(-5.95)</w:t>
            </w:r>
          </w:p>
        </w:tc>
      </w:tr>
      <w:tr w:rsidR="009A743E" w:rsidRPr="009A743E" w14:paraId="0096397B" w14:textId="77777777" w:rsidTr="007768FD">
        <w:trPr>
          <w:trHeight w:val="216"/>
          <w:jc w:val="center"/>
        </w:trPr>
        <w:tc>
          <w:tcPr>
            <w:tcW w:w="1800" w:type="dxa"/>
            <w:vMerge w:val="restart"/>
            <w:tcBorders>
              <w:top w:val="nil"/>
              <w:left w:val="nil"/>
              <w:bottom w:val="nil"/>
              <w:right w:val="nil"/>
            </w:tcBorders>
            <w:shd w:val="clear" w:color="auto" w:fill="auto"/>
            <w:noWrap/>
          </w:tcPr>
          <w:p w14:paraId="2DDFB684" w14:textId="4E0D1968" w:rsidR="00F37C43" w:rsidRPr="009A743E" w:rsidRDefault="00F37C43" w:rsidP="00F37C43">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368788F3">
                <v:shape id="_x0000_i1286" type="#_x0000_t75" style="width:1in;height:17.55pt" o:ole="">
                  <v:imagedata r:id="rId498" o:title=""/>
                </v:shape>
                <o:OLEObject Type="Embed" ProgID="Equation.DSMT4" ShapeID="_x0000_i1286" DrawAspect="Content" ObjectID="_1719660893" r:id="rId499"/>
              </w:object>
            </w:r>
          </w:p>
        </w:tc>
        <w:tc>
          <w:tcPr>
            <w:tcW w:w="1170" w:type="dxa"/>
            <w:tcBorders>
              <w:top w:val="nil"/>
              <w:left w:val="nil"/>
              <w:bottom w:val="nil"/>
              <w:right w:val="nil"/>
            </w:tcBorders>
          </w:tcPr>
          <w:p w14:paraId="7A69C256" w14:textId="244692EC"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0.00299</w:t>
            </w:r>
            <w:r w:rsidRPr="009A743E">
              <w:rPr>
                <w:rFonts w:ascii="Times New Roman" w:hAnsi="Times New Roman" w:cs="Times New Roman"/>
                <w:b/>
                <w:bCs/>
                <w:sz w:val="18"/>
                <w:szCs w:val="18"/>
                <w:vertAlign w:val="superscript"/>
              </w:rPr>
              <w:t>**</w:t>
            </w:r>
          </w:p>
        </w:tc>
        <w:tc>
          <w:tcPr>
            <w:tcW w:w="1035" w:type="dxa"/>
            <w:tcBorders>
              <w:top w:val="nil"/>
              <w:left w:val="nil"/>
              <w:bottom w:val="nil"/>
              <w:right w:val="nil"/>
            </w:tcBorders>
            <w:shd w:val="clear" w:color="auto" w:fill="auto"/>
            <w:noWrap/>
          </w:tcPr>
          <w:p w14:paraId="46515C05" w14:textId="216076FF"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0.00105</w:t>
            </w:r>
          </w:p>
        </w:tc>
        <w:tc>
          <w:tcPr>
            <w:tcW w:w="1080" w:type="dxa"/>
            <w:tcBorders>
              <w:top w:val="nil"/>
              <w:left w:val="nil"/>
              <w:bottom w:val="nil"/>
              <w:right w:val="nil"/>
            </w:tcBorders>
            <w:shd w:val="clear" w:color="auto" w:fill="auto"/>
            <w:noWrap/>
          </w:tcPr>
          <w:p w14:paraId="3A44128B" w14:textId="066815B0"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0.00152</w:t>
            </w:r>
          </w:p>
        </w:tc>
        <w:tc>
          <w:tcPr>
            <w:tcW w:w="270" w:type="dxa"/>
            <w:tcBorders>
              <w:top w:val="nil"/>
              <w:left w:val="nil"/>
              <w:bottom w:val="nil"/>
              <w:right w:val="nil"/>
            </w:tcBorders>
          </w:tcPr>
          <w:p w14:paraId="60883975" w14:textId="7777777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65112AF9" w14:textId="4DB66B10"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-0.0122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5EAA7AC1" w14:textId="375FD411"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4D343852" w14:textId="1EBEAACD"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-0.0128</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67618571" w14:textId="7777777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23493038" w14:textId="295F1154"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-0.0168</w:t>
            </w:r>
            <w:r w:rsidRPr="009A743E">
              <w:rPr>
                <w:rFonts w:ascii="Times New Roman" w:hAnsi="Times New Roman" w:cs="Times New Roman"/>
                <w:b/>
                <w:bCs/>
                <w:sz w:val="18"/>
                <w:szCs w:val="18"/>
                <w:vertAlign w:val="superscript"/>
              </w:rPr>
              <w:t>***</w:t>
            </w:r>
          </w:p>
        </w:tc>
        <w:tc>
          <w:tcPr>
            <w:tcW w:w="1103" w:type="dxa"/>
            <w:tcBorders>
              <w:top w:val="nil"/>
              <w:left w:val="nil"/>
              <w:bottom w:val="nil"/>
              <w:right w:val="nil"/>
            </w:tcBorders>
          </w:tcPr>
          <w:p w14:paraId="49CBAAF6" w14:textId="140CBF07"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-0.0303</w:t>
            </w:r>
            <w:r w:rsidRPr="009A743E">
              <w:rPr>
                <w:rFonts w:ascii="Times New Roman" w:hAnsi="Times New Roman" w:cs="Times New Roman"/>
                <w:b/>
                <w:bCs/>
                <w:sz w:val="18"/>
                <w:szCs w:val="18"/>
                <w:vertAlign w:val="superscript"/>
              </w:rPr>
              <w:t>***</w:t>
            </w:r>
          </w:p>
        </w:tc>
        <w:tc>
          <w:tcPr>
            <w:tcW w:w="1237" w:type="dxa"/>
            <w:tcBorders>
              <w:top w:val="nil"/>
              <w:left w:val="nil"/>
              <w:bottom w:val="nil"/>
              <w:right w:val="nil"/>
            </w:tcBorders>
          </w:tcPr>
          <w:p w14:paraId="256A784F" w14:textId="21ED445A" w:rsidR="00F37C43" w:rsidRPr="009A743E" w:rsidRDefault="00F37C43" w:rsidP="00F37C43">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-0.0340</w:t>
            </w:r>
            <w:r w:rsidRPr="009A743E">
              <w:rPr>
                <w:rFonts w:ascii="Times New Roman" w:hAnsi="Times New Roman" w:cs="Times New Roman"/>
                <w:b/>
                <w:bCs/>
                <w:sz w:val="18"/>
                <w:szCs w:val="18"/>
                <w:vertAlign w:val="superscript"/>
              </w:rPr>
              <w:t>***</w:t>
            </w:r>
          </w:p>
        </w:tc>
      </w:tr>
      <w:tr w:rsidR="009A743E" w:rsidRPr="009A743E" w14:paraId="0A788587" w14:textId="77777777" w:rsidTr="007768FD">
        <w:trPr>
          <w:trHeight w:val="216"/>
          <w:jc w:val="center"/>
        </w:trPr>
        <w:tc>
          <w:tcPr>
            <w:tcW w:w="1800" w:type="dxa"/>
            <w:vMerge/>
            <w:tcBorders>
              <w:top w:val="nil"/>
              <w:left w:val="nil"/>
              <w:bottom w:val="nil"/>
              <w:right w:val="nil"/>
            </w:tcBorders>
            <w:shd w:val="clear" w:color="auto" w:fill="auto"/>
            <w:noWrap/>
          </w:tcPr>
          <w:p w14:paraId="1E27E1CD" w14:textId="77777777" w:rsidR="00F37C43" w:rsidRPr="009A743E" w:rsidRDefault="00F37C43" w:rsidP="00F37C43">
            <w:pPr>
              <w:adjustRightInd w:val="0"/>
              <w:snapToGrid w:val="0"/>
              <w:spacing w:after="0" w:line="240" w:lineRule="auto"/>
              <w:rPr>
                <w:rFonts w:ascii="Times New Roman" w:hAnsi="Times New Roman" w:cs="Times New Roman"/>
                <w:sz w:val="18"/>
                <w:szCs w:val="18"/>
                <w:vertAlign w:val="subscript"/>
              </w:rPr>
            </w:pPr>
          </w:p>
        </w:tc>
        <w:tc>
          <w:tcPr>
            <w:tcW w:w="1170" w:type="dxa"/>
            <w:tcBorders>
              <w:top w:val="nil"/>
              <w:left w:val="nil"/>
              <w:bottom w:val="nil"/>
              <w:right w:val="nil"/>
            </w:tcBorders>
          </w:tcPr>
          <w:p w14:paraId="7B0E3F33" w14:textId="645FD92F"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(2.47)</w:t>
            </w:r>
          </w:p>
        </w:tc>
        <w:tc>
          <w:tcPr>
            <w:tcW w:w="1035" w:type="dxa"/>
            <w:tcBorders>
              <w:top w:val="nil"/>
              <w:left w:val="nil"/>
              <w:bottom w:val="nil"/>
              <w:right w:val="nil"/>
            </w:tcBorders>
            <w:shd w:val="clear" w:color="auto" w:fill="auto"/>
            <w:noWrap/>
          </w:tcPr>
          <w:p w14:paraId="6C9B890A" w14:textId="62B769A3"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(0.67)</w:t>
            </w:r>
          </w:p>
        </w:tc>
        <w:tc>
          <w:tcPr>
            <w:tcW w:w="1080" w:type="dxa"/>
            <w:tcBorders>
              <w:top w:val="nil"/>
              <w:left w:val="nil"/>
              <w:bottom w:val="nil"/>
              <w:right w:val="nil"/>
            </w:tcBorders>
            <w:shd w:val="clear" w:color="auto" w:fill="auto"/>
            <w:noWrap/>
          </w:tcPr>
          <w:p w14:paraId="25E53075" w14:textId="45F4355B"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(0.88)</w:t>
            </w:r>
          </w:p>
        </w:tc>
        <w:tc>
          <w:tcPr>
            <w:tcW w:w="270" w:type="dxa"/>
            <w:tcBorders>
              <w:top w:val="nil"/>
              <w:left w:val="nil"/>
              <w:bottom w:val="nil"/>
              <w:right w:val="nil"/>
            </w:tcBorders>
          </w:tcPr>
          <w:p w14:paraId="6480BAAA"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985F482" w14:textId="24CFF555"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(-8.78)</w:t>
            </w:r>
          </w:p>
        </w:tc>
        <w:tc>
          <w:tcPr>
            <w:tcW w:w="1080" w:type="dxa"/>
            <w:tcBorders>
              <w:top w:val="nil"/>
              <w:left w:val="nil"/>
              <w:bottom w:val="nil"/>
              <w:right w:val="nil"/>
            </w:tcBorders>
          </w:tcPr>
          <w:p w14:paraId="6301F684" w14:textId="77621C39"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(-8.04)</w:t>
            </w:r>
          </w:p>
        </w:tc>
        <w:tc>
          <w:tcPr>
            <w:tcW w:w="1080" w:type="dxa"/>
            <w:tcBorders>
              <w:top w:val="nil"/>
              <w:left w:val="nil"/>
              <w:bottom w:val="nil"/>
              <w:right w:val="nil"/>
            </w:tcBorders>
          </w:tcPr>
          <w:p w14:paraId="5D5B173E" w14:textId="32416541"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(-6.93)</w:t>
            </w:r>
          </w:p>
        </w:tc>
        <w:tc>
          <w:tcPr>
            <w:tcW w:w="270" w:type="dxa"/>
            <w:tcBorders>
              <w:top w:val="nil"/>
              <w:left w:val="nil"/>
              <w:bottom w:val="nil"/>
              <w:right w:val="nil"/>
            </w:tcBorders>
          </w:tcPr>
          <w:p w14:paraId="0A9797F1"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4ACBA09" w14:textId="65C2EF02"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(-8.14)</w:t>
            </w:r>
          </w:p>
        </w:tc>
        <w:tc>
          <w:tcPr>
            <w:tcW w:w="1103" w:type="dxa"/>
            <w:tcBorders>
              <w:top w:val="nil"/>
              <w:left w:val="nil"/>
              <w:bottom w:val="nil"/>
              <w:right w:val="nil"/>
            </w:tcBorders>
          </w:tcPr>
          <w:p w14:paraId="2169E208" w14:textId="061649F2"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(-6.47)</w:t>
            </w:r>
          </w:p>
        </w:tc>
        <w:tc>
          <w:tcPr>
            <w:tcW w:w="1237" w:type="dxa"/>
            <w:tcBorders>
              <w:top w:val="nil"/>
              <w:left w:val="nil"/>
              <w:bottom w:val="nil"/>
              <w:right w:val="nil"/>
            </w:tcBorders>
          </w:tcPr>
          <w:p w14:paraId="761122FF" w14:textId="70562F20"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(-4.84)</w:t>
            </w:r>
          </w:p>
        </w:tc>
      </w:tr>
      <w:tr w:rsidR="009A743E" w:rsidRPr="009A743E" w14:paraId="4784289E" w14:textId="77777777" w:rsidTr="007768FD">
        <w:trPr>
          <w:trHeight w:val="216"/>
          <w:jc w:val="center"/>
        </w:trPr>
        <w:tc>
          <w:tcPr>
            <w:tcW w:w="1800" w:type="dxa"/>
            <w:vMerge w:val="restart"/>
            <w:tcBorders>
              <w:top w:val="nil"/>
              <w:left w:val="nil"/>
              <w:bottom w:val="nil"/>
              <w:right w:val="nil"/>
            </w:tcBorders>
            <w:shd w:val="clear" w:color="auto" w:fill="auto"/>
            <w:noWrap/>
          </w:tcPr>
          <w:p w14:paraId="4CA74D4E" w14:textId="4FBC759E" w:rsidR="00F37C43" w:rsidRPr="009A743E" w:rsidRDefault="00F37C43" w:rsidP="00F37C43">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960" w:dyaOrig="420" w14:anchorId="089D9BF0">
                <v:shape id="_x0000_i1287" type="#_x0000_t75" style="width:77.25pt;height:17.55pt" o:ole="">
                  <v:imagedata r:id="rId500" o:title=""/>
                </v:shape>
                <o:OLEObject Type="Embed" ProgID="Equation.DSMT4" ShapeID="_x0000_i1287" DrawAspect="Content" ObjectID="_1719660894" r:id="rId501"/>
              </w:object>
            </w:r>
          </w:p>
        </w:tc>
        <w:tc>
          <w:tcPr>
            <w:tcW w:w="1170" w:type="dxa"/>
            <w:tcBorders>
              <w:top w:val="nil"/>
              <w:left w:val="nil"/>
              <w:bottom w:val="nil"/>
              <w:right w:val="nil"/>
            </w:tcBorders>
          </w:tcPr>
          <w:p w14:paraId="494D8B31" w14:textId="76985586"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7.732</w:t>
            </w:r>
            <w:r w:rsidRPr="009A743E">
              <w:rPr>
                <w:rFonts w:ascii="Times New Roman" w:hAnsi="Times New Roman" w:cs="Times New Roman"/>
                <w:sz w:val="18"/>
                <w:szCs w:val="18"/>
                <w:vertAlign w:val="superscript"/>
              </w:rPr>
              <w:t>***</w:t>
            </w:r>
          </w:p>
        </w:tc>
        <w:tc>
          <w:tcPr>
            <w:tcW w:w="1035" w:type="dxa"/>
            <w:tcBorders>
              <w:top w:val="nil"/>
              <w:left w:val="nil"/>
              <w:bottom w:val="nil"/>
              <w:right w:val="nil"/>
            </w:tcBorders>
            <w:shd w:val="clear" w:color="auto" w:fill="auto"/>
            <w:noWrap/>
          </w:tcPr>
          <w:p w14:paraId="3EE1B92F" w14:textId="5E5B92B6"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7.867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48A0681" w14:textId="0F80E5FA"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7.911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E28792C"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1BD85FF" w14:textId="1EE38382"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8.263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ECA4899" w14:textId="33FF454D"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7.730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15001EE" w14:textId="5690DBCD"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7.992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566D41C"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4E42F68" w14:textId="42C12C2E"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10.14</w:t>
            </w:r>
            <w:r w:rsidRPr="009A743E">
              <w:rPr>
                <w:rFonts w:ascii="Times New Roman" w:hAnsi="Times New Roman" w:cs="Times New Roman"/>
                <w:sz w:val="18"/>
                <w:szCs w:val="18"/>
                <w:vertAlign w:val="superscript"/>
              </w:rPr>
              <w:t>***</w:t>
            </w:r>
          </w:p>
        </w:tc>
        <w:tc>
          <w:tcPr>
            <w:tcW w:w="1103" w:type="dxa"/>
            <w:tcBorders>
              <w:top w:val="nil"/>
              <w:left w:val="nil"/>
              <w:bottom w:val="nil"/>
              <w:right w:val="nil"/>
            </w:tcBorders>
          </w:tcPr>
          <w:p w14:paraId="30FB7E93" w14:textId="3961D3A3"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12.26</w:t>
            </w:r>
            <w:r w:rsidRPr="009A743E">
              <w:rPr>
                <w:rFonts w:ascii="Times New Roman" w:hAnsi="Times New Roman" w:cs="Times New Roman"/>
                <w:sz w:val="18"/>
                <w:szCs w:val="18"/>
                <w:vertAlign w:val="superscript"/>
              </w:rPr>
              <w:t>***</w:t>
            </w:r>
          </w:p>
        </w:tc>
        <w:tc>
          <w:tcPr>
            <w:tcW w:w="1237" w:type="dxa"/>
            <w:tcBorders>
              <w:top w:val="nil"/>
              <w:left w:val="nil"/>
              <w:bottom w:val="nil"/>
              <w:right w:val="nil"/>
            </w:tcBorders>
          </w:tcPr>
          <w:p w14:paraId="3B33A66B" w14:textId="3512513D"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13.43</w:t>
            </w:r>
            <w:r w:rsidRPr="009A743E">
              <w:rPr>
                <w:rFonts w:ascii="Times New Roman" w:hAnsi="Times New Roman" w:cs="Times New Roman"/>
                <w:sz w:val="18"/>
                <w:szCs w:val="18"/>
                <w:vertAlign w:val="superscript"/>
              </w:rPr>
              <w:t>***</w:t>
            </w:r>
          </w:p>
        </w:tc>
      </w:tr>
      <w:tr w:rsidR="009A743E" w:rsidRPr="009A743E" w14:paraId="79D5017D" w14:textId="77777777" w:rsidTr="007768FD">
        <w:trPr>
          <w:trHeight w:val="216"/>
          <w:jc w:val="center"/>
        </w:trPr>
        <w:tc>
          <w:tcPr>
            <w:tcW w:w="1800" w:type="dxa"/>
            <w:vMerge/>
            <w:tcBorders>
              <w:top w:val="nil"/>
              <w:left w:val="nil"/>
              <w:bottom w:val="nil"/>
              <w:right w:val="nil"/>
            </w:tcBorders>
            <w:shd w:val="clear" w:color="auto" w:fill="auto"/>
            <w:noWrap/>
          </w:tcPr>
          <w:p w14:paraId="341715C2" w14:textId="77777777" w:rsidR="00F37C43" w:rsidRPr="009A743E" w:rsidRDefault="00F37C43" w:rsidP="00F37C43">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74AA7D94" w14:textId="568229F2"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(153.04)</w:t>
            </w:r>
          </w:p>
        </w:tc>
        <w:tc>
          <w:tcPr>
            <w:tcW w:w="1035" w:type="dxa"/>
            <w:tcBorders>
              <w:top w:val="nil"/>
              <w:left w:val="nil"/>
              <w:bottom w:val="nil"/>
              <w:right w:val="nil"/>
            </w:tcBorders>
            <w:shd w:val="clear" w:color="auto" w:fill="auto"/>
            <w:noWrap/>
          </w:tcPr>
          <w:p w14:paraId="4BA08941" w14:textId="64169D24"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(115.78)</w:t>
            </w:r>
          </w:p>
        </w:tc>
        <w:tc>
          <w:tcPr>
            <w:tcW w:w="1080" w:type="dxa"/>
            <w:tcBorders>
              <w:top w:val="nil"/>
              <w:left w:val="nil"/>
              <w:bottom w:val="nil"/>
              <w:right w:val="nil"/>
            </w:tcBorders>
            <w:shd w:val="clear" w:color="auto" w:fill="auto"/>
            <w:noWrap/>
          </w:tcPr>
          <w:p w14:paraId="68BE716E" w14:textId="159F9B24"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(108.37)</w:t>
            </w:r>
          </w:p>
        </w:tc>
        <w:tc>
          <w:tcPr>
            <w:tcW w:w="270" w:type="dxa"/>
            <w:tcBorders>
              <w:top w:val="nil"/>
              <w:left w:val="nil"/>
              <w:bottom w:val="nil"/>
              <w:right w:val="nil"/>
            </w:tcBorders>
          </w:tcPr>
          <w:p w14:paraId="6D127B99"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91C9956" w14:textId="192C1469"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(101.60)</w:t>
            </w:r>
          </w:p>
        </w:tc>
        <w:tc>
          <w:tcPr>
            <w:tcW w:w="1080" w:type="dxa"/>
            <w:tcBorders>
              <w:top w:val="nil"/>
              <w:left w:val="nil"/>
              <w:bottom w:val="nil"/>
              <w:right w:val="nil"/>
            </w:tcBorders>
          </w:tcPr>
          <w:p w14:paraId="593362B7" w14:textId="68B71C65"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(80.93)</w:t>
            </w:r>
          </w:p>
        </w:tc>
        <w:tc>
          <w:tcPr>
            <w:tcW w:w="1080" w:type="dxa"/>
            <w:tcBorders>
              <w:top w:val="nil"/>
              <w:left w:val="nil"/>
              <w:bottom w:val="nil"/>
              <w:right w:val="nil"/>
            </w:tcBorders>
          </w:tcPr>
          <w:p w14:paraId="235EE4AB" w14:textId="6AFBCED9"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(70.17)</w:t>
            </w:r>
          </w:p>
        </w:tc>
        <w:tc>
          <w:tcPr>
            <w:tcW w:w="270" w:type="dxa"/>
            <w:tcBorders>
              <w:top w:val="nil"/>
              <w:left w:val="nil"/>
              <w:bottom w:val="nil"/>
              <w:right w:val="nil"/>
            </w:tcBorders>
          </w:tcPr>
          <w:p w14:paraId="0A7733F7" w14:textId="77777777"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A1134EB" w14:textId="50D06BAD"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(60.18)</w:t>
            </w:r>
          </w:p>
        </w:tc>
        <w:tc>
          <w:tcPr>
            <w:tcW w:w="1103" w:type="dxa"/>
            <w:tcBorders>
              <w:top w:val="nil"/>
              <w:left w:val="nil"/>
              <w:bottom w:val="nil"/>
              <w:right w:val="nil"/>
            </w:tcBorders>
          </w:tcPr>
          <w:p w14:paraId="2127D8F7" w14:textId="63AE26CD"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(23.53)</w:t>
            </w:r>
          </w:p>
        </w:tc>
        <w:tc>
          <w:tcPr>
            <w:tcW w:w="1237" w:type="dxa"/>
            <w:tcBorders>
              <w:top w:val="nil"/>
              <w:left w:val="nil"/>
              <w:bottom w:val="nil"/>
              <w:right w:val="nil"/>
            </w:tcBorders>
          </w:tcPr>
          <w:p w14:paraId="10BB3B0C" w14:textId="268453A2" w:rsidR="00F37C43" w:rsidRPr="009A743E" w:rsidRDefault="00F37C43" w:rsidP="00F37C43">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(15.96)</w:t>
            </w:r>
          </w:p>
        </w:tc>
      </w:tr>
      <w:tr w:rsidR="009A743E" w:rsidRPr="009A743E" w14:paraId="3BD98A88" w14:textId="77777777" w:rsidTr="007768FD">
        <w:trPr>
          <w:trHeight w:val="216"/>
          <w:jc w:val="center"/>
        </w:trPr>
        <w:tc>
          <w:tcPr>
            <w:tcW w:w="1800" w:type="dxa"/>
            <w:vMerge w:val="restart"/>
            <w:tcBorders>
              <w:top w:val="nil"/>
              <w:left w:val="nil"/>
              <w:bottom w:val="nil"/>
              <w:right w:val="nil"/>
            </w:tcBorders>
            <w:shd w:val="clear" w:color="auto" w:fill="auto"/>
            <w:noWrap/>
          </w:tcPr>
          <w:p w14:paraId="7BA71935" w14:textId="46C0792A" w:rsidR="005B6771" w:rsidRPr="009A743E" w:rsidRDefault="005B6771" w:rsidP="005B677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5749D6C0">
                <v:shape id="_x0000_i1288" type="#_x0000_t75" style="width:66.75pt;height:17.55pt" o:ole="">
                  <v:imagedata r:id="rId502" o:title=""/>
                </v:shape>
                <o:OLEObject Type="Embed" ProgID="Equation.DSMT4" ShapeID="_x0000_i1288" DrawAspect="Content" ObjectID="_1719660895" r:id="rId503"/>
              </w:object>
            </w:r>
          </w:p>
        </w:tc>
        <w:tc>
          <w:tcPr>
            <w:tcW w:w="1170" w:type="dxa"/>
            <w:tcBorders>
              <w:top w:val="nil"/>
              <w:left w:val="nil"/>
              <w:bottom w:val="nil"/>
              <w:right w:val="nil"/>
            </w:tcBorders>
          </w:tcPr>
          <w:p w14:paraId="547F0FB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298BF837" w14:textId="55F7C9D3"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-1.459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9BE2A0C" w14:textId="7DF44F4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F6006EC"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1F6493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064FAF6" w14:textId="543B75F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CFC79A0" w14:textId="4720B4C8"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CD2A2D3"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7BD5F3B"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46FB2776" w14:textId="1FD2C7A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-1.160</w:t>
            </w:r>
            <w:r w:rsidRPr="009A743E">
              <w:rPr>
                <w:rFonts w:ascii="Times New Roman" w:hAnsi="Times New Roman" w:cs="Times New Roman"/>
                <w:sz w:val="18"/>
                <w:szCs w:val="18"/>
                <w:vertAlign w:val="superscript"/>
              </w:rPr>
              <w:t>***</w:t>
            </w:r>
          </w:p>
        </w:tc>
        <w:tc>
          <w:tcPr>
            <w:tcW w:w="1237" w:type="dxa"/>
            <w:tcBorders>
              <w:top w:val="nil"/>
              <w:left w:val="nil"/>
              <w:bottom w:val="nil"/>
              <w:right w:val="nil"/>
            </w:tcBorders>
          </w:tcPr>
          <w:p w14:paraId="2C25A938" w14:textId="1B85AD6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-4.003</w:t>
            </w:r>
            <w:r w:rsidRPr="009A743E">
              <w:rPr>
                <w:rFonts w:ascii="Times New Roman" w:hAnsi="Times New Roman" w:cs="Times New Roman"/>
                <w:sz w:val="18"/>
                <w:szCs w:val="18"/>
                <w:vertAlign w:val="superscript"/>
              </w:rPr>
              <w:t>***</w:t>
            </w:r>
          </w:p>
        </w:tc>
      </w:tr>
      <w:tr w:rsidR="009A743E" w:rsidRPr="009A743E" w14:paraId="141E3759" w14:textId="77777777" w:rsidTr="007768FD">
        <w:trPr>
          <w:trHeight w:val="216"/>
          <w:jc w:val="center"/>
        </w:trPr>
        <w:tc>
          <w:tcPr>
            <w:tcW w:w="1800" w:type="dxa"/>
            <w:vMerge/>
            <w:tcBorders>
              <w:top w:val="nil"/>
              <w:left w:val="nil"/>
              <w:bottom w:val="nil"/>
              <w:right w:val="nil"/>
            </w:tcBorders>
            <w:shd w:val="clear" w:color="auto" w:fill="auto"/>
            <w:noWrap/>
          </w:tcPr>
          <w:p w14:paraId="23A45E4C" w14:textId="77777777" w:rsidR="005B6771" w:rsidRPr="009A743E" w:rsidRDefault="005B6771" w:rsidP="005B6771">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73C249B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7F9410CE" w14:textId="2A4B37C2"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(-21.98)</w:t>
            </w:r>
          </w:p>
        </w:tc>
        <w:tc>
          <w:tcPr>
            <w:tcW w:w="1080" w:type="dxa"/>
            <w:tcBorders>
              <w:top w:val="nil"/>
              <w:left w:val="nil"/>
              <w:bottom w:val="nil"/>
              <w:right w:val="nil"/>
            </w:tcBorders>
            <w:shd w:val="clear" w:color="auto" w:fill="auto"/>
            <w:noWrap/>
          </w:tcPr>
          <w:p w14:paraId="6E55A8BE" w14:textId="734D966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(-22.63)</w:t>
            </w:r>
          </w:p>
        </w:tc>
        <w:tc>
          <w:tcPr>
            <w:tcW w:w="270" w:type="dxa"/>
            <w:tcBorders>
              <w:top w:val="nil"/>
              <w:left w:val="nil"/>
              <w:bottom w:val="nil"/>
              <w:right w:val="nil"/>
            </w:tcBorders>
          </w:tcPr>
          <w:p w14:paraId="67376F3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4B37EDB"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5166F87" w14:textId="72B67318"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(-16.69)</w:t>
            </w:r>
          </w:p>
        </w:tc>
        <w:tc>
          <w:tcPr>
            <w:tcW w:w="1080" w:type="dxa"/>
            <w:tcBorders>
              <w:top w:val="nil"/>
              <w:left w:val="nil"/>
              <w:bottom w:val="nil"/>
              <w:right w:val="nil"/>
            </w:tcBorders>
          </w:tcPr>
          <w:p w14:paraId="48C14AF6" w14:textId="744E5341"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(-17.57)</w:t>
            </w:r>
          </w:p>
        </w:tc>
        <w:tc>
          <w:tcPr>
            <w:tcW w:w="270" w:type="dxa"/>
            <w:tcBorders>
              <w:top w:val="nil"/>
              <w:left w:val="nil"/>
              <w:bottom w:val="nil"/>
              <w:right w:val="nil"/>
            </w:tcBorders>
          </w:tcPr>
          <w:p w14:paraId="3A658CB2"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4D34D8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1951E4C0" w14:textId="6223B03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(-7.14)</w:t>
            </w:r>
          </w:p>
        </w:tc>
        <w:tc>
          <w:tcPr>
            <w:tcW w:w="1237" w:type="dxa"/>
            <w:tcBorders>
              <w:top w:val="nil"/>
              <w:left w:val="nil"/>
              <w:bottom w:val="nil"/>
              <w:right w:val="nil"/>
            </w:tcBorders>
          </w:tcPr>
          <w:p w14:paraId="75C14FC5" w14:textId="25BC7903"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(-8.52)</w:t>
            </w:r>
          </w:p>
        </w:tc>
      </w:tr>
      <w:tr w:rsidR="009A743E" w:rsidRPr="009A743E" w14:paraId="0C8887F0" w14:textId="77777777" w:rsidTr="007768FD">
        <w:trPr>
          <w:trHeight w:val="216"/>
          <w:jc w:val="center"/>
        </w:trPr>
        <w:tc>
          <w:tcPr>
            <w:tcW w:w="1800" w:type="dxa"/>
            <w:vMerge w:val="restart"/>
            <w:tcBorders>
              <w:top w:val="nil"/>
              <w:left w:val="nil"/>
              <w:right w:val="nil"/>
            </w:tcBorders>
            <w:shd w:val="clear" w:color="auto" w:fill="auto"/>
            <w:noWrap/>
          </w:tcPr>
          <w:p w14:paraId="663E11B2" w14:textId="33D7BB33" w:rsidR="005B6771" w:rsidRPr="009A743E" w:rsidRDefault="005B6771" w:rsidP="005B677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60F50BEF">
                <v:shape id="_x0000_i1289" type="#_x0000_t75" style="width:84.3pt;height:24.6pt" o:ole="">
                  <v:imagedata r:id="rId504" o:title=""/>
                </v:shape>
                <o:OLEObject Type="Embed" ProgID="Equation.DSMT4" ShapeID="_x0000_i1289" DrawAspect="Content" ObjectID="_1719660896" r:id="rId505"/>
              </w:object>
            </w:r>
          </w:p>
        </w:tc>
        <w:tc>
          <w:tcPr>
            <w:tcW w:w="1170" w:type="dxa"/>
            <w:tcBorders>
              <w:top w:val="nil"/>
              <w:left w:val="nil"/>
              <w:bottom w:val="nil"/>
              <w:right w:val="nil"/>
            </w:tcBorders>
          </w:tcPr>
          <w:p w14:paraId="7639B4A0"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1ED34B99" w14:textId="4A7B3DE2"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0.000294</w:t>
            </w:r>
          </w:p>
        </w:tc>
        <w:tc>
          <w:tcPr>
            <w:tcW w:w="1080" w:type="dxa"/>
            <w:tcBorders>
              <w:top w:val="nil"/>
              <w:left w:val="nil"/>
              <w:bottom w:val="nil"/>
              <w:right w:val="nil"/>
            </w:tcBorders>
            <w:shd w:val="clear" w:color="auto" w:fill="auto"/>
            <w:noWrap/>
          </w:tcPr>
          <w:p w14:paraId="2B07EE98" w14:textId="63FFB0A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-0.0161</w:t>
            </w:r>
          </w:p>
        </w:tc>
        <w:tc>
          <w:tcPr>
            <w:tcW w:w="270" w:type="dxa"/>
            <w:tcBorders>
              <w:top w:val="nil"/>
              <w:left w:val="nil"/>
              <w:bottom w:val="nil"/>
              <w:right w:val="nil"/>
            </w:tcBorders>
          </w:tcPr>
          <w:p w14:paraId="6A591808"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6FBCA70"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4921B3B" w14:textId="63288A5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-0.0120</w:t>
            </w:r>
          </w:p>
        </w:tc>
        <w:tc>
          <w:tcPr>
            <w:tcW w:w="1080" w:type="dxa"/>
            <w:tcBorders>
              <w:top w:val="nil"/>
              <w:left w:val="nil"/>
              <w:bottom w:val="nil"/>
              <w:right w:val="nil"/>
            </w:tcBorders>
          </w:tcPr>
          <w:p w14:paraId="642B79AD" w14:textId="3C5B134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-0.0520</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2E7DA7B"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3B58B7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26B3DB33" w14:textId="0CFFA05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0.273</w:t>
            </w:r>
            <w:r w:rsidRPr="009A743E">
              <w:rPr>
                <w:rFonts w:ascii="Times New Roman" w:hAnsi="Times New Roman" w:cs="Times New Roman"/>
                <w:sz w:val="18"/>
                <w:szCs w:val="18"/>
                <w:vertAlign w:val="superscript"/>
              </w:rPr>
              <w:t>***</w:t>
            </w:r>
          </w:p>
        </w:tc>
        <w:tc>
          <w:tcPr>
            <w:tcW w:w="1237" w:type="dxa"/>
            <w:tcBorders>
              <w:top w:val="nil"/>
              <w:left w:val="nil"/>
              <w:bottom w:val="nil"/>
              <w:right w:val="nil"/>
            </w:tcBorders>
          </w:tcPr>
          <w:p w14:paraId="5CED093E" w14:textId="27BBD4E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0.147</w:t>
            </w:r>
            <w:r w:rsidRPr="009A743E">
              <w:rPr>
                <w:rFonts w:ascii="Times New Roman" w:hAnsi="Times New Roman" w:cs="Times New Roman"/>
                <w:sz w:val="18"/>
                <w:szCs w:val="18"/>
                <w:vertAlign w:val="superscript"/>
              </w:rPr>
              <w:t>***</w:t>
            </w:r>
          </w:p>
        </w:tc>
      </w:tr>
      <w:tr w:rsidR="009A743E" w:rsidRPr="009A743E" w14:paraId="7AF32A93" w14:textId="77777777" w:rsidTr="007768FD">
        <w:trPr>
          <w:trHeight w:val="216"/>
          <w:jc w:val="center"/>
        </w:trPr>
        <w:tc>
          <w:tcPr>
            <w:tcW w:w="1800" w:type="dxa"/>
            <w:vMerge/>
            <w:tcBorders>
              <w:left w:val="nil"/>
              <w:bottom w:val="nil"/>
              <w:right w:val="nil"/>
            </w:tcBorders>
            <w:shd w:val="clear" w:color="auto" w:fill="auto"/>
            <w:noWrap/>
          </w:tcPr>
          <w:p w14:paraId="6CD3B1B1" w14:textId="77777777" w:rsidR="005B6771" w:rsidRPr="009A743E" w:rsidRDefault="005B6771" w:rsidP="005B6771">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1054B34A"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1C6EC539" w14:textId="6BE4745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080" w:type="dxa"/>
            <w:tcBorders>
              <w:top w:val="nil"/>
              <w:left w:val="nil"/>
              <w:bottom w:val="nil"/>
              <w:right w:val="nil"/>
            </w:tcBorders>
            <w:shd w:val="clear" w:color="auto" w:fill="auto"/>
            <w:noWrap/>
          </w:tcPr>
          <w:p w14:paraId="6090DD0B" w14:textId="622D636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w:t>
            </w:r>
          </w:p>
        </w:tc>
        <w:tc>
          <w:tcPr>
            <w:tcW w:w="270" w:type="dxa"/>
            <w:tcBorders>
              <w:top w:val="nil"/>
              <w:left w:val="nil"/>
              <w:bottom w:val="nil"/>
              <w:right w:val="nil"/>
            </w:tcBorders>
          </w:tcPr>
          <w:p w14:paraId="307CD7D2"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070718D"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4C0F508" w14:textId="024BB72C"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w:t>
            </w:r>
          </w:p>
        </w:tc>
        <w:tc>
          <w:tcPr>
            <w:tcW w:w="1080" w:type="dxa"/>
            <w:tcBorders>
              <w:top w:val="nil"/>
              <w:left w:val="nil"/>
              <w:bottom w:val="nil"/>
              <w:right w:val="nil"/>
            </w:tcBorders>
          </w:tcPr>
          <w:p w14:paraId="69850055" w14:textId="0B1B2B2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(-2.95)</w:t>
            </w:r>
          </w:p>
        </w:tc>
        <w:tc>
          <w:tcPr>
            <w:tcW w:w="270" w:type="dxa"/>
            <w:tcBorders>
              <w:top w:val="nil"/>
              <w:left w:val="nil"/>
              <w:bottom w:val="nil"/>
              <w:right w:val="nil"/>
            </w:tcBorders>
          </w:tcPr>
          <w:p w14:paraId="2E6AA136"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BB75069"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5294A409" w14:textId="2C5455A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(8.27)</w:t>
            </w:r>
          </w:p>
        </w:tc>
        <w:tc>
          <w:tcPr>
            <w:tcW w:w="1237" w:type="dxa"/>
            <w:tcBorders>
              <w:top w:val="nil"/>
              <w:left w:val="nil"/>
              <w:bottom w:val="nil"/>
              <w:right w:val="nil"/>
            </w:tcBorders>
          </w:tcPr>
          <w:p w14:paraId="2B65C995" w14:textId="3F74AB1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(3.56)</w:t>
            </w:r>
          </w:p>
        </w:tc>
      </w:tr>
      <w:tr w:rsidR="009A743E" w:rsidRPr="009A743E" w14:paraId="2D56679C" w14:textId="77777777" w:rsidTr="007768FD">
        <w:trPr>
          <w:trHeight w:val="216"/>
          <w:jc w:val="center"/>
        </w:trPr>
        <w:tc>
          <w:tcPr>
            <w:tcW w:w="1800" w:type="dxa"/>
            <w:vMerge w:val="restart"/>
            <w:tcBorders>
              <w:top w:val="nil"/>
              <w:left w:val="nil"/>
              <w:bottom w:val="nil"/>
              <w:right w:val="nil"/>
            </w:tcBorders>
            <w:shd w:val="clear" w:color="auto" w:fill="auto"/>
            <w:noWrap/>
          </w:tcPr>
          <w:p w14:paraId="5DB53440" w14:textId="769E0FC3" w:rsidR="005B6771" w:rsidRPr="009A743E" w:rsidRDefault="005B6771" w:rsidP="005B6771">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7635522A">
                <v:shape id="_x0000_i1290" type="#_x0000_t75" style="width:36.9pt;height:17.55pt" o:ole="">
                  <v:imagedata r:id="rId506" o:title=""/>
                </v:shape>
                <o:OLEObject Type="Embed" ProgID="Equation.DSMT4" ShapeID="_x0000_i1290" DrawAspect="Content" ObjectID="_1719660897" r:id="rId507"/>
              </w:object>
            </w:r>
          </w:p>
        </w:tc>
        <w:tc>
          <w:tcPr>
            <w:tcW w:w="1170" w:type="dxa"/>
            <w:tcBorders>
              <w:top w:val="nil"/>
              <w:left w:val="nil"/>
              <w:bottom w:val="nil"/>
              <w:right w:val="nil"/>
            </w:tcBorders>
          </w:tcPr>
          <w:p w14:paraId="0BA255F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6DC9A379" w14:textId="79D3520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1.043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6B914D9E" w14:textId="0D0EAB84"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0.482</w:t>
            </w:r>
          </w:p>
        </w:tc>
        <w:tc>
          <w:tcPr>
            <w:tcW w:w="270" w:type="dxa"/>
            <w:tcBorders>
              <w:top w:val="nil"/>
              <w:left w:val="nil"/>
              <w:bottom w:val="nil"/>
              <w:right w:val="nil"/>
            </w:tcBorders>
          </w:tcPr>
          <w:p w14:paraId="405B9F8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604FFDA"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8D80BEF" w14:textId="06D6AA8B"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2.209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34EC370" w14:textId="1F8BF1BC"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1.275</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FAC83F1"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84E8FE4"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48F2E16A" w14:textId="56C58B58"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1.875</w:t>
            </w:r>
            <w:r w:rsidRPr="009A743E">
              <w:rPr>
                <w:rFonts w:ascii="Times New Roman" w:hAnsi="Times New Roman" w:cs="Times New Roman"/>
                <w:sz w:val="18"/>
                <w:szCs w:val="18"/>
                <w:vertAlign w:val="superscript"/>
              </w:rPr>
              <w:t>***</w:t>
            </w:r>
          </w:p>
        </w:tc>
        <w:tc>
          <w:tcPr>
            <w:tcW w:w="1237" w:type="dxa"/>
            <w:tcBorders>
              <w:top w:val="nil"/>
              <w:left w:val="nil"/>
              <w:bottom w:val="nil"/>
              <w:right w:val="nil"/>
            </w:tcBorders>
          </w:tcPr>
          <w:p w14:paraId="28BE7334" w14:textId="7E17E5B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-1.817</w:t>
            </w:r>
          </w:p>
        </w:tc>
      </w:tr>
      <w:tr w:rsidR="009A743E" w:rsidRPr="009A743E" w14:paraId="5CB2FBE0" w14:textId="77777777" w:rsidTr="007768FD">
        <w:trPr>
          <w:trHeight w:val="216"/>
          <w:jc w:val="center"/>
        </w:trPr>
        <w:tc>
          <w:tcPr>
            <w:tcW w:w="1800" w:type="dxa"/>
            <w:vMerge/>
            <w:tcBorders>
              <w:top w:val="nil"/>
              <w:left w:val="nil"/>
              <w:bottom w:val="nil"/>
              <w:right w:val="nil"/>
            </w:tcBorders>
            <w:shd w:val="clear" w:color="auto" w:fill="auto"/>
            <w:noWrap/>
          </w:tcPr>
          <w:p w14:paraId="66D19DB7" w14:textId="77777777" w:rsidR="005B6771" w:rsidRPr="009A743E" w:rsidRDefault="005B6771" w:rsidP="005B6771">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129C71B7"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16C3331A" w14:textId="75D4DE4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(3.37)</w:t>
            </w:r>
          </w:p>
        </w:tc>
        <w:tc>
          <w:tcPr>
            <w:tcW w:w="1080" w:type="dxa"/>
            <w:tcBorders>
              <w:top w:val="nil"/>
              <w:left w:val="nil"/>
              <w:bottom w:val="nil"/>
              <w:right w:val="nil"/>
            </w:tcBorders>
            <w:shd w:val="clear" w:color="auto" w:fill="auto"/>
            <w:noWrap/>
          </w:tcPr>
          <w:p w14:paraId="598C3A12" w14:textId="33DAFBF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(1.48)</w:t>
            </w:r>
          </w:p>
        </w:tc>
        <w:tc>
          <w:tcPr>
            <w:tcW w:w="270" w:type="dxa"/>
            <w:tcBorders>
              <w:top w:val="nil"/>
              <w:left w:val="nil"/>
              <w:bottom w:val="nil"/>
              <w:right w:val="nil"/>
            </w:tcBorders>
          </w:tcPr>
          <w:p w14:paraId="739CA54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B7D3503"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D67921F" w14:textId="7301609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(5.72)</w:t>
            </w:r>
          </w:p>
        </w:tc>
        <w:tc>
          <w:tcPr>
            <w:tcW w:w="1080" w:type="dxa"/>
            <w:tcBorders>
              <w:top w:val="nil"/>
              <w:left w:val="nil"/>
              <w:bottom w:val="nil"/>
              <w:right w:val="nil"/>
            </w:tcBorders>
          </w:tcPr>
          <w:p w14:paraId="395DADE4" w14:textId="08A55D64"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(2.18)</w:t>
            </w:r>
          </w:p>
        </w:tc>
        <w:tc>
          <w:tcPr>
            <w:tcW w:w="270" w:type="dxa"/>
            <w:tcBorders>
              <w:top w:val="nil"/>
              <w:left w:val="nil"/>
              <w:bottom w:val="nil"/>
              <w:right w:val="nil"/>
            </w:tcBorders>
          </w:tcPr>
          <w:p w14:paraId="59E4DCC4"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BF63C58"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7075E072" w14:textId="4AFC79ED"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w:t>
            </w:r>
          </w:p>
        </w:tc>
        <w:tc>
          <w:tcPr>
            <w:tcW w:w="1237" w:type="dxa"/>
            <w:tcBorders>
              <w:top w:val="nil"/>
              <w:left w:val="nil"/>
              <w:bottom w:val="nil"/>
              <w:right w:val="nil"/>
            </w:tcBorders>
          </w:tcPr>
          <w:p w14:paraId="75306581" w14:textId="3911B0F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r>
      <w:tr w:rsidR="009A743E" w:rsidRPr="009A743E" w14:paraId="39921C66" w14:textId="77777777" w:rsidTr="007768FD">
        <w:trPr>
          <w:trHeight w:val="216"/>
          <w:jc w:val="center"/>
        </w:trPr>
        <w:tc>
          <w:tcPr>
            <w:tcW w:w="1800" w:type="dxa"/>
            <w:vMerge w:val="restart"/>
            <w:tcBorders>
              <w:top w:val="nil"/>
              <w:left w:val="nil"/>
              <w:right w:val="nil"/>
            </w:tcBorders>
            <w:shd w:val="clear" w:color="auto" w:fill="auto"/>
            <w:noWrap/>
          </w:tcPr>
          <w:p w14:paraId="59759D82" w14:textId="41F0F4C7" w:rsidR="005B6771" w:rsidRPr="009A743E" w:rsidRDefault="005B6771" w:rsidP="005B6771">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28CFAB72">
                <v:shape id="_x0000_i1291" type="#_x0000_t75" style="width:54.45pt;height:17.55pt" o:ole="">
                  <v:imagedata r:id="rId508" o:title=""/>
                </v:shape>
                <o:OLEObject Type="Embed" ProgID="Equation.DSMT4" ShapeID="_x0000_i1291" DrawAspect="Content" ObjectID="_1719660898" r:id="rId509"/>
              </w:object>
            </w:r>
          </w:p>
        </w:tc>
        <w:tc>
          <w:tcPr>
            <w:tcW w:w="1170" w:type="dxa"/>
            <w:tcBorders>
              <w:top w:val="nil"/>
              <w:left w:val="nil"/>
              <w:bottom w:val="nil"/>
              <w:right w:val="nil"/>
            </w:tcBorders>
          </w:tcPr>
          <w:p w14:paraId="10287BF7"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7C28703E" w14:textId="236E4F1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666FF99" w14:textId="213A6F6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-0.0911</w:t>
            </w:r>
          </w:p>
        </w:tc>
        <w:tc>
          <w:tcPr>
            <w:tcW w:w="270" w:type="dxa"/>
            <w:tcBorders>
              <w:top w:val="nil"/>
              <w:left w:val="nil"/>
              <w:bottom w:val="nil"/>
              <w:right w:val="nil"/>
            </w:tcBorders>
          </w:tcPr>
          <w:p w14:paraId="28685AD6"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6719DC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FBFCE6B" w14:textId="3B3FFFFC"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C5E8589" w14:textId="41E5366C"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-0.0652</w:t>
            </w:r>
          </w:p>
        </w:tc>
        <w:tc>
          <w:tcPr>
            <w:tcW w:w="270" w:type="dxa"/>
            <w:tcBorders>
              <w:top w:val="nil"/>
              <w:left w:val="nil"/>
              <w:bottom w:val="nil"/>
              <w:right w:val="nil"/>
            </w:tcBorders>
          </w:tcPr>
          <w:p w14:paraId="6135A81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27F6E73"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4DBD0CAA" w14:textId="68DC9B8C"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237" w:type="dxa"/>
            <w:tcBorders>
              <w:top w:val="nil"/>
              <w:left w:val="nil"/>
              <w:bottom w:val="nil"/>
              <w:right w:val="nil"/>
            </w:tcBorders>
          </w:tcPr>
          <w:p w14:paraId="689BBC42" w14:textId="0268A55B"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0.867</w:t>
            </w:r>
            <w:r w:rsidRPr="009A743E">
              <w:rPr>
                <w:rFonts w:ascii="Times New Roman" w:hAnsi="Times New Roman" w:cs="Times New Roman"/>
                <w:sz w:val="18"/>
                <w:szCs w:val="18"/>
                <w:vertAlign w:val="superscript"/>
              </w:rPr>
              <w:t>***</w:t>
            </w:r>
          </w:p>
        </w:tc>
      </w:tr>
      <w:tr w:rsidR="009A743E" w:rsidRPr="009A743E" w14:paraId="3019AE0C" w14:textId="77777777" w:rsidTr="007768FD">
        <w:trPr>
          <w:trHeight w:val="216"/>
          <w:jc w:val="center"/>
        </w:trPr>
        <w:tc>
          <w:tcPr>
            <w:tcW w:w="1800" w:type="dxa"/>
            <w:vMerge/>
            <w:tcBorders>
              <w:left w:val="nil"/>
              <w:bottom w:val="nil"/>
              <w:right w:val="nil"/>
            </w:tcBorders>
            <w:shd w:val="clear" w:color="auto" w:fill="auto"/>
            <w:noWrap/>
          </w:tcPr>
          <w:p w14:paraId="35584887" w14:textId="77777777" w:rsidR="005B6771" w:rsidRPr="009A743E" w:rsidRDefault="005B6771" w:rsidP="005B6771">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16E323DC"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35" w:type="dxa"/>
            <w:tcBorders>
              <w:top w:val="nil"/>
              <w:left w:val="nil"/>
              <w:bottom w:val="nil"/>
              <w:right w:val="nil"/>
            </w:tcBorders>
            <w:shd w:val="clear" w:color="auto" w:fill="auto"/>
            <w:noWrap/>
          </w:tcPr>
          <w:p w14:paraId="22E366F8" w14:textId="2A7D808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8F20CD7" w14:textId="1DFB1E3D"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(-0.63)</w:t>
            </w:r>
          </w:p>
        </w:tc>
        <w:tc>
          <w:tcPr>
            <w:tcW w:w="270" w:type="dxa"/>
            <w:tcBorders>
              <w:top w:val="nil"/>
              <w:left w:val="nil"/>
              <w:bottom w:val="nil"/>
              <w:right w:val="nil"/>
            </w:tcBorders>
          </w:tcPr>
          <w:p w14:paraId="48E3584A"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4BEF3F6"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CA1FF7B" w14:textId="3373CB72"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DD2E6BB" w14:textId="03C9CF56"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w:t>
            </w:r>
          </w:p>
        </w:tc>
        <w:tc>
          <w:tcPr>
            <w:tcW w:w="270" w:type="dxa"/>
            <w:tcBorders>
              <w:top w:val="nil"/>
              <w:left w:val="nil"/>
              <w:bottom w:val="nil"/>
              <w:right w:val="nil"/>
            </w:tcBorders>
          </w:tcPr>
          <w:p w14:paraId="0EEA4DA2"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DB0EE1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03" w:type="dxa"/>
            <w:tcBorders>
              <w:top w:val="nil"/>
              <w:left w:val="nil"/>
              <w:bottom w:val="nil"/>
              <w:right w:val="nil"/>
            </w:tcBorders>
          </w:tcPr>
          <w:p w14:paraId="17AA783E" w14:textId="786D19D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237" w:type="dxa"/>
            <w:tcBorders>
              <w:top w:val="nil"/>
              <w:left w:val="nil"/>
              <w:bottom w:val="nil"/>
              <w:right w:val="nil"/>
            </w:tcBorders>
          </w:tcPr>
          <w:p w14:paraId="01D3A97C" w14:textId="26BF57D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w:t>
            </w:r>
          </w:p>
        </w:tc>
      </w:tr>
      <w:tr w:rsidR="009A743E" w:rsidRPr="009A743E" w14:paraId="49BDA259" w14:textId="77777777" w:rsidTr="007768FD">
        <w:trPr>
          <w:trHeight w:val="216"/>
          <w:jc w:val="center"/>
        </w:trPr>
        <w:tc>
          <w:tcPr>
            <w:tcW w:w="1800" w:type="dxa"/>
            <w:vMerge w:val="restart"/>
            <w:tcBorders>
              <w:top w:val="nil"/>
              <w:left w:val="nil"/>
              <w:right w:val="nil"/>
            </w:tcBorders>
            <w:shd w:val="clear" w:color="auto" w:fill="auto"/>
            <w:noWrap/>
          </w:tcPr>
          <w:p w14:paraId="6436DE72" w14:textId="53EB5141" w:rsidR="005B6771" w:rsidRPr="009A743E" w:rsidRDefault="005B6771" w:rsidP="005B677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170" w:type="dxa"/>
            <w:tcBorders>
              <w:top w:val="nil"/>
              <w:left w:val="nil"/>
              <w:bottom w:val="nil"/>
              <w:right w:val="nil"/>
            </w:tcBorders>
          </w:tcPr>
          <w:p w14:paraId="2800B553" w14:textId="710C058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-5.799</w:t>
            </w:r>
            <w:r w:rsidRPr="009A743E">
              <w:rPr>
                <w:rFonts w:ascii="Times New Roman" w:hAnsi="Times New Roman" w:cs="Times New Roman"/>
                <w:sz w:val="18"/>
                <w:szCs w:val="18"/>
                <w:vertAlign w:val="superscript"/>
              </w:rPr>
              <w:t>***</w:t>
            </w:r>
          </w:p>
        </w:tc>
        <w:tc>
          <w:tcPr>
            <w:tcW w:w="1035" w:type="dxa"/>
            <w:tcBorders>
              <w:top w:val="nil"/>
              <w:left w:val="nil"/>
              <w:bottom w:val="nil"/>
              <w:right w:val="nil"/>
            </w:tcBorders>
            <w:shd w:val="clear" w:color="auto" w:fill="auto"/>
            <w:noWrap/>
          </w:tcPr>
          <w:p w14:paraId="3E38F8EF" w14:textId="68A62202"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-5.392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2AB2C31D" w14:textId="170313B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-5.527</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6F404A8"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A6361B1" w14:textId="64F43F3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-6.244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1A7BA23" w14:textId="553EB001"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-5.267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A9CADDA" w14:textId="6500F506"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-5.688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7C65591"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ECD7F8D" w14:textId="49B1918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-6.328</w:t>
            </w:r>
            <w:r w:rsidRPr="009A743E">
              <w:rPr>
                <w:rFonts w:ascii="Times New Roman" w:hAnsi="Times New Roman" w:cs="Times New Roman"/>
                <w:sz w:val="18"/>
                <w:szCs w:val="18"/>
                <w:vertAlign w:val="superscript"/>
              </w:rPr>
              <w:t>***</w:t>
            </w:r>
          </w:p>
        </w:tc>
        <w:tc>
          <w:tcPr>
            <w:tcW w:w="1103" w:type="dxa"/>
            <w:tcBorders>
              <w:top w:val="nil"/>
              <w:left w:val="nil"/>
              <w:bottom w:val="nil"/>
              <w:right w:val="nil"/>
            </w:tcBorders>
          </w:tcPr>
          <w:p w14:paraId="5CA3494B" w14:textId="76BBD5DB"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-3.155</w:t>
            </w:r>
            <w:r w:rsidRPr="009A743E">
              <w:rPr>
                <w:rFonts w:ascii="Times New Roman" w:hAnsi="Times New Roman" w:cs="Times New Roman"/>
                <w:sz w:val="18"/>
                <w:szCs w:val="18"/>
                <w:vertAlign w:val="superscript"/>
              </w:rPr>
              <w:t>***</w:t>
            </w:r>
          </w:p>
        </w:tc>
        <w:tc>
          <w:tcPr>
            <w:tcW w:w="1237" w:type="dxa"/>
            <w:tcBorders>
              <w:top w:val="nil"/>
              <w:left w:val="nil"/>
              <w:bottom w:val="nil"/>
              <w:right w:val="nil"/>
            </w:tcBorders>
          </w:tcPr>
          <w:p w14:paraId="7F3FB2DC" w14:textId="17BB7E2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-3.868</w:t>
            </w:r>
            <w:r w:rsidRPr="009A743E">
              <w:rPr>
                <w:rFonts w:ascii="Times New Roman" w:hAnsi="Times New Roman" w:cs="Times New Roman"/>
                <w:sz w:val="18"/>
                <w:szCs w:val="18"/>
                <w:vertAlign w:val="superscript"/>
              </w:rPr>
              <w:t>***</w:t>
            </w:r>
          </w:p>
        </w:tc>
      </w:tr>
      <w:tr w:rsidR="009A743E" w:rsidRPr="009A743E" w14:paraId="6BB913BF" w14:textId="77777777" w:rsidTr="007768FD">
        <w:trPr>
          <w:trHeight w:val="216"/>
          <w:jc w:val="center"/>
        </w:trPr>
        <w:tc>
          <w:tcPr>
            <w:tcW w:w="1800" w:type="dxa"/>
            <w:vMerge/>
            <w:tcBorders>
              <w:left w:val="nil"/>
              <w:bottom w:val="nil"/>
              <w:right w:val="nil"/>
            </w:tcBorders>
            <w:shd w:val="clear" w:color="auto" w:fill="auto"/>
            <w:noWrap/>
          </w:tcPr>
          <w:p w14:paraId="0B0A1710" w14:textId="77777777" w:rsidR="005B6771" w:rsidRPr="009A743E" w:rsidRDefault="005B6771" w:rsidP="005B6771">
            <w:pPr>
              <w:adjustRightInd w:val="0"/>
              <w:snapToGrid w:val="0"/>
              <w:spacing w:after="0" w:line="240" w:lineRule="auto"/>
              <w:rPr>
                <w:rFonts w:ascii="Times New Roman" w:hAnsi="Times New Roman" w:cs="Times New Roman"/>
                <w:sz w:val="18"/>
                <w:szCs w:val="18"/>
              </w:rPr>
            </w:pPr>
          </w:p>
        </w:tc>
        <w:tc>
          <w:tcPr>
            <w:tcW w:w="1170" w:type="dxa"/>
            <w:tcBorders>
              <w:top w:val="nil"/>
              <w:left w:val="nil"/>
              <w:bottom w:val="nil"/>
              <w:right w:val="nil"/>
            </w:tcBorders>
          </w:tcPr>
          <w:p w14:paraId="1D23756A" w14:textId="4DEECC4B"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(-141.93)</w:t>
            </w:r>
          </w:p>
        </w:tc>
        <w:tc>
          <w:tcPr>
            <w:tcW w:w="1035" w:type="dxa"/>
            <w:tcBorders>
              <w:top w:val="nil"/>
              <w:left w:val="nil"/>
              <w:bottom w:val="nil"/>
              <w:right w:val="nil"/>
            </w:tcBorders>
            <w:shd w:val="clear" w:color="auto" w:fill="auto"/>
            <w:noWrap/>
          </w:tcPr>
          <w:p w14:paraId="745C2A9D" w14:textId="39D5A7D3"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(-46.88)</w:t>
            </w:r>
          </w:p>
        </w:tc>
        <w:tc>
          <w:tcPr>
            <w:tcW w:w="1080" w:type="dxa"/>
            <w:tcBorders>
              <w:top w:val="nil"/>
              <w:left w:val="nil"/>
              <w:bottom w:val="nil"/>
              <w:right w:val="nil"/>
            </w:tcBorders>
            <w:shd w:val="clear" w:color="auto" w:fill="auto"/>
            <w:noWrap/>
          </w:tcPr>
          <w:p w14:paraId="0EDBB157" w14:textId="5253483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(-44.18)</w:t>
            </w:r>
          </w:p>
        </w:tc>
        <w:tc>
          <w:tcPr>
            <w:tcW w:w="270" w:type="dxa"/>
            <w:tcBorders>
              <w:top w:val="nil"/>
              <w:left w:val="nil"/>
              <w:bottom w:val="nil"/>
              <w:right w:val="nil"/>
            </w:tcBorders>
          </w:tcPr>
          <w:p w14:paraId="1D2F0417"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FBCA3A6" w14:textId="19B7B083"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(-98.14)</w:t>
            </w:r>
          </w:p>
        </w:tc>
        <w:tc>
          <w:tcPr>
            <w:tcW w:w="1080" w:type="dxa"/>
            <w:tcBorders>
              <w:top w:val="nil"/>
              <w:left w:val="nil"/>
              <w:bottom w:val="nil"/>
              <w:right w:val="nil"/>
            </w:tcBorders>
          </w:tcPr>
          <w:p w14:paraId="72DEE11B" w14:textId="60FFCA1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(-33.70)</w:t>
            </w:r>
          </w:p>
        </w:tc>
        <w:tc>
          <w:tcPr>
            <w:tcW w:w="1080" w:type="dxa"/>
            <w:tcBorders>
              <w:top w:val="nil"/>
              <w:left w:val="nil"/>
              <w:bottom w:val="nil"/>
              <w:right w:val="nil"/>
            </w:tcBorders>
          </w:tcPr>
          <w:p w14:paraId="6B6EC5C9" w14:textId="6A15746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(-31.31)</w:t>
            </w:r>
          </w:p>
        </w:tc>
        <w:tc>
          <w:tcPr>
            <w:tcW w:w="270" w:type="dxa"/>
            <w:tcBorders>
              <w:top w:val="nil"/>
              <w:left w:val="nil"/>
              <w:bottom w:val="nil"/>
              <w:right w:val="nil"/>
            </w:tcBorders>
          </w:tcPr>
          <w:p w14:paraId="13A6AF53"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CA0CE01" w14:textId="04090D49"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(-73.14)</w:t>
            </w:r>
          </w:p>
        </w:tc>
        <w:tc>
          <w:tcPr>
            <w:tcW w:w="1103" w:type="dxa"/>
            <w:tcBorders>
              <w:top w:val="nil"/>
              <w:left w:val="nil"/>
              <w:bottom w:val="nil"/>
              <w:right w:val="nil"/>
            </w:tcBorders>
          </w:tcPr>
          <w:p w14:paraId="400BE7D0" w14:textId="01A114F6"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(-12.61)</w:t>
            </w:r>
          </w:p>
        </w:tc>
        <w:tc>
          <w:tcPr>
            <w:tcW w:w="1237" w:type="dxa"/>
            <w:tcBorders>
              <w:top w:val="nil"/>
              <w:left w:val="nil"/>
              <w:bottom w:val="nil"/>
              <w:right w:val="nil"/>
            </w:tcBorders>
          </w:tcPr>
          <w:p w14:paraId="23C8DC53" w14:textId="7410B391"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(-10.76)</w:t>
            </w:r>
          </w:p>
        </w:tc>
      </w:tr>
      <w:tr w:rsidR="009A743E" w:rsidRPr="009A743E" w14:paraId="1CBB8EF3" w14:textId="77777777" w:rsidTr="008D439F">
        <w:trPr>
          <w:trHeight w:val="288"/>
          <w:jc w:val="center"/>
        </w:trPr>
        <w:tc>
          <w:tcPr>
            <w:tcW w:w="1800" w:type="dxa"/>
            <w:tcBorders>
              <w:top w:val="single" w:sz="12" w:space="0" w:color="auto"/>
              <w:left w:val="nil"/>
              <w:bottom w:val="single" w:sz="12" w:space="0" w:color="auto"/>
              <w:right w:val="nil"/>
            </w:tcBorders>
            <w:shd w:val="clear" w:color="auto" w:fill="auto"/>
            <w:noWrap/>
            <w:vAlign w:val="center"/>
            <w:hideMark/>
          </w:tcPr>
          <w:p w14:paraId="1C0E5083" w14:textId="77777777" w:rsidR="005B6771" w:rsidRPr="009A743E" w:rsidRDefault="005B6771" w:rsidP="005B6771">
            <w:pPr>
              <w:adjustRightInd w:val="0"/>
              <w:snapToGrid w:val="0"/>
              <w:spacing w:after="0" w:line="240" w:lineRule="auto"/>
              <w:rPr>
                <w:rFonts w:ascii="Times New Roman" w:hAnsi="Times New Roman" w:cs="Times New Roman"/>
                <w:i/>
                <w:iCs/>
                <w:sz w:val="18"/>
                <w:szCs w:val="18"/>
              </w:rPr>
            </w:pPr>
          </w:p>
        </w:tc>
        <w:tc>
          <w:tcPr>
            <w:tcW w:w="1170" w:type="dxa"/>
            <w:tcBorders>
              <w:top w:val="single" w:sz="12" w:space="0" w:color="auto"/>
              <w:left w:val="nil"/>
              <w:bottom w:val="single" w:sz="12" w:space="0" w:color="auto"/>
              <w:right w:val="nil"/>
            </w:tcBorders>
            <w:vAlign w:val="center"/>
          </w:tcPr>
          <w:p w14:paraId="6C3382A9"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35" w:type="dxa"/>
            <w:tcBorders>
              <w:top w:val="single" w:sz="12" w:space="0" w:color="auto"/>
              <w:left w:val="nil"/>
              <w:bottom w:val="single" w:sz="12" w:space="0" w:color="auto"/>
              <w:right w:val="nil"/>
            </w:tcBorders>
            <w:shd w:val="clear" w:color="auto" w:fill="auto"/>
            <w:noWrap/>
            <w:vAlign w:val="center"/>
          </w:tcPr>
          <w:p w14:paraId="0F287BC4"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shd w:val="clear" w:color="auto" w:fill="auto"/>
            <w:noWrap/>
            <w:vAlign w:val="center"/>
          </w:tcPr>
          <w:p w14:paraId="1F20D71C"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49E91CE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0F066139"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vAlign w:val="center"/>
          </w:tcPr>
          <w:p w14:paraId="02CC8DF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vAlign w:val="center"/>
          </w:tcPr>
          <w:p w14:paraId="7C700B48"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716DCA5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vAlign w:val="center"/>
          </w:tcPr>
          <w:p w14:paraId="1BF8157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03" w:type="dxa"/>
            <w:tcBorders>
              <w:top w:val="single" w:sz="12" w:space="0" w:color="auto"/>
              <w:left w:val="nil"/>
              <w:bottom w:val="single" w:sz="12" w:space="0" w:color="auto"/>
              <w:right w:val="nil"/>
            </w:tcBorders>
            <w:vAlign w:val="center"/>
          </w:tcPr>
          <w:p w14:paraId="175D4AE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237" w:type="dxa"/>
            <w:tcBorders>
              <w:top w:val="single" w:sz="12" w:space="0" w:color="auto"/>
              <w:left w:val="nil"/>
              <w:bottom w:val="single" w:sz="12" w:space="0" w:color="auto"/>
              <w:right w:val="nil"/>
            </w:tcBorders>
            <w:vAlign w:val="center"/>
          </w:tcPr>
          <w:p w14:paraId="7110633A"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r>
      <w:tr w:rsidR="009A743E" w:rsidRPr="009A743E" w14:paraId="2BB376AB" w14:textId="77777777" w:rsidTr="008D439F">
        <w:trPr>
          <w:trHeight w:val="288"/>
          <w:jc w:val="center"/>
        </w:trPr>
        <w:tc>
          <w:tcPr>
            <w:tcW w:w="1800" w:type="dxa"/>
            <w:tcBorders>
              <w:top w:val="single" w:sz="12" w:space="0" w:color="auto"/>
              <w:left w:val="nil"/>
              <w:bottom w:val="single" w:sz="12" w:space="0" w:color="auto"/>
              <w:right w:val="nil"/>
            </w:tcBorders>
            <w:shd w:val="clear" w:color="auto" w:fill="auto"/>
            <w:noWrap/>
            <w:vAlign w:val="center"/>
          </w:tcPr>
          <w:p w14:paraId="6267C2E3" w14:textId="77777777" w:rsidR="005B6771" w:rsidRPr="009A743E" w:rsidRDefault="005B6771" w:rsidP="005B6771">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Data range</w:t>
            </w:r>
          </w:p>
        </w:tc>
        <w:tc>
          <w:tcPr>
            <w:tcW w:w="1170" w:type="dxa"/>
            <w:tcBorders>
              <w:top w:val="single" w:sz="12" w:space="0" w:color="auto"/>
              <w:left w:val="nil"/>
              <w:bottom w:val="single" w:sz="12" w:space="0" w:color="auto"/>
              <w:right w:val="nil"/>
            </w:tcBorders>
            <w:vAlign w:val="center"/>
          </w:tcPr>
          <w:p w14:paraId="41AC6AA9"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1980-2016</w:t>
            </w:r>
          </w:p>
        </w:tc>
        <w:tc>
          <w:tcPr>
            <w:tcW w:w="1035" w:type="dxa"/>
            <w:tcBorders>
              <w:top w:val="single" w:sz="12" w:space="0" w:color="auto"/>
              <w:left w:val="nil"/>
              <w:bottom w:val="single" w:sz="12" w:space="0" w:color="auto"/>
              <w:right w:val="nil"/>
            </w:tcBorders>
            <w:shd w:val="clear" w:color="auto" w:fill="auto"/>
            <w:noWrap/>
            <w:vAlign w:val="center"/>
          </w:tcPr>
          <w:p w14:paraId="0E84BA54"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80" w:type="dxa"/>
            <w:tcBorders>
              <w:top w:val="single" w:sz="12" w:space="0" w:color="auto"/>
              <w:left w:val="nil"/>
              <w:bottom w:val="single" w:sz="12" w:space="0" w:color="auto"/>
              <w:right w:val="nil"/>
            </w:tcBorders>
            <w:shd w:val="clear" w:color="auto" w:fill="auto"/>
            <w:noWrap/>
            <w:vAlign w:val="center"/>
          </w:tcPr>
          <w:p w14:paraId="14ECCF5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1980-2012</w:t>
            </w:r>
          </w:p>
        </w:tc>
        <w:tc>
          <w:tcPr>
            <w:tcW w:w="270" w:type="dxa"/>
            <w:tcBorders>
              <w:top w:val="single" w:sz="12" w:space="0" w:color="auto"/>
              <w:left w:val="nil"/>
              <w:bottom w:val="single" w:sz="12" w:space="0" w:color="auto"/>
              <w:right w:val="nil"/>
            </w:tcBorders>
            <w:vAlign w:val="center"/>
          </w:tcPr>
          <w:p w14:paraId="5BDAA6CD"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6E3DE5C7"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1980-2016</w:t>
            </w:r>
          </w:p>
        </w:tc>
        <w:tc>
          <w:tcPr>
            <w:tcW w:w="1080" w:type="dxa"/>
            <w:tcBorders>
              <w:top w:val="single" w:sz="12" w:space="0" w:color="auto"/>
              <w:left w:val="nil"/>
              <w:bottom w:val="single" w:sz="12" w:space="0" w:color="auto"/>
              <w:right w:val="nil"/>
            </w:tcBorders>
            <w:vAlign w:val="center"/>
          </w:tcPr>
          <w:p w14:paraId="57A5054B"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80" w:type="dxa"/>
            <w:tcBorders>
              <w:top w:val="single" w:sz="12" w:space="0" w:color="auto"/>
              <w:left w:val="nil"/>
              <w:bottom w:val="single" w:sz="12" w:space="0" w:color="auto"/>
              <w:right w:val="nil"/>
            </w:tcBorders>
            <w:vAlign w:val="center"/>
          </w:tcPr>
          <w:p w14:paraId="70C8EDC7"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1980-2012</w:t>
            </w:r>
          </w:p>
        </w:tc>
        <w:tc>
          <w:tcPr>
            <w:tcW w:w="270" w:type="dxa"/>
            <w:tcBorders>
              <w:top w:val="single" w:sz="12" w:space="0" w:color="auto"/>
              <w:left w:val="nil"/>
              <w:bottom w:val="single" w:sz="12" w:space="0" w:color="auto"/>
              <w:right w:val="nil"/>
            </w:tcBorders>
            <w:vAlign w:val="center"/>
          </w:tcPr>
          <w:p w14:paraId="6756DBD5"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vAlign w:val="center"/>
          </w:tcPr>
          <w:p w14:paraId="0A3C73F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2007-2016</w:t>
            </w:r>
          </w:p>
        </w:tc>
        <w:tc>
          <w:tcPr>
            <w:tcW w:w="1103" w:type="dxa"/>
            <w:tcBorders>
              <w:top w:val="single" w:sz="12" w:space="0" w:color="auto"/>
              <w:left w:val="nil"/>
              <w:bottom w:val="single" w:sz="12" w:space="0" w:color="auto"/>
              <w:right w:val="nil"/>
            </w:tcBorders>
            <w:vAlign w:val="center"/>
          </w:tcPr>
          <w:p w14:paraId="4C3A832E"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c>
          <w:tcPr>
            <w:tcW w:w="1237" w:type="dxa"/>
            <w:tcBorders>
              <w:top w:val="single" w:sz="12" w:space="0" w:color="auto"/>
              <w:left w:val="nil"/>
              <w:bottom w:val="single" w:sz="12" w:space="0" w:color="auto"/>
              <w:right w:val="nil"/>
            </w:tcBorders>
            <w:vAlign w:val="center"/>
          </w:tcPr>
          <w:p w14:paraId="7BC7667B"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2007-2012</w:t>
            </w:r>
          </w:p>
        </w:tc>
      </w:tr>
      <w:tr w:rsidR="009A743E" w:rsidRPr="009A743E" w14:paraId="0C7A1051" w14:textId="77777777" w:rsidTr="00F37C43">
        <w:trPr>
          <w:trHeight w:val="216"/>
          <w:jc w:val="center"/>
        </w:trPr>
        <w:tc>
          <w:tcPr>
            <w:tcW w:w="1800" w:type="dxa"/>
            <w:tcBorders>
              <w:left w:val="nil"/>
              <w:bottom w:val="single" w:sz="12" w:space="0" w:color="auto"/>
              <w:right w:val="nil"/>
            </w:tcBorders>
            <w:shd w:val="clear" w:color="auto" w:fill="auto"/>
            <w:noWrap/>
            <w:vAlign w:val="center"/>
          </w:tcPr>
          <w:p w14:paraId="1EDC4CE0" w14:textId="77777777" w:rsidR="005B6771" w:rsidRPr="009A743E" w:rsidRDefault="005B6771" w:rsidP="005B6771">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hAnsi="Times New Roman" w:cs="Times New Roman"/>
                <w:i/>
                <w:iCs/>
                <w:position w:val="-10"/>
                <w:sz w:val="18"/>
                <w:szCs w:val="18"/>
              </w:rPr>
              <w:object w:dxaOrig="320" w:dyaOrig="360" w14:anchorId="192515D1">
                <v:shape id="_x0000_i1292" type="#_x0000_t75" style="width:17.55pt;height:17.55pt" o:ole="">
                  <v:imagedata r:id="rId510" o:title=""/>
                </v:shape>
                <o:OLEObject Type="Embed" ProgID="Equation.DSMT4" ShapeID="_x0000_i1292" DrawAspect="Content" ObjectID="_1719660899" r:id="rId511"/>
              </w:object>
            </w:r>
          </w:p>
        </w:tc>
        <w:tc>
          <w:tcPr>
            <w:tcW w:w="1170" w:type="dxa"/>
            <w:tcBorders>
              <w:top w:val="nil"/>
              <w:left w:val="nil"/>
              <w:bottom w:val="single" w:sz="12" w:space="0" w:color="auto"/>
              <w:right w:val="nil"/>
            </w:tcBorders>
            <w:vAlign w:val="center"/>
          </w:tcPr>
          <w:p w14:paraId="047DDD2F" w14:textId="1758DD7E"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50235.7</w:t>
            </w:r>
          </w:p>
        </w:tc>
        <w:tc>
          <w:tcPr>
            <w:tcW w:w="1035" w:type="dxa"/>
            <w:tcBorders>
              <w:top w:val="nil"/>
              <w:left w:val="nil"/>
              <w:bottom w:val="single" w:sz="12" w:space="0" w:color="auto"/>
              <w:right w:val="nil"/>
            </w:tcBorders>
            <w:shd w:val="clear" w:color="auto" w:fill="auto"/>
            <w:noWrap/>
            <w:vAlign w:val="center"/>
          </w:tcPr>
          <w:p w14:paraId="6B9B0334" w14:textId="7945A74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34864.8</w:t>
            </w:r>
          </w:p>
        </w:tc>
        <w:tc>
          <w:tcPr>
            <w:tcW w:w="1080" w:type="dxa"/>
            <w:tcBorders>
              <w:top w:val="nil"/>
              <w:left w:val="nil"/>
              <w:bottom w:val="single" w:sz="12" w:space="0" w:color="auto"/>
              <w:right w:val="nil"/>
            </w:tcBorders>
            <w:shd w:val="clear" w:color="auto" w:fill="auto"/>
            <w:noWrap/>
            <w:vAlign w:val="center"/>
          </w:tcPr>
          <w:p w14:paraId="34D6C565" w14:textId="41330ED0"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32069.5</w:t>
            </w:r>
          </w:p>
        </w:tc>
        <w:tc>
          <w:tcPr>
            <w:tcW w:w="270" w:type="dxa"/>
            <w:tcBorders>
              <w:top w:val="nil"/>
              <w:left w:val="nil"/>
              <w:bottom w:val="single" w:sz="12" w:space="0" w:color="auto"/>
              <w:right w:val="nil"/>
            </w:tcBorders>
            <w:vAlign w:val="center"/>
          </w:tcPr>
          <w:p w14:paraId="2E5F95EC"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single" w:sz="12" w:space="0" w:color="auto"/>
              <w:right w:val="nil"/>
            </w:tcBorders>
            <w:vAlign w:val="center"/>
          </w:tcPr>
          <w:p w14:paraId="24075D98" w14:textId="5883301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23321.6</w:t>
            </w:r>
          </w:p>
        </w:tc>
        <w:tc>
          <w:tcPr>
            <w:tcW w:w="1080" w:type="dxa"/>
            <w:tcBorders>
              <w:top w:val="nil"/>
              <w:left w:val="nil"/>
              <w:bottom w:val="single" w:sz="12" w:space="0" w:color="auto"/>
              <w:right w:val="nil"/>
            </w:tcBorders>
            <w:vAlign w:val="center"/>
          </w:tcPr>
          <w:p w14:paraId="499E6869" w14:textId="325D6E21"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15029.4</w:t>
            </w:r>
          </w:p>
        </w:tc>
        <w:tc>
          <w:tcPr>
            <w:tcW w:w="1080" w:type="dxa"/>
            <w:tcBorders>
              <w:top w:val="nil"/>
              <w:left w:val="nil"/>
              <w:bottom w:val="single" w:sz="12" w:space="0" w:color="auto"/>
              <w:right w:val="nil"/>
            </w:tcBorders>
            <w:vAlign w:val="center"/>
          </w:tcPr>
          <w:p w14:paraId="5D1855F7" w14:textId="286B80D3"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13642.9</w:t>
            </w:r>
          </w:p>
        </w:tc>
        <w:tc>
          <w:tcPr>
            <w:tcW w:w="270" w:type="dxa"/>
            <w:tcBorders>
              <w:top w:val="nil"/>
              <w:left w:val="nil"/>
              <w:bottom w:val="single" w:sz="12" w:space="0" w:color="auto"/>
              <w:right w:val="nil"/>
            </w:tcBorders>
            <w:vAlign w:val="center"/>
          </w:tcPr>
          <w:p w14:paraId="09A6CC0F"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single" w:sz="12" w:space="0" w:color="auto"/>
              <w:right w:val="nil"/>
            </w:tcBorders>
            <w:vAlign w:val="center"/>
          </w:tcPr>
          <w:p w14:paraId="5EEF216E" w14:textId="2AFF4DF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16566.5</w:t>
            </w:r>
          </w:p>
        </w:tc>
        <w:tc>
          <w:tcPr>
            <w:tcW w:w="1103" w:type="dxa"/>
            <w:tcBorders>
              <w:top w:val="nil"/>
              <w:left w:val="nil"/>
              <w:bottom w:val="single" w:sz="12" w:space="0" w:color="auto"/>
              <w:right w:val="nil"/>
            </w:tcBorders>
            <w:vAlign w:val="center"/>
          </w:tcPr>
          <w:p w14:paraId="16E26BD4" w14:textId="23B3DFED"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8744.5</w:t>
            </w:r>
          </w:p>
        </w:tc>
        <w:tc>
          <w:tcPr>
            <w:tcW w:w="1237" w:type="dxa"/>
            <w:tcBorders>
              <w:top w:val="nil"/>
              <w:left w:val="nil"/>
              <w:bottom w:val="single" w:sz="12" w:space="0" w:color="auto"/>
              <w:right w:val="nil"/>
            </w:tcBorders>
            <w:vAlign w:val="center"/>
          </w:tcPr>
          <w:p w14:paraId="074F68F4" w14:textId="597FC1A2"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4950.7</w:t>
            </w:r>
          </w:p>
        </w:tc>
      </w:tr>
      <w:tr w:rsidR="009A743E" w:rsidRPr="009A743E" w14:paraId="09BCA48C" w14:textId="77777777" w:rsidTr="00F37C43">
        <w:trPr>
          <w:trHeight w:val="288"/>
          <w:jc w:val="center"/>
        </w:trPr>
        <w:tc>
          <w:tcPr>
            <w:tcW w:w="1800" w:type="dxa"/>
            <w:tcBorders>
              <w:top w:val="single" w:sz="12" w:space="0" w:color="auto"/>
              <w:left w:val="nil"/>
              <w:bottom w:val="single" w:sz="24" w:space="0" w:color="auto"/>
              <w:right w:val="nil"/>
            </w:tcBorders>
            <w:shd w:val="clear" w:color="auto" w:fill="auto"/>
            <w:noWrap/>
            <w:vAlign w:val="center"/>
          </w:tcPr>
          <w:p w14:paraId="41D0A554" w14:textId="77777777" w:rsidR="005B6771" w:rsidRPr="009A743E" w:rsidRDefault="005B6771" w:rsidP="005B6771">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170" w:type="dxa"/>
            <w:tcBorders>
              <w:top w:val="single" w:sz="12" w:space="0" w:color="auto"/>
              <w:left w:val="nil"/>
              <w:bottom w:val="single" w:sz="24" w:space="0" w:color="auto"/>
              <w:right w:val="nil"/>
            </w:tcBorders>
            <w:vAlign w:val="center"/>
          </w:tcPr>
          <w:p w14:paraId="7C63604D" w14:textId="376A25B4"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c>
          <w:tcPr>
            <w:tcW w:w="1035" w:type="dxa"/>
            <w:tcBorders>
              <w:top w:val="single" w:sz="12" w:space="0" w:color="auto"/>
              <w:left w:val="nil"/>
              <w:bottom w:val="single" w:sz="24" w:space="0" w:color="auto"/>
              <w:right w:val="nil"/>
            </w:tcBorders>
            <w:shd w:val="clear" w:color="auto" w:fill="auto"/>
            <w:noWrap/>
            <w:vAlign w:val="center"/>
          </w:tcPr>
          <w:p w14:paraId="0B72738B" w14:textId="7E353ED5"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1080" w:type="dxa"/>
            <w:tcBorders>
              <w:top w:val="single" w:sz="12" w:space="0" w:color="auto"/>
              <w:left w:val="nil"/>
              <w:bottom w:val="single" w:sz="24" w:space="0" w:color="auto"/>
              <w:right w:val="nil"/>
            </w:tcBorders>
            <w:shd w:val="clear" w:color="auto" w:fill="auto"/>
            <w:noWrap/>
            <w:vAlign w:val="center"/>
          </w:tcPr>
          <w:p w14:paraId="40C761DB" w14:textId="5BB8666A"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vAlign w:val="center"/>
          </w:tcPr>
          <w:p w14:paraId="3C01D78A"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vAlign w:val="center"/>
          </w:tcPr>
          <w:p w14:paraId="2DB69FD4" w14:textId="4C3DE638"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c>
          <w:tcPr>
            <w:tcW w:w="1080" w:type="dxa"/>
            <w:tcBorders>
              <w:top w:val="single" w:sz="12" w:space="0" w:color="auto"/>
              <w:left w:val="nil"/>
              <w:bottom w:val="single" w:sz="24" w:space="0" w:color="auto"/>
              <w:right w:val="nil"/>
            </w:tcBorders>
            <w:vAlign w:val="center"/>
          </w:tcPr>
          <w:p w14:paraId="521E418F" w14:textId="7DB5D9E4"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080" w:type="dxa"/>
            <w:tcBorders>
              <w:top w:val="single" w:sz="12" w:space="0" w:color="auto"/>
              <w:left w:val="nil"/>
              <w:bottom w:val="single" w:sz="24" w:space="0" w:color="auto"/>
              <w:right w:val="nil"/>
            </w:tcBorders>
            <w:vAlign w:val="center"/>
          </w:tcPr>
          <w:p w14:paraId="6DC5F7F8" w14:textId="44750114"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70" w:type="dxa"/>
            <w:tcBorders>
              <w:top w:val="single" w:sz="12" w:space="0" w:color="auto"/>
              <w:left w:val="nil"/>
              <w:bottom w:val="single" w:sz="24" w:space="0" w:color="auto"/>
              <w:right w:val="nil"/>
            </w:tcBorders>
            <w:vAlign w:val="center"/>
          </w:tcPr>
          <w:p w14:paraId="5EC6C9F2" w14:textId="7777777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vAlign w:val="center"/>
          </w:tcPr>
          <w:p w14:paraId="0B3E35A3" w14:textId="57B742D7"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c>
          <w:tcPr>
            <w:tcW w:w="1103" w:type="dxa"/>
            <w:tcBorders>
              <w:top w:val="single" w:sz="12" w:space="0" w:color="auto"/>
              <w:left w:val="nil"/>
              <w:bottom w:val="single" w:sz="24" w:space="0" w:color="auto"/>
              <w:right w:val="nil"/>
            </w:tcBorders>
            <w:vAlign w:val="center"/>
          </w:tcPr>
          <w:p w14:paraId="6C9C7731" w14:textId="2C8C257F"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237" w:type="dxa"/>
            <w:tcBorders>
              <w:top w:val="single" w:sz="12" w:space="0" w:color="auto"/>
              <w:left w:val="nil"/>
              <w:bottom w:val="single" w:sz="24" w:space="0" w:color="auto"/>
              <w:right w:val="nil"/>
            </w:tcBorders>
            <w:vAlign w:val="center"/>
          </w:tcPr>
          <w:p w14:paraId="49958FDB" w14:textId="1787487D" w:rsidR="005B6771" w:rsidRPr="009A743E" w:rsidRDefault="005B6771" w:rsidP="005B677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r>
    </w:tbl>
    <w:p w14:paraId="25013620" w14:textId="214D11D7" w:rsidR="00120DB3" w:rsidRPr="009A743E" w:rsidRDefault="007768FD" w:rsidP="00120DB3">
      <w:pPr>
        <w:adjustRightInd w:val="0"/>
        <w:snapToGrid w:val="0"/>
        <w:spacing w:after="0"/>
        <w:rPr>
          <w:rFonts w:ascii="Times New Roman" w:hAnsi="Times New Roman" w:cs="Times New Roman"/>
          <w:sz w:val="18"/>
          <w:szCs w:val="18"/>
        </w:rPr>
      </w:pPr>
      <w:r w:rsidRPr="009A743E">
        <w:rPr>
          <w:rFonts w:ascii="Times New Roman" w:hAnsi="Times New Roman" w:cs="Times New Roman"/>
          <w:b/>
          <w:bCs/>
          <w:i/>
          <w:iCs/>
          <w:sz w:val="18"/>
          <w:szCs w:val="18"/>
        </w:rPr>
        <w:t xml:space="preserve">       </w:t>
      </w:r>
      <w:r w:rsidR="00120DB3" w:rsidRPr="009A743E">
        <w:rPr>
          <w:rFonts w:ascii="Times New Roman" w:hAnsi="Times New Roman" w:cs="Times New Roman"/>
          <w:b/>
          <w:bCs/>
          <w:i/>
          <w:iCs/>
          <w:sz w:val="18"/>
          <w:szCs w:val="18"/>
        </w:rPr>
        <w:t>Note</w:t>
      </w:r>
      <w:r w:rsidR="00120DB3" w:rsidRPr="009A743E">
        <w:rPr>
          <w:rFonts w:ascii="Times New Roman" w:hAnsi="Times New Roman" w:cs="Times New Roman"/>
          <w:sz w:val="18"/>
          <w:szCs w:val="18"/>
        </w:rPr>
        <w:t>:</w:t>
      </w:r>
      <w:r w:rsidR="00045824" w:rsidRPr="009A743E">
        <w:rPr>
          <w:rFonts w:ascii="Times New Roman" w:hAnsi="Times New Roman" w:cs="Times New Roman"/>
          <w:sz w:val="18"/>
          <w:szCs w:val="18"/>
        </w:rPr>
        <w:t xml:space="preserve"> </w:t>
      </w:r>
      <w:r w:rsidR="00120DB3" w:rsidRPr="009A743E">
        <w:rPr>
          <w:rFonts w:ascii="Times New Roman" w:hAnsi="Times New Roman" w:cs="Times New Roman"/>
          <w:sz w:val="18"/>
          <w:szCs w:val="18"/>
        </w:rPr>
        <w:t>1.</w:t>
      </w:r>
      <w:r w:rsidR="00120DB3" w:rsidRPr="009A743E">
        <w:rPr>
          <w:rFonts w:ascii="Times New Roman" w:hAnsi="Times New Roman" w:cs="Times New Roman"/>
          <w:i/>
          <w:iCs/>
          <w:sz w:val="18"/>
          <w:szCs w:val="18"/>
        </w:rPr>
        <w:t xml:space="preserve"> t</w:t>
      </w:r>
      <w:r w:rsidR="00120DB3" w:rsidRPr="009A743E">
        <w:rPr>
          <w:rFonts w:ascii="Times New Roman" w:hAnsi="Times New Roman" w:cs="Times New Roman"/>
          <w:sz w:val="18"/>
          <w:szCs w:val="18"/>
        </w:rPr>
        <w:t xml:space="preserve"> statistics in parentheses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.1,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.05,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w:t>
      </w:r>
    </w:p>
    <w:p w14:paraId="3A8623FF" w14:textId="310DE734" w:rsidR="00120DB3" w:rsidRPr="009A743E" w:rsidRDefault="000102AE" w:rsidP="00045824">
      <w:pPr>
        <w:adjustRightInd w:val="0"/>
        <w:snapToGrid w:val="0"/>
        <w:spacing w:after="0"/>
        <w:ind w:left="936" w:hanging="288"/>
        <w:rPr>
          <w:rFonts w:ascii="Times New Roman" w:hAnsi="Times New Roman" w:cs="Times New Roman"/>
          <w:sz w:val="18"/>
          <w:szCs w:val="18"/>
        </w:rPr>
      </w:pPr>
      <w:r w:rsidRPr="009A743E">
        <w:rPr>
          <w:rFonts w:ascii="Times New Roman" w:hAnsi="Times New Roman" w:cs="Times New Roman"/>
          <w:sz w:val="18"/>
          <w:szCs w:val="18"/>
        </w:rPr>
        <w:t xml:space="preserve"> </w:t>
      </w:r>
      <w:r w:rsidR="007768FD" w:rsidRPr="009A743E">
        <w:rPr>
          <w:rFonts w:ascii="Times New Roman" w:hAnsi="Times New Roman" w:cs="Times New Roman"/>
          <w:sz w:val="18"/>
          <w:szCs w:val="18"/>
        </w:rPr>
        <w:t xml:space="preserve"> </w:t>
      </w:r>
      <w:r w:rsidR="00120DB3" w:rsidRPr="009A743E">
        <w:rPr>
          <w:rFonts w:ascii="Times New Roman" w:hAnsi="Times New Roman" w:cs="Times New Roman"/>
          <w:sz w:val="18"/>
          <w:szCs w:val="18"/>
        </w:rPr>
        <w:t xml:space="preserve">2. The results still hold in random-effect models (see Appendix </w:t>
      </w:r>
      <w:r w:rsidR="00E621C4" w:rsidRPr="009A743E">
        <w:rPr>
          <w:rFonts w:ascii="Times New Roman" w:hAnsi="Times New Roman" w:cs="Times New Roman"/>
          <w:sz w:val="18"/>
          <w:szCs w:val="18"/>
        </w:rPr>
        <w:t>V.</w:t>
      </w:r>
      <w:r w:rsidR="00120DB3" w:rsidRPr="009A743E">
        <w:rPr>
          <w:rFonts w:ascii="Times New Roman" w:hAnsi="Times New Roman" w:cs="Times New Roman"/>
          <w:sz w:val="18"/>
          <w:szCs w:val="18"/>
        </w:rPr>
        <w:t xml:space="preserve">A). Fixed-effect models are not assessed given that within-state cross-year variations are insignificant, </w:t>
      </w:r>
      <w:r w:rsidR="007734AB" w:rsidRPr="009A743E">
        <w:rPr>
          <w:rFonts w:ascii="Times New Roman" w:hAnsi="Times New Roman" w:cs="Times New Roman"/>
          <w:sz w:val="18"/>
          <w:szCs w:val="18"/>
        </w:rPr>
        <w:t xml:space="preserve"> </w:t>
      </w:r>
      <w:r w:rsidR="00120DB3" w:rsidRPr="009A743E">
        <w:rPr>
          <w:rFonts w:ascii="Times New Roman" w:hAnsi="Times New Roman" w:cs="Times New Roman"/>
          <w:sz w:val="18"/>
          <w:szCs w:val="18"/>
        </w:rPr>
        <w:t>and too many observations are omitted if state means are fixed</w:t>
      </w:r>
      <w:r w:rsidR="007724DB" w:rsidRPr="009A743E">
        <w:rPr>
          <w:rFonts w:ascii="Times New Roman" w:hAnsi="Times New Roman" w:cs="Times New Roman"/>
          <w:sz w:val="18"/>
          <w:szCs w:val="18"/>
        </w:rPr>
        <w:t>.</w:t>
      </w:r>
    </w:p>
    <w:p w14:paraId="2651A63B" w14:textId="77777777" w:rsidR="00120DB3" w:rsidRPr="009A743E" w:rsidRDefault="00120DB3" w:rsidP="00120DB3">
      <w:pPr>
        <w:adjustRightInd w:val="0"/>
        <w:snapToGrid w:val="0"/>
        <w:spacing w:after="0"/>
        <w:rPr>
          <w:rFonts w:ascii="Times New Roman" w:hAnsi="Times New Roman" w:cs="Times New Roman"/>
          <w:sz w:val="24"/>
          <w:szCs w:val="24"/>
        </w:rPr>
        <w:sectPr w:rsidR="00120DB3" w:rsidRPr="009A743E" w:rsidSect="00990CF6">
          <w:pgSz w:w="15840" w:h="12240" w:orient="landscape" w:code="1"/>
          <w:pgMar w:top="1440" w:right="1440" w:bottom="1440" w:left="1440" w:header="720" w:footer="1440" w:gutter="0"/>
          <w:cols w:space="720"/>
          <w:docGrid w:linePitch="360"/>
        </w:sectPr>
      </w:pPr>
    </w:p>
    <w:p w14:paraId="53F4BC00" w14:textId="27412D64" w:rsidR="007724DB" w:rsidRPr="009A743E" w:rsidRDefault="00687B95" w:rsidP="007724DB">
      <w:pPr>
        <w:adjustRightInd w:val="0"/>
        <w:snapToGrid w:val="0"/>
        <w:spacing w:after="0"/>
        <w:jc w:val="center"/>
        <w:rPr>
          <w:rFonts w:ascii="Times New Roman" w:eastAsia="Times New Roman" w:hAnsi="Times New Roman" w:cs="Times New Roman"/>
          <w:sz w:val="24"/>
          <w:szCs w:val="24"/>
        </w:rPr>
      </w:pPr>
      <w:bookmarkStart w:id="59" w:name="_Hlk94308716"/>
      <w:r w:rsidRPr="009A743E">
        <w:rPr>
          <w:rFonts w:ascii="Times New Roman" w:eastAsia="Times New Roman" w:hAnsi="Times New Roman" w:cs="Times New Roman"/>
          <w:noProof/>
          <w:sz w:val="24"/>
          <w:szCs w:val="24"/>
        </w:rPr>
        <w:lastRenderedPageBreak/>
        <w:drawing>
          <wp:inline distT="0" distB="0" distL="0" distR="0" wp14:anchorId="0A771386" wp14:editId="3329C356">
            <wp:extent cx="5943600" cy="6604000"/>
            <wp:effectExtent l="0" t="0" r="0" b="0"/>
            <wp:docPr id="8" name="Picture 8"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radar chart&#10;&#10;Description automatically generated"/>
                    <pic:cNvPicPr/>
                  </pic:nvPicPr>
                  <pic:blipFill>
                    <a:blip r:embed="rId512">
                      <a:extLst>
                        <a:ext uri="{28A0092B-C50C-407E-A947-70E740481C1C}">
                          <a14:useLocalDpi xmlns:a14="http://schemas.microsoft.com/office/drawing/2010/main" val="0"/>
                        </a:ext>
                      </a:extLst>
                    </a:blip>
                    <a:stretch>
                      <a:fillRect/>
                    </a:stretch>
                  </pic:blipFill>
                  <pic:spPr>
                    <a:xfrm>
                      <a:off x="0" y="0"/>
                      <a:ext cx="5943600" cy="6604000"/>
                    </a:xfrm>
                    <a:prstGeom prst="rect">
                      <a:avLst/>
                    </a:prstGeom>
                  </pic:spPr>
                </pic:pic>
              </a:graphicData>
            </a:graphic>
          </wp:inline>
        </w:drawing>
      </w:r>
    </w:p>
    <w:p w14:paraId="6EDD392B" w14:textId="77777777" w:rsidR="007724DB" w:rsidRPr="009A743E" w:rsidRDefault="007724DB" w:rsidP="007724DB">
      <w:pPr>
        <w:adjustRightInd w:val="0"/>
        <w:snapToGrid w:val="0"/>
        <w:spacing w:after="0"/>
        <w:rPr>
          <w:rFonts w:ascii="Times New Roman" w:eastAsia="Times New Roman" w:hAnsi="Times New Roman" w:cs="Times New Roman"/>
          <w:sz w:val="24"/>
          <w:szCs w:val="24"/>
        </w:rPr>
      </w:pPr>
      <w:r w:rsidRPr="009A743E">
        <w:rPr>
          <w:rFonts w:ascii="Times New Roman" w:hAnsi="Times New Roman" w:cs="Times New Roman"/>
          <w:sz w:val="24"/>
          <w:szCs w:val="24"/>
        </w:rPr>
        <w:t xml:space="preserve">      Figure 4.5. </w:t>
      </w:r>
      <w:r w:rsidRPr="009A743E">
        <w:rPr>
          <w:rFonts w:ascii="Times New Roman" w:eastAsia="Times New Roman" w:hAnsi="Times New Roman" w:cs="Times New Roman"/>
          <w:sz w:val="24"/>
          <w:szCs w:val="24"/>
        </w:rPr>
        <w:t>The Predicted Probability of Trade, Export, and Import Sanctions</w:t>
      </w:r>
    </w:p>
    <w:p w14:paraId="37E71969" w14:textId="77777777" w:rsidR="007724DB" w:rsidRPr="009A743E" w:rsidRDefault="007724DB" w:rsidP="007724DB">
      <w:pPr>
        <w:adjustRightInd w:val="0"/>
        <w:snapToGrid w:val="0"/>
        <w:spacing w:after="0"/>
        <w:rPr>
          <w:rFonts w:ascii="Times New Roman" w:eastAsia="Times New Roman" w:hAnsi="Times New Roman" w:cs="Times New Roman"/>
          <w:b/>
          <w:bCs/>
          <w:i/>
          <w:iCs/>
          <w:sz w:val="24"/>
          <w:szCs w:val="24"/>
        </w:rPr>
      </w:pPr>
    </w:p>
    <w:p w14:paraId="37C6B579" w14:textId="77777777" w:rsidR="007724DB" w:rsidRPr="009A743E" w:rsidRDefault="007724DB" w:rsidP="007724DB">
      <w:pPr>
        <w:adjustRightInd w:val="0"/>
        <w:snapToGrid w:val="0"/>
        <w:spacing w:after="0" w:line="240" w:lineRule="auto"/>
        <w:ind w:left="432" w:hanging="864"/>
        <w:rPr>
          <w:rFonts w:ascii="Times New Roman" w:hAnsi="Times New Roman" w:cs="Times New Roman"/>
          <w:sz w:val="24"/>
          <w:szCs w:val="24"/>
        </w:rPr>
      </w:pPr>
      <w:r w:rsidRPr="009A743E">
        <w:rPr>
          <w:rFonts w:ascii="Times New Roman" w:hAnsi="Times New Roman" w:cs="Times New Roman"/>
          <w:b/>
          <w:bCs/>
          <w:i/>
          <w:iCs/>
          <w:sz w:val="24"/>
          <w:szCs w:val="24"/>
        </w:rPr>
        <w:t xml:space="preserve">              Note</w:t>
      </w:r>
      <w:r w:rsidRPr="009A743E">
        <w:rPr>
          <w:rFonts w:ascii="Times New Roman" w:hAnsi="Times New Roman" w:cs="Times New Roman"/>
          <w:b/>
          <w:bCs/>
          <w:sz w:val="24"/>
          <w:szCs w:val="24"/>
        </w:rPr>
        <w:t xml:space="preserve">: </w:t>
      </w:r>
      <w:r w:rsidRPr="009A743E">
        <w:rPr>
          <w:rFonts w:ascii="Times New Roman" w:hAnsi="Times New Roman" w:cs="Times New Roman"/>
          <w:sz w:val="24"/>
          <w:szCs w:val="24"/>
        </w:rPr>
        <w:t>1. The graphs are based on Models 4.1(5), 4.1(8), 4.B(5), 4.B(8), 4.D(5), and 4.D(8).</w:t>
      </w:r>
    </w:p>
    <w:p w14:paraId="5D2CC51D" w14:textId="77777777" w:rsidR="007724DB" w:rsidRPr="009A743E" w:rsidRDefault="007724DB" w:rsidP="007724DB">
      <w:pPr>
        <w:adjustRightInd w:val="0"/>
        <w:snapToGrid w:val="0"/>
        <w:spacing w:after="0" w:line="240" w:lineRule="auto"/>
        <w:ind w:left="432"/>
        <w:rPr>
          <w:rFonts w:ascii="Times New Roman" w:hAnsi="Times New Roman" w:cs="Times New Roman"/>
          <w:sz w:val="24"/>
          <w:szCs w:val="24"/>
        </w:rPr>
      </w:pPr>
      <w:r w:rsidRPr="009A743E">
        <w:rPr>
          <w:rFonts w:ascii="Times New Roman" w:hAnsi="Times New Roman" w:cs="Times New Roman"/>
          <w:sz w:val="24"/>
          <w:szCs w:val="24"/>
        </w:rPr>
        <w:t xml:space="preserve">          2. 95% confidence intervals of predictions are demonstrated in the graphs. </w:t>
      </w:r>
    </w:p>
    <w:p w14:paraId="1992C16E" w14:textId="502E3CA2" w:rsidR="007724DB" w:rsidRPr="009A743E" w:rsidRDefault="007724DB" w:rsidP="007724DB">
      <w:pPr>
        <w:adjustRightInd w:val="0"/>
        <w:snapToGrid w:val="0"/>
        <w:spacing w:after="0" w:line="240" w:lineRule="auto"/>
        <w:ind w:left="432"/>
        <w:rPr>
          <w:rFonts w:ascii="Times New Roman" w:eastAsia="Times New Roman" w:hAnsi="Times New Roman" w:cs="Times New Roman"/>
          <w:sz w:val="24"/>
          <w:szCs w:val="24"/>
        </w:rPr>
      </w:pPr>
      <w:r w:rsidRPr="009A743E">
        <w:rPr>
          <w:rFonts w:ascii="Times New Roman" w:hAnsi="Times New Roman" w:cs="Times New Roman"/>
          <w:sz w:val="24"/>
          <w:szCs w:val="24"/>
        </w:rPr>
        <w:t xml:space="preserve">          3. </w:t>
      </w:r>
      <w:r w:rsidRPr="009A743E">
        <w:rPr>
          <w:rFonts w:ascii="Times New Roman" w:eastAsia="Times New Roman" w:hAnsi="Times New Roman" w:cs="Times New Roman"/>
          <w:sz w:val="24"/>
          <w:szCs w:val="24"/>
        </w:rPr>
        <w:t>All the control variables have their mean values in the prediction.</w:t>
      </w:r>
    </w:p>
    <w:p w14:paraId="5F24D557" w14:textId="77777777" w:rsidR="007724DB" w:rsidRPr="009A743E" w:rsidRDefault="007724DB" w:rsidP="007724DB">
      <w:pPr>
        <w:adjustRightInd w:val="0"/>
        <w:snapToGrid w:val="0"/>
        <w:spacing w:after="0" w:line="240" w:lineRule="auto"/>
        <w:ind w:left="432"/>
        <w:rPr>
          <w:rFonts w:ascii="Times New Roman" w:hAnsi="Times New Roman" w:cs="Times New Roman"/>
          <w:b/>
          <w:bCs/>
          <w:sz w:val="24"/>
          <w:szCs w:val="24"/>
        </w:rPr>
        <w:sectPr w:rsidR="007724DB" w:rsidRPr="009A743E" w:rsidSect="00990CF6">
          <w:pgSz w:w="12240" w:h="15840" w:code="1"/>
          <w:pgMar w:top="1440" w:right="1440" w:bottom="1440" w:left="1440" w:header="720" w:footer="1440" w:gutter="0"/>
          <w:cols w:space="720"/>
          <w:docGrid w:linePitch="360"/>
        </w:sectPr>
      </w:pPr>
    </w:p>
    <w:p w14:paraId="2DD91D65" w14:textId="4041C382" w:rsidR="000E7920" w:rsidRPr="009A743E" w:rsidRDefault="000E7920" w:rsidP="007724DB">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It is noteworthy that the minimum predicted probability of trade sanction</w:t>
      </w:r>
      <w:r w:rsidR="008C2830">
        <w:rPr>
          <w:rFonts w:ascii="Times New Roman" w:hAnsi="Times New Roman" w:cs="Times New Roman"/>
          <w:sz w:val="24"/>
          <w:szCs w:val="24"/>
        </w:rPr>
        <w:t>s</w:t>
      </w:r>
      <w:r w:rsidRPr="009A743E">
        <w:rPr>
          <w:rFonts w:ascii="Times New Roman" w:hAnsi="Times New Roman" w:cs="Times New Roman"/>
          <w:sz w:val="24"/>
          <w:szCs w:val="24"/>
        </w:rPr>
        <w:t xml:space="preserve"> for </w:t>
      </w:r>
      <w:r w:rsidRPr="009A743E">
        <w:rPr>
          <w:rFonts w:ascii="Times New Roman" w:hAnsi="Times New Roman" w:cs="Times New Roman"/>
          <w:position w:val="-18"/>
          <w:sz w:val="20"/>
          <w:szCs w:val="20"/>
          <w:vertAlign w:val="subscript"/>
        </w:rPr>
        <w:object w:dxaOrig="1520" w:dyaOrig="440" w14:anchorId="3C5A8934">
          <v:shape id="_x0000_i1293" type="#_x0000_t75" style="width:77.25pt;height:24.6pt" o:ole="">
            <v:imagedata r:id="rId412" o:title=""/>
          </v:shape>
          <o:OLEObject Type="Embed" ProgID="Equation.DSMT4" ShapeID="_x0000_i1293" DrawAspect="Content" ObjectID="_1719660900" r:id="rId513"/>
        </w:object>
      </w:r>
      <w:r w:rsidRPr="009A743E">
        <w:rPr>
          <w:rFonts w:ascii="Times New Roman" w:hAnsi="Times New Roman" w:cs="Times New Roman"/>
          <w:sz w:val="20"/>
          <w:szCs w:val="20"/>
        </w:rPr>
        <w:t xml:space="preserve"> </w:t>
      </w:r>
      <w:r w:rsidRPr="009A743E">
        <w:rPr>
          <w:rFonts w:ascii="Times New Roman" w:hAnsi="Times New Roman" w:cs="Times New Roman"/>
          <w:sz w:val="24"/>
          <w:szCs w:val="24"/>
        </w:rPr>
        <w:t>is about 0.</w:t>
      </w:r>
      <w:r w:rsidR="008C2830">
        <w:rPr>
          <w:rFonts w:ascii="Times New Roman" w:hAnsi="Times New Roman" w:cs="Times New Roman"/>
          <w:sz w:val="24"/>
          <w:szCs w:val="24"/>
        </w:rPr>
        <w:t>5</w:t>
      </w:r>
      <w:r w:rsidRPr="009A743E">
        <w:rPr>
          <w:rFonts w:ascii="Times New Roman" w:hAnsi="Times New Roman" w:cs="Times New Roman"/>
          <w:sz w:val="24"/>
          <w:szCs w:val="24"/>
        </w:rPr>
        <w:t xml:space="preserve">% when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’s relative technical capacity is fairly low; and the highest predicted probability is 1.</w:t>
      </w:r>
      <w:r w:rsidR="008C2830">
        <w:rPr>
          <w:rFonts w:ascii="Times New Roman" w:hAnsi="Times New Roman" w:cs="Times New Roman"/>
          <w:sz w:val="24"/>
          <w:szCs w:val="24"/>
        </w:rPr>
        <w:t>7</w:t>
      </w:r>
      <w:r w:rsidRPr="009A743E">
        <w:rPr>
          <w:rFonts w:ascii="Times New Roman" w:hAnsi="Times New Roman" w:cs="Times New Roman"/>
          <w:sz w:val="24"/>
          <w:szCs w:val="24"/>
        </w:rPr>
        <w:t>%; the lowest predicted probability of trade sanction</w:t>
      </w:r>
      <w:r w:rsidR="008C2830">
        <w:rPr>
          <w:rFonts w:ascii="Times New Roman" w:hAnsi="Times New Roman" w:cs="Times New Roman"/>
          <w:sz w:val="24"/>
          <w:szCs w:val="24"/>
        </w:rPr>
        <w:t>s</w:t>
      </w:r>
      <w:r w:rsidRPr="009A743E">
        <w:rPr>
          <w:rFonts w:ascii="Times New Roman" w:hAnsi="Times New Roman" w:cs="Times New Roman"/>
          <w:sz w:val="24"/>
          <w:szCs w:val="24"/>
        </w:rPr>
        <w:t xml:space="preserve"> for </w:t>
      </w:r>
      <w:r w:rsidRPr="009A743E">
        <w:rPr>
          <w:rFonts w:ascii="Times New Roman" w:hAnsi="Times New Roman" w:cs="Times New Roman"/>
          <w:position w:val="-18"/>
          <w:sz w:val="20"/>
          <w:szCs w:val="20"/>
          <w:vertAlign w:val="subscript"/>
        </w:rPr>
        <w:object w:dxaOrig="1520" w:dyaOrig="440" w14:anchorId="784E5186">
          <v:shape id="_x0000_i1294" type="#_x0000_t75" style="width:77.25pt;height:24.6pt" o:ole="">
            <v:imagedata r:id="rId514" o:title=""/>
          </v:shape>
          <o:OLEObject Type="Embed" ProgID="Equation.DSMT4" ShapeID="_x0000_i1294" DrawAspect="Content" ObjectID="_1719660901" r:id="rId515"/>
        </w:object>
      </w:r>
      <w:r w:rsidRPr="009A743E">
        <w:rPr>
          <w:rFonts w:ascii="Times New Roman" w:hAnsi="Times New Roman" w:cs="Times New Roman"/>
          <w:sz w:val="20"/>
          <w:szCs w:val="20"/>
        </w:rPr>
        <w:t xml:space="preserve"> </w:t>
      </w:r>
      <w:r w:rsidRPr="009A743E">
        <w:rPr>
          <w:rFonts w:ascii="Times New Roman" w:hAnsi="Times New Roman" w:cs="Times New Roman"/>
          <w:sz w:val="24"/>
          <w:szCs w:val="24"/>
        </w:rPr>
        <w:t xml:space="preserve">is about 0.2% when the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technical capacity is far lower than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and the highest predicted probability is 1.</w:t>
      </w:r>
      <w:r w:rsidR="008C2830">
        <w:rPr>
          <w:rFonts w:ascii="Times New Roman" w:hAnsi="Times New Roman" w:cs="Times New Roman"/>
          <w:sz w:val="24"/>
          <w:szCs w:val="24"/>
        </w:rPr>
        <w:t>6</w:t>
      </w:r>
      <w:r w:rsidRPr="009A743E">
        <w:rPr>
          <w:rFonts w:ascii="Times New Roman" w:hAnsi="Times New Roman" w:cs="Times New Roman"/>
          <w:sz w:val="24"/>
          <w:szCs w:val="24"/>
        </w:rPr>
        <w:t xml:space="preserve">% </w:t>
      </w:r>
      <w:bookmarkEnd w:id="59"/>
      <w:r w:rsidRPr="009A743E">
        <w:rPr>
          <w:rFonts w:ascii="Times New Roman" w:hAnsi="Times New Roman" w:cs="Times New Roman"/>
          <w:sz w:val="24"/>
          <w:szCs w:val="24"/>
        </w:rPr>
        <w:t>(see Figure 4.5). The regression results for export and import sanctions are similar to what is found in regression of trade sanctions. Table 4.3 displays the statistics of regressing export and import sanctions on relative tech capacity. They show that the hypothesis holds in both</w:t>
      </w:r>
      <w:r w:rsidR="00971626" w:rsidRPr="009A743E">
        <w:rPr>
          <w:rFonts w:ascii="Times New Roman" w:hAnsi="Times New Roman" w:cs="Times New Roman"/>
          <w:sz w:val="24"/>
          <w:szCs w:val="24"/>
        </w:rPr>
        <w:t>, suggesting that states tend to use either export or import sanctions to deter tech power challengers</w:t>
      </w:r>
      <w:r w:rsidRPr="009A743E">
        <w:rPr>
          <w:rFonts w:ascii="Times New Roman" w:hAnsi="Times New Roman" w:cs="Times New Roman"/>
          <w:sz w:val="24"/>
          <w:szCs w:val="24"/>
        </w:rPr>
        <w:t xml:space="preserve">. </w:t>
      </w:r>
      <w:r w:rsidR="00971626" w:rsidRPr="009A743E">
        <w:rPr>
          <w:rFonts w:ascii="Times New Roman" w:hAnsi="Times New Roman" w:cs="Times New Roman"/>
          <w:sz w:val="24"/>
          <w:szCs w:val="24"/>
        </w:rPr>
        <w:t>Particularly</w:t>
      </w:r>
      <w:r w:rsidRPr="009A743E">
        <w:rPr>
          <w:rFonts w:ascii="Times New Roman" w:hAnsi="Times New Roman" w:cs="Times New Roman"/>
          <w:sz w:val="24"/>
          <w:szCs w:val="24"/>
        </w:rPr>
        <w:t xml:space="preserve">, </w:t>
      </w:r>
      <w:r w:rsidR="00971626" w:rsidRPr="009A743E">
        <w:rPr>
          <w:rFonts w:ascii="Times New Roman" w:hAnsi="Times New Roman" w:cs="Times New Roman"/>
          <w:sz w:val="24"/>
          <w:szCs w:val="24"/>
        </w:rPr>
        <w:t xml:space="preserve">the empirical findings show that </w:t>
      </w:r>
      <w:r w:rsidRPr="009A743E">
        <w:rPr>
          <w:rFonts w:ascii="Times New Roman" w:hAnsi="Times New Roman" w:cs="Times New Roman"/>
          <w:sz w:val="24"/>
          <w:szCs w:val="24"/>
        </w:rPr>
        <w:t xml:space="preserve">relative tech capacity’s effects on export sanctions </w:t>
      </w:r>
      <w:r w:rsidR="00971626" w:rsidRPr="009A743E">
        <w:rPr>
          <w:rFonts w:ascii="Times New Roman" w:hAnsi="Times New Roman" w:cs="Times New Roman"/>
          <w:sz w:val="24"/>
          <w:szCs w:val="24"/>
        </w:rPr>
        <w:t>appear</w:t>
      </w:r>
      <w:r w:rsidRPr="009A743E">
        <w:rPr>
          <w:rFonts w:ascii="Times New Roman" w:hAnsi="Times New Roman" w:cs="Times New Roman"/>
          <w:sz w:val="24"/>
          <w:szCs w:val="24"/>
        </w:rPr>
        <w:t xml:space="preserve"> greater and more significant than on import sanctions. </w:t>
      </w:r>
      <w:r w:rsidR="00971626" w:rsidRPr="009A743E">
        <w:rPr>
          <w:rFonts w:ascii="Times New Roman" w:hAnsi="Times New Roman" w:cs="Times New Roman"/>
          <w:sz w:val="24"/>
          <w:szCs w:val="24"/>
        </w:rPr>
        <w:t>Specifically, t</w:t>
      </w:r>
      <w:r w:rsidRPr="009A743E">
        <w:rPr>
          <w:rFonts w:ascii="Times New Roman" w:hAnsi="Times New Roman" w:cs="Times New Roman"/>
          <w:sz w:val="24"/>
          <w:szCs w:val="24"/>
        </w:rPr>
        <w:t>he maximum probability of export sanction caused by a narrow tech gap is above 1.</w:t>
      </w:r>
      <w:r w:rsidR="008C2830">
        <w:rPr>
          <w:rFonts w:ascii="Times New Roman" w:hAnsi="Times New Roman" w:cs="Times New Roman"/>
          <w:sz w:val="24"/>
          <w:szCs w:val="24"/>
        </w:rPr>
        <w:t>6</w:t>
      </w:r>
      <w:r w:rsidRPr="009A743E">
        <w:rPr>
          <w:rFonts w:ascii="Times New Roman" w:hAnsi="Times New Roman" w:cs="Times New Roman"/>
          <w:sz w:val="24"/>
          <w:szCs w:val="24"/>
        </w:rPr>
        <w:t>%, whereas the greatest likelihood of import sanction is merely about 0.8% (see Figure 4.5). Besides, most estimated coefficients of</w:t>
      </w:r>
      <w:r w:rsidRPr="009A743E">
        <w:rPr>
          <w:rFonts w:ascii="Times New Roman" w:hAnsi="Times New Roman" w:cs="Times New Roman"/>
          <w:position w:val="-18"/>
          <w:sz w:val="20"/>
          <w:szCs w:val="20"/>
          <w:vertAlign w:val="subscript"/>
        </w:rPr>
        <w:object w:dxaOrig="1520" w:dyaOrig="440" w14:anchorId="6F9A8660">
          <v:shape id="_x0000_i1295" type="#_x0000_t75" style="width:77.25pt;height:24.6pt" o:ole="">
            <v:imagedata r:id="rId516" o:title=""/>
          </v:shape>
          <o:OLEObject Type="Embed" ProgID="Equation.DSMT4" ShapeID="_x0000_i1295" DrawAspect="Content" ObjectID="_1719660902" r:id="rId517"/>
        </w:object>
      </w:r>
      <w:r w:rsidRPr="009A743E">
        <w:rPr>
          <w:rFonts w:ascii="Times New Roman" w:hAnsi="Times New Roman" w:cs="Times New Roman"/>
          <w:sz w:val="24"/>
          <w:szCs w:val="24"/>
        </w:rPr>
        <w:t xml:space="preserve"> and</w:t>
      </w:r>
      <w:r w:rsidRPr="009A743E">
        <w:rPr>
          <w:rFonts w:ascii="Times New Roman" w:hAnsi="Times New Roman" w:cs="Times New Roman"/>
          <w:sz w:val="20"/>
          <w:szCs w:val="20"/>
        </w:rPr>
        <w:t xml:space="preserve"> </w:t>
      </w:r>
      <w:r w:rsidRPr="009A743E">
        <w:rPr>
          <w:rFonts w:ascii="Times New Roman" w:hAnsi="Times New Roman" w:cs="Times New Roman"/>
          <w:position w:val="-18"/>
          <w:sz w:val="20"/>
          <w:szCs w:val="20"/>
          <w:vertAlign w:val="subscript"/>
        </w:rPr>
        <w:object w:dxaOrig="1520" w:dyaOrig="440" w14:anchorId="16220517">
          <v:shape id="_x0000_i1296" type="#_x0000_t75" style="width:77.25pt;height:24.6pt" o:ole="">
            <v:imagedata r:id="rId518" o:title=""/>
          </v:shape>
          <o:OLEObject Type="Embed" ProgID="Equation.DSMT4" ShapeID="_x0000_i1296" DrawAspect="Content" ObjectID="_1719660903" r:id="rId519"/>
        </w:object>
      </w:r>
      <w:r w:rsidRPr="009A743E">
        <w:rPr>
          <w:rFonts w:ascii="Times New Roman" w:hAnsi="Times New Roman" w:cs="Times New Roman"/>
          <w:sz w:val="20"/>
          <w:szCs w:val="20"/>
        </w:rPr>
        <w:t xml:space="preserve"> </w:t>
      </w:r>
      <w:r w:rsidRPr="009A743E">
        <w:rPr>
          <w:rFonts w:ascii="Times New Roman" w:hAnsi="Times New Roman" w:cs="Times New Roman"/>
          <w:sz w:val="24"/>
          <w:szCs w:val="24"/>
        </w:rPr>
        <w:t>for export sanctions are statistically significant at the 95% confidence level, whereas their coefficients for import sanctions are not persistently significant, especially for</w:t>
      </w:r>
      <w:r w:rsidRPr="009A743E">
        <w:rPr>
          <w:rFonts w:ascii="Times New Roman" w:hAnsi="Times New Roman" w:cs="Times New Roman"/>
          <w:position w:val="-18"/>
          <w:sz w:val="20"/>
          <w:szCs w:val="20"/>
          <w:vertAlign w:val="subscript"/>
        </w:rPr>
        <w:object w:dxaOrig="1520" w:dyaOrig="440" w14:anchorId="322A12B5">
          <v:shape id="_x0000_i1297" type="#_x0000_t75" style="width:77.25pt;height:24.6pt" o:ole="">
            <v:imagedata r:id="rId520" o:title=""/>
          </v:shape>
          <o:OLEObject Type="Embed" ProgID="Equation.DSMT4" ShapeID="_x0000_i1297" DrawAspect="Content" ObjectID="_1719660904" r:id="rId521"/>
        </w:object>
      </w:r>
      <w:r w:rsidRPr="009A743E">
        <w:rPr>
          <w:rFonts w:ascii="Times New Roman" w:hAnsi="Times New Roman" w:cs="Times New Roman"/>
          <w:sz w:val="20"/>
          <w:szCs w:val="20"/>
        </w:rPr>
        <w:t xml:space="preserve">. </w:t>
      </w:r>
      <w:r w:rsidRPr="009A743E">
        <w:rPr>
          <w:rFonts w:ascii="Times New Roman" w:hAnsi="Times New Roman" w:cs="Times New Roman"/>
          <w:sz w:val="24"/>
          <w:szCs w:val="24"/>
        </w:rPr>
        <w:t>This implies that states are more likely to slap export sanctions in face of technological catch</w:t>
      </w:r>
      <w:r w:rsidR="008B0260" w:rsidRPr="009A743E">
        <w:rPr>
          <w:rFonts w:ascii="Times New Roman" w:hAnsi="Times New Roman" w:cs="Times New Roman"/>
          <w:sz w:val="24"/>
          <w:szCs w:val="24"/>
        </w:rPr>
        <w:t>ing</w:t>
      </w:r>
      <w:r w:rsidRPr="009A743E">
        <w:rPr>
          <w:rFonts w:ascii="Times New Roman" w:hAnsi="Times New Roman" w:cs="Times New Roman"/>
          <w:sz w:val="24"/>
          <w:szCs w:val="24"/>
        </w:rPr>
        <w:t>-up or competition, which makes sense since embargoes of tech-related products</w:t>
      </w:r>
      <w:r w:rsidR="00D51A15" w:rsidRPr="009A743E">
        <w:rPr>
          <w:rFonts w:ascii="Times New Roman" w:hAnsi="Times New Roman" w:cs="Times New Roman"/>
          <w:sz w:val="24"/>
          <w:szCs w:val="24"/>
        </w:rPr>
        <w:t xml:space="preserve"> or critical inputs for competitive R&amp;D or tech-related products that a competitor is engaging in</w:t>
      </w:r>
      <w:r w:rsidRPr="009A743E">
        <w:rPr>
          <w:rFonts w:ascii="Times New Roman" w:hAnsi="Times New Roman" w:cs="Times New Roman"/>
          <w:sz w:val="24"/>
          <w:szCs w:val="24"/>
        </w:rPr>
        <w:t xml:space="preserve"> </w:t>
      </w:r>
      <w:r w:rsidR="00D51A15" w:rsidRPr="009A743E">
        <w:rPr>
          <w:rFonts w:ascii="Times New Roman" w:hAnsi="Times New Roman" w:cs="Times New Roman"/>
          <w:sz w:val="24"/>
          <w:szCs w:val="24"/>
        </w:rPr>
        <w:t xml:space="preserve">or manufacturing </w:t>
      </w:r>
      <w:r w:rsidRPr="009A743E">
        <w:rPr>
          <w:rFonts w:ascii="Times New Roman" w:hAnsi="Times New Roman" w:cs="Times New Roman"/>
          <w:sz w:val="24"/>
          <w:szCs w:val="24"/>
        </w:rPr>
        <w:t xml:space="preserve">are supposed to be more efficient than import controls to retard </w:t>
      </w:r>
      <w:r w:rsidR="00D51A15" w:rsidRPr="009A743E">
        <w:rPr>
          <w:rFonts w:ascii="Times New Roman" w:hAnsi="Times New Roman" w:cs="Times New Roman"/>
          <w:sz w:val="24"/>
          <w:szCs w:val="24"/>
        </w:rPr>
        <w:t xml:space="preserve">the </w:t>
      </w:r>
      <w:r w:rsidRPr="009A743E">
        <w:rPr>
          <w:rFonts w:ascii="Times New Roman" w:hAnsi="Times New Roman" w:cs="Times New Roman"/>
          <w:sz w:val="24"/>
          <w:szCs w:val="24"/>
        </w:rPr>
        <w:t xml:space="preserve">target state’s technological progress. </w:t>
      </w:r>
    </w:p>
    <w:p w14:paraId="04D46F47" w14:textId="77777777" w:rsidR="000E7920" w:rsidRPr="009A743E" w:rsidRDefault="000E7920" w:rsidP="000E7920">
      <w:pPr>
        <w:adjustRightInd w:val="0"/>
        <w:snapToGrid w:val="0"/>
        <w:spacing w:after="0" w:line="480" w:lineRule="auto"/>
        <w:rPr>
          <w:rFonts w:ascii="Times New Roman" w:hAnsi="Times New Roman" w:cs="Times New Roman"/>
          <w:sz w:val="24"/>
          <w:szCs w:val="24"/>
        </w:rPr>
      </w:pPr>
    </w:p>
    <w:p w14:paraId="443F7A70" w14:textId="7D496C80" w:rsidR="000E7920" w:rsidRPr="009A743E" w:rsidRDefault="000E7920" w:rsidP="000E7920">
      <w:pPr>
        <w:adjustRightInd w:val="0"/>
        <w:snapToGrid w:val="0"/>
        <w:spacing w:after="0" w:line="480" w:lineRule="auto"/>
        <w:rPr>
          <w:rFonts w:ascii="Times New Roman" w:hAnsi="Times New Roman" w:cs="Times New Roman"/>
          <w:sz w:val="24"/>
          <w:szCs w:val="24"/>
        </w:rPr>
        <w:sectPr w:rsidR="000E7920" w:rsidRPr="009A743E" w:rsidSect="00990CF6">
          <w:pgSz w:w="12240" w:h="15840" w:code="1"/>
          <w:pgMar w:top="1440" w:right="1440" w:bottom="1440" w:left="1440" w:header="720" w:footer="1440" w:gutter="0"/>
          <w:cols w:space="720"/>
          <w:docGrid w:linePitch="360"/>
        </w:sectPr>
      </w:pPr>
    </w:p>
    <w:p w14:paraId="216F76E0" w14:textId="30B3617E" w:rsidR="00120DB3" w:rsidRPr="009A743E" w:rsidRDefault="00120DB3" w:rsidP="000E7920">
      <w:pPr>
        <w:jc w:val="center"/>
        <w:rPr>
          <w:rFonts w:ascii="Times New Roman" w:hAnsi="Times New Roman" w:cs="Times New Roman"/>
          <w:b/>
          <w:bCs/>
        </w:rPr>
      </w:pPr>
      <w:r w:rsidRPr="009A743E">
        <w:rPr>
          <w:rFonts w:ascii="Times New Roman" w:hAnsi="Times New Roman" w:cs="Times New Roman"/>
        </w:rPr>
        <w:lastRenderedPageBreak/>
        <w:t>Table 4.3. Regressions of Export and Import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9000" w:type="dxa"/>
        <w:tblInd w:w="378" w:type="dxa"/>
        <w:tblLayout w:type="fixed"/>
        <w:tblLook w:val="04A0" w:firstRow="1" w:lastRow="0" w:firstColumn="1" w:lastColumn="0" w:noHBand="0" w:noVBand="1"/>
      </w:tblPr>
      <w:tblGrid>
        <w:gridCol w:w="2236"/>
        <w:gridCol w:w="236"/>
        <w:gridCol w:w="768"/>
        <w:gridCol w:w="540"/>
        <w:gridCol w:w="810"/>
        <w:gridCol w:w="810"/>
        <w:gridCol w:w="270"/>
        <w:gridCol w:w="990"/>
        <w:gridCol w:w="540"/>
        <w:gridCol w:w="900"/>
        <w:gridCol w:w="900"/>
      </w:tblGrid>
      <w:tr w:rsidR="009A743E" w:rsidRPr="009A743E" w14:paraId="09064356" w14:textId="77777777" w:rsidTr="005367A6">
        <w:tc>
          <w:tcPr>
            <w:tcW w:w="2236" w:type="dxa"/>
            <w:tcBorders>
              <w:top w:val="single" w:sz="24" w:space="0" w:color="auto"/>
              <w:left w:val="nil"/>
              <w:bottom w:val="nil"/>
              <w:right w:val="nil"/>
            </w:tcBorders>
          </w:tcPr>
          <w:p w14:paraId="4C3020AD" w14:textId="77777777" w:rsidR="005367A6" w:rsidRPr="009A743E" w:rsidRDefault="005367A6" w:rsidP="00346DE0">
            <w:pPr>
              <w:adjustRightInd w:val="0"/>
              <w:snapToGrid w:val="0"/>
              <w:spacing w:after="0" w:line="240" w:lineRule="auto"/>
              <w:rPr>
                <w:rFonts w:ascii="Times New Roman" w:hAnsi="Times New Roman" w:cs="Times New Roman"/>
                <w:sz w:val="18"/>
                <w:szCs w:val="18"/>
              </w:rPr>
            </w:pPr>
          </w:p>
        </w:tc>
        <w:tc>
          <w:tcPr>
            <w:tcW w:w="236" w:type="dxa"/>
            <w:tcBorders>
              <w:top w:val="single" w:sz="24" w:space="0" w:color="auto"/>
              <w:left w:val="nil"/>
              <w:bottom w:val="nil"/>
              <w:right w:val="nil"/>
            </w:tcBorders>
          </w:tcPr>
          <w:p w14:paraId="6D627A9D" w14:textId="77777777" w:rsidR="005367A6" w:rsidRPr="009A743E" w:rsidRDefault="005367A6" w:rsidP="00346DE0">
            <w:pPr>
              <w:adjustRightInd w:val="0"/>
              <w:snapToGrid w:val="0"/>
              <w:spacing w:after="0" w:line="240" w:lineRule="auto"/>
              <w:jc w:val="center"/>
              <w:rPr>
                <w:sz w:val="18"/>
                <w:szCs w:val="18"/>
              </w:rPr>
            </w:pPr>
          </w:p>
        </w:tc>
        <w:tc>
          <w:tcPr>
            <w:tcW w:w="2928" w:type="dxa"/>
            <w:gridSpan w:val="4"/>
            <w:tcBorders>
              <w:top w:val="single" w:sz="24" w:space="0" w:color="auto"/>
              <w:left w:val="nil"/>
              <w:bottom w:val="single" w:sz="12" w:space="0" w:color="auto"/>
              <w:right w:val="nil"/>
            </w:tcBorders>
          </w:tcPr>
          <w:p w14:paraId="7606DD35" w14:textId="20F7D8CA" w:rsidR="005367A6" w:rsidRPr="009A743E" w:rsidRDefault="00946AE0"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position w:val="-18"/>
                <w:sz w:val="18"/>
                <w:szCs w:val="18"/>
                <w:vertAlign w:val="subscript"/>
              </w:rPr>
              <w:object w:dxaOrig="1880" w:dyaOrig="420" w14:anchorId="202C43D1">
                <v:shape id="_x0000_i1298" type="#_x0000_t75" style="width:77.25pt;height:17.55pt" o:ole="">
                  <v:imagedata r:id="rId522" o:title=""/>
                </v:shape>
                <o:OLEObject Type="Embed" ProgID="Equation.DSMT4" ShapeID="_x0000_i1298" DrawAspect="Content" ObjectID="_1719660905" r:id="rId523"/>
              </w:object>
            </w:r>
          </w:p>
        </w:tc>
        <w:tc>
          <w:tcPr>
            <w:tcW w:w="270" w:type="dxa"/>
            <w:tcBorders>
              <w:top w:val="single" w:sz="24" w:space="0" w:color="auto"/>
              <w:left w:val="nil"/>
              <w:bottom w:val="nil"/>
              <w:right w:val="nil"/>
            </w:tcBorders>
          </w:tcPr>
          <w:p w14:paraId="006123FB"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3330" w:type="dxa"/>
            <w:gridSpan w:val="4"/>
            <w:tcBorders>
              <w:top w:val="single" w:sz="24" w:space="0" w:color="auto"/>
              <w:left w:val="nil"/>
              <w:bottom w:val="single" w:sz="12" w:space="0" w:color="auto"/>
              <w:right w:val="nil"/>
            </w:tcBorders>
          </w:tcPr>
          <w:p w14:paraId="29AE130D" w14:textId="23C94F5F" w:rsidR="005367A6" w:rsidRPr="009A743E" w:rsidRDefault="00BC18E7"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position w:val="-18"/>
                <w:sz w:val="18"/>
                <w:szCs w:val="18"/>
                <w:vertAlign w:val="subscript"/>
              </w:rPr>
              <w:object w:dxaOrig="1880" w:dyaOrig="420" w14:anchorId="5D327128">
                <v:shape id="_x0000_i1299" type="#_x0000_t75" style="width:1in;height:17.55pt" o:ole="">
                  <v:imagedata r:id="rId524" o:title=""/>
                </v:shape>
                <o:OLEObject Type="Embed" ProgID="Equation.DSMT4" ShapeID="_x0000_i1299" DrawAspect="Content" ObjectID="_1719660906" r:id="rId525"/>
              </w:object>
            </w:r>
          </w:p>
        </w:tc>
      </w:tr>
      <w:tr w:rsidR="009A743E" w:rsidRPr="009A743E" w14:paraId="56967DE6" w14:textId="77777777" w:rsidTr="005367A6">
        <w:tc>
          <w:tcPr>
            <w:tcW w:w="2236" w:type="dxa"/>
            <w:tcBorders>
              <w:top w:val="nil"/>
              <w:left w:val="nil"/>
              <w:bottom w:val="nil"/>
              <w:right w:val="nil"/>
            </w:tcBorders>
          </w:tcPr>
          <w:p w14:paraId="5051EFE4" w14:textId="77777777" w:rsidR="005367A6" w:rsidRPr="009A743E" w:rsidRDefault="005367A6" w:rsidP="00346DE0">
            <w:pPr>
              <w:adjustRightInd w:val="0"/>
              <w:snapToGrid w:val="0"/>
              <w:spacing w:after="0" w:line="240" w:lineRule="auto"/>
              <w:rPr>
                <w:rFonts w:ascii="Times New Roman" w:hAnsi="Times New Roman" w:cs="Times New Roman"/>
                <w:sz w:val="18"/>
                <w:szCs w:val="18"/>
              </w:rPr>
            </w:pPr>
          </w:p>
        </w:tc>
        <w:tc>
          <w:tcPr>
            <w:tcW w:w="236" w:type="dxa"/>
            <w:tcBorders>
              <w:top w:val="nil"/>
              <w:left w:val="nil"/>
              <w:bottom w:val="nil"/>
              <w:right w:val="nil"/>
            </w:tcBorders>
          </w:tcPr>
          <w:p w14:paraId="726CD9C3"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768" w:type="dxa"/>
            <w:tcBorders>
              <w:top w:val="single" w:sz="12" w:space="0" w:color="auto"/>
              <w:left w:val="nil"/>
              <w:bottom w:val="single" w:sz="12" w:space="0" w:color="auto"/>
              <w:right w:val="nil"/>
            </w:tcBorders>
          </w:tcPr>
          <w:p w14:paraId="54EB092C"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Coef.</w:t>
            </w:r>
          </w:p>
        </w:tc>
        <w:tc>
          <w:tcPr>
            <w:tcW w:w="540" w:type="dxa"/>
            <w:tcBorders>
              <w:top w:val="single" w:sz="12" w:space="0" w:color="auto"/>
              <w:left w:val="nil"/>
              <w:bottom w:val="single" w:sz="12" w:space="0" w:color="auto"/>
              <w:right w:val="nil"/>
            </w:tcBorders>
          </w:tcPr>
          <w:p w14:paraId="57CBB639"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Std. Err.</w:t>
            </w:r>
          </w:p>
        </w:tc>
        <w:tc>
          <w:tcPr>
            <w:tcW w:w="810" w:type="dxa"/>
            <w:tcBorders>
              <w:top w:val="single" w:sz="12" w:space="0" w:color="auto"/>
              <w:left w:val="nil"/>
              <w:bottom w:val="single" w:sz="12" w:space="0" w:color="auto"/>
              <w:right w:val="nil"/>
            </w:tcBorders>
          </w:tcPr>
          <w:p w14:paraId="3D1A8F5C" w14:textId="77777777" w:rsidR="005367A6" w:rsidRPr="009A743E" w:rsidRDefault="005367A6"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P</w:t>
            </w:r>
            <w:r w:rsidRPr="009A743E">
              <w:rPr>
                <w:rFonts w:ascii="Times New Roman" w:hAnsi="Times New Roman" w:cs="Times New Roman"/>
                <w:sz w:val="18"/>
                <w:szCs w:val="18"/>
              </w:rPr>
              <w:t>-value</w:t>
            </w:r>
          </w:p>
        </w:tc>
        <w:tc>
          <w:tcPr>
            <w:tcW w:w="810" w:type="dxa"/>
            <w:tcBorders>
              <w:top w:val="single" w:sz="12" w:space="0" w:color="auto"/>
              <w:left w:val="nil"/>
              <w:bottom w:val="single" w:sz="12" w:space="0" w:color="auto"/>
              <w:right w:val="nil"/>
            </w:tcBorders>
          </w:tcPr>
          <w:p w14:paraId="3EFA906B" w14:textId="77777777" w:rsidR="005367A6" w:rsidRPr="009A743E" w:rsidRDefault="005367A6"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270" w:type="dxa"/>
            <w:tcBorders>
              <w:top w:val="nil"/>
              <w:left w:val="nil"/>
              <w:bottom w:val="nil"/>
              <w:right w:val="nil"/>
            </w:tcBorders>
          </w:tcPr>
          <w:p w14:paraId="2D83241A"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1B0CBB03"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Coef.</w:t>
            </w:r>
          </w:p>
        </w:tc>
        <w:tc>
          <w:tcPr>
            <w:tcW w:w="540" w:type="dxa"/>
            <w:tcBorders>
              <w:top w:val="single" w:sz="12" w:space="0" w:color="auto"/>
              <w:left w:val="nil"/>
              <w:bottom w:val="single" w:sz="12" w:space="0" w:color="auto"/>
              <w:right w:val="nil"/>
            </w:tcBorders>
          </w:tcPr>
          <w:p w14:paraId="526F1318"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Std. Err.</w:t>
            </w:r>
          </w:p>
        </w:tc>
        <w:tc>
          <w:tcPr>
            <w:tcW w:w="900" w:type="dxa"/>
            <w:tcBorders>
              <w:top w:val="single" w:sz="12" w:space="0" w:color="auto"/>
              <w:left w:val="nil"/>
              <w:bottom w:val="single" w:sz="12" w:space="0" w:color="auto"/>
              <w:right w:val="nil"/>
            </w:tcBorders>
          </w:tcPr>
          <w:p w14:paraId="0A3C519E" w14:textId="77777777" w:rsidR="005367A6" w:rsidRPr="009A743E" w:rsidRDefault="005367A6"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P</w:t>
            </w:r>
            <w:r w:rsidRPr="009A743E">
              <w:rPr>
                <w:rFonts w:ascii="Times New Roman" w:hAnsi="Times New Roman" w:cs="Times New Roman"/>
                <w:sz w:val="18"/>
                <w:szCs w:val="18"/>
              </w:rPr>
              <w:t>-value</w:t>
            </w:r>
          </w:p>
        </w:tc>
        <w:tc>
          <w:tcPr>
            <w:tcW w:w="900" w:type="dxa"/>
            <w:tcBorders>
              <w:top w:val="single" w:sz="12" w:space="0" w:color="auto"/>
              <w:left w:val="nil"/>
              <w:bottom w:val="single" w:sz="12" w:space="0" w:color="auto"/>
              <w:right w:val="nil"/>
            </w:tcBorders>
          </w:tcPr>
          <w:p w14:paraId="4713E254" w14:textId="77777777" w:rsidR="005367A6" w:rsidRPr="009A743E" w:rsidRDefault="005367A6" w:rsidP="00346DE0">
            <w:pPr>
              <w:adjustRightInd w:val="0"/>
              <w:snapToGrid w:val="0"/>
              <w:spacing w:after="0" w:line="240" w:lineRule="auto"/>
              <w:jc w:val="center"/>
              <w:rPr>
                <w:rFonts w:ascii="Times New Roman" w:hAnsi="Times New Roman" w:cs="Times New Roman"/>
                <w:i/>
                <w:iCs/>
                <w:sz w:val="18"/>
                <w:szCs w:val="18"/>
              </w:rPr>
            </w:pPr>
            <w:r w:rsidRPr="009A743E">
              <w:rPr>
                <w:rFonts w:ascii="Times New Roman" w:hAnsi="Times New Roman" w:cs="Times New Roman"/>
                <w:i/>
                <w:iCs/>
                <w:sz w:val="18"/>
                <w:szCs w:val="18"/>
              </w:rPr>
              <w:t>N</w:t>
            </w:r>
          </w:p>
        </w:tc>
      </w:tr>
      <w:tr w:rsidR="009A743E" w:rsidRPr="009A743E" w14:paraId="030BE8D8" w14:textId="77777777" w:rsidTr="005367A6">
        <w:tc>
          <w:tcPr>
            <w:tcW w:w="2236" w:type="dxa"/>
            <w:tcBorders>
              <w:top w:val="nil"/>
              <w:left w:val="nil"/>
              <w:bottom w:val="nil"/>
              <w:right w:val="nil"/>
            </w:tcBorders>
          </w:tcPr>
          <w:p w14:paraId="6668C854" w14:textId="77777777" w:rsidR="005367A6" w:rsidRPr="009A743E" w:rsidRDefault="005367A6"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IV:</w:t>
            </w:r>
          </w:p>
        </w:tc>
        <w:tc>
          <w:tcPr>
            <w:tcW w:w="236" w:type="dxa"/>
            <w:tcBorders>
              <w:top w:val="nil"/>
              <w:left w:val="nil"/>
              <w:bottom w:val="nil"/>
              <w:right w:val="nil"/>
            </w:tcBorders>
          </w:tcPr>
          <w:p w14:paraId="5CDA2E4F"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2928" w:type="dxa"/>
            <w:gridSpan w:val="4"/>
            <w:tcBorders>
              <w:top w:val="single" w:sz="12" w:space="0" w:color="auto"/>
              <w:left w:val="nil"/>
              <w:bottom w:val="nil"/>
              <w:right w:val="nil"/>
            </w:tcBorders>
          </w:tcPr>
          <w:p w14:paraId="392F66D7"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6A890D49"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3330" w:type="dxa"/>
            <w:gridSpan w:val="4"/>
            <w:tcBorders>
              <w:top w:val="single" w:sz="12" w:space="0" w:color="auto"/>
              <w:left w:val="nil"/>
              <w:bottom w:val="nil"/>
              <w:right w:val="nil"/>
            </w:tcBorders>
          </w:tcPr>
          <w:p w14:paraId="26CF98CA"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25FD6349" w14:textId="77777777" w:rsidTr="005367A6">
        <w:tc>
          <w:tcPr>
            <w:tcW w:w="2236" w:type="dxa"/>
            <w:tcBorders>
              <w:top w:val="nil"/>
              <w:left w:val="nil"/>
              <w:bottom w:val="nil"/>
              <w:right w:val="nil"/>
            </w:tcBorders>
          </w:tcPr>
          <w:p w14:paraId="7AF04663" w14:textId="2FBDF65F"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sz w:val="18"/>
                <w:szCs w:val="18"/>
              </w:rPr>
              <w:t xml:space="preserve">   </w:t>
            </w:r>
            <w:r w:rsidRPr="009A743E">
              <w:rPr>
                <w:position w:val="-26"/>
                <w:sz w:val="18"/>
                <w:szCs w:val="18"/>
              </w:rPr>
              <w:object w:dxaOrig="1359" w:dyaOrig="560" w14:anchorId="732BE944">
                <v:shape id="_x0000_i1300" type="#_x0000_t75" style="width:54.45pt;height:24.6pt" o:ole="">
                  <v:imagedata r:id="rId526" o:title=""/>
                </v:shape>
                <o:OLEObject Type="Embed" ProgID="Equation.DSMT4" ShapeID="_x0000_i1300" DrawAspect="Content" ObjectID="_1719660907" r:id="rId527"/>
              </w:object>
            </w:r>
          </w:p>
        </w:tc>
        <w:tc>
          <w:tcPr>
            <w:tcW w:w="236" w:type="dxa"/>
            <w:tcBorders>
              <w:top w:val="nil"/>
              <w:left w:val="nil"/>
              <w:bottom w:val="nil"/>
              <w:right w:val="nil"/>
            </w:tcBorders>
          </w:tcPr>
          <w:p w14:paraId="6EC92C5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36B6F76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540" w:type="dxa"/>
            <w:tcBorders>
              <w:top w:val="nil"/>
              <w:left w:val="nil"/>
              <w:bottom w:val="nil"/>
              <w:right w:val="nil"/>
            </w:tcBorders>
          </w:tcPr>
          <w:p w14:paraId="243EC0C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810" w:type="dxa"/>
            <w:tcBorders>
              <w:top w:val="nil"/>
              <w:left w:val="nil"/>
              <w:bottom w:val="nil"/>
              <w:right w:val="nil"/>
            </w:tcBorders>
          </w:tcPr>
          <w:p w14:paraId="1676644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810" w:type="dxa"/>
            <w:tcBorders>
              <w:top w:val="nil"/>
              <w:left w:val="nil"/>
              <w:bottom w:val="nil"/>
              <w:right w:val="nil"/>
            </w:tcBorders>
          </w:tcPr>
          <w:p w14:paraId="56F1539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270" w:type="dxa"/>
            <w:tcBorders>
              <w:top w:val="nil"/>
              <w:left w:val="nil"/>
              <w:bottom w:val="nil"/>
              <w:right w:val="nil"/>
            </w:tcBorders>
          </w:tcPr>
          <w:p w14:paraId="03211F0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28B102F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540" w:type="dxa"/>
            <w:tcBorders>
              <w:top w:val="nil"/>
              <w:left w:val="nil"/>
              <w:bottom w:val="nil"/>
              <w:right w:val="nil"/>
            </w:tcBorders>
          </w:tcPr>
          <w:p w14:paraId="29CBEEB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00" w:type="dxa"/>
            <w:tcBorders>
              <w:top w:val="nil"/>
              <w:left w:val="nil"/>
              <w:bottom w:val="nil"/>
              <w:right w:val="nil"/>
            </w:tcBorders>
          </w:tcPr>
          <w:p w14:paraId="0F91AE5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00" w:type="dxa"/>
            <w:tcBorders>
              <w:top w:val="nil"/>
              <w:left w:val="nil"/>
              <w:bottom w:val="nil"/>
              <w:right w:val="nil"/>
            </w:tcBorders>
          </w:tcPr>
          <w:p w14:paraId="62D8DFA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r>
      <w:tr w:rsidR="009A743E" w:rsidRPr="009A743E" w14:paraId="2B100253" w14:textId="77777777" w:rsidTr="005367A6">
        <w:tc>
          <w:tcPr>
            <w:tcW w:w="2236" w:type="dxa"/>
            <w:tcBorders>
              <w:top w:val="nil"/>
              <w:left w:val="nil"/>
              <w:bottom w:val="nil"/>
              <w:right w:val="nil"/>
            </w:tcBorders>
          </w:tcPr>
          <w:p w14:paraId="04D6B9A5" w14:textId="77777777" w:rsidR="005367A6" w:rsidRPr="009A743E" w:rsidRDefault="005367A6" w:rsidP="00346DE0">
            <w:pPr>
              <w:adjustRightInd w:val="0"/>
              <w:snapToGrid w:val="0"/>
              <w:spacing w:after="0" w:line="360" w:lineRule="auto"/>
              <w:ind w:right="480"/>
              <w:rPr>
                <w:rFonts w:ascii="Times New Roman" w:hAnsi="Times New Roman" w:cs="Times New Roman"/>
                <w:bCs/>
                <w:i/>
                <w:iCs/>
                <w:sz w:val="18"/>
                <w:szCs w:val="18"/>
              </w:rPr>
            </w:pPr>
            <w:r w:rsidRPr="009A743E">
              <w:rPr>
                <w:rFonts w:ascii="Times New Roman" w:hAnsi="Times New Roman" w:cs="Times New Roman"/>
                <w:bCs/>
                <w:i/>
                <w:iCs/>
                <w:sz w:val="18"/>
                <w:szCs w:val="18"/>
              </w:rPr>
              <w:t xml:space="preserve">   No controls</w:t>
            </w:r>
          </w:p>
        </w:tc>
        <w:tc>
          <w:tcPr>
            <w:tcW w:w="236" w:type="dxa"/>
            <w:tcBorders>
              <w:top w:val="nil"/>
              <w:left w:val="nil"/>
              <w:bottom w:val="nil"/>
              <w:right w:val="nil"/>
            </w:tcBorders>
          </w:tcPr>
          <w:p w14:paraId="3C9CA56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6082AF5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.039</w:t>
            </w:r>
          </w:p>
        </w:tc>
        <w:tc>
          <w:tcPr>
            <w:tcW w:w="540" w:type="dxa"/>
            <w:tcBorders>
              <w:top w:val="nil"/>
              <w:left w:val="nil"/>
              <w:bottom w:val="nil"/>
              <w:right w:val="nil"/>
            </w:tcBorders>
          </w:tcPr>
          <w:p w14:paraId="108E9D8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810" w:type="dxa"/>
            <w:tcBorders>
              <w:top w:val="nil"/>
              <w:left w:val="nil"/>
              <w:bottom w:val="nil"/>
              <w:right w:val="nil"/>
            </w:tcBorders>
          </w:tcPr>
          <w:p w14:paraId="4A3D87C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358F9BD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c>
          <w:tcPr>
            <w:tcW w:w="270" w:type="dxa"/>
            <w:tcBorders>
              <w:top w:val="nil"/>
              <w:left w:val="nil"/>
              <w:bottom w:val="nil"/>
              <w:right w:val="nil"/>
            </w:tcBorders>
          </w:tcPr>
          <w:p w14:paraId="61595A5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3BEADAE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.072</w:t>
            </w:r>
          </w:p>
        </w:tc>
        <w:tc>
          <w:tcPr>
            <w:tcW w:w="540" w:type="dxa"/>
            <w:tcBorders>
              <w:top w:val="nil"/>
              <w:left w:val="nil"/>
              <w:bottom w:val="nil"/>
              <w:right w:val="nil"/>
            </w:tcBorders>
          </w:tcPr>
          <w:p w14:paraId="3BDB8A1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900" w:type="dxa"/>
            <w:tcBorders>
              <w:top w:val="nil"/>
              <w:left w:val="nil"/>
              <w:bottom w:val="nil"/>
              <w:right w:val="nil"/>
            </w:tcBorders>
          </w:tcPr>
          <w:p w14:paraId="704E19A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7F3A1DE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r>
      <w:tr w:rsidR="009A743E" w:rsidRPr="009A743E" w14:paraId="6D13E35A" w14:textId="77777777" w:rsidTr="005367A6">
        <w:tc>
          <w:tcPr>
            <w:tcW w:w="2236" w:type="dxa"/>
            <w:tcBorders>
              <w:top w:val="nil"/>
              <w:left w:val="nil"/>
              <w:bottom w:val="nil"/>
              <w:right w:val="nil"/>
            </w:tcBorders>
          </w:tcPr>
          <w:p w14:paraId="2035F382" w14:textId="77777777" w:rsidR="005367A6" w:rsidRPr="009A743E" w:rsidRDefault="005367A6" w:rsidP="00346DE0">
            <w:pPr>
              <w:adjustRightInd w:val="0"/>
              <w:snapToGrid w:val="0"/>
              <w:spacing w:after="0" w:line="360" w:lineRule="auto"/>
              <w:jc w:val="right"/>
              <w:rPr>
                <w:rFonts w:ascii="Times New Roman" w:hAnsi="Times New Roman" w:cs="Times New Roman"/>
                <w:b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50CB956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2D2F355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540" w:type="dxa"/>
            <w:tcBorders>
              <w:top w:val="nil"/>
              <w:left w:val="nil"/>
              <w:bottom w:val="nil"/>
              <w:right w:val="nil"/>
            </w:tcBorders>
          </w:tcPr>
          <w:p w14:paraId="071ED2F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448FADE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p>
        </w:tc>
        <w:tc>
          <w:tcPr>
            <w:tcW w:w="810" w:type="dxa"/>
            <w:tcBorders>
              <w:top w:val="nil"/>
              <w:left w:val="nil"/>
              <w:bottom w:val="nil"/>
              <w:right w:val="nil"/>
            </w:tcBorders>
          </w:tcPr>
          <w:p w14:paraId="570EAFB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c>
          <w:tcPr>
            <w:tcW w:w="270" w:type="dxa"/>
            <w:tcBorders>
              <w:top w:val="nil"/>
              <w:left w:val="nil"/>
              <w:bottom w:val="nil"/>
              <w:right w:val="nil"/>
            </w:tcBorders>
          </w:tcPr>
          <w:p w14:paraId="6978AA1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5521482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.0004</w:t>
            </w:r>
          </w:p>
        </w:tc>
        <w:tc>
          <w:tcPr>
            <w:tcW w:w="540" w:type="dxa"/>
            <w:tcBorders>
              <w:top w:val="nil"/>
              <w:left w:val="nil"/>
              <w:bottom w:val="nil"/>
              <w:right w:val="nil"/>
            </w:tcBorders>
          </w:tcPr>
          <w:p w14:paraId="78DA1BA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00" w:type="dxa"/>
            <w:tcBorders>
              <w:top w:val="nil"/>
              <w:left w:val="nil"/>
              <w:bottom w:val="nil"/>
              <w:right w:val="nil"/>
            </w:tcBorders>
          </w:tcPr>
          <w:p w14:paraId="62635F1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.768</w:t>
            </w:r>
          </w:p>
        </w:tc>
        <w:tc>
          <w:tcPr>
            <w:tcW w:w="900" w:type="dxa"/>
            <w:tcBorders>
              <w:top w:val="nil"/>
              <w:left w:val="nil"/>
              <w:bottom w:val="nil"/>
              <w:right w:val="nil"/>
            </w:tcBorders>
          </w:tcPr>
          <w:p w14:paraId="19448AD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r>
      <w:tr w:rsidR="009A743E" w:rsidRPr="009A743E" w14:paraId="148F0744" w14:textId="77777777" w:rsidTr="005367A6">
        <w:tc>
          <w:tcPr>
            <w:tcW w:w="2236" w:type="dxa"/>
            <w:tcBorders>
              <w:top w:val="nil"/>
              <w:left w:val="nil"/>
              <w:bottom w:val="nil"/>
              <w:right w:val="nil"/>
            </w:tcBorders>
          </w:tcPr>
          <w:p w14:paraId="2F05D361" w14:textId="77777777"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rFonts w:ascii="Times New Roman" w:hAnsi="Times New Roman" w:cs="Times New Roman"/>
                <w:bCs/>
                <w:i/>
                <w:iCs/>
                <w:sz w:val="18"/>
                <w:szCs w:val="18"/>
              </w:rPr>
              <w:t xml:space="preserve">  Without </w:t>
            </w:r>
            <w:r w:rsidRPr="009A743E">
              <w:rPr>
                <w:rFonts w:ascii="Times New Roman" w:hAnsi="Times New Roman" w:cs="Times New Roman"/>
                <w:i/>
                <w:iCs/>
                <w:sz w:val="18"/>
                <w:szCs w:val="18"/>
              </w:rPr>
              <w:t>alliance</w:t>
            </w:r>
          </w:p>
        </w:tc>
        <w:tc>
          <w:tcPr>
            <w:tcW w:w="236" w:type="dxa"/>
            <w:tcBorders>
              <w:top w:val="nil"/>
              <w:left w:val="nil"/>
              <w:bottom w:val="nil"/>
              <w:right w:val="nil"/>
            </w:tcBorders>
          </w:tcPr>
          <w:p w14:paraId="0D8B086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29CF35C9" w14:textId="4531069E"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w:t>
            </w:r>
            <w:r w:rsidR="008970F4" w:rsidRPr="009A743E">
              <w:rPr>
                <w:rFonts w:ascii="Times New Roman" w:hAnsi="Times New Roman" w:cs="Times New Roman"/>
                <w:sz w:val="18"/>
                <w:szCs w:val="18"/>
              </w:rPr>
              <w:t>65</w:t>
            </w:r>
          </w:p>
        </w:tc>
        <w:tc>
          <w:tcPr>
            <w:tcW w:w="540" w:type="dxa"/>
            <w:tcBorders>
              <w:top w:val="nil"/>
              <w:left w:val="nil"/>
              <w:bottom w:val="nil"/>
              <w:right w:val="nil"/>
            </w:tcBorders>
          </w:tcPr>
          <w:p w14:paraId="0D4F20F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810" w:type="dxa"/>
            <w:tcBorders>
              <w:top w:val="nil"/>
              <w:left w:val="nil"/>
              <w:bottom w:val="nil"/>
              <w:right w:val="nil"/>
            </w:tcBorders>
          </w:tcPr>
          <w:p w14:paraId="2FB1298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3A9312E9"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270" w:type="dxa"/>
            <w:tcBorders>
              <w:top w:val="nil"/>
              <w:left w:val="nil"/>
              <w:bottom w:val="nil"/>
              <w:right w:val="nil"/>
            </w:tcBorders>
          </w:tcPr>
          <w:p w14:paraId="3749399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0F32C0CE" w14:textId="46F29573"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w:t>
            </w:r>
            <w:r w:rsidR="00367756" w:rsidRPr="009A743E">
              <w:rPr>
                <w:rFonts w:ascii="Times New Roman" w:hAnsi="Times New Roman" w:cs="Times New Roman"/>
                <w:sz w:val="18"/>
                <w:szCs w:val="18"/>
              </w:rPr>
              <w:t>12</w:t>
            </w:r>
          </w:p>
        </w:tc>
        <w:tc>
          <w:tcPr>
            <w:tcW w:w="540" w:type="dxa"/>
            <w:tcBorders>
              <w:top w:val="nil"/>
              <w:left w:val="nil"/>
              <w:bottom w:val="nil"/>
              <w:right w:val="nil"/>
            </w:tcBorders>
          </w:tcPr>
          <w:p w14:paraId="291B50BD" w14:textId="65AAA5EB"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367756" w:rsidRPr="009A743E">
              <w:rPr>
                <w:rFonts w:ascii="Times New Roman" w:hAnsi="Times New Roman" w:cs="Times New Roman"/>
                <w:sz w:val="18"/>
                <w:szCs w:val="18"/>
              </w:rPr>
              <w:t>2</w:t>
            </w:r>
          </w:p>
        </w:tc>
        <w:tc>
          <w:tcPr>
            <w:tcW w:w="900" w:type="dxa"/>
            <w:tcBorders>
              <w:top w:val="nil"/>
              <w:left w:val="nil"/>
              <w:bottom w:val="nil"/>
              <w:right w:val="nil"/>
            </w:tcBorders>
          </w:tcPr>
          <w:p w14:paraId="17F53B7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35F68DF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r>
      <w:tr w:rsidR="009A743E" w:rsidRPr="009A743E" w14:paraId="152AE11A" w14:textId="77777777" w:rsidTr="005367A6">
        <w:tc>
          <w:tcPr>
            <w:tcW w:w="2236" w:type="dxa"/>
            <w:tcBorders>
              <w:top w:val="nil"/>
              <w:left w:val="nil"/>
              <w:bottom w:val="nil"/>
              <w:right w:val="nil"/>
            </w:tcBorders>
          </w:tcPr>
          <w:p w14:paraId="4E166C08"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4D3B4ED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774B6E95" w14:textId="3A282E78" w:rsidR="005367A6" w:rsidRPr="009A743E" w:rsidRDefault="008970F4"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540" w:type="dxa"/>
            <w:tcBorders>
              <w:top w:val="nil"/>
              <w:left w:val="nil"/>
              <w:bottom w:val="nil"/>
              <w:right w:val="nil"/>
            </w:tcBorders>
          </w:tcPr>
          <w:p w14:paraId="23DE2EF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1DBD3FE8" w14:textId="3F00E981"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8970F4" w:rsidRPr="009A743E">
              <w:rPr>
                <w:rFonts w:ascii="Times New Roman" w:hAnsi="Times New Roman" w:cs="Times New Roman"/>
                <w:sz w:val="18"/>
                <w:szCs w:val="18"/>
              </w:rPr>
              <w:t>451</w:t>
            </w:r>
          </w:p>
        </w:tc>
        <w:tc>
          <w:tcPr>
            <w:tcW w:w="810" w:type="dxa"/>
            <w:tcBorders>
              <w:top w:val="nil"/>
              <w:left w:val="nil"/>
              <w:bottom w:val="nil"/>
              <w:right w:val="nil"/>
            </w:tcBorders>
          </w:tcPr>
          <w:p w14:paraId="0049704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270" w:type="dxa"/>
            <w:tcBorders>
              <w:top w:val="nil"/>
              <w:left w:val="nil"/>
              <w:bottom w:val="nil"/>
              <w:right w:val="nil"/>
            </w:tcBorders>
          </w:tcPr>
          <w:p w14:paraId="1C649109"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591CBFD1" w14:textId="6EBB558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w:t>
            </w:r>
            <w:r w:rsidR="00367756" w:rsidRPr="009A743E">
              <w:rPr>
                <w:rFonts w:ascii="Times New Roman" w:hAnsi="Times New Roman" w:cs="Times New Roman"/>
                <w:sz w:val="18"/>
                <w:szCs w:val="18"/>
              </w:rPr>
              <w:t>004</w:t>
            </w:r>
          </w:p>
        </w:tc>
        <w:tc>
          <w:tcPr>
            <w:tcW w:w="540" w:type="dxa"/>
            <w:tcBorders>
              <w:top w:val="nil"/>
              <w:left w:val="nil"/>
              <w:bottom w:val="nil"/>
              <w:right w:val="nil"/>
            </w:tcBorders>
          </w:tcPr>
          <w:p w14:paraId="3EF789F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tcBorders>
              <w:top w:val="nil"/>
              <w:left w:val="nil"/>
              <w:bottom w:val="nil"/>
              <w:right w:val="nil"/>
            </w:tcBorders>
          </w:tcPr>
          <w:p w14:paraId="3974CF27" w14:textId="741F8303"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367756" w:rsidRPr="009A743E">
              <w:rPr>
                <w:rFonts w:ascii="Times New Roman" w:hAnsi="Times New Roman" w:cs="Times New Roman"/>
                <w:sz w:val="18"/>
                <w:szCs w:val="18"/>
              </w:rPr>
              <w:t>983</w:t>
            </w:r>
          </w:p>
        </w:tc>
        <w:tc>
          <w:tcPr>
            <w:tcW w:w="900" w:type="dxa"/>
            <w:tcBorders>
              <w:top w:val="nil"/>
              <w:left w:val="nil"/>
              <w:bottom w:val="nil"/>
              <w:right w:val="nil"/>
            </w:tcBorders>
          </w:tcPr>
          <w:p w14:paraId="513BDFC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r>
      <w:tr w:rsidR="009A743E" w:rsidRPr="009A743E" w14:paraId="0F27232A" w14:textId="77777777" w:rsidTr="005367A6">
        <w:trPr>
          <w:trHeight w:val="324"/>
        </w:trPr>
        <w:tc>
          <w:tcPr>
            <w:tcW w:w="2236" w:type="dxa"/>
            <w:tcBorders>
              <w:top w:val="nil"/>
              <w:left w:val="nil"/>
              <w:bottom w:val="nil"/>
              <w:right w:val="nil"/>
            </w:tcBorders>
          </w:tcPr>
          <w:p w14:paraId="290A5673" w14:textId="77777777"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rFonts w:ascii="Times New Roman" w:hAnsi="Times New Roman" w:cs="Times New Roman"/>
                <w:bCs/>
                <w:i/>
                <w:iCs/>
                <w:sz w:val="18"/>
                <w:szCs w:val="18"/>
              </w:rPr>
              <w:t xml:space="preserve">  All controls</w:t>
            </w:r>
          </w:p>
        </w:tc>
        <w:tc>
          <w:tcPr>
            <w:tcW w:w="236" w:type="dxa"/>
            <w:tcBorders>
              <w:top w:val="nil"/>
              <w:left w:val="nil"/>
              <w:bottom w:val="nil"/>
              <w:right w:val="nil"/>
            </w:tcBorders>
          </w:tcPr>
          <w:p w14:paraId="0CA33B0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6D1B608D" w14:textId="34B5876A"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w:t>
            </w:r>
            <w:r w:rsidR="008970F4" w:rsidRPr="009A743E">
              <w:rPr>
                <w:rFonts w:ascii="Times New Roman" w:hAnsi="Times New Roman" w:cs="Times New Roman"/>
                <w:sz w:val="18"/>
                <w:szCs w:val="18"/>
              </w:rPr>
              <w:t>58</w:t>
            </w:r>
          </w:p>
        </w:tc>
        <w:tc>
          <w:tcPr>
            <w:tcW w:w="540" w:type="dxa"/>
            <w:tcBorders>
              <w:top w:val="nil"/>
              <w:left w:val="nil"/>
              <w:bottom w:val="nil"/>
              <w:right w:val="nil"/>
            </w:tcBorders>
          </w:tcPr>
          <w:p w14:paraId="4E53F8D8" w14:textId="307F70B6"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w:t>
            </w:r>
            <w:r w:rsidR="008970F4" w:rsidRPr="009A743E">
              <w:rPr>
                <w:rFonts w:ascii="Times New Roman" w:hAnsi="Times New Roman" w:cs="Times New Roman"/>
                <w:sz w:val="18"/>
                <w:szCs w:val="18"/>
              </w:rPr>
              <w:t>09</w:t>
            </w:r>
          </w:p>
        </w:tc>
        <w:tc>
          <w:tcPr>
            <w:tcW w:w="810" w:type="dxa"/>
            <w:tcBorders>
              <w:top w:val="nil"/>
              <w:left w:val="nil"/>
              <w:bottom w:val="nil"/>
              <w:right w:val="nil"/>
            </w:tcBorders>
          </w:tcPr>
          <w:p w14:paraId="067E633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39B017C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nil"/>
              <w:left w:val="nil"/>
              <w:bottom w:val="nil"/>
              <w:right w:val="nil"/>
            </w:tcBorders>
          </w:tcPr>
          <w:p w14:paraId="338D2A59"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499E783D" w14:textId="75A880F8"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w:t>
            </w:r>
            <w:r w:rsidR="00367756" w:rsidRPr="009A743E">
              <w:rPr>
                <w:rFonts w:ascii="Times New Roman" w:hAnsi="Times New Roman" w:cs="Times New Roman"/>
                <w:sz w:val="18"/>
                <w:szCs w:val="18"/>
              </w:rPr>
              <w:t>04</w:t>
            </w:r>
          </w:p>
        </w:tc>
        <w:tc>
          <w:tcPr>
            <w:tcW w:w="540" w:type="dxa"/>
            <w:tcBorders>
              <w:top w:val="nil"/>
              <w:left w:val="nil"/>
              <w:bottom w:val="nil"/>
              <w:right w:val="nil"/>
            </w:tcBorders>
          </w:tcPr>
          <w:p w14:paraId="5F77A92E" w14:textId="33D61454"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367756" w:rsidRPr="009A743E">
              <w:rPr>
                <w:rFonts w:ascii="Times New Roman" w:hAnsi="Times New Roman" w:cs="Times New Roman"/>
                <w:sz w:val="18"/>
                <w:szCs w:val="18"/>
              </w:rPr>
              <w:t>3</w:t>
            </w:r>
          </w:p>
        </w:tc>
        <w:tc>
          <w:tcPr>
            <w:tcW w:w="900" w:type="dxa"/>
            <w:tcBorders>
              <w:top w:val="nil"/>
              <w:left w:val="nil"/>
              <w:bottom w:val="nil"/>
              <w:right w:val="nil"/>
            </w:tcBorders>
          </w:tcPr>
          <w:p w14:paraId="0CA22E9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44E136E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r>
      <w:tr w:rsidR="009A743E" w:rsidRPr="009A743E" w14:paraId="623858DD" w14:textId="77777777" w:rsidTr="005367A6">
        <w:trPr>
          <w:trHeight w:val="324"/>
        </w:trPr>
        <w:tc>
          <w:tcPr>
            <w:tcW w:w="2236" w:type="dxa"/>
            <w:tcBorders>
              <w:top w:val="nil"/>
              <w:left w:val="nil"/>
              <w:bottom w:val="nil"/>
              <w:right w:val="nil"/>
            </w:tcBorders>
          </w:tcPr>
          <w:p w14:paraId="6B7CBB0D"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2B20D5C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25B667CC" w14:textId="273D5A41"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w:t>
            </w:r>
            <w:r w:rsidR="008970F4" w:rsidRPr="009A743E">
              <w:rPr>
                <w:rFonts w:ascii="Times New Roman" w:hAnsi="Times New Roman" w:cs="Times New Roman"/>
                <w:sz w:val="18"/>
                <w:szCs w:val="18"/>
              </w:rPr>
              <w:t>1</w:t>
            </w:r>
          </w:p>
        </w:tc>
        <w:tc>
          <w:tcPr>
            <w:tcW w:w="540" w:type="dxa"/>
            <w:tcBorders>
              <w:top w:val="nil"/>
              <w:left w:val="nil"/>
              <w:bottom w:val="nil"/>
              <w:right w:val="nil"/>
            </w:tcBorders>
          </w:tcPr>
          <w:p w14:paraId="61B8C68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08A57646" w14:textId="7A5926A9"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8970F4" w:rsidRPr="009A743E">
              <w:rPr>
                <w:rFonts w:ascii="Times New Roman" w:hAnsi="Times New Roman" w:cs="Times New Roman"/>
                <w:sz w:val="18"/>
                <w:szCs w:val="18"/>
              </w:rPr>
              <w:t>322</w:t>
            </w:r>
          </w:p>
        </w:tc>
        <w:tc>
          <w:tcPr>
            <w:tcW w:w="810" w:type="dxa"/>
            <w:tcBorders>
              <w:top w:val="nil"/>
              <w:left w:val="nil"/>
              <w:bottom w:val="nil"/>
              <w:right w:val="nil"/>
            </w:tcBorders>
          </w:tcPr>
          <w:p w14:paraId="4EB7229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nil"/>
              <w:left w:val="nil"/>
              <w:bottom w:val="nil"/>
              <w:right w:val="nil"/>
            </w:tcBorders>
          </w:tcPr>
          <w:p w14:paraId="62B7A9F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3AFF5246" w14:textId="20B5757D" w:rsidR="005367A6" w:rsidRPr="009A743E" w:rsidRDefault="0036775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540" w:type="dxa"/>
            <w:tcBorders>
              <w:top w:val="nil"/>
              <w:left w:val="nil"/>
              <w:bottom w:val="nil"/>
              <w:right w:val="nil"/>
            </w:tcBorders>
          </w:tcPr>
          <w:p w14:paraId="70042B7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tcBorders>
              <w:top w:val="nil"/>
              <w:left w:val="nil"/>
              <w:bottom w:val="nil"/>
              <w:right w:val="nil"/>
            </w:tcBorders>
          </w:tcPr>
          <w:p w14:paraId="6B041426" w14:textId="7F4BB84C"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367756" w:rsidRPr="009A743E">
              <w:rPr>
                <w:rFonts w:ascii="Times New Roman" w:hAnsi="Times New Roman" w:cs="Times New Roman"/>
                <w:sz w:val="18"/>
                <w:szCs w:val="18"/>
              </w:rPr>
              <w:t>511</w:t>
            </w:r>
          </w:p>
        </w:tc>
        <w:tc>
          <w:tcPr>
            <w:tcW w:w="900" w:type="dxa"/>
            <w:tcBorders>
              <w:top w:val="nil"/>
              <w:left w:val="nil"/>
              <w:bottom w:val="nil"/>
              <w:right w:val="nil"/>
            </w:tcBorders>
          </w:tcPr>
          <w:p w14:paraId="1685DE5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r>
      <w:tr w:rsidR="009A743E" w:rsidRPr="009A743E" w14:paraId="783D695E" w14:textId="77777777" w:rsidTr="005367A6">
        <w:tc>
          <w:tcPr>
            <w:tcW w:w="2236" w:type="dxa"/>
            <w:tcBorders>
              <w:top w:val="nil"/>
              <w:left w:val="nil"/>
              <w:bottom w:val="nil"/>
              <w:right w:val="nil"/>
            </w:tcBorders>
          </w:tcPr>
          <w:p w14:paraId="26B60375" w14:textId="6ADC7E91" w:rsidR="005367A6" w:rsidRPr="009A743E" w:rsidRDefault="005367A6" w:rsidP="00346DE0">
            <w:pPr>
              <w:adjustRightInd w:val="0"/>
              <w:snapToGrid w:val="0"/>
              <w:spacing w:after="0" w:line="240" w:lineRule="auto"/>
              <w:rPr>
                <w:rFonts w:ascii="Times New Roman" w:hAnsi="Times New Roman" w:cs="Times New Roman"/>
                <w:bCs/>
                <w:sz w:val="18"/>
                <w:szCs w:val="18"/>
              </w:rPr>
            </w:pPr>
            <w:r w:rsidRPr="009A743E">
              <w:rPr>
                <w:sz w:val="18"/>
                <w:szCs w:val="18"/>
              </w:rPr>
              <w:t xml:space="preserve">   </w:t>
            </w:r>
            <w:r w:rsidRPr="009A743E">
              <w:rPr>
                <w:position w:val="-26"/>
                <w:sz w:val="18"/>
                <w:szCs w:val="18"/>
              </w:rPr>
              <w:object w:dxaOrig="1359" w:dyaOrig="560" w14:anchorId="76A0B875">
                <v:shape id="_x0000_i1301" type="#_x0000_t75" style="width:54.45pt;height:24.6pt" o:ole="">
                  <v:imagedata r:id="rId528" o:title=""/>
                </v:shape>
                <o:OLEObject Type="Embed" ProgID="Equation.DSMT4" ShapeID="_x0000_i1301" DrawAspect="Content" ObjectID="_1719660908" r:id="rId529"/>
              </w:object>
            </w:r>
          </w:p>
        </w:tc>
        <w:tc>
          <w:tcPr>
            <w:tcW w:w="236" w:type="dxa"/>
            <w:tcBorders>
              <w:top w:val="nil"/>
              <w:left w:val="nil"/>
              <w:bottom w:val="nil"/>
              <w:right w:val="nil"/>
            </w:tcBorders>
          </w:tcPr>
          <w:p w14:paraId="2FAF6BEF"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768" w:type="dxa"/>
            <w:tcBorders>
              <w:top w:val="nil"/>
              <w:left w:val="nil"/>
              <w:bottom w:val="nil"/>
              <w:right w:val="nil"/>
            </w:tcBorders>
          </w:tcPr>
          <w:p w14:paraId="77CC6DC9"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540" w:type="dxa"/>
            <w:tcBorders>
              <w:top w:val="nil"/>
              <w:left w:val="nil"/>
              <w:bottom w:val="nil"/>
              <w:right w:val="nil"/>
            </w:tcBorders>
          </w:tcPr>
          <w:p w14:paraId="789CC089"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3093462D"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nil"/>
              <w:right w:val="nil"/>
            </w:tcBorders>
          </w:tcPr>
          <w:p w14:paraId="1CF7F04F"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6ECAD6DF"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6A2107C"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540" w:type="dxa"/>
            <w:tcBorders>
              <w:top w:val="nil"/>
              <w:left w:val="nil"/>
              <w:bottom w:val="nil"/>
              <w:right w:val="nil"/>
            </w:tcBorders>
          </w:tcPr>
          <w:p w14:paraId="425F5F68"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FDBE415"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1C9E887"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4572F184" w14:textId="77777777" w:rsidTr="005367A6">
        <w:tc>
          <w:tcPr>
            <w:tcW w:w="2236" w:type="dxa"/>
            <w:tcBorders>
              <w:top w:val="nil"/>
              <w:left w:val="nil"/>
              <w:bottom w:val="nil"/>
              <w:right w:val="nil"/>
            </w:tcBorders>
          </w:tcPr>
          <w:p w14:paraId="670025EB" w14:textId="77777777"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rFonts w:ascii="Times New Roman" w:hAnsi="Times New Roman" w:cs="Times New Roman"/>
                <w:bCs/>
                <w:i/>
                <w:iCs/>
                <w:sz w:val="18"/>
                <w:szCs w:val="18"/>
              </w:rPr>
              <w:t xml:space="preserve">   No controls</w:t>
            </w:r>
          </w:p>
        </w:tc>
        <w:tc>
          <w:tcPr>
            <w:tcW w:w="236" w:type="dxa"/>
            <w:tcBorders>
              <w:top w:val="nil"/>
              <w:left w:val="nil"/>
              <w:bottom w:val="nil"/>
              <w:right w:val="nil"/>
            </w:tcBorders>
          </w:tcPr>
          <w:p w14:paraId="0BBBA26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38532BA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-.049</w:t>
            </w:r>
          </w:p>
        </w:tc>
        <w:tc>
          <w:tcPr>
            <w:tcW w:w="540" w:type="dxa"/>
            <w:tcBorders>
              <w:top w:val="nil"/>
              <w:left w:val="nil"/>
              <w:bottom w:val="nil"/>
              <w:right w:val="nil"/>
            </w:tcBorders>
          </w:tcPr>
          <w:p w14:paraId="69BF844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p>
        </w:tc>
        <w:tc>
          <w:tcPr>
            <w:tcW w:w="810" w:type="dxa"/>
            <w:tcBorders>
              <w:top w:val="nil"/>
              <w:left w:val="nil"/>
              <w:bottom w:val="nil"/>
              <w:right w:val="nil"/>
            </w:tcBorders>
          </w:tcPr>
          <w:p w14:paraId="7341ADD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39B7177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c>
          <w:tcPr>
            <w:tcW w:w="270" w:type="dxa"/>
            <w:tcBorders>
              <w:top w:val="nil"/>
              <w:left w:val="nil"/>
              <w:bottom w:val="nil"/>
              <w:right w:val="nil"/>
            </w:tcBorders>
          </w:tcPr>
          <w:p w14:paraId="400B8AD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15DA41C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-.056</w:t>
            </w:r>
          </w:p>
        </w:tc>
        <w:tc>
          <w:tcPr>
            <w:tcW w:w="540" w:type="dxa"/>
            <w:tcBorders>
              <w:top w:val="nil"/>
              <w:left w:val="nil"/>
              <w:bottom w:val="nil"/>
              <w:right w:val="nil"/>
            </w:tcBorders>
          </w:tcPr>
          <w:p w14:paraId="711B64A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.012</w:t>
            </w:r>
          </w:p>
        </w:tc>
        <w:tc>
          <w:tcPr>
            <w:tcW w:w="900" w:type="dxa"/>
            <w:tcBorders>
              <w:top w:val="nil"/>
              <w:left w:val="nil"/>
              <w:bottom w:val="nil"/>
              <w:right w:val="nil"/>
            </w:tcBorders>
          </w:tcPr>
          <w:p w14:paraId="42F185A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46A144F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r>
      <w:tr w:rsidR="009A743E" w:rsidRPr="009A743E" w14:paraId="2D293DBC" w14:textId="77777777" w:rsidTr="005367A6">
        <w:tc>
          <w:tcPr>
            <w:tcW w:w="2236" w:type="dxa"/>
            <w:tcBorders>
              <w:top w:val="nil"/>
              <w:left w:val="nil"/>
              <w:bottom w:val="nil"/>
              <w:right w:val="nil"/>
            </w:tcBorders>
          </w:tcPr>
          <w:p w14:paraId="65A837DB"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0173C3C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512A360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-.013</w:t>
            </w:r>
          </w:p>
        </w:tc>
        <w:tc>
          <w:tcPr>
            <w:tcW w:w="540" w:type="dxa"/>
            <w:tcBorders>
              <w:top w:val="nil"/>
              <w:left w:val="nil"/>
              <w:bottom w:val="nil"/>
              <w:right w:val="nil"/>
            </w:tcBorders>
          </w:tcPr>
          <w:p w14:paraId="5B67A619"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325C068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0F73C6D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c>
          <w:tcPr>
            <w:tcW w:w="270" w:type="dxa"/>
            <w:tcBorders>
              <w:top w:val="nil"/>
              <w:left w:val="nil"/>
              <w:bottom w:val="nil"/>
              <w:right w:val="nil"/>
            </w:tcBorders>
          </w:tcPr>
          <w:p w14:paraId="679FA60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72B153C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540" w:type="dxa"/>
            <w:tcBorders>
              <w:top w:val="nil"/>
              <w:left w:val="nil"/>
              <w:bottom w:val="nil"/>
              <w:right w:val="nil"/>
            </w:tcBorders>
          </w:tcPr>
          <w:p w14:paraId="17E7CF1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00" w:type="dxa"/>
            <w:tcBorders>
              <w:top w:val="nil"/>
              <w:left w:val="nil"/>
              <w:bottom w:val="nil"/>
              <w:right w:val="nil"/>
            </w:tcBorders>
          </w:tcPr>
          <w:p w14:paraId="3300581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2F3FF65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r>
      <w:tr w:rsidR="009A743E" w:rsidRPr="009A743E" w14:paraId="2D1737FF" w14:textId="77777777" w:rsidTr="005367A6">
        <w:tc>
          <w:tcPr>
            <w:tcW w:w="2236" w:type="dxa"/>
            <w:tcBorders>
              <w:top w:val="nil"/>
              <w:left w:val="nil"/>
              <w:bottom w:val="nil"/>
              <w:right w:val="nil"/>
            </w:tcBorders>
          </w:tcPr>
          <w:p w14:paraId="22321DE8" w14:textId="77777777"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rFonts w:ascii="Times New Roman" w:hAnsi="Times New Roman" w:cs="Times New Roman"/>
                <w:bCs/>
                <w:i/>
                <w:iCs/>
                <w:sz w:val="18"/>
                <w:szCs w:val="18"/>
              </w:rPr>
              <w:t xml:space="preserve">  Without </w:t>
            </w:r>
            <w:r w:rsidRPr="009A743E">
              <w:rPr>
                <w:rFonts w:ascii="Times New Roman" w:hAnsi="Times New Roman" w:cs="Times New Roman"/>
                <w:i/>
                <w:iCs/>
                <w:sz w:val="18"/>
                <w:szCs w:val="18"/>
              </w:rPr>
              <w:t>alliance</w:t>
            </w:r>
          </w:p>
        </w:tc>
        <w:tc>
          <w:tcPr>
            <w:tcW w:w="236" w:type="dxa"/>
            <w:tcBorders>
              <w:top w:val="nil"/>
              <w:left w:val="nil"/>
              <w:bottom w:val="nil"/>
              <w:right w:val="nil"/>
            </w:tcBorders>
          </w:tcPr>
          <w:p w14:paraId="77B2012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02E24381" w14:textId="7C32A4ED"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-.10</w:t>
            </w:r>
            <w:r w:rsidR="00FD68A5" w:rsidRPr="009A743E">
              <w:rPr>
                <w:rFonts w:ascii="Times New Roman" w:hAnsi="Times New Roman" w:cs="Times New Roman"/>
                <w:sz w:val="18"/>
                <w:szCs w:val="18"/>
              </w:rPr>
              <w:t>6</w:t>
            </w:r>
          </w:p>
        </w:tc>
        <w:tc>
          <w:tcPr>
            <w:tcW w:w="540" w:type="dxa"/>
            <w:tcBorders>
              <w:top w:val="nil"/>
              <w:left w:val="nil"/>
              <w:bottom w:val="nil"/>
              <w:right w:val="nil"/>
            </w:tcBorders>
          </w:tcPr>
          <w:p w14:paraId="3D4470B9"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014</w:t>
            </w:r>
          </w:p>
        </w:tc>
        <w:tc>
          <w:tcPr>
            <w:tcW w:w="810" w:type="dxa"/>
            <w:tcBorders>
              <w:top w:val="nil"/>
              <w:left w:val="nil"/>
              <w:bottom w:val="nil"/>
              <w:right w:val="nil"/>
            </w:tcBorders>
          </w:tcPr>
          <w:p w14:paraId="05A5404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2F9FB0D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270" w:type="dxa"/>
            <w:tcBorders>
              <w:top w:val="nil"/>
              <w:left w:val="nil"/>
              <w:bottom w:val="nil"/>
              <w:right w:val="nil"/>
            </w:tcBorders>
          </w:tcPr>
          <w:p w14:paraId="1C4F37A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26164FC5" w14:textId="666E67DE"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8D5675" w:rsidRPr="009A743E">
              <w:rPr>
                <w:rFonts w:ascii="Times New Roman" w:hAnsi="Times New Roman" w:cs="Times New Roman"/>
                <w:sz w:val="18"/>
                <w:szCs w:val="18"/>
              </w:rPr>
              <w:t>105</w:t>
            </w:r>
          </w:p>
        </w:tc>
        <w:tc>
          <w:tcPr>
            <w:tcW w:w="540" w:type="dxa"/>
            <w:tcBorders>
              <w:top w:val="nil"/>
              <w:left w:val="nil"/>
              <w:bottom w:val="nil"/>
              <w:right w:val="nil"/>
            </w:tcBorders>
          </w:tcPr>
          <w:p w14:paraId="40FEED17" w14:textId="1C30A506"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8D5675" w:rsidRPr="009A743E">
              <w:rPr>
                <w:rFonts w:ascii="Times New Roman" w:hAnsi="Times New Roman" w:cs="Times New Roman"/>
                <w:sz w:val="18"/>
                <w:szCs w:val="18"/>
              </w:rPr>
              <w:t>5</w:t>
            </w:r>
          </w:p>
        </w:tc>
        <w:tc>
          <w:tcPr>
            <w:tcW w:w="900" w:type="dxa"/>
            <w:tcBorders>
              <w:top w:val="nil"/>
              <w:left w:val="nil"/>
              <w:bottom w:val="nil"/>
              <w:right w:val="nil"/>
            </w:tcBorders>
          </w:tcPr>
          <w:p w14:paraId="0EDA71D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6D4ECAF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r>
      <w:tr w:rsidR="009A743E" w:rsidRPr="009A743E" w14:paraId="49F0A675" w14:textId="77777777" w:rsidTr="005367A6">
        <w:tc>
          <w:tcPr>
            <w:tcW w:w="2236" w:type="dxa"/>
            <w:tcBorders>
              <w:top w:val="nil"/>
              <w:left w:val="nil"/>
              <w:bottom w:val="nil"/>
              <w:right w:val="nil"/>
            </w:tcBorders>
          </w:tcPr>
          <w:p w14:paraId="6ECBF79F"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21E7724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47177CEF" w14:textId="734686C9"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FD68A5" w:rsidRPr="009A743E">
              <w:rPr>
                <w:rFonts w:ascii="Times New Roman" w:hAnsi="Times New Roman" w:cs="Times New Roman"/>
                <w:sz w:val="18"/>
                <w:szCs w:val="18"/>
              </w:rPr>
              <w:t>4</w:t>
            </w:r>
          </w:p>
        </w:tc>
        <w:tc>
          <w:tcPr>
            <w:tcW w:w="540" w:type="dxa"/>
            <w:tcBorders>
              <w:top w:val="nil"/>
              <w:left w:val="nil"/>
              <w:bottom w:val="nil"/>
              <w:right w:val="nil"/>
            </w:tcBorders>
          </w:tcPr>
          <w:p w14:paraId="6B20BBA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61CD00C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10A3311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270" w:type="dxa"/>
            <w:tcBorders>
              <w:top w:val="nil"/>
              <w:left w:val="nil"/>
              <w:bottom w:val="nil"/>
              <w:right w:val="nil"/>
            </w:tcBorders>
          </w:tcPr>
          <w:p w14:paraId="5F9F7A6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04269D1B" w14:textId="11378FFB"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p>
        </w:tc>
        <w:tc>
          <w:tcPr>
            <w:tcW w:w="540" w:type="dxa"/>
            <w:tcBorders>
              <w:top w:val="nil"/>
              <w:left w:val="nil"/>
              <w:bottom w:val="nil"/>
              <w:right w:val="nil"/>
            </w:tcBorders>
          </w:tcPr>
          <w:p w14:paraId="5865BB5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tcBorders>
              <w:top w:val="nil"/>
              <w:left w:val="nil"/>
              <w:bottom w:val="nil"/>
              <w:right w:val="nil"/>
            </w:tcBorders>
          </w:tcPr>
          <w:p w14:paraId="51D0209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387E241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r>
      <w:tr w:rsidR="009A743E" w:rsidRPr="009A743E" w14:paraId="7BA5AADC" w14:textId="77777777" w:rsidTr="005367A6">
        <w:tc>
          <w:tcPr>
            <w:tcW w:w="2236" w:type="dxa"/>
            <w:tcBorders>
              <w:top w:val="nil"/>
              <w:left w:val="nil"/>
              <w:bottom w:val="nil"/>
              <w:right w:val="nil"/>
            </w:tcBorders>
          </w:tcPr>
          <w:p w14:paraId="302EC5C6" w14:textId="77777777" w:rsidR="005367A6" w:rsidRPr="009A743E" w:rsidRDefault="005367A6" w:rsidP="00346DE0">
            <w:pPr>
              <w:adjustRightInd w:val="0"/>
              <w:snapToGrid w:val="0"/>
              <w:spacing w:after="0" w:line="360" w:lineRule="auto"/>
              <w:ind w:right="480"/>
              <w:rPr>
                <w:rFonts w:ascii="Times New Roman" w:hAnsi="Times New Roman" w:cs="Times New Roman"/>
                <w:bCs/>
                <w:sz w:val="18"/>
                <w:szCs w:val="18"/>
              </w:rPr>
            </w:pPr>
            <w:r w:rsidRPr="009A743E">
              <w:rPr>
                <w:rFonts w:ascii="Times New Roman" w:hAnsi="Times New Roman" w:cs="Times New Roman"/>
                <w:bCs/>
                <w:i/>
                <w:iCs/>
                <w:sz w:val="18"/>
                <w:szCs w:val="18"/>
              </w:rPr>
              <w:t xml:space="preserve">   All controls</w:t>
            </w:r>
          </w:p>
        </w:tc>
        <w:tc>
          <w:tcPr>
            <w:tcW w:w="236" w:type="dxa"/>
            <w:tcBorders>
              <w:top w:val="nil"/>
              <w:left w:val="nil"/>
              <w:bottom w:val="nil"/>
              <w:right w:val="nil"/>
            </w:tcBorders>
          </w:tcPr>
          <w:p w14:paraId="0D660CA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1F0046B3" w14:textId="6A5C9B6B"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w:t>
            </w:r>
            <w:r w:rsidR="00FD68A5" w:rsidRPr="009A743E">
              <w:rPr>
                <w:rFonts w:ascii="Times New Roman" w:hAnsi="Times New Roman" w:cs="Times New Roman"/>
                <w:sz w:val="18"/>
                <w:szCs w:val="18"/>
              </w:rPr>
              <w:t>03</w:t>
            </w:r>
          </w:p>
        </w:tc>
        <w:tc>
          <w:tcPr>
            <w:tcW w:w="540" w:type="dxa"/>
            <w:tcBorders>
              <w:top w:val="nil"/>
              <w:left w:val="nil"/>
              <w:bottom w:val="nil"/>
              <w:right w:val="nil"/>
            </w:tcBorders>
          </w:tcPr>
          <w:p w14:paraId="68A5074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015</w:t>
            </w:r>
          </w:p>
        </w:tc>
        <w:tc>
          <w:tcPr>
            <w:tcW w:w="810" w:type="dxa"/>
            <w:tcBorders>
              <w:top w:val="nil"/>
              <w:left w:val="nil"/>
              <w:bottom w:val="nil"/>
              <w:right w:val="nil"/>
            </w:tcBorders>
          </w:tcPr>
          <w:p w14:paraId="1E164A1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582495B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70" w:type="dxa"/>
            <w:tcBorders>
              <w:top w:val="nil"/>
              <w:left w:val="nil"/>
              <w:bottom w:val="nil"/>
              <w:right w:val="nil"/>
            </w:tcBorders>
          </w:tcPr>
          <w:p w14:paraId="0E906D0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55B2FCA2" w14:textId="4711D50D"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w:t>
            </w:r>
            <w:r w:rsidR="008D5675" w:rsidRPr="009A743E">
              <w:rPr>
                <w:rFonts w:ascii="Times New Roman" w:hAnsi="Times New Roman" w:cs="Times New Roman"/>
                <w:sz w:val="18"/>
                <w:szCs w:val="18"/>
              </w:rPr>
              <w:t>103</w:t>
            </w:r>
          </w:p>
        </w:tc>
        <w:tc>
          <w:tcPr>
            <w:tcW w:w="540" w:type="dxa"/>
            <w:tcBorders>
              <w:top w:val="nil"/>
              <w:left w:val="nil"/>
              <w:bottom w:val="nil"/>
              <w:right w:val="nil"/>
            </w:tcBorders>
          </w:tcPr>
          <w:p w14:paraId="4E92A5F2" w14:textId="06F15D9F"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8D5675" w:rsidRPr="009A743E">
              <w:rPr>
                <w:rFonts w:ascii="Times New Roman" w:hAnsi="Times New Roman" w:cs="Times New Roman"/>
                <w:sz w:val="18"/>
                <w:szCs w:val="18"/>
              </w:rPr>
              <w:t>8</w:t>
            </w:r>
          </w:p>
        </w:tc>
        <w:tc>
          <w:tcPr>
            <w:tcW w:w="900" w:type="dxa"/>
            <w:tcBorders>
              <w:top w:val="nil"/>
              <w:left w:val="nil"/>
              <w:bottom w:val="nil"/>
              <w:right w:val="nil"/>
            </w:tcBorders>
          </w:tcPr>
          <w:p w14:paraId="6AF51F9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58CA96B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r>
      <w:tr w:rsidR="009A743E" w:rsidRPr="009A743E" w14:paraId="10DFB838" w14:textId="77777777" w:rsidTr="005367A6">
        <w:tc>
          <w:tcPr>
            <w:tcW w:w="2236" w:type="dxa"/>
            <w:tcBorders>
              <w:top w:val="nil"/>
              <w:left w:val="nil"/>
              <w:bottom w:val="nil"/>
              <w:right w:val="nil"/>
            </w:tcBorders>
          </w:tcPr>
          <w:p w14:paraId="1D98B555"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067137A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4070B6DE" w14:textId="4919ADF4"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w:t>
            </w:r>
            <w:r w:rsidR="00FD68A5" w:rsidRPr="009A743E">
              <w:rPr>
                <w:rFonts w:ascii="Times New Roman" w:hAnsi="Times New Roman" w:cs="Times New Roman"/>
                <w:sz w:val="18"/>
                <w:szCs w:val="18"/>
              </w:rPr>
              <w:t>3</w:t>
            </w:r>
          </w:p>
        </w:tc>
        <w:tc>
          <w:tcPr>
            <w:tcW w:w="540" w:type="dxa"/>
            <w:tcBorders>
              <w:top w:val="nil"/>
              <w:left w:val="nil"/>
              <w:bottom w:val="nil"/>
              <w:right w:val="nil"/>
            </w:tcBorders>
          </w:tcPr>
          <w:p w14:paraId="3F243B2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810" w:type="dxa"/>
            <w:tcBorders>
              <w:top w:val="nil"/>
              <w:left w:val="nil"/>
              <w:bottom w:val="nil"/>
              <w:right w:val="nil"/>
            </w:tcBorders>
          </w:tcPr>
          <w:p w14:paraId="6BFD9B6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7B3FE1F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70" w:type="dxa"/>
            <w:tcBorders>
              <w:top w:val="nil"/>
              <w:left w:val="nil"/>
              <w:bottom w:val="nil"/>
              <w:right w:val="nil"/>
            </w:tcBorders>
          </w:tcPr>
          <w:p w14:paraId="5CCD6E7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5013B70D" w14:textId="0DD9C60D"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w:t>
            </w:r>
            <w:r w:rsidR="00F460E0" w:rsidRPr="009A743E">
              <w:rPr>
                <w:rFonts w:ascii="Times New Roman" w:hAnsi="Times New Roman" w:cs="Times New Roman"/>
                <w:sz w:val="18"/>
                <w:szCs w:val="18"/>
              </w:rPr>
              <w:t>07</w:t>
            </w:r>
          </w:p>
        </w:tc>
        <w:tc>
          <w:tcPr>
            <w:tcW w:w="540" w:type="dxa"/>
            <w:tcBorders>
              <w:top w:val="nil"/>
              <w:left w:val="nil"/>
              <w:bottom w:val="nil"/>
              <w:right w:val="nil"/>
            </w:tcBorders>
          </w:tcPr>
          <w:p w14:paraId="1F62562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tcBorders>
              <w:top w:val="nil"/>
              <w:left w:val="nil"/>
              <w:bottom w:val="nil"/>
              <w:right w:val="nil"/>
            </w:tcBorders>
          </w:tcPr>
          <w:p w14:paraId="1A90B7C5" w14:textId="16FB579C"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w:t>
            </w:r>
            <w:r w:rsidR="00F460E0" w:rsidRPr="009A743E">
              <w:rPr>
                <w:rFonts w:ascii="Times New Roman" w:hAnsi="Times New Roman" w:cs="Times New Roman"/>
                <w:sz w:val="18"/>
                <w:szCs w:val="18"/>
              </w:rPr>
              <w:t>4</w:t>
            </w:r>
          </w:p>
        </w:tc>
        <w:tc>
          <w:tcPr>
            <w:tcW w:w="900" w:type="dxa"/>
            <w:tcBorders>
              <w:top w:val="nil"/>
              <w:left w:val="nil"/>
              <w:bottom w:val="nil"/>
              <w:right w:val="nil"/>
            </w:tcBorders>
          </w:tcPr>
          <w:p w14:paraId="3CE6B59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r>
      <w:tr w:rsidR="009A743E" w:rsidRPr="009A743E" w14:paraId="54A368A0" w14:textId="77777777" w:rsidTr="005367A6">
        <w:tc>
          <w:tcPr>
            <w:tcW w:w="2236" w:type="dxa"/>
            <w:tcBorders>
              <w:top w:val="nil"/>
              <w:left w:val="nil"/>
              <w:bottom w:val="nil"/>
              <w:right w:val="nil"/>
            </w:tcBorders>
          </w:tcPr>
          <w:p w14:paraId="71AAEC38" w14:textId="4A12D31A" w:rsidR="005367A6" w:rsidRPr="009A743E" w:rsidRDefault="005367A6" w:rsidP="00346DE0">
            <w:pPr>
              <w:adjustRightInd w:val="0"/>
              <w:snapToGrid w:val="0"/>
              <w:spacing w:after="0" w:line="360" w:lineRule="auto"/>
              <w:ind w:right="480"/>
              <w:rPr>
                <w:rFonts w:ascii="Times New Roman" w:hAnsi="Times New Roman" w:cs="Times New Roman"/>
                <w:bCs/>
                <w:i/>
                <w:iCs/>
                <w:sz w:val="18"/>
                <w:szCs w:val="18"/>
              </w:rPr>
            </w:pPr>
            <w:r w:rsidRPr="009A743E">
              <w:rPr>
                <w:sz w:val="18"/>
                <w:szCs w:val="18"/>
              </w:rPr>
              <w:t xml:space="preserve">   </w:t>
            </w:r>
            <w:r w:rsidRPr="009A743E">
              <w:rPr>
                <w:position w:val="-26"/>
                <w:sz w:val="18"/>
                <w:szCs w:val="18"/>
              </w:rPr>
              <w:object w:dxaOrig="1359" w:dyaOrig="560" w14:anchorId="0ED149EE">
                <v:shape id="_x0000_i1302" type="#_x0000_t75" style="width:54.45pt;height:24.6pt" o:ole="">
                  <v:imagedata r:id="rId530" o:title=""/>
                </v:shape>
                <o:OLEObject Type="Embed" ProgID="Equation.DSMT4" ShapeID="_x0000_i1302" DrawAspect="Content" ObjectID="_1719660909" r:id="rId531"/>
              </w:object>
            </w:r>
          </w:p>
        </w:tc>
        <w:tc>
          <w:tcPr>
            <w:tcW w:w="236" w:type="dxa"/>
            <w:tcBorders>
              <w:top w:val="nil"/>
              <w:left w:val="nil"/>
              <w:bottom w:val="nil"/>
              <w:right w:val="nil"/>
            </w:tcBorders>
          </w:tcPr>
          <w:p w14:paraId="4535232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2293082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540" w:type="dxa"/>
            <w:tcBorders>
              <w:top w:val="nil"/>
              <w:left w:val="nil"/>
              <w:bottom w:val="nil"/>
              <w:right w:val="nil"/>
            </w:tcBorders>
          </w:tcPr>
          <w:p w14:paraId="7DACB0B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810" w:type="dxa"/>
            <w:tcBorders>
              <w:top w:val="nil"/>
              <w:left w:val="nil"/>
              <w:bottom w:val="nil"/>
              <w:right w:val="nil"/>
            </w:tcBorders>
          </w:tcPr>
          <w:p w14:paraId="6504093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810" w:type="dxa"/>
            <w:tcBorders>
              <w:top w:val="nil"/>
              <w:left w:val="nil"/>
              <w:bottom w:val="nil"/>
              <w:right w:val="nil"/>
            </w:tcBorders>
          </w:tcPr>
          <w:p w14:paraId="66E2476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270" w:type="dxa"/>
            <w:tcBorders>
              <w:top w:val="nil"/>
              <w:left w:val="nil"/>
              <w:bottom w:val="nil"/>
              <w:right w:val="nil"/>
            </w:tcBorders>
          </w:tcPr>
          <w:p w14:paraId="11D99AF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641A2B0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540" w:type="dxa"/>
            <w:tcBorders>
              <w:top w:val="nil"/>
              <w:left w:val="nil"/>
              <w:bottom w:val="nil"/>
              <w:right w:val="nil"/>
            </w:tcBorders>
          </w:tcPr>
          <w:p w14:paraId="5AF181B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00" w:type="dxa"/>
            <w:tcBorders>
              <w:top w:val="nil"/>
              <w:left w:val="nil"/>
              <w:bottom w:val="nil"/>
              <w:right w:val="nil"/>
            </w:tcBorders>
          </w:tcPr>
          <w:p w14:paraId="7E09F89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00" w:type="dxa"/>
            <w:tcBorders>
              <w:top w:val="nil"/>
              <w:left w:val="nil"/>
              <w:bottom w:val="nil"/>
              <w:right w:val="nil"/>
            </w:tcBorders>
          </w:tcPr>
          <w:p w14:paraId="5F935C2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r>
      <w:tr w:rsidR="009A743E" w:rsidRPr="009A743E" w14:paraId="1484FB87" w14:textId="77777777" w:rsidTr="005367A6">
        <w:tc>
          <w:tcPr>
            <w:tcW w:w="2236" w:type="dxa"/>
            <w:tcBorders>
              <w:top w:val="nil"/>
              <w:left w:val="nil"/>
              <w:bottom w:val="nil"/>
              <w:right w:val="nil"/>
            </w:tcBorders>
          </w:tcPr>
          <w:p w14:paraId="1BF19A51" w14:textId="77777777" w:rsidR="005367A6" w:rsidRPr="009A743E" w:rsidRDefault="005367A6" w:rsidP="00346DE0">
            <w:pPr>
              <w:adjustRightInd w:val="0"/>
              <w:snapToGrid w:val="0"/>
              <w:spacing w:after="0" w:line="360" w:lineRule="auto"/>
              <w:ind w:right="480"/>
              <w:rPr>
                <w:rFonts w:ascii="Times New Roman" w:hAnsi="Times New Roman" w:cs="Times New Roman"/>
                <w:bCs/>
                <w:i/>
                <w:iCs/>
                <w:sz w:val="18"/>
                <w:szCs w:val="18"/>
              </w:rPr>
            </w:pPr>
            <w:r w:rsidRPr="009A743E">
              <w:rPr>
                <w:rFonts w:ascii="Times New Roman" w:hAnsi="Times New Roman" w:cs="Times New Roman"/>
                <w:bCs/>
                <w:i/>
                <w:iCs/>
                <w:sz w:val="18"/>
                <w:szCs w:val="18"/>
              </w:rPr>
              <w:t xml:space="preserve">  No controls</w:t>
            </w:r>
          </w:p>
        </w:tc>
        <w:tc>
          <w:tcPr>
            <w:tcW w:w="236" w:type="dxa"/>
            <w:tcBorders>
              <w:top w:val="nil"/>
              <w:left w:val="nil"/>
              <w:bottom w:val="nil"/>
              <w:right w:val="nil"/>
            </w:tcBorders>
          </w:tcPr>
          <w:p w14:paraId="1EB9E74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5CE9433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-.021</w:t>
            </w:r>
          </w:p>
        </w:tc>
        <w:tc>
          <w:tcPr>
            <w:tcW w:w="540" w:type="dxa"/>
            <w:tcBorders>
              <w:top w:val="nil"/>
              <w:left w:val="nil"/>
              <w:bottom w:val="nil"/>
              <w:right w:val="nil"/>
            </w:tcBorders>
          </w:tcPr>
          <w:p w14:paraId="7BC45AF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.013</w:t>
            </w:r>
          </w:p>
        </w:tc>
        <w:tc>
          <w:tcPr>
            <w:tcW w:w="810" w:type="dxa"/>
            <w:tcBorders>
              <w:top w:val="nil"/>
              <w:left w:val="nil"/>
              <w:bottom w:val="nil"/>
              <w:right w:val="nil"/>
            </w:tcBorders>
          </w:tcPr>
          <w:p w14:paraId="36E2823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.122</w:t>
            </w:r>
          </w:p>
        </w:tc>
        <w:tc>
          <w:tcPr>
            <w:tcW w:w="810" w:type="dxa"/>
            <w:tcBorders>
              <w:top w:val="nil"/>
              <w:left w:val="nil"/>
              <w:bottom w:val="nil"/>
              <w:right w:val="nil"/>
            </w:tcBorders>
          </w:tcPr>
          <w:p w14:paraId="2AAAFCC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c>
          <w:tcPr>
            <w:tcW w:w="270" w:type="dxa"/>
            <w:tcBorders>
              <w:top w:val="nil"/>
              <w:left w:val="nil"/>
              <w:bottom w:val="nil"/>
              <w:right w:val="nil"/>
            </w:tcBorders>
          </w:tcPr>
          <w:p w14:paraId="7CB14FD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3950BF4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-.012</w:t>
            </w:r>
          </w:p>
        </w:tc>
        <w:tc>
          <w:tcPr>
            <w:tcW w:w="540" w:type="dxa"/>
            <w:tcBorders>
              <w:top w:val="nil"/>
              <w:left w:val="nil"/>
              <w:bottom w:val="nil"/>
              <w:right w:val="nil"/>
            </w:tcBorders>
          </w:tcPr>
          <w:p w14:paraId="69C5D37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900" w:type="dxa"/>
            <w:tcBorders>
              <w:top w:val="nil"/>
              <w:left w:val="nil"/>
              <w:bottom w:val="nil"/>
              <w:right w:val="nil"/>
            </w:tcBorders>
          </w:tcPr>
          <w:p w14:paraId="654F490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.432</w:t>
            </w:r>
          </w:p>
        </w:tc>
        <w:tc>
          <w:tcPr>
            <w:tcW w:w="900" w:type="dxa"/>
            <w:tcBorders>
              <w:top w:val="nil"/>
              <w:left w:val="nil"/>
              <w:bottom w:val="nil"/>
              <w:right w:val="nil"/>
            </w:tcBorders>
          </w:tcPr>
          <w:p w14:paraId="2DB2BEC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r>
      <w:tr w:rsidR="009A743E" w:rsidRPr="009A743E" w14:paraId="55B61574" w14:textId="77777777" w:rsidTr="005367A6">
        <w:tc>
          <w:tcPr>
            <w:tcW w:w="2236" w:type="dxa"/>
            <w:tcBorders>
              <w:top w:val="nil"/>
              <w:left w:val="nil"/>
              <w:bottom w:val="nil"/>
              <w:right w:val="nil"/>
            </w:tcBorders>
          </w:tcPr>
          <w:p w14:paraId="4CB21B0C"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67C46D4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75A044E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540" w:type="dxa"/>
            <w:tcBorders>
              <w:top w:val="nil"/>
              <w:left w:val="nil"/>
              <w:bottom w:val="nil"/>
              <w:right w:val="nil"/>
            </w:tcBorders>
          </w:tcPr>
          <w:p w14:paraId="2080608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810" w:type="dxa"/>
            <w:tcBorders>
              <w:top w:val="nil"/>
              <w:left w:val="nil"/>
              <w:bottom w:val="nil"/>
              <w:right w:val="nil"/>
            </w:tcBorders>
          </w:tcPr>
          <w:p w14:paraId="7803282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2C29351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c>
          <w:tcPr>
            <w:tcW w:w="270" w:type="dxa"/>
            <w:tcBorders>
              <w:top w:val="nil"/>
              <w:left w:val="nil"/>
              <w:bottom w:val="nil"/>
              <w:right w:val="nil"/>
            </w:tcBorders>
          </w:tcPr>
          <w:p w14:paraId="43E69F2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017569C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-.013</w:t>
            </w:r>
          </w:p>
        </w:tc>
        <w:tc>
          <w:tcPr>
            <w:tcW w:w="540" w:type="dxa"/>
            <w:tcBorders>
              <w:top w:val="nil"/>
              <w:left w:val="nil"/>
              <w:bottom w:val="nil"/>
              <w:right w:val="nil"/>
            </w:tcBorders>
          </w:tcPr>
          <w:p w14:paraId="106898E5"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00" w:type="dxa"/>
            <w:tcBorders>
              <w:top w:val="nil"/>
              <w:left w:val="nil"/>
              <w:bottom w:val="nil"/>
              <w:right w:val="nil"/>
            </w:tcBorders>
          </w:tcPr>
          <w:p w14:paraId="17BE3E3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7866A69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r>
      <w:tr w:rsidR="009A743E" w:rsidRPr="009A743E" w14:paraId="3FEA5FE8" w14:textId="77777777" w:rsidTr="005367A6">
        <w:tc>
          <w:tcPr>
            <w:tcW w:w="2236" w:type="dxa"/>
            <w:tcBorders>
              <w:top w:val="nil"/>
              <w:left w:val="nil"/>
              <w:right w:val="nil"/>
            </w:tcBorders>
          </w:tcPr>
          <w:p w14:paraId="4561D51D" w14:textId="77777777" w:rsidR="005367A6" w:rsidRPr="009A743E" w:rsidRDefault="005367A6" w:rsidP="00346DE0">
            <w:pPr>
              <w:adjustRightInd w:val="0"/>
              <w:snapToGrid w:val="0"/>
              <w:spacing w:after="0" w:line="360" w:lineRule="auto"/>
              <w:ind w:right="480"/>
              <w:rPr>
                <w:rFonts w:ascii="Times New Roman" w:hAnsi="Times New Roman" w:cs="Times New Roman"/>
                <w:bCs/>
                <w:i/>
                <w:iCs/>
                <w:sz w:val="18"/>
                <w:szCs w:val="18"/>
              </w:rPr>
            </w:pPr>
            <w:r w:rsidRPr="009A743E">
              <w:rPr>
                <w:rFonts w:ascii="Times New Roman" w:hAnsi="Times New Roman" w:cs="Times New Roman"/>
                <w:bCs/>
                <w:i/>
                <w:iCs/>
                <w:sz w:val="18"/>
                <w:szCs w:val="18"/>
              </w:rPr>
              <w:t xml:space="preserve"> Without </w:t>
            </w:r>
            <w:r w:rsidRPr="009A743E">
              <w:rPr>
                <w:rFonts w:ascii="Times New Roman" w:hAnsi="Times New Roman" w:cs="Times New Roman"/>
                <w:i/>
                <w:iCs/>
                <w:sz w:val="18"/>
                <w:szCs w:val="18"/>
              </w:rPr>
              <w:t>alliance</w:t>
            </w:r>
          </w:p>
        </w:tc>
        <w:tc>
          <w:tcPr>
            <w:tcW w:w="236" w:type="dxa"/>
            <w:tcBorders>
              <w:top w:val="nil"/>
              <w:left w:val="nil"/>
              <w:right w:val="nil"/>
            </w:tcBorders>
          </w:tcPr>
          <w:p w14:paraId="5539886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right w:val="nil"/>
            </w:tcBorders>
          </w:tcPr>
          <w:p w14:paraId="1B33EE6E" w14:textId="413FF9DF"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-.22</w:t>
            </w:r>
            <w:r w:rsidR="00FD68A5" w:rsidRPr="009A743E">
              <w:rPr>
                <w:rFonts w:ascii="Times New Roman" w:hAnsi="Times New Roman" w:cs="Times New Roman"/>
                <w:sz w:val="18"/>
                <w:szCs w:val="18"/>
              </w:rPr>
              <w:t>7</w:t>
            </w:r>
          </w:p>
        </w:tc>
        <w:tc>
          <w:tcPr>
            <w:tcW w:w="540" w:type="dxa"/>
            <w:tcBorders>
              <w:top w:val="nil"/>
              <w:left w:val="nil"/>
              <w:right w:val="nil"/>
            </w:tcBorders>
          </w:tcPr>
          <w:p w14:paraId="324EBF3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.03</w:t>
            </w:r>
          </w:p>
        </w:tc>
        <w:tc>
          <w:tcPr>
            <w:tcW w:w="810" w:type="dxa"/>
            <w:tcBorders>
              <w:top w:val="nil"/>
              <w:left w:val="nil"/>
              <w:right w:val="nil"/>
            </w:tcBorders>
          </w:tcPr>
          <w:p w14:paraId="120A5EE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right w:val="nil"/>
            </w:tcBorders>
          </w:tcPr>
          <w:p w14:paraId="32E66C33"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270" w:type="dxa"/>
            <w:tcBorders>
              <w:top w:val="nil"/>
              <w:left w:val="nil"/>
              <w:right w:val="nil"/>
            </w:tcBorders>
          </w:tcPr>
          <w:p w14:paraId="4CD1BC8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right w:val="nil"/>
            </w:tcBorders>
          </w:tcPr>
          <w:p w14:paraId="253AD612" w14:textId="1A40A88B"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-.12</w:t>
            </w:r>
            <w:r w:rsidR="00177F67" w:rsidRPr="009A743E">
              <w:rPr>
                <w:rFonts w:ascii="Times New Roman" w:hAnsi="Times New Roman" w:cs="Times New Roman"/>
                <w:sz w:val="18"/>
                <w:szCs w:val="18"/>
              </w:rPr>
              <w:t>7</w:t>
            </w:r>
          </w:p>
        </w:tc>
        <w:tc>
          <w:tcPr>
            <w:tcW w:w="540" w:type="dxa"/>
            <w:tcBorders>
              <w:top w:val="nil"/>
              <w:left w:val="nil"/>
              <w:right w:val="nil"/>
            </w:tcBorders>
          </w:tcPr>
          <w:p w14:paraId="5D334582" w14:textId="209ADC1D"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.02</w:t>
            </w:r>
            <w:r w:rsidR="00177F67" w:rsidRPr="009A743E">
              <w:rPr>
                <w:rFonts w:ascii="Times New Roman" w:hAnsi="Times New Roman" w:cs="Times New Roman"/>
                <w:sz w:val="18"/>
                <w:szCs w:val="18"/>
              </w:rPr>
              <w:t>2</w:t>
            </w:r>
          </w:p>
        </w:tc>
        <w:tc>
          <w:tcPr>
            <w:tcW w:w="900" w:type="dxa"/>
            <w:tcBorders>
              <w:top w:val="nil"/>
              <w:left w:val="nil"/>
              <w:right w:val="nil"/>
            </w:tcBorders>
          </w:tcPr>
          <w:p w14:paraId="12FE655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right w:val="nil"/>
            </w:tcBorders>
          </w:tcPr>
          <w:p w14:paraId="4481AD2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r>
      <w:tr w:rsidR="009A743E" w:rsidRPr="009A743E" w14:paraId="423AFFAD" w14:textId="77777777" w:rsidTr="005367A6">
        <w:tc>
          <w:tcPr>
            <w:tcW w:w="2236" w:type="dxa"/>
            <w:tcBorders>
              <w:top w:val="nil"/>
              <w:left w:val="nil"/>
              <w:right w:val="nil"/>
            </w:tcBorders>
          </w:tcPr>
          <w:p w14:paraId="1D6E0FE4"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right w:val="nil"/>
            </w:tcBorders>
          </w:tcPr>
          <w:p w14:paraId="226451A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right w:val="nil"/>
            </w:tcBorders>
          </w:tcPr>
          <w:p w14:paraId="7D9E4E5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-.03</w:t>
            </w:r>
          </w:p>
        </w:tc>
        <w:tc>
          <w:tcPr>
            <w:tcW w:w="540" w:type="dxa"/>
            <w:tcBorders>
              <w:top w:val="nil"/>
              <w:left w:val="nil"/>
              <w:right w:val="nil"/>
            </w:tcBorders>
          </w:tcPr>
          <w:p w14:paraId="3D310A92"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810" w:type="dxa"/>
            <w:tcBorders>
              <w:top w:val="nil"/>
              <w:left w:val="nil"/>
              <w:right w:val="nil"/>
            </w:tcBorders>
          </w:tcPr>
          <w:p w14:paraId="1D6F534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right w:val="nil"/>
            </w:tcBorders>
          </w:tcPr>
          <w:p w14:paraId="52DB05F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270" w:type="dxa"/>
            <w:tcBorders>
              <w:top w:val="nil"/>
              <w:left w:val="nil"/>
              <w:right w:val="nil"/>
            </w:tcBorders>
          </w:tcPr>
          <w:p w14:paraId="3780A48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right w:val="nil"/>
            </w:tcBorders>
          </w:tcPr>
          <w:p w14:paraId="5D34BA0A"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-.015</w:t>
            </w:r>
          </w:p>
        </w:tc>
        <w:tc>
          <w:tcPr>
            <w:tcW w:w="540" w:type="dxa"/>
            <w:tcBorders>
              <w:top w:val="nil"/>
              <w:left w:val="nil"/>
              <w:right w:val="nil"/>
            </w:tcBorders>
          </w:tcPr>
          <w:p w14:paraId="4AD1FA28"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900" w:type="dxa"/>
            <w:tcBorders>
              <w:top w:val="nil"/>
              <w:left w:val="nil"/>
              <w:right w:val="nil"/>
            </w:tcBorders>
          </w:tcPr>
          <w:p w14:paraId="7476B94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right w:val="nil"/>
            </w:tcBorders>
          </w:tcPr>
          <w:p w14:paraId="09AED674"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r>
      <w:tr w:rsidR="009A743E" w:rsidRPr="009A743E" w14:paraId="465FEDDB" w14:textId="77777777" w:rsidTr="005367A6">
        <w:tc>
          <w:tcPr>
            <w:tcW w:w="2236" w:type="dxa"/>
            <w:tcBorders>
              <w:top w:val="nil"/>
              <w:left w:val="nil"/>
              <w:bottom w:val="nil"/>
              <w:right w:val="nil"/>
            </w:tcBorders>
          </w:tcPr>
          <w:p w14:paraId="6C6F7393" w14:textId="77777777" w:rsidR="005367A6" w:rsidRPr="009A743E" w:rsidRDefault="005367A6" w:rsidP="00346DE0">
            <w:pPr>
              <w:adjustRightInd w:val="0"/>
              <w:snapToGrid w:val="0"/>
              <w:spacing w:after="0" w:line="360" w:lineRule="auto"/>
              <w:ind w:right="480"/>
              <w:rPr>
                <w:rFonts w:ascii="Times New Roman" w:hAnsi="Times New Roman" w:cs="Times New Roman"/>
                <w:bCs/>
                <w:i/>
                <w:iCs/>
                <w:sz w:val="18"/>
                <w:szCs w:val="18"/>
              </w:rPr>
            </w:pPr>
            <w:r w:rsidRPr="009A743E">
              <w:rPr>
                <w:rFonts w:ascii="Times New Roman" w:hAnsi="Times New Roman" w:cs="Times New Roman"/>
                <w:bCs/>
                <w:i/>
                <w:iCs/>
                <w:sz w:val="18"/>
                <w:szCs w:val="18"/>
              </w:rPr>
              <w:t xml:space="preserve">  All controls</w:t>
            </w:r>
          </w:p>
        </w:tc>
        <w:tc>
          <w:tcPr>
            <w:tcW w:w="236" w:type="dxa"/>
            <w:tcBorders>
              <w:top w:val="nil"/>
              <w:left w:val="nil"/>
              <w:bottom w:val="nil"/>
              <w:right w:val="nil"/>
            </w:tcBorders>
          </w:tcPr>
          <w:p w14:paraId="0AB1C58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60F411C7" w14:textId="1343D2FA"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-.30</w:t>
            </w:r>
            <w:r w:rsidR="00FD68A5" w:rsidRPr="009A743E">
              <w:rPr>
                <w:rFonts w:ascii="Times New Roman" w:hAnsi="Times New Roman" w:cs="Times New Roman"/>
                <w:sz w:val="18"/>
                <w:szCs w:val="18"/>
              </w:rPr>
              <w:t>8</w:t>
            </w:r>
          </w:p>
        </w:tc>
        <w:tc>
          <w:tcPr>
            <w:tcW w:w="540" w:type="dxa"/>
            <w:tcBorders>
              <w:top w:val="nil"/>
              <w:left w:val="nil"/>
              <w:bottom w:val="nil"/>
              <w:right w:val="nil"/>
            </w:tcBorders>
          </w:tcPr>
          <w:p w14:paraId="0E5AE68C" w14:textId="51A5F8F3"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.05</w:t>
            </w:r>
            <w:r w:rsidR="00FD68A5" w:rsidRPr="009A743E">
              <w:rPr>
                <w:rFonts w:ascii="Times New Roman" w:hAnsi="Times New Roman" w:cs="Times New Roman"/>
                <w:sz w:val="18"/>
                <w:szCs w:val="18"/>
              </w:rPr>
              <w:t>1</w:t>
            </w:r>
          </w:p>
        </w:tc>
        <w:tc>
          <w:tcPr>
            <w:tcW w:w="810" w:type="dxa"/>
            <w:tcBorders>
              <w:top w:val="nil"/>
              <w:left w:val="nil"/>
              <w:bottom w:val="nil"/>
              <w:right w:val="nil"/>
            </w:tcBorders>
          </w:tcPr>
          <w:p w14:paraId="504B47E0"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73112CF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c>
          <w:tcPr>
            <w:tcW w:w="270" w:type="dxa"/>
            <w:tcBorders>
              <w:top w:val="nil"/>
              <w:left w:val="nil"/>
              <w:bottom w:val="nil"/>
              <w:right w:val="nil"/>
            </w:tcBorders>
          </w:tcPr>
          <w:p w14:paraId="74F81D8E"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6D92D894" w14:textId="5AC3BD51"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-.33</w:t>
            </w:r>
            <w:r w:rsidR="00177F67" w:rsidRPr="009A743E">
              <w:rPr>
                <w:rFonts w:ascii="Times New Roman" w:hAnsi="Times New Roman" w:cs="Times New Roman"/>
                <w:sz w:val="18"/>
                <w:szCs w:val="18"/>
              </w:rPr>
              <w:t>5</w:t>
            </w:r>
          </w:p>
        </w:tc>
        <w:tc>
          <w:tcPr>
            <w:tcW w:w="540" w:type="dxa"/>
            <w:tcBorders>
              <w:top w:val="nil"/>
              <w:left w:val="nil"/>
              <w:bottom w:val="nil"/>
              <w:right w:val="nil"/>
            </w:tcBorders>
          </w:tcPr>
          <w:p w14:paraId="358B99AE" w14:textId="0C679DAE"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w:t>
            </w:r>
            <w:r w:rsidR="00177F67" w:rsidRPr="009A743E">
              <w:rPr>
                <w:rFonts w:ascii="Times New Roman" w:hAnsi="Times New Roman" w:cs="Times New Roman"/>
                <w:sz w:val="18"/>
                <w:szCs w:val="18"/>
              </w:rPr>
              <w:t>78</w:t>
            </w:r>
          </w:p>
        </w:tc>
        <w:tc>
          <w:tcPr>
            <w:tcW w:w="900" w:type="dxa"/>
            <w:tcBorders>
              <w:top w:val="nil"/>
              <w:left w:val="nil"/>
              <w:bottom w:val="nil"/>
              <w:right w:val="nil"/>
            </w:tcBorders>
          </w:tcPr>
          <w:p w14:paraId="4793820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900" w:type="dxa"/>
            <w:tcBorders>
              <w:top w:val="nil"/>
              <w:left w:val="nil"/>
              <w:bottom w:val="nil"/>
              <w:right w:val="nil"/>
            </w:tcBorders>
          </w:tcPr>
          <w:p w14:paraId="00F0FE66"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47,960</w:t>
            </w:r>
          </w:p>
        </w:tc>
      </w:tr>
      <w:tr w:rsidR="009A743E" w:rsidRPr="009A743E" w14:paraId="262321F4" w14:textId="77777777" w:rsidTr="005367A6">
        <w:tc>
          <w:tcPr>
            <w:tcW w:w="2236" w:type="dxa"/>
            <w:tcBorders>
              <w:top w:val="nil"/>
              <w:left w:val="nil"/>
              <w:bottom w:val="nil"/>
              <w:right w:val="nil"/>
            </w:tcBorders>
          </w:tcPr>
          <w:p w14:paraId="6934C1C6" w14:textId="77777777" w:rsidR="005367A6" w:rsidRPr="009A743E" w:rsidRDefault="005367A6" w:rsidP="00346DE0">
            <w:pPr>
              <w:adjustRightInd w:val="0"/>
              <w:snapToGrid w:val="0"/>
              <w:spacing w:after="0" w:line="360" w:lineRule="auto"/>
              <w:jc w:val="right"/>
              <w:rPr>
                <w:rFonts w:ascii="Times New Roman" w:hAnsi="Times New Roman" w:cs="Times New Roman"/>
                <w:bCs/>
                <w:i/>
                <w:iCs/>
                <w:sz w:val="18"/>
                <w:szCs w:val="18"/>
              </w:rPr>
            </w:pPr>
            <w:r w:rsidRPr="009A743E">
              <w:rPr>
                <w:rFonts w:ascii="Times New Roman" w:hAnsi="Times New Roman" w:cs="Times New Roman"/>
                <w:bCs/>
                <w:sz w:val="18"/>
                <w:szCs w:val="18"/>
              </w:rPr>
              <w:t>Quadratic term</w:t>
            </w:r>
          </w:p>
        </w:tc>
        <w:tc>
          <w:tcPr>
            <w:tcW w:w="236" w:type="dxa"/>
            <w:tcBorders>
              <w:top w:val="nil"/>
              <w:left w:val="nil"/>
              <w:bottom w:val="nil"/>
              <w:right w:val="nil"/>
            </w:tcBorders>
          </w:tcPr>
          <w:p w14:paraId="27FAB341"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768" w:type="dxa"/>
            <w:tcBorders>
              <w:top w:val="nil"/>
              <w:left w:val="nil"/>
              <w:bottom w:val="nil"/>
              <w:right w:val="nil"/>
            </w:tcBorders>
          </w:tcPr>
          <w:p w14:paraId="57BB94C9" w14:textId="783A33C6"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-.03</w:t>
            </w:r>
            <w:r w:rsidR="00FD68A5" w:rsidRPr="009A743E">
              <w:rPr>
                <w:rFonts w:ascii="Times New Roman" w:hAnsi="Times New Roman" w:cs="Times New Roman"/>
                <w:sz w:val="18"/>
                <w:szCs w:val="18"/>
              </w:rPr>
              <w:t>3</w:t>
            </w:r>
          </w:p>
        </w:tc>
        <w:tc>
          <w:tcPr>
            <w:tcW w:w="540" w:type="dxa"/>
            <w:tcBorders>
              <w:top w:val="nil"/>
              <w:left w:val="nil"/>
              <w:bottom w:val="nil"/>
              <w:right w:val="nil"/>
            </w:tcBorders>
          </w:tcPr>
          <w:p w14:paraId="5247CA7F" w14:textId="37A1C60D"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w:t>
            </w:r>
            <w:r w:rsidR="00FD68A5" w:rsidRPr="009A743E">
              <w:rPr>
                <w:rFonts w:ascii="Times New Roman" w:hAnsi="Times New Roman" w:cs="Times New Roman"/>
                <w:sz w:val="18"/>
                <w:szCs w:val="18"/>
              </w:rPr>
              <w:t>6</w:t>
            </w:r>
          </w:p>
        </w:tc>
        <w:tc>
          <w:tcPr>
            <w:tcW w:w="810" w:type="dxa"/>
            <w:tcBorders>
              <w:top w:val="nil"/>
              <w:left w:val="nil"/>
              <w:bottom w:val="nil"/>
              <w:right w:val="nil"/>
            </w:tcBorders>
          </w:tcPr>
          <w:p w14:paraId="27303E0F"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&lt;.001</w:t>
            </w:r>
          </w:p>
        </w:tc>
        <w:tc>
          <w:tcPr>
            <w:tcW w:w="810" w:type="dxa"/>
            <w:tcBorders>
              <w:top w:val="nil"/>
              <w:left w:val="nil"/>
              <w:bottom w:val="nil"/>
              <w:right w:val="nil"/>
            </w:tcBorders>
          </w:tcPr>
          <w:p w14:paraId="00C989B7"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c>
          <w:tcPr>
            <w:tcW w:w="270" w:type="dxa"/>
            <w:tcBorders>
              <w:top w:val="nil"/>
              <w:left w:val="nil"/>
              <w:bottom w:val="nil"/>
              <w:right w:val="nil"/>
            </w:tcBorders>
          </w:tcPr>
          <w:p w14:paraId="4EB4D0CD"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p>
        </w:tc>
        <w:tc>
          <w:tcPr>
            <w:tcW w:w="990" w:type="dxa"/>
            <w:tcBorders>
              <w:top w:val="nil"/>
              <w:left w:val="nil"/>
              <w:bottom w:val="nil"/>
              <w:right w:val="nil"/>
            </w:tcBorders>
          </w:tcPr>
          <w:p w14:paraId="09BB1F78" w14:textId="1AF54CD1"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-.02</w:t>
            </w:r>
            <w:r w:rsidR="00177F67" w:rsidRPr="009A743E">
              <w:rPr>
                <w:rFonts w:ascii="Times New Roman" w:hAnsi="Times New Roman" w:cs="Times New Roman"/>
                <w:sz w:val="18"/>
                <w:szCs w:val="18"/>
              </w:rPr>
              <w:t>7</w:t>
            </w:r>
          </w:p>
        </w:tc>
        <w:tc>
          <w:tcPr>
            <w:tcW w:w="540" w:type="dxa"/>
            <w:tcBorders>
              <w:top w:val="nil"/>
              <w:left w:val="nil"/>
              <w:bottom w:val="nil"/>
              <w:right w:val="nil"/>
            </w:tcBorders>
          </w:tcPr>
          <w:p w14:paraId="6AB2F91C"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900" w:type="dxa"/>
            <w:tcBorders>
              <w:top w:val="nil"/>
              <w:left w:val="nil"/>
              <w:bottom w:val="nil"/>
              <w:right w:val="nil"/>
            </w:tcBorders>
          </w:tcPr>
          <w:p w14:paraId="6F0BA20D" w14:textId="0E92A884"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.00</w:t>
            </w:r>
            <w:r w:rsidR="00177F67" w:rsidRPr="009A743E">
              <w:rPr>
                <w:rFonts w:ascii="Times New Roman" w:hAnsi="Times New Roman" w:cs="Times New Roman"/>
                <w:sz w:val="18"/>
                <w:szCs w:val="18"/>
              </w:rPr>
              <w:t>2</w:t>
            </w:r>
          </w:p>
        </w:tc>
        <w:tc>
          <w:tcPr>
            <w:tcW w:w="900" w:type="dxa"/>
            <w:tcBorders>
              <w:top w:val="nil"/>
              <w:left w:val="nil"/>
              <w:bottom w:val="nil"/>
              <w:right w:val="nil"/>
            </w:tcBorders>
          </w:tcPr>
          <w:p w14:paraId="2C54C8BB" w14:textId="77777777" w:rsidR="005367A6" w:rsidRPr="009A743E" w:rsidRDefault="005367A6" w:rsidP="00346DE0">
            <w:pPr>
              <w:adjustRightInd w:val="0"/>
              <w:snapToGrid w:val="0"/>
              <w:spacing w:after="0" w:line="360" w:lineRule="auto"/>
              <w:jc w:val="center"/>
              <w:rPr>
                <w:rFonts w:ascii="Times New Roman" w:hAnsi="Times New Roman" w:cs="Times New Roman"/>
                <w:sz w:val="18"/>
                <w:szCs w:val="18"/>
              </w:rPr>
            </w:pPr>
            <w:r w:rsidRPr="009A743E">
              <w:rPr>
                <w:rFonts w:ascii="Times New Roman" w:hAnsi="Times New Roman" w:cs="Times New Roman"/>
                <w:sz w:val="18"/>
                <w:szCs w:val="18"/>
              </w:rPr>
              <w:t>47,960</w:t>
            </w:r>
          </w:p>
        </w:tc>
      </w:tr>
      <w:tr w:rsidR="009A743E" w:rsidRPr="009A743E" w14:paraId="60EF52B9" w14:textId="77777777" w:rsidTr="005367A6">
        <w:tc>
          <w:tcPr>
            <w:tcW w:w="2236" w:type="dxa"/>
            <w:tcBorders>
              <w:top w:val="nil"/>
              <w:left w:val="nil"/>
              <w:bottom w:val="single" w:sz="24" w:space="0" w:color="auto"/>
              <w:right w:val="nil"/>
            </w:tcBorders>
          </w:tcPr>
          <w:p w14:paraId="2CDA42C4" w14:textId="77777777" w:rsidR="005367A6" w:rsidRPr="009A743E" w:rsidRDefault="005367A6" w:rsidP="00346DE0">
            <w:pPr>
              <w:adjustRightInd w:val="0"/>
              <w:snapToGrid w:val="0"/>
              <w:spacing w:after="0" w:line="240" w:lineRule="auto"/>
              <w:jc w:val="right"/>
              <w:rPr>
                <w:rFonts w:ascii="Times New Roman" w:hAnsi="Times New Roman" w:cs="Times New Roman"/>
                <w:bCs/>
                <w:sz w:val="18"/>
                <w:szCs w:val="18"/>
              </w:rPr>
            </w:pPr>
          </w:p>
        </w:tc>
        <w:tc>
          <w:tcPr>
            <w:tcW w:w="236" w:type="dxa"/>
            <w:tcBorders>
              <w:top w:val="nil"/>
              <w:left w:val="nil"/>
              <w:bottom w:val="single" w:sz="24" w:space="0" w:color="auto"/>
              <w:right w:val="nil"/>
            </w:tcBorders>
          </w:tcPr>
          <w:p w14:paraId="4C402ABA"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768" w:type="dxa"/>
            <w:tcBorders>
              <w:top w:val="nil"/>
              <w:left w:val="nil"/>
              <w:bottom w:val="single" w:sz="24" w:space="0" w:color="auto"/>
              <w:right w:val="nil"/>
            </w:tcBorders>
          </w:tcPr>
          <w:p w14:paraId="54B3ED06"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540" w:type="dxa"/>
            <w:tcBorders>
              <w:top w:val="nil"/>
              <w:left w:val="nil"/>
              <w:bottom w:val="single" w:sz="24" w:space="0" w:color="auto"/>
              <w:right w:val="nil"/>
            </w:tcBorders>
          </w:tcPr>
          <w:p w14:paraId="1598D5A6"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single" w:sz="24" w:space="0" w:color="auto"/>
              <w:right w:val="nil"/>
            </w:tcBorders>
          </w:tcPr>
          <w:p w14:paraId="23490C4F"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810" w:type="dxa"/>
            <w:tcBorders>
              <w:top w:val="nil"/>
              <w:left w:val="nil"/>
              <w:bottom w:val="single" w:sz="24" w:space="0" w:color="auto"/>
              <w:right w:val="nil"/>
            </w:tcBorders>
          </w:tcPr>
          <w:p w14:paraId="446A05B8" w14:textId="77777777" w:rsidR="005367A6" w:rsidRPr="009A743E" w:rsidRDefault="005367A6" w:rsidP="00346DE0">
            <w:pPr>
              <w:adjustRightInd w:val="0"/>
              <w:snapToGrid w:val="0"/>
              <w:spacing w:after="0" w:line="240" w:lineRule="auto"/>
              <w:rPr>
                <w:rFonts w:ascii="Times New Roman" w:hAnsi="Times New Roman" w:cs="Times New Roman"/>
                <w:sz w:val="18"/>
                <w:szCs w:val="18"/>
              </w:rPr>
            </w:pPr>
          </w:p>
        </w:tc>
        <w:tc>
          <w:tcPr>
            <w:tcW w:w="270" w:type="dxa"/>
            <w:tcBorders>
              <w:top w:val="nil"/>
              <w:left w:val="nil"/>
              <w:bottom w:val="single" w:sz="24" w:space="0" w:color="auto"/>
              <w:right w:val="nil"/>
            </w:tcBorders>
          </w:tcPr>
          <w:p w14:paraId="326A4793"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single" w:sz="24" w:space="0" w:color="auto"/>
              <w:right w:val="nil"/>
            </w:tcBorders>
          </w:tcPr>
          <w:p w14:paraId="3248A32D"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540" w:type="dxa"/>
            <w:tcBorders>
              <w:top w:val="nil"/>
              <w:left w:val="nil"/>
              <w:bottom w:val="single" w:sz="24" w:space="0" w:color="auto"/>
              <w:right w:val="nil"/>
            </w:tcBorders>
          </w:tcPr>
          <w:p w14:paraId="27A8C7D8"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single" w:sz="24" w:space="0" w:color="auto"/>
              <w:right w:val="nil"/>
            </w:tcBorders>
          </w:tcPr>
          <w:p w14:paraId="110782C9"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single" w:sz="24" w:space="0" w:color="auto"/>
              <w:right w:val="nil"/>
            </w:tcBorders>
          </w:tcPr>
          <w:p w14:paraId="68312046" w14:textId="77777777" w:rsidR="005367A6" w:rsidRPr="009A743E" w:rsidRDefault="005367A6" w:rsidP="00346DE0">
            <w:pPr>
              <w:adjustRightInd w:val="0"/>
              <w:snapToGrid w:val="0"/>
              <w:spacing w:after="0" w:line="240" w:lineRule="auto"/>
              <w:jc w:val="center"/>
              <w:rPr>
                <w:rFonts w:ascii="Times New Roman" w:hAnsi="Times New Roman" w:cs="Times New Roman"/>
                <w:sz w:val="18"/>
                <w:szCs w:val="18"/>
              </w:rPr>
            </w:pPr>
          </w:p>
        </w:tc>
      </w:tr>
    </w:tbl>
    <w:p w14:paraId="18E5CE9C" w14:textId="2FE0A170" w:rsidR="005367A6" w:rsidRPr="009A743E" w:rsidRDefault="005367A6" w:rsidP="005367A6">
      <w:pPr>
        <w:adjustRightInd w:val="0"/>
        <w:snapToGrid w:val="0"/>
        <w:spacing w:after="0"/>
        <w:rPr>
          <w:rFonts w:ascii="Times New Roman" w:hAnsi="Times New Roman" w:cs="Times New Roman"/>
          <w:sz w:val="18"/>
          <w:szCs w:val="18"/>
        </w:rPr>
      </w:pPr>
      <w:r w:rsidRPr="009A743E">
        <w:rPr>
          <w:rFonts w:ascii="Times New Roman" w:hAnsi="Times New Roman" w:cs="Times New Roman"/>
          <w:b/>
          <w:bCs/>
          <w:i/>
          <w:iCs/>
          <w:sz w:val="18"/>
          <w:szCs w:val="18"/>
        </w:rPr>
        <w:t xml:space="preserve">       Note</w:t>
      </w:r>
      <w:r w:rsidRPr="009A743E">
        <w:rPr>
          <w:rFonts w:ascii="Times New Roman" w:hAnsi="Times New Roman" w:cs="Times New Roman"/>
          <w:sz w:val="18"/>
          <w:szCs w:val="18"/>
        </w:rPr>
        <w:t>: 1. See Appendices V.B and V.D for statistics of full specifications.</w:t>
      </w:r>
    </w:p>
    <w:p w14:paraId="68F03878" w14:textId="075E983A" w:rsidR="00120DB3" w:rsidRPr="009A743E" w:rsidRDefault="005367A6" w:rsidP="007724DB">
      <w:pPr>
        <w:adjustRightInd w:val="0"/>
        <w:snapToGrid w:val="0"/>
        <w:spacing w:after="0"/>
        <w:ind w:left="936" w:hanging="648"/>
        <w:rPr>
          <w:rFonts w:ascii="Times New Roman" w:hAnsi="Times New Roman" w:cs="Times New Roman"/>
          <w:b/>
          <w:bCs/>
          <w:sz w:val="24"/>
          <w:szCs w:val="24"/>
        </w:rPr>
      </w:pPr>
      <w:r w:rsidRPr="009A743E">
        <w:rPr>
          <w:rFonts w:ascii="Times New Roman" w:hAnsi="Times New Roman" w:cs="Times New Roman"/>
          <w:sz w:val="18"/>
          <w:szCs w:val="18"/>
        </w:rPr>
        <w:t xml:space="preserve">          2. The results still hold in random-effect models (see Appendices V.C and V.E). Fixed-effect models are not assessed given that within-state cross-year variations are insignificant, and too many observations are omitted if state means are </w:t>
      </w:r>
    </w:p>
    <w:p w14:paraId="62B33F6A" w14:textId="77777777" w:rsidR="00120DB3" w:rsidRPr="009A743E" w:rsidRDefault="00120DB3" w:rsidP="00120DB3">
      <w:pPr>
        <w:adjustRightInd w:val="0"/>
        <w:snapToGrid w:val="0"/>
        <w:spacing w:after="0"/>
        <w:rPr>
          <w:rFonts w:ascii="Times New Roman" w:hAnsi="Times New Roman" w:cs="Times New Roman"/>
          <w:sz w:val="24"/>
          <w:szCs w:val="24"/>
        </w:rPr>
        <w:sectPr w:rsidR="00120DB3" w:rsidRPr="009A743E" w:rsidSect="00990CF6">
          <w:pgSz w:w="12240" w:h="15840" w:code="1"/>
          <w:pgMar w:top="1440" w:right="1080" w:bottom="1440" w:left="1080" w:header="720" w:footer="1440" w:gutter="0"/>
          <w:cols w:space="720"/>
          <w:docGrid w:linePitch="360"/>
        </w:sectPr>
      </w:pPr>
    </w:p>
    <w:p w14:paraId="3ECD418C" w14:textId="77777777" w:rsidR="00AC0C7E" w:rsidRDefault="00120DB3" w:rsidP="0069640C">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The statistics of regressing state </w:t>
      </w:r>
      <w:r w:rsidRPr="009A743E">
        <w:rPr>
          <w:rFonts w:ascii="Times New Roman" w:hAnsi="Times New Roman" w:cs="Times New Roman"/>
          <w:i/>
          <w:iCs/>
          <w:sz w:val="24"/>
          <w:szCs w:val="24"/>
        </w:rPr>
        <w:t>j</w:t>
      </w:r>
      <w:r w:rsidRPr="009A743E">
        <w:rPr>
          <w:rFonts w:ascii="Times New Roman" w:hAnsi="Times New Roman" w:cs="Times New Roman"/>
          <w:sz w:val="24"/>
          <w:szCs w:val="24"/>
        </w:rPr>
        <w:t xml:space="preserve">’s withdrawal from a PTA with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on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’s relative tech capacities are presented in Table 4.4. As they reveal, coefficients of the linear and quadratic terms of relative technological capacity are negative and statistically significant at the </w:t>
      </w:r>
    </w:p>
    <w:p w14:paraId="5398AB7E" w14:textId="2DE38513" w:rsidR="00AC0C7E" w:rsidRDefault="00120DB3" w:rsidP="00AC0C7E">
      <w:pPr>
        <w:adjustRightInd w:val="0"/>
        <w:snapToGrid w:val="0"/>
        <w:spacing w:after="0" w:line="360" w:lineRule="auto"/>
        <w:rPr>
          <w:rFonts w:ascii="Times New Roman" w:hAnsi="Times New Roman" w:cs="Times New Roman"/>
          <w:sz w:val="24"/>
          <w:szCs w:val="24"/>
        </w:rPr>
      </w:pPr>
      <w:r w:rsidRPr="009A743E">
        <w:rPr>
          <w:rFonts w:ascii="Times New Roman" w:hAnsi="Times New Roman" w:cs="Times New Roman"/>
          <w:sz w:val="24"/>
          <w:szCs w:val="24"/>
        </w:rPr>
        <w:t xml:space="preserve">99% confidence level for </w:t>
      </w:r>
      <w:r w:rsidR="00AC0C7E" w:rsidRPr="009A743E">
        <w:rPr>
          <w:rFonts w:ascii="Times New Roman" w:hAnsi="Times New Roman" w:cs="Times New Roman"/>
          <w:position w:val="-18"/>
          <w:sz w:val="24"/>
          <w:szCs w:val="24"/>
          <w:vertAlign w:val="subscript"/>
        </w:rPr>
        <w:object w:dxaOrig="1520" w:dyaOrig="440" w14:anchorId="0E0DF8D2">
          <v:shape id="_x0000_i1303" type="#_x0000_t75" style="width:77.25pt;height:24.6pt" o:ole="">
            <v:imagedata r:id="rId532" o:title=""/>
          </v:shape>
          <o:OLEObject Type="Embed" ProgID="Equation.DSMT4" ShapeID="_x0000_i1303" DrawAspect="Content" ObjectID="_1719660910" r:id="rId533"/>
        </w:object>
      </w:r>
      <w:r w:rsidR="008F3A0D" w:rsidRPr="009A743E">
        <w:rPr>
          <w:rFonts w:ascii="Times New Roman" w:hAnsi="Times New Roman" w:cs="Times New Roman"/>
          <w:sz w:val="24"/>
          <w:szCs w:val="24"/>
          <w:vertAlign w:val="subscript"/>
        </w:rPr>
        <w:t xml:space="preserve"> </w:t>
      </w:r>
      <w:r w:rsidRPr="009A743E">
        <w:rPr>
          <w:rFonts w:ascii="Times New Roman" w:hAnsi="Times New Roman" w:cs="Times New Roman"/>
          <w:sz w:val="24"/>
          <w:szCs w:val="24"/>
        </w:rPr>
        <w:t xml:space="preserve">and </w:t>
      </w:r>
      <w:r w:rsidR="00AC0C7E" w:rsidRPr="009A743E">
        <w:rPr>
          <w:rFonts w:ascii="Times New Roman" w:hAnsi="Times New Roman" w:cs="Times New Roman"/>
          <w:position w:val="-18"/>
          <w:sz w:val="24"/>
          <w:szCs w:val="24"/>
          <w:vertAlign w:val="subscript"/>
        </w:rPr>
        <w:object w:dxaOrig="1520" w:dyaOrig="440" w14:anchorId="490F3D19">
          <v:shape id="_x0000_i1304" type="#_x0000_t75" style="width:1in;height:24.6pt" o:ole="">
            <v:imagedata r:id="rId534" o:title=""/>
          </v:shape>
          <o:OLEObject Type="Embed" ProgID="Equation.DSMT4" ShapeID="_x0000_i1304" DrawAspect="Content" ObjectID="_1719660911" r:id="rId535"/>
        </w:object>
      </w:r>
      <w:r w:rsidRPr="009A743E">
        <w:rPr>
          <w:rFonts w:ascii="Times New Roman" w:hAnsi="Times New Roman" w:cs="Times New Roman"/>
          <w:sz w:val="24"/>
          <w:szCs w:val="24"/>
        </w:rPr>
        <w:t>, which confirm expectations, while the estimated coefficients of</w:t>
      </w:r>
      <w:r w:rsidR="008F3A0D" w:rsidRPr="009A743E">
        <w:rPr>
          <w:rFonts w:ascii="Times New Roman" w:hAnsi="Times New Roman" w:cs="Times New Roman"/>
          <w:sz w:val="24"/>
          <w:szCs w:val="24"/>
        </w:rPr>
        <w:t xml:space="preserve"> </w:t>
      </w:r>
      <w:r w:rsidR="00AC0C7E" w:rsidRPr="009A743E">
        <w:rPr>
          <w:rFonts w:ascii="Times New Roman" w:hAnsi="Times New Roman" w:cs="Times New Roman"/>
          <w:position w:val="-18"/>
          <w:sz w:val="24"/>
          <w:szCs w:val="24"/>
          <w:vertAlign w:val="subscript"/>
        </w:rPr>
        <w:object w:dxaOrig="1520" w:dyaOrig="440" w14:anchorId="68A7B362">
          <v:shape id="_x0000_i1305" type="#_x0000_t75" style="width:1in;height:24.6pt" o:ole="">
            <v:imagedata r:id="rId536" o:title=""/>
          </v:shape>
          <o:OLEObject Type="Embed" ProgID="Equation.DSMT4" ShapeID="_x0000_i1305" DrawAspect="Content" ObjectID="_1719660912" r:id="rId537"/>
        </w:object>
      </w:r>
      <w:r w:rsidR="008F3A0D" w:rsidRPr="009A743E">
        <w:rPr>
          <w:rFonts w:ascii="Times New Roman" w:hAnsi="Times New Roman" w:cs="Times New Roman"/>
          <w:sz w:val="24"/>
          <w:szCs w:val="24"/>
          <w:vertAlign w:val="subscript"/>
        </w:rPr>
        <w:t xml:space="preserve"> </w:t>
      </w:r>
      <w:r w:rsidRPr="009A743E">
        <w:rPr>
          <w:rFonts w:ascii="Times New Roman" w:hAnsi="Times New Roman" w:cs="Times New Roman"/>
          <w:sz w:val="24"/>
          <w:szCs w:val="24"/>
        </w:rPr>
        <w:t xml:space="preserve">are not significant. The negative squared terms </w:t>
      </w:r>
    </w:p>
    <w:p w14:paraId="745D389E" w14:textId="0C74F429" w:rsidR="00AC0C7E" w:rsidRDefault="00CF427A" w:rsidP="00AC0C7E">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of </w:t>
      </w:r>
      <w:r w:rsidR="00120DB3" w:rsidRPr="009A743E">
        <w:rPr>
          <w:rFonts w:ascii="Times New Roman" w:hAnsi="Times New Roman" w:cs="Times New Roman"/>
          <w:sz w:val="24"/>
          <w:szCs w:val="24"/>
        </w:rPr>
        <w:t xml:space="preserve">relative tech capacity indicate a quadratic curve with a downward concave for probability of state </w:t>
      </w:r>
      <w:r w:rsidR="00120DB3" w:rsidRPr="009A743E">
        <w:rPr>
          <w:rFonts w:ascii="Times New Roman" w:hAnsi="Times New Roman" w:cs="Times New Roman"/>
          <w:i/>
          <w:iCs/>
          <w:sz w:val="24"/>
          <w:szCs w:val="24"/>
        </w:rPr>
        <w:t>j</w:t>
      </w:r>
      <w:r w:rsidR="00120DB3" w:rsidRPr="009A743E">
        <w:rPr>
          <w:rFonts w:ascii="Times New Roman" w:hAnsi="Times New Roman" w:cs="Times New Roman"/>
          <w:sz w:val="24"/>
          <w:szCs w:val="24"/>
        </w:rPr>
        <w:t xml:space="preserve">’s PTA withdrawal with respect to state </w:t>
      </w:r>
      <w:r w:rsidR="00120DB3" w:rsidRPr="009A743E">
        <w:rPr>
          <w:rFonts w:ascii="Times New Roman" w:hAnsi="Times New Roman" w:cs="Times New Roman"/>
          <w:i/>
          <w:iCs/>
          <w:sz w:val="24"/>
          <w:szCs w:val="24"/>
        </w:rPr>
        <w:t>i</w:t>
      </w:r>
      <w:r w:rsidR="00120DB3" w:rsidRPr="009A743E">
        <w:rPr>
          <w:rFonts w:ascii="Times New Roman" w:hAnsi="Times New Roman" w:cs="Times New Roman"/>
          <w:sz w:val="24"/>
          <w:szCs w:val="24"/>
        </w:rPr>
        <w:t xml:space="preserve">’s relative tech capacity. Figure 4.6 displays predicted probabilities of state </w:t>
      </w:r>
      <w:r w:rsidR="00120DB3" w:rsidRPr="009A743E">
        <w:rPr>
          <w:rFonts w:ascii="Times New Roman" w:hAnsi="Times New Roman" w:cs="Times New Roman"/>
          <w:i/>
          <w:iCs/>
          <w:sz w:val="24"/>
          <w:szCs w:val="24"/>
        </w:rPr>
        <w:t>j</w:t>
      </w:r>
      <w:r w:rsidR="00120DB3" w:rsidRPr="009A743E">
        <w:rPr>
          <w:rFonts w:ascii="Times New Roman" w:hAnsi="Times New Roman" w:cs="Times New Roman"/>
          <w:sz w:val="24"/>
          <w:szCs w:val="24"/>
        </w:rPr>
        <w:t xml:space="preserve">’s PTA withdrawal. The predicted probability for </w:t>
      </w:r>
      <w:r w:rsidR="00AC15A5" w:rsidRPr="009A743E">
        <w:rPr>
          <w:rFonts w:ascii="Times New Roman" w:hAnsi="Times New Roman" w:cs="Times New Roman"/>
          <w:position w:val="-18"/>
          <w:sz w:val="20"/>
          <w:szCs w:val="20"/>
          <w:vertAlign w:val="subscript"/>
        </w:rPr>
        <w:object w:dxaOrig="1520" w:dyaOrig="440" w14:anchorId="0499A580">
          <v:shape id="_x0000_i1306" type="#_x0000_t75" style="width:70.25pt;height:21.05pt" o:ole="">
            <v:imagedata r:id="rId538" o:title=""/>
          </v:shape>
          <o:OLEObject Type="Embed" ProgID="Equation.DSMT4" ShapeID="_x0000_i1306" DrawAspect="Content" ObjectID="_1719660913" r:id="rId539"/>
        </w:object>
      </w:r>
      <w:r w:rsidR="00120DB3" w:rsidRPr="009A743E">
        <w:rPr>
          <w:rFonts w:ascii="Times New Roman" w:hAnsi="Times New Roman" w:cs="Times New Roman"/>
          <w:sz w:val="20"/>
          <w:szCs w:val="20"/>
        </w:rPr>
        <w:t xml:space="preserve"> </w:t>
      </w:r>
      <w:r w:rsidR="00120DB3" w:rsidRPr="009A743E">
        <w:rPr>
          <w:rFonts w:ascii="Times New Roman" w:hAnsi="Times New Roman" w:cs="Times New Roman"/>
          <w:sz w:val="24"/>
          <w:szCs w:val="24"/>
        </w:rPr>
        <w:t xml:space="preserve">is about 0.5% when state </w:t>
      </w:r>
      <w:r w:rsidR="00120DB3" w:rsidRPr="009A743E">
        <w:rPr>
          <w:rFonts w:ascii="Times New Roman" w:hAnsi="Times New Roman" w:cs="Times New Roman"/>
          <w:i/>
          <w:iCs/>
          <w:sz w:val="24"/>
          <w:szCs w:val="24"/>
        </w:rPr>
        <w:t xml:space="preserve">i </w:t>
      </w:r>
      <w:r w:rsidR="00120DB3" w:rsidRPr="009A743E">
        <w:rPr>
          <w:rFonts w:ascii="Times New Roman" w:hAnsi="Times New Roman" w:cs="Times New Roman"/>
          <w:sz w:val="24"/>
          <w:szCs w:val="24"/>
        </w:rPr>
        <w:t xml:space="preserve">has the minimum relative technical capacity of the sample; and the highest predicted probability is 2.3%, which emerges at state </w:t>
      </w:r>
      <w:r w:rsidR="00120DB3" w:rsidRPr="009A743E">
        <w:rPr>
          <w:rFonts w:ascii="Times New Roman" w:hAnsi="Times New Roman" w:cs="Times New Roman"/>
          <w:i/>
          <w:iCs/>
          <w:sz w:val="24"/>
          <w:szCs w:val="24"/>
        </w:rPr>
        <w:t>i</w:t>
      </w:r>
      <w:r w:rsidR="00120DB3" w:rsidRPr="009A743E">
        <w:rPr>
          <w:rFonts w:ascii="Times New Roman" w:hAnsi="Times New Roman" w:cs="Times New Roman"/>
          <w:sz w:val="24"/>
          <w:szCs w:val="24"/>
        </w:rPr>
        <w:t xml:space="preserve">’s relative tech capacity slightly lower than zero; the lowest predicted probability of PTA for </w:t>
      </w:r>
      <w:r w:rsidR="00AC0C7E" w:rsidRPr="009A743E">
        <w:rPr>
          <w:rFonts w:ascii="Times New Roman" w:hAnsi="Times New Roman" w:cs="Times New Roman"/>
          <w:position w:val="-18"/>
          <w:sz w:val="20"/>
          <w:szCs w:val="20"/>
          <w:vertAlign w:val="subscript"/>
        </w:rPr>
        <w:object w:dxaOrig="1520" w:dyaOrig="440" w14:anchorId="156ECC63">
          <v:shape id="_x0000_i1307" type="#_x0000_t75" style="width:1in;height:22.85pt" o:ole="">
            <v:imagedata r:id="rId540" o:title=""/>
          </v:shape>
          <o:OLEObject Type="Embed" ProgID="Equation.DSMT4" ShapeID="_x0000_i1307" DrawAspect="Content" ObjectID="_1719660914" r:id="rId541"/>
        </w:object>
      </w:r>
      <w:r w:rsidR="00120DB3" w:rsidRPr="009A743E">
        <w:rPr>
          <w:rFonts w:ascii="Times New Roman" w:hAnsi="Times New Roman" w:cs="Times New Roman"/>
          <w:sz w:val="20"/>
          <w:szCs w:val="20"/>
        </w:rPr>
        <w:t xml:space="preserve"> </w:t>
      </w:r>
      <w:r w:rsidR="00120DB3" w:rsidRPr="009A743E">
        <w:rPr>
          <w:rFonts w:ascii="Times New Roman" w:hAnsi="Times New Roman" w:cs="Times New Roman"/>
          <w:sz w:val="24"/>
          <w:szCs w:val="24"/>
        </w:rPr>
        <w:t xml:space="preserve">is about 1.3% when the state </w:t>
      </w:r>
      <w:r w:rsidR="00120DB3" w:rsidRPr="009A743E">
        <w:rPr>
          <w:rFonts w:ascii="Times New Roman" w:hAnsi="Times New Roman" w:cs="Times New Roman"/>
          <w:i/>
          <w:iCs/>
          <w:sz w:val="24"/>
          <w:szCs w:val="24"/>
        </w:rPr>
        <w:t>i</w:t>
      </w:r>
      <w:r w:rsidR="00120DB3" w:rsidRPr="009A743E">
        <w:rPr>
          <w:rFonts w:ascii="Times New Roman" w:hAnsi="Times New Roman" w:cs="Times New Roman"/>
          <w:sz w:val="24"/>
          <w:szCs w:val="24"/>
        </w:rPr>
        <w:t xml:space="preserve">’s technical capacity is far lower than state </w:t>
      </w:r>
      <w:r w:rsidR="00120DB3" w:rsidRPr="009A743E">
        <w:rPr>
          <w:rFonts w:ascii="Times New Roman" w:hAnsi="Times New Roman" w:cs="Times New Roman"/>
          <w:i/>
          <w:iCs/>
          <w:sz w:val="24"/>
          <w:szCs w:val="24"/>
        </w:rPr>
        <w:t>j</w:t>
      </w:r>
      <w:r w:rsidR="00120DB3" w:rsidRPr="009A743E">
        <w:rPr>
          <w:rFonts w:ascii="Times New Roman" w:hAnsi="Times New Roman" w:cs="Times New Roman"/>
          <w:sz w:val="24"/>
          <w:szCs w:val="24"/>
        </w:rPr>
        <w:t xml:space="preserve">; the highest predicted probability are 1.8%, and the lowest occurs at state </w:t>
      </w:r>
      <w:r w:rsidR="00120DB3" w:rsidRPr="009A743E">
        <w:rPr>
          <w:rFonts w:ascii="Times New Roman" w:hAnsi="Times New Roman" w:cs="Times New Roman"/>
          <w:i/>
          <w:iCs/>
          <w:sz w:val="24"/>
          <w:szCs w:val="24"/>
        </w:rPr>
        <w:t>i</w:t>
      </w:r>
      <w:r w:rsidR="00120DB3" w:rsidRPr="009A743E">
        <w:rPr>
          <w:rFonts w:ascii="Times New Roman" w:hAnsi="Times New Roman" w:cs="Times New Roman"/>
          <w:sz w:val="24"/>
          <w:szCs w:val="24"/>
        </w:rPr>
        <w:t>’s maximum relative tech capacity, which is approximately 0.2%.</w:t>
      </w:r>
      <w:r w:rsidR="00F66999" w:rsidRPr="009A743E">
        <w:rPr>
          <w:rFonts w:ascii="Times New Roman" w:hAnsi="Times New Roman" w:cs="Times New Roman"/>
          <w:sz w:val="24"/>
          <w:szCs w:val="24"/>
        </w:rPr>
        <w:t xml:space="preserve"> </w:t>
      </w:r>
      <w:r w:rsidR="00F66999" w:rsidRPr="009A743E">
        <w:rPr>
          <w:rFonts w:ascii="Times New Roman" w:eastAsia="Times New Roman" w:hAnsi="Times New Roman" w:cs="Times New Roman"/>
          <w:sz w:val="24"/>
          <w:szCs w:val="36"/>
        </w:rPr>
        <w:t>Table 4.5</w:t>
      </w:r>
      <w:r w:rsidR="00F66999" w:rsidRPr="009A743E">
        <w:rPr>
          <w:rFonts w:ascii="Times New Roman" w:eastAsia="Times New Roman" w:hAnsi="Times New Roman" w:cs="Times New Roman"/>
          <w:b/>
          <w:bCs/>
          <w:sz w:val="24"/>
          <w:szCs w:val="36"/>
        </w:rPr>
        <w:t xml:space="preserve"> </w:t>
      </w:r>
      <w:r w:rsidR="00F66999" w:rsidRPr="009A743E">
        <w:rPr>
          <w:rFonts w:ascii="Times New Roman" w:eastAsia="Times New Roman" w:hAnsi="Times New Roman" w:cs="Times New Roman"/>
          <w:sz w:val="24"/>
          <w:szCs w:val="36"/>
        </w:rPr>
        <w:t xml:space="preserve">exhibits the results for </w:t>
      </w:r>
      <w:r w:rsidR="00F66999" w:rsidRPr="009A743E">
        <w:rPr>
          <w:rFonts w:ascii="Times New Roman" w:hAnsi="Times New Roman" w:cs="Times New Roman"/>
          <w:sz w:val="24"/>
          <w:szCs w:val="24"/>
        </w:rPr>
        <w:t xml:space="preserve">the regression of the annul count of disputes initiated by state </w:t>
      </w:r>
      <w:r w:rsidR="00F66999" w:rsidRPr="009A743E">
        <w:rPr>
          <w:rFonts w:ascii="Times New Roman" w:hAnsi="Times New Roman" w:cs="Times New Roman"/>
          <w:i/>
          <w:iCs/>
          <w:sz w:val="24"/>
          <w:szCs w:val="24"/>
        </w:rPr>
        <w:t>i</w:t>
      </w:r>
      <w:r w:rsidR="00F66999" w:rsidRPr="009A743E">
        <w:rPr>
          <w:rFonts w:ascii="Times New Roman" w:hAnsi="Times New Roman" w:cs="Times New Roman"/>
          <w:sz w:val="24"/>
          <w:szCs w:val="24"/>
        </w:rPr>
        <w:t xml:space="preserve"> against state</w:t>
      </w:r>
      <w:r w:rsidR="00F66999" w:rsidRPr="009A743E">
        <w:rPr>
          <w:rFonts w:ascii="Times New Roman" w:hAnsi="Times New Roman" w:cs="Times New Roman"/>
          <w:i/>
          <w:iCs/>
          <w:sz w:val="24"/>
          <w:szCs w:val="24"/>
        </w:rPr>
        <w:t xml:space="preserve"> j</w:t>
      </w:r>
      <w:r w:rsidR="00F66999" w:rsidRPr="009A743E">
        <w:rPr>
          <w:rFonts w:ascii="Times New Roman" w:hAnsi="Times New Roman" w:cs="Times New Roman"/>
          <w:sz w:val="24"/>
          <w:szCs w:val="24"/>
        </w:rPr>
        <w:t xml:space="preserve"> in the WTO</w:t>
      </w:r>
      <w:r w:rsidR="00664C33" w:rsidRPr="009A743E">
        <w:rPr>
          <w:rFonts w:ascii="Times New Roman" w:hAnsi="Times New Roman" w:cs="Times New Roman"/>
          <w:sz w:val="24"/>
          <w:szCs w:val="24"/>
        </w:rPr>
        <w:t xml:space="preserve"> agreement</w:t>
      </w:r>
      <w:r w:rsidR="00F66999" w:rsidRPr="009A743E">
        <w:rPr>
          <w:rFonts w:ascii="Times New Roman" w:hAnsi="Times New Roman" w:cs="Times New Roman"/>
          <w:sz w:val="24"/>
          <w:szCs w:val="24"/>
        </w:rPr>
        <w:t xml:space="preserve">, </w:t>
      </w:r>
      <w:r w:rsidR="00664C33" w:rsidRPr="009A743E">
        <w:rPr>
          <w:rFonts w:ascii="Times New Roman" w:hAnsi="Times New Roman" w:cs="Times New Roman"/>
          <w:sz w:val="24"/>
          <w:szCs w:val="24"/>
        </w:rPr>
        <w:t xml:space="preserve">and the outputs </w:t>
      </w:r>
      <w:r w:rsidR="00F66999" w:rsidRPr="009A743E">
        <w:rPr>
          <w:rFonts w:ascii="Times New Roman" w:hAnsi="Times New Roman" w:cs="Times New Roman"/>
          <w:sz w:val="24"/>
          <w:szCs w:val="24"/>
        </w:rPr>
        <w:t xml:space="preserve">bear out </w:t>
      </w:r>
      <w:r w:rsidR="00664C33" w:rsidRPr="009A743E">
        <w:rPr>
          <w:rFonts w:ascii="Times New Roman" w:hAnsi="Times New Roman" w:cs="Times New Roman"/>
          <w:sz w:val="24"/>
          <w:szCs w:val="24"/>
        </w:rPr>
        <w:t>H</w:t>
      </w:r>
      <w:r w:rsidR="00F66999" w:rsidRPr="009A743E">
        <w:rPr>
          <w:rFonts w:ascii="Times New Roman" w:hAnsi="Times New Roman" w:cs="Times New Roman"/>
          <w:sz w:val="24"/>
          <w:szCs w:val="24"/>
        </w:rPr>
        <w:t>ypothesis</w:t>
      </w:r>
      <w:r w:rsidR="00664C33" w:rsidRPr="009A743E">
        <w:rPr>
          <w:rFonts w:ascii="Times New Roman" w:hAnsi="Times New Roman" w:cs="Times New Roman"/>
          <w:sz w:val="24"/>
          <w:szCs w:val="24"/>
        </w:rPr>
        <w:t xml:space="preserve"> 4.3</w:t>
      </w:r>
      <w:r w:rsidR="00F66999" w:rsidRPr="009A743E">
        <w:rPr>
          <w:rFonts w:ascii="Times New Roman" w:hAnsi="Times New Roman" w:cs="Times New Roman"/>
          <w:sz w:val="24"/>
          <w:szCs w:val="24"/>
        </w:rPr>
        <w:t xml:space="preserve">. The coefficients of the linear and quadratic terms of relative technological capacity are negative across alternative </w:t>
      </w:r>
    </w:p>
    <w:p w14:paraId="05313EFD" w14:textId="77777777" w:rsidR="006A3893" w:rsidRDefault="00F66999" w:rsidP="006A3893">
      <w:pPr>
        <w:adjustRightInd w:val="0"/>
        <w:snapToGrid w:val="0"/>
        <w:spacing w:after="0" w:line="360" w:lineRule="auto"/>
        <w:rPr>
          <w:rFonts w:ascii="Times New Roman" w:hAnsi="Times New Roman" w:cs="Times New Roman"/>
          <w:sz w:val="24"/>
          <w:szCs w:val="24"/>
        </w:rPr>
      </w:pPr>
      <w:r w:rsidRPr="009A743E">
        <w:rPr>
          <w:rFonts w:ascii="Times New Roman" w:hAnsi="Times New Roman" w:cs="Times New Roman"/>
          <w:sz w:val="24"/>
          <w:szCs w:val="24"/>
        </w:rPr>
        <w:t xml:space="preserve">models and mostly significant at least at the 95% confidence level for </w:t>
      </w:r>
      <w:r w:rsidR="006A3893" w:rsidRPr="009A743E">
        <w:rPr>
          <w:rFonts w:ascii="Times New Roman" w:hAnsi="Times New Roman" w:cs="Times New Roman"/>
          <w:position w:val="-18"/>
          <w:sz w:val="24"/>
          <w:szCs w:val="24"/>
          <w:vertAlign w:val="subscript"/>
        </w:rPr>
        <w:object w:dxaOrig="1520" w:dyaOrig="440" w14:anchorId="0208DD53">
          <v:shape id="_x0000_i1308" type="#_x0000_t75" style="width:82.55pt;height:24.6pt" o:ole="">
            <v:imagedata r:id="rId532" o:title=""/>
          </v:shape>
          <o:OLEObject Type="Embed" ProgID="Equation.DSMT4" ShapeID="_x0000_i1308" DrawAspect="Content" ObjectID="_1719660915" r:id="rId542"/>
        </w:object>
      </w:r>
      <w:r w:rsidRPr="009A743E">
        <w:rPr>
          <w:rFonts w:ascii="Times New Roman" w:hAnsi="Times New Roman" w:cs="Times New Roman"/>
          <w:sz w:val="24"/>
          <w:szCs w:val="24"/>
        </w:rPr>
        <w:t xml:space="preserve">and </w:t>
      </w:r>
      <w:r w:rsidR="006A3893" w:rsidRPr="009A743E">
        <w:rPr>
          <w:rFonts w:ascii="Times New Roman" w:hAnsi="Times New Roman" w:cs="Times New Roman"/>
          <w:position w:val="-18"/>
          <w:sz w:val="24"/>
          <w:szCs w:val="24"/>
          <w:vertAlign w:val="subscript"/>
        </w:rPr>
        <w:object w:dxaOrig="1520" w:dyaOrig="440" w14:anchorId="291F76D2">
          <v:shape id="_x0000_i1309" type="#_x0000_t75" style="width:82.55pt;height:24.6pt" o:ole="">
            <v:imagedata r:id="rId543" o:title=""/>
          </v:shape>
          <o:OLEObject Type="Embed" ProgID="Equation.DSMT4" ShapeID="_x0000_i1309" DrawAspect="Content" ObjectID="_1719660916" r:id="rId544"/>
        </w:object>
      </w:r>
      <w:r w:rsidRPr="009A743E">
        <w:rPr>
          <w:rFonts w:ascii="Times New Roman" w:hAnsi="Times New Roman" w:cs="Times New Roman"/>
          <w:sz w:val="24"/>
          <w:szCs w:val="24"/>
        </w:rPr>
        <w:t xml:space="preserve">, supporting a quadratic relationship between the dispute count and state </w:t>
      </w:r>
    </w:p>
    <w:p w14:paraId="551A23A4" w14:textId="50C73461" w:rsidR="00F66999" w:rsidRPr="009A743E" w:rsidRDefault="00F66999" w:rsidP="006A3893">
      <w:pPr>
        <w:adjustRightInd w:val="0"/>
        <w:snapToGrid w:val="0"/>
        <w:spacing w:after="0" w:line="480" w:lineRule="auto"/>
        <w:rPr>
          <w:rFonts w:ascii="Times New Roman" w:hAnsi="Times New Roman" w:cs="Times New Roman"/>
          <w:sz w:val="24"/>
          <w:szCs w:val="24"/>
        </w:rPr>
        <w:sectPr w:rsidR="00F66999" w:rsidRPr="009A743E" w:rsidSect="00990CF6">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relative tech capacity. Figure 4.7 shows that predicted counts of disputes initiated by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 xml:space="preserve"> against state</w:t>
      </w:r>
      <w:r w:rsidRPr="009A743E">
        <w:rPr>
          <w:rFonts w:ascii="Times New Roman" w:hAnsi="Times New Roman" w:cs="Times New Roman"/>
          <w:i/>
          <w:iCs/>
          <w:sz w:val="24"/>
          <w:szCs w:val="24"/>
        </w:rPr>
        <w:t xml:space="preserve"> j</w:t>
      </w:r>
      <w:r w:rsidRPr="009A743E">
        <w:rPr>
          <w:rFonts w:ascii="Times New Roman" w:hAnsi="Times New Roman" w:cs="Times New Roman"/>
          <w:sz w:val="24"/>
          <w:szCs w:val="24"/>
        </w:rPr>
        <w:t xml:space="preserve"> increase as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’s relative position rises until their gap is close to zero, and then, the likelihood of state</w:t>
      </w:r>
      <w:r w:rsidRPr="009A743E">
        <w:rPr>
          <w:rFonts w:ascii="Times New Roman" w:hAnsi="Times New Roman" w:cs="Times New Roman"/>
          <w:i/>
          <w:iCs/>
          <w:sz w:val="24"/>
          <w:szCs w:val="24"/>
        </w:rPr>
        <w:t xml:space="preserve"> j</w:t>
      </w:r>
      <w:r w:rsidRPr="009A743E">
        <w:rPr>
          <w:rFonts w:ascii="Times New Roman" w:hAnsi="Times New Roman" w:cs="Times New Roman"/>
          <w:sz w:val="24"/>
          <w:szCs w:val="24"/>
        </w:rPr>
        <w:t xml:space="preserve"> being a respondent in a dispute with state </w:t>
      </w:r>
      <w:r w:rsidRPr="009A743E">
        <w:rPr>
          <w:rFonts w:ascii="Times New Roman" w:hAnsi="Times New Roman" w:cs="Times New Roman"/>
          <w:i/>
          <w:iCs/>
          <w:sz w:val="24"/>
          <w:szCs w:val="24"/>
        </w:rPr>
        <w:t xml:space="preserve">i </w:t>
      </w:r>
      <w:r w:rsidRPr="009A743E">
        <w:rPr>
          <w:rFonts w:ascii="Times New Roman" w:hAnsi="Times New Roman" w:cs="Times New Roman"/>
          <w:sz w:val="24"/>
          <w:szCs w:val="24"/>
        </w:rPr>
        <w:t xml:space="preserve">falls as state </w:t>
      </w:r>
      <w:r w:rsidRPr="009A743E">
        <w:rPr>
          <w:rFonts w:ascii="Times New Roman" w:hAnsi="Times New Roman" w:cs="Times New Roman"/>
          <w:i/>
          <w:iCs/>
          <w:sz w:val="24"/>
          <w:szCs w:val="24"/>
        </w:rPr>
        <w:t>i</w:t>
      </w:r>
      <w:r w:rsidRPr="009A743E">
        <w:rPr>
          <w:rFonts w:ascii="Times New Roman" w:hAnsi="Times New Roman" w:cs="Times New Roman"/>
          <w:sz w:val="24"/>
          <w:szCs w:val="24"/>
        </w:rPr>
        <w:t>’s relative tech strength continually ascends.</w:t>
      </w:r>
    </w:p>
    <w:p w14:paraId="500DF7E1" w14:textId="5D23688D" w:rsidR="00120DB3" w:rsidRPr="009A743E" w:rsidRDefault="00120DB3" w:rsidP="001476A5">
      <w:pPr>
        <w:adjustRightInd w:val="0"/>
        <w:snapToGrid w:val="0"/>
        <w:spacing w:after="0" w:line="480" w:lineRule="auto"/>
        <w:jc w:val="center"/>
        <w:rPr>
          <w:rFonts w:ascii="Times New Roman" w:hAnsi="Times New Roman" w:cs="Times New Roman"/>
          <w:b/>
          <w:bCs/>
        </w:rPr>
      </w:pPr>
      <w:r w:rsidRPr="009A743E">
        <w:rPr>
          <w:rFonts w:ascii="Times New Roman" w:hAnsi="Times New Roman" w:cs="Times New Roman"/>
        </w:rPr>
        <w:lastRenderedPageBreak/>
        <w:t xml:space="preserve">Table 4.4. Regressions of </w:t>
      </w:r>
      <w:r w:rsidRPr="009A743E">
        <w:rPr>
          <w:rFonts w:ascii="Times New Roman" w:eastAsia="Times New Roman" w:hAnsi="Times New Roman" w:cs="Times New Roman"/>
        </w:rPr>
        <w:t>PTA Withdrawal</w:t>
      </w:r>
      <w:r w:rsidRPr="009A743E">
        <w:rPr>
          <w:rFonts w:ascii="Times New Roman" w:hAnsi="Times New Roman" w:cs="Times New Roman"/>
        </w:rPr>
        <w:t xml:space="preserve"> on Relative Technological </w:t>
      </w:r>
      <w:r w:rsidR="00664C33" w:rsidRPr="009A743E">
        <w:rPr>
          <w:rFonts w:ascii="Times New Roman" w:hAnsi="Times New Roman" w:cs="Times New Roman"/>
        </w:rPr>
        <w:t>Capacity</w:t>
      </w:r>
    </w:p>
    <w:tbl>
      <w:tblPr>
        <w:tblW w:w="12465"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035"/>
        <w:gridCol w:w="1170"/>
        <w:gridCol w:w="1170"/>
        <w:gridCol w:w="270"/>
        <w:gridCol w:w="1170"/>
        <w:gridCol w:w="1170"/>
        <w:gridCol w:w="1080"/>
        <w:gridCol w:w="270"/>
        <w:gridCol w:w="1080"/>
        <w:gridCol w:w="1080"/>
        <w:gridCol w:w="1080"/>
      </w:tblGrid>
      <w:tr w:rsidR="009A743E" w:rsidRPr="009A743E" w14:paraId="559A30C4" w14:textId="77777777" w:rsidTr="00A400C9">
        <w:trPr>
          <w:trHeight w:val="267"/>
        </w:trPr>
        <w:tc>
          <w:tcPr>
            <w:tcW w:w="1890" w:type="dxa"/>
            <w:tcBorders>
              <w:top w:val="single" w:sz="24" w:space="0" w:color="auto"/>
              <w:left w:val="nil"/>
              <w:bottom w:val="nil"/>
              <w:right w:val="nil"/>
            </w:tcBorders>
            <w:shd w:val="clear" w:color="auto" w:fill="auto"/>
            <w:noWrap/>
            <w:vAlign w:val="center"/>
          </w:tcPr>
          <w:p w14:paraId="42EB4263"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single" w:sz="24" w:space="0" w:color="auto"/>
              <w:left w:val="nil"/>
              <w:bottom w:val="single" w:sz="18" w:space="0" w:color="auto"/>
              <w:right w:val="nil"/>
            </w:tcBorders>
            <w:vAlign w:val="center"/>
          </w:tcPr>
          <w:p w14:paraId="565EAD0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4.2(1)</w:t>
            </w:r>
          </w:p>
        </w:tc>
        <w:tc>
          <w:tcPr>
            <w:tcW w:w="1170" w:type="dxa"/>
            <w:tcBorders>
              <w:top w:val="single" w:sz="24" w:space="0" w:color="auto"/>
              <w:left w:val="nil"/>
              <w:bottom w:val="single" w:sz="18" w:space="0" w:color="auto"/>
              <w:right w:val="nil"/>
            </w:tcBorders>
            <w:shd w:val="clear" w:color="auto" w:fill="auto"/>
            <w:noWrap/>
            <w:vAlign w:val="center"/>
          </w:tcPr>
          <w:p w14:paraId="0920AFF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4.2(2)</w:t>
            </w:r>
          </w:p>
        </w:tc>
        <w:tc>
          <w:tcPr>
            <w:tcW w:w="1170" w:type="dxa"/>
            <w:tcBorders>
              <w:top w:val="single" w:sz="24" w:space="0" w:color="auto"/>
              <w:left w:val="nil"/>
              <w:bottom w:val="single" w:sz="18" w:space="0" w:color="auto"/>
              <w:right w:val="nil"/>
            </w:tcBorders>
            <w:shd w:val="clear" w:color="auto" w:fill="auto"/>
            <w:vAlign w:val="center"/>
          </w:tcPr>
          <w:p w14:paraId="460ABEE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4.2(3)</w:t>
            </w:r>
          </w:p>
        </w:tc>
        <w:tc>
          <w:tcPr>
            <w:tcW w:w="270" w:type="dxa"/>
            <w:tcBorders>
              <w:top w:val="single" w:sz="24" w:space="0" w:color="auto"/>
              <w:left w:val="nil"/>
              <w:bottom w:val="single" w:sz="18" w:space="0" w:color="auto"/>
              <w:right w:val="nil"/>
            </w:tcBorders>
            <w:vAlign w:val="center"/>
          </w:tcPr>
          <w:p w14:paraId="254AF55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24" w:space="0" w:color="auto"/>
              <w:left w:val="nil"/>
              <w:bottom w:val="single" w:sz="18" w:space="0" w:color="auto"/>
              <w:right w:val="nil"/>
            </w:tcBorders>
            <w:shd w:val="clear" w:color="auto" w:fill="auto"/>
            <w:vAlign w:val="center"/>
          </w:tcPr>
          <w:p w14:paraId="47B2FEB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4.2(4)</w:t>
            </w:r>
          </w:p>
        </w:tc>
        <w:tc>
          <w:tcPr>
            <w:tcW w:w="1170" w:type="dxa"/>
            <w:tcBorders>
              <w:top w:val="single" w:sz="24" w:space="0" w:color="auto"/>
              <w:left w:val="nil"/>
              <w:bottom w:val="single" w:sz="18" w:space="0" w:color="auto"/>
              <w:right w:val="nil"/>
            </w:tcBorders>
            <w:vAlign w:val="center"/>
          </w:tcPr>
          <w:p w14:paraId="38E3ADB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4.2(5)</w:t>
            </w:r>
          </w:p>
        </w:tc>
        <w:tc>
          <w:tcPr>
            <w:tcW w:w="1080" w:type="dxa"/>
            <w:tcBorders>
              <w:top w:val="single" w:sz="24" w:space="0" w:color="auto"/>
              <w:left w:val="nil"/>
              <w:bottom w:val="single" w:sz="18" w:space="0" w:color="auto"/>
              <w:right w:val="nil"/>
            </w:tcBorders>
            <w:vAlign w:val="center"/>
          </w:tcPr>
          <w:p w14:paraId="118B440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4.2(6)</w:t>
            </w:r>
          </w:p>
        </w:tc>
        <w:tc>
          <w:tcPr>
            <w:tcW w:w="270" w:type="dxa"/>
            <w:tcBorders>
              <w:top w:val="single" w:sz="24" w:space="0" w:color="auto"/>
              <w:left w:val="nil"/>
              <w:bottom w:val="single" w:sz="18" w:space="0" w:color="auto"/>
              <w:right w:val="nil"/>
            </w:tcBorders>
            <w:vAlign w:val="center"/>
          </w:tcPr>
          <w:p w14:paraId="26BCB90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24" w:space="0" w:color="auto"/>
              <w:left w:val="nil"/>
              <w:bottom w:val="single" w:sz="18" w:space="0" w:color="auto"/>
              <w:right w:val="nil"/>
            </w:tcBorders>
            <w:vAlign w:val="center"/>
          </w:tcPr>
          <w:p w14:paraId="3111F84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4.2(7)</w:t>
            </w:r>
          </w:p>
        </w:tc>
        <w:tc>
          <w:tcPr>
            <w:tcW w:w="1080" w:type="dxa"/>
            <w:tcBorders>
              <w:top w:val="single" w:sz="24" w:space="0" w:color="auto"/>
              <w:left w:val="nil"/>
              <w:bottom w:val="single" w:sz="18" w:space="0" w:color="auto"/>
              <w:right w:val="nil"/>
            </w:tcBorders>
            <w:vAlign w:val="center"/>
          </w:tcPr>
          <w:p w14:paraId="196EE6B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4.2(8)</w:t>
            </w:r>
          </w:p>
        </w:tc>
        <w:tc>
          <w:tcPr>
            <w:tcW w:w="1080" w:type="dxa"/>
            <w:tcBorders>
              <w:top w:val="single" w:sz="24" w:space="0" w:color="auto"/>
              <w:left w:val="nil"/>
              <w:bottom w:val="single" w:sz="18" w:space="0" w:color="auto"/>
              <w:right w:val="nil"/>
            </w:tcBorders>
            <w:vAlign w:val="center"/>
          </w:tcPr>
          <w:p w14:paraId="4E956D9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4.2(9)</w:t>
            </w:r>
          </w:p>
        </w:tc>
      </w:tr>
      <w:tr w:rsidR="009A743E" w:rsidRPr="009A743E" w14:paraId="3D83BA73" w14:textId="77777777" w:rsidTr="00B56251">
        <w:trPr>
          <w:trHeight w:val="267"/>
        </w:trPr>
        <w:tc>
          <w:tcPr>
            <w:tcW w:w="1890" w:type="dxa"/>
            <w:tcBorders>
              <w:top w:val="single" w:sz="24" w:space="0" w:color="auto"/>
              <w:left w:val="nil"/>
              <w:bottom w:val="nil"/>
              <w:right w:val="nil"/>
            </w:tcBorders>
            <w:shd w:val="clear" w:color="auto" w:fill="auto"/>
            <w:noWrap/>
            <w:vAlign w:val="center"/>
          </w:tcPr>
          <w:p w14:paraId="7EED8987" w14:textId="77777777" w:rsidR="008623C2" w:rsidRPr="009A743E" w:rsidRDefault="008623C2" w:rsidP="00346DE0">
            <w:pPr>
              <w:adjustRightInd w:val="0"/>
              <w:snapToGrid w:val="0"/>
              <w:spacing w:after="0" w:line="240" w:lineRule="auto"/>
              <w:rPr>
                <w:rFonts w:ascii="Times New Roman" w:hAnsi="Times New Roman" w:cs="Times New Roman"/>
                <w:sz w:val="18"/>
                <w:szCs w:val="18"/>
              </w:rPr>
            </w:pPr>
          </w:p>
        </w:tc>
        <w:tc>
          <w:tcPr>
            <w:tcW w:w="1035" w:type="dxa"/>
            <w:tcBorders>
              <w:top w:val="single" w:sz="24" w:space="0" w:color="auto"/>
              <w:left w:val="nil"/>
              <w:bottom w:val="single" w:sz="18" w:space="0" w:color="auto"/>
              <w:right w:val="nil"/>
            </w:tcBorders>
            <w:vAlign w:val="center"/>
          </w:tcPr>
          <w:p w14:paraId="79C20915" w14:textId="77777777" w:rsidR="008623C2" w:rsidRPr="009A743E" w:rsidRDefault="008623C2" w:rsidP="00346DE0">
            <w:pPr>
              <w:adjustRightInd w:val="0"/>
              <w:snapToGrid w:val="0"/>
              <w:spacing w:after="0" w:line="240" w:lineRule="auto"/>
              <w:jc w:val="center"/>
              <w:rPr>
                <w:rFonts w:ascii="Times New Roman" w:hAnsi="Times New Roman" w:cs="Times New Roman"/>
                <w:b/>
                <w:bCs/>
                <w:sz w:val="18"/>
                <w:szCs w:val="18"/>
              </w:rPr>
            </w:pPr>
          </w:p>
        </w:tc>
        <w:tc>
          <w:tcPr>
            <w:tcW w:w="9540" w:type="dxa"/>
            <w:gridSpan w:val="10"/>
            <w:tcBorders>
              <w:top w:val="single" w:sz="24" w:space="0" w:color="auto"/>
              <w:left w:val="nil"/>
              <w:bottom w:val="single" w:sz="18" w:space="0" w:color="auto"/>
              <w:right w:val="nil"/>
            </w:tcBorders>
            <w:shd w:val="clear" w:color="auto" w:fill="auto"/>
            <w:noWrap/>
            <w:vAlign w:val="center"/>
          </w:tcPr>
          <w:p w14:paraId="6FBCEAAC" w14:textId="16C0EC47" w:rsidR="008623C2" w:rsidRPr="009A743E" w:rsidRDefault="008623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939" w:dyaOrig="420" w14:anchorId="604A4972">
                <v:shape id="_x0000_i1310" type="#_x0000_t75" style="width:63.2pt;height:19.3pt" o:ole="">
                  <v:imagedata r:id="rId454" o:title=""/>
                </v:shape>
                <o:OLEObject Type="Embed" ProgID="Equation.DSMT4" ShapeID="_x0000_i1310" DrawAspect="Content" ObjectID="_1719660917" r:id="rId545"/>
              </w:object>
            </w:r>
          </w:p>
        </w:tc>
      </w:tr>
      <w:tr w:rsidR="009A743E" w:rsidRPr="009A743E" w14:paraId="78B0390F" w14:textId="77777777" w:rsidTr="00A400C9">
        <w:trPr>
          <w:trHeight w:val="267"/>
        </w:trPr>
        <w:tc>
          <w:tcPr>
            <w:tcW w:w="1890" w:type="dxa"/>
            <w:tcBorders>
              <w:top w:val="nil"/>
              <w:left w:val="nil"/>
              <w:bottom w:val="nil"/>
              <w:right w:val="nil"/>
            </w:tcBorders>
            <w:shd w:val="clear" w:color="auto" w:fill="auto"/>
            <w:noWrap/>
            <w:vAlign w:val="center"/>
          </w:tcPr>
          <w:p w14:paraId="174DB329"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3375" w:type="dxa"/>
            <w:gridSpan w:val="3"/>
            <w:tcBorders>
              <w:top w:val="single" w:sz="18" w:space="0" w:color="auto"/>
              <w:left w:val="nil"/>
              <w:bottom w:val="single" w:sz="12" w:space="0" w:color="auto"/>
              <w:right w:val="nil"/>
            </w:tcBorders>
            <w:vAlign w:val="center"/>
          </w:tcPr>
          <w:p w14:paraId="1ADEEB36" w14:textId="03425970" w:rsidR="00120DB3" w:rsidRPr="009A743E" w:rsidRDefault="00A400C9"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56A39DDF">
                <v:shape id="_x0000_i1311" type="#_x0000_t75" style="width:61.45pt;height:19.3pt" o:ole="">
                  <v:imagedata r:id="rId546" o:title=""/>
                </v:shape>
                <o:OLEObject Type="Embed" ProgID="Equation.DSMT4" ShapeID="_x0000_i1311" DrawAspect="Content" ObjectID="_1719660918" r:id="rId547"/>
              </w:object>
            </w:r>
          </w:p>
        </w:tc>
        <w:tc>
          <w:tcPr>
            <w:tcW w:w="270" w:type="dxa"/>
            <w:tcBorders>
              <w:top w:val="single" w:sz="18" w:space="0" w:color="auto"/>
              <w:left w:val="nil"/>
              <w:bottom w:val="nil"/>
              <w:right w:val="nil"/>
            </w:tcBorders>
            <w:vAlign w:val="center"/>
          </w:tcPr>
          <w:p w14:paraId="74F23CB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420" w:type="dxa"/>
            <w:gridSpan w:val="3"/>
            <w:tcBorders>
              <w:top w:val="single" w:sz="18" w:space="0" w:color="auto"/>
              <w:left w:val="nil"/>
              <w:bottom w:val="single" w:sz="12" w:space="0" w:color="auto"/>
              <w:right w:val="nil"/>
            </w:tcBorders>
            <w:shd w:val="clear" w:color="auto" w:fill="auto"/>
            <w:vAlign w:val="center"/>
          </w:tcPr>
          <w:p w14:paraId="0C116C31" w14:textId="48233CBE" w:rsidR="00120DB3" w:rsidRPr="009A743E" w:rsidRDefault="00A400C9"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5DEC5EC8">
                <v:shape id="_x0000_i1312" type="#_x0000_t75" style="width:61.45pt;height:19.3pt" o:ole="">
                  <v:imagedata r:id="rId548" o:title=""/>
                </v:shape>
                <o:OLEObject Type="Embed" ProgID="Equation.DSMT4" ShapeID="_x0000_i1312" DrawAspect="Content" ObjectID="_1719660919" r:id="rId549"/>
              </w:object>
            </w:r>
          </w:p>
        </w:tc>
        <w:tc>
          <w:tcPr>
            <w:tcW w:w="270" w:type="dxa"/>
            <w:tcBorders>
              <w:top w:val="single" w:sz="18" w:space="0" w:color="auto"/>
              <w:left w:val="nil"/>
              <w:bottom w:val="nil"/>
              <w:right w:val="nil"/>
            </w:tcBorders>
            <w:vAlign w:val="center"/>
          </w:tcPr>
          <w:p w14:paraId="1370509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240" w:type="dxa"/>
            <w:gridSpan w:val="3"/>
            <w:tcBorders>
              <w:top w:val="single" w:sz="18" w:space="0" w:color="auto"/>
              <w:left w:val="nil"/>
              <w:bottom w:val="single" w:sz="12" w:space="0" w:color="auto"/>
              <w:right w:val="nil"/>
            </w:tcBorders>
            <w:vAlign w:val="center"/>
          </w:tcPr>
          <w:p w14:paraId="56CFB06D" w14:textId="04338E67" w:rsidR="00120DB3" w:rsidRPr="009A743E" w:rsidRDefault="00A400C9"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4FFD18A4">
                <v:shape id="_x0000_i1313" type="#_x0000_t75" style="width:63.2pt;height:19.3pt" o:ole="">
                  <v:imagedata r:id="rId550" o:title=""/>
                </v:shape>
                <o:OLEObject Type="Embed" ProgID="Equation.DSMT4" ShapeID="_x0000_i1313" DrawAspect="Content" ObjectID="_1719660920" r:id="rId551"/>
              </w:object>
            </w:r>
          </w:p>
        </w:tc>
      </w:tr>
      <w:tr w:rsidR="009A743E" w:rsidRPr="009A743E" w14:paraId="3167DEF6" w14:textId="77777777" w:rsidTr="00A400C9">
        <w:trPr>
          <w:trHeight w:val="267"/>
        </w:trPr>
        <w:tc>
          <w:tcPr>
            <w:tcW w:w="1890" w:type="dxa"/>
            <w:tcBorders>
              <w:top w:val="nil"/>
              <w:left w:val="nil"/>
              <w:bottom w:val="nil"/>
              <w:right w:val="nil"/>
            </w:tcBorders>
            <w:shd w:val="clear" w:color="auto" w:fill="auto"/>
            <w:noWrap/>
            <w:vAlign w:val="center"/>
          </w:tcPr>
          <w:p w14:paraId="1B89F122" w14:textId="01D84135"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single" w:sz="12" w:space="0" w:color="auto"/>
              <w:left w:val="nil"/>
              <w:bottom w:val="nil"/>
              <w:right w:val="nil"/>
            </w:tcBorders>
            <w:vAlign w:val="center"/>
          </w:tcPr>
          <w:p w14:paraId="15F4626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shd w:val="clear" w:color="auto" w:fill="auto"/>
            <w:noWrap/>
            <w:vAlign w:val="center"/>
          </w:tcPr>
          <w:p w14:paraId="5B707E2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shd w:val="clear" w:color="auto" w:fill="auto"/>
            <w:vAlign w:val="center"/>
          </w:tcPr>
          <w:p w14:paraId="05A3C15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763CB1B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shd w:val="clear" w:color="auto" w:fill="auto"/>
            <w:vAlign w:val="center"/>
          </w:tcPr>
          <w:p w14:paraId="1179CF0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vAlign w:val="center"/>
          </w:tcPr>
          <w:p w14:paraId="0907556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vAlign w:val="center"/>
          </w:tcPr>
          <w:p w14:paraId="7962E89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6281C2D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271CB82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13D1884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vAlign w:val="center"/>
          </w:tcPr>
          <w:p w14:paraId="6866235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13C2FE6F" w14:textId="77777777" w:rsidTr="00A400C9">
        <w:trPr>
          <w:trHeight w:val="216"/>
        </w:trPr>
        <w:tc>
          <w:tcPr>
            <w:tcW w:w="1890" w:type="dxa"/>
            <w:vMerge w:val="restart"/>
            <w:tcBorders>
              <w:top w:val="nil"/>
              <w:left w:val="nil"/>
              <w:bottom w:val="nil"/>
              <w:right w:val="nil"/>
            </w:tcBorders>
            <w:shd w:val="clear" w:color="auto" w:fill="auto"/>
            <w:noWrap/>
          </w:tcPr>
          <w:p w14:paraId="78E148F9" w14:textId="71704797" w:rsidR="00120DB3" w:rsidRPr="009A743E" w:rsidRDefault="00A400C9"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14A9DEB0">
                <v:shape id="_x0000_i1314" type="#_x0000_t75" style="width:1in;height:19.3pt" o:ole="">
                  <v:imagedata r:id="rId496" o:title=""/>
                </v:shape>
                <o:OLEObject Type="Embed" ProgID="Equation.DSMT4" ShapeID="_x0000_i1314" DrawAspect="Content" ObjectID="_1719660921" r:id="rId552"/>
              </w:object>
            </w:r>
          </w:p>
        </w:tc>
        <w:tc>
          <w:tcPr>
            <w:tcW w:w="1035" w:type="dxa"/>
            <w:tcBorders>
              <w:top w:val="nil"/>
              <w:left w:val="nil"/>
              <w:bottom w:val="nil"/>
              <w:right w:val="nil"/>
            </w:tcBorders>
          </w:tcPr>
          <w:p w14:paraId="75B96ED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-0.0780</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65DE2E0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-0.0967</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1797DEF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-0.0942</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851743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27E4043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-0.0749</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7182D8E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-0.0561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43C8A3E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-0.0579</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0344005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62CD473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0.0436</w:t>
            </w:r>
          </w:p>
        </w:tc>
        <w:tc>
          <w:tcPr>
            <w:tcW w:w="1080" w:type="dxa"/>
            <w:tcBorders>
              <w:top w:val="nil"/>
              <w:left w:val="nil"/>
              <w:bottom w:val="nil"/>
              <w:right w:val="nil"/>
            </w:tcBorders>
          </w:tcPr>
          <w:p w14:paraId="78320BB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-0.0381</w:t>
            </w:r>
          </w:p>
        </w:tc>
        <w:tc>
          <w:tcPr>
            <w:tcW w:w="1080" w:type="dxa"/>
            <w:tcBorders>
              <w:top w:val="nil"/>
              <w:left w:val="nil"/>
              <w:bottom w:val="nil"/>
              <w:right w:val="nil"/>
            </w:tcBorders>
          </w:tcPr>
          <w:p w14:paraId="32F8F45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0.114</w:t>
            </w:r>
          </w:p>
        </w:tc>
      </w:tr>
      <w:tr w:rsidR="009A743E" w:rsidRPr="009A743E" w14:paraId="0855A069" w14:textId="77777777" w:rsidTr="00A400C9">
        <w:trPr>
          <w:trHeight w:val="216"/>
        </w:trPr>
        <w:tc>
          <w:tcPr>
            <w:tcW w:w="1890" w:type="dxa"/>
            <w:vMerge/>
            <w:tcBorders>
              <w:top w:val="nil"/>
              <w:left w:val="nil"/>
              <w:bottom w:val="nil"/>
              <w:right w:val="nil"/>
            </w:tcBorders>
            <w:shd w:val="clear" w:color="auto" w:fill="auto"/>
            <w:noWrap/>
          </w:tcPr>
          <w:p w14:paraId="3AA7A4B8"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4C66E9C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(-2.67)</w:t>
            </w:r>
          </w:p>
        </w:tc>
        <w:tc>
          <w:tcPr>
            <w:tcW w:w="1170" w:type="dxa"/>
            <w:tcBorders>
              <w:top w:val="nil"/>
              <w:left w:val="nil"/>
              <w:bottom w:val="nil"/>
              <w:right w:val="nil"/>
            </w:tcBorders>
            <w:shd w:val="clear" w:color="auto" w:fill="auto"/>
            <w:noWrap/>
          </w:tcPr>
          <w:p w14:paraId="232272D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(-2.82)</w:t>
            </w:r>
          </w:p>
        </w:tc>
        <w:tc>
          <w:tcPr>
            <w:tcW w:w="1170" w:type="dxa"/>
            <w:tcBorders>
              <w:top w:val="nil"/>
              <w:left w:val="nil"/>
              <w:bottom w:val="nil"/>
              <w:right w:val="nil"/>
            </w:tcBorders>
            <w:shd w:val="clear" w:color="auto" w:fill="auto"/>
            <w:noWrap/>
          </w:tcPr>
          <w:p w14:paraId="7B9BB6B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(-2.68)</w:t>
            </w:r>
          </w:p>
        </w:tc>
        <w:tc>
          <w:tcPr>
            <w:tcW w:w="270" w:type="dxa"/>
            <w:tcBorders>
              <w:top w:val="nil"/>
              <w:left w:val="nil"/>
              <w:bottom w:val="nil"/>
              <w:right w:val="nil"/>
            </w:tcBorders>
          </w:tcPr>
          <w:p w14:paraId="1FBE18F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AD0D7C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(-4.25)</w:t>
            </w:r>
          </w:p>
        </w:tc>
        <w:tc>
          <w:tcPr>
            <w:tcW w:w="1170" w:type="dxa"/>
            <w:tcBorders>
              <w:top w:val="nil"/>
              <w:left w:val="nil"/>
              <w:bottom w:val="nil"/>
              <w:right w:val="nil"/>
            </w:tcBorders>
          </w:tcPr>
          <w:p w14:paraId="18F3E16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(-2.71)</w:t>
            </w:r>
          </w:p>
        </w:tc>
        <w:tc>
          <w:tcPr>
            <w:tcW w:w="1080" w:type="dxa"/>
            <w:tcBorders>
              <w:top w:val="nil"/>
              <w:left w:val="nil"/>
              <w:bottom w:val="nil"/>
              <w:right w:val="nil"/>
            </w:tcBorders>
          </w:tcPr>
          <w:p w14:paraId="5F1A6DD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(-2.67)</w:t>
            </w:r>
          </w:p>
        </w:tc>
        <w:tc>
          <w:tcPr>
            <w:tcW w:w="270" w:type="dxa"/>
            <w:tcBorders>
              <w:top w:val="nil"/>
              <w:left w:val="nil"/>
              <w:bottom w:val="nil"/>
              <w:right w:val="nil"/>
            </w:tcBorders>
          </w:tcPr>
          <w:p w14:paraId="13F52AB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F73DB1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w:t>
            </w:r>
          </w:p>
        </w:tc>
        <w:tc>
          <w:tcPr>
            <w:tcW w:w="1080" w:type="dxa"/>
            <w:tcBorders>
              <w:top w:val="nil"/>
              <w:left w:val="nil"/>
              <w:bottom w:val="nil"/>
              <w:right w:val="nil"/>
            </w:tcBorders>
          </w:tcPr>
          <w:p w14:paraId="5AA8AE7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1080" w:type="dxa"/>
            <w:tcBorders>
              <w:top w:val="nil"/>
              <w:left w:val="nil"/>
              <w:bottom w:val="nil"/>
              <w:right w:val="nil"/>
            </w:tcBorders>
          </w:tcPr>
          <w:p w14:paraId="1439CC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(0.42)</w:t>
            </w:r>
          </w:p>
        </w:tc>
      </w:tr>
      <w:tr w:rsidR="009A743E" w:rsidRPr="009A743E" w14:paraId="4D45DBA2" w14:textId="77777777" w:rsidTr="00A400C9">
        <w:trPr>
          <w:trHeight w:val="216"/>
        </w:trPr>
        <w:tc>
          <w:tcPr>
            <w:tcW w:w="1890" w:type="dxa"/>
            <w:vMerge w:val="restart"/>
            <w:tcBorders>
              <w:top w:val="nil"/>
              <w:left w:val="nil"/>
              <w:bottom w:val="nil"/>
              <w:right w:val="nil"/>
            </w:tcBorders>
            <w:shd w:val="clear" w:color="auto" w:fill="auto"/>
            <w:noWrap/>
          </w:tcPr>
          <w:p w14:paraId="57F78A86" w14:textId="2F5F6E70" w:rsidR="00120DB3" w:rsidRPr="009A743E" w:rsidRDefault="00A400C9"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53D0B511">
                <v:shape id="_x0000_i1315" type="#_x0000_t75" style="width:1in;height:21.05pt" o:ole="">
                  <v:imagedata r:id="rId498" o:title=""/>
                </v:shape>
                <o:OLEObject Type="Embed" ProgID="Equation.DSMT4" ShapeID="_x0000_i1315" DrawAspect="Content" ObjectID="_1719660922" r:id="rId553"/>
              </w:object>
            </w:r>
          </w:p>
        </w:tc>
        <w:tc>
          <w:tcPr>
            <w:tcW w:w="1035" w:type="dxa"/>
            <w:tcBorders>
              <w:top w:val="nil"/>
              <w:left w:val="nil"/>
              <w:bottom w:val="nil"/>
              <w:right w:val="nil"/>
            </w:tcBorders>
          </w:tcPr>
          <w:p w14:paraId="4E8A213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-0.0333</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2429932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-0.0353</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69FEF3E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-0.0347</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74E0536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5CECE99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-0.00812</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07C9346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-0.00861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4CECD76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-0.00811</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51108F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69912D6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0.00502</w:t>
            </w:r>
          </w:p>
        </w:tc>
        <w:tc>
          <w:tcPr>
            <w:tcW w:w="1080" w:type="dxa"/>
            <w:tcBorders>
              <w:top w:val="nil"/>
              <w:left w:val="nil"/>
              <w:bottom w:val="nil"/>
              <w:right w:val="nil"/>
            </w:tcBorders>
          </w:tcPr>
          <w:p w14:paraId="01872A6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-0.0163</w:t>
            </w:r>
          </w:p>
        </w:tc>
        <w:tc>
          <w:tcPr>
            <w:tcW w:w="1080" w:type="dxa"/>
            <w:tcBorders>
              <w:top w:val="nil"/>
              <w:left w:val="nil"/>
              <w:bottom w:val="nil"/>
              <w:right w:val="nil"/>
            </w:tcBorders>
          </w:tcPr>
          <w:p w14:paraId="39715E9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0.0120</w:t>
            </w:r>
          </w:p>
        </w:tc>
      </w:tr>
      <w:tr w:rsidR="009A743E" w:rsidRPr="009A743E" w14:paraId="3EE55D74" w14:textId="77777777" w:rsidTr="00A400C9">
        <w:trPr>
          <w:trHeight w:val="216"/>
        </w:trPr>
        <w:tc>
          <w:tcPr>
            <w:tcW w:w="1890" w:type="dxa"/>
            <w:vMerge/>
            <w:tcBorders>
              <w:top w:val="nil"/>
              <w:left w:val="nil"/>
              <w:bottom w:val="nil"/>
              <w:right w:val="nil"/>
            </w:tcBorders>
            <w:shd w:val="clear" w:color="auto" w:fill="auto"/>
            <w:noWrap/>
          </w:tcPr>
          <w:p w14:paraId="0C07BDEE"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035" w:type="dxa"/>
            <w:tcBorders>
              <w:top w:val="nil"/>
              <w:left w:val="nil"/>
              <w:bottom w:val="nil"/>
              <w:right w:val="nil"/>
            </w:tcBorders>
          </w:tcPr>
          <w:p w14:paraId="200E126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(-4.20)</w:t>
            </w:r>
          </w:p>
        </w:tc>
        <w:tc>
          <w:tcPr>
            <w:tcW w:w="1170" w:type="dxa"/>
            <w:tcBorders>
              <w:top w:val="nil"/>
              <w:left w:val="nil"/>
              <w:bottom w:val="nil"/>
              <w:right w:val="nil"/>
            </w:tcBorders>
            <w:shd w:val="clear" w:color="auto" w:fill="auto"/>
            <w:noWrap/>
          </w:tcPr>
          <w:p w14:paraId="56E4C31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(-3.96)</w:t>
            </w:r>
          </w:p>
        </w:tc>
        <w:tc>
          <w:tcPr>
            <w:tcW w:w="1170" w:type="dxa"/>
            <w:tcBorders>
              <w:top w:val="nil"/>
              <w:left w:val="nil"/>
              <w:bottom w:val="nil"/>
              <w:right w:val="nil"/>
            </w:tcBorders>
            <w:shd w:val="clear" w:color="auto" w:fill="auto"/>
            <w:noWrap/>
          </w:tcPr>
          <w:p w14:paraId="211C789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(-3.80)</w:t>
            </w:r>
          </w:p>
        </w:tc>
        <w:tc>
          <w:tcPr>
            <w:tcW w:w="270" w:type="dxa"/>
            <w:tcBorders>
              <w:top w:val="nil"/>
              <w:left w:val="nil"/>
              <w:bottom w:val="nil"/>
              <w:right w:val="nil"/>
            </w:tcBorders>
          </w:tcPr>
          <w:p w14:paraId="5C4ACD4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CB3401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(-3.23)</w:t>
            </w:r>
          </w:p>
        </w:tc>
        <w:tc>
          <w:tcPr>
            <w:tcW w:w="1170" w:type="dxa"/>
            <w:tcBorders>
              <w:top w:val="nil"/>
              <w:left w:val="nil"/>
              <w:bottom w:val="nil"/>
              <w:right w:val="nil"/>
            </w:tcBorders>
          </w:tcPr>
          <w:p w14:paraId="43AE9DE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(-3.02)</w:t>
            </w:r>
          </w:p>
        </w:tc>
        <w:tc>
          <w:tcPr>
            <w:tcW w:w="1080" w:type="dxa"/>
            <w:tcBorders>
              <w:top w:val="nil"/>
              <w:left w:val="nil"/>
              <w:bottom w:val="nil"/>
              <w:right w:val="nil"/>
            </w:tcBorders>
          </w:tcPr>
          <w:p w14:paraId="1CEB8D5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w:t>
            </w:r>
          </w:p>
        </w:tc>
        <w:tc>
          <w:tcPr>
            <w:tcW w:w="270" w:type="dxa"/>
            <w:tcBorders>
              <w:top w:val="nil"/>
              <w:left w:val="nil"/>
              <w:bottom w:val="nil"/>
              <w:right w:val="nil"/>
            </w:tcBorders>
          </w:tcPr>
          <w:p w14:paraId="1399285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5ACF86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(0.92)</w:t>
            </w:r>
          </w:p>
        </w:tc>
        <w:tc>
          <w:tcPr>
            <w:tcW w:w="1080" w:type="dxa"/>
            <w:tcBorders>
              <w:top w:val="nil"/>
              <w:left w:val="nil"/>
              <w:bottom w:val="nil"/>
              <w:right w:val="nil"/>
            </w:tcBorders>
          </w:tcPr>
          <w:p w14:paraId="07C36C9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w:t>
            </w:r>
          </w:p>
        </w:tc>
        <w:tc>
          <w:tcPr>
            <w:tcW w:w="1080" w:type="dxa"/>
            <w:tcBorders>
              <w:top w:val="nil"/>
              <w:left w:val="nil"/>
              <w:bottom w:val="nil"/>
              <w:right w:val="nil"/>
            </w:tcBorders>
          </w:tcPr>
          <w:p w14:paraId="6F2A254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w:t>
            </w:r>
          </w:p>
        </w:tc>
      </w:tr>
      <w:tr w:rsidR="009A743E" w:rsidRPr="009A743E" w14:paraId="4166A487" w14:textId="77777777" w:rsidTr="00A400C9">
        <w:trPr>
          <w:trHeight w:val="216"/>
        </w:trPr>
        <w:tc>
          <w:tcPr>
            <w:tcW w:w="1890" w:type="dxa"/>
            <w:vMerge w:val="restart"/>
            <w:tcBorders>
              <w:top w:val="nil"/>
              <w:left w:val="nil"/>
              <w:bottom w:val="nil"/>
              <w:right w:val="nil"/>
            </w:tcBorders>
            <w:shd w:val="clear" w:color="auto" w:fill="auto"/>
            <w:noWrap/>
          </w:tcPr>
          <w:p w14:paraId="003EEF68" w14:textId="2C56CA96" w:rsidR="00120DB3" w:rsidRPr="009A743E" w:rsidRDefault="00BC18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120" w:dyaOrig="420" w14:anchorId="08BF30AF">
                <v:shape id="_x0000_i1316" type="#_x0000_t75" style="width:73.75pt;height:19.3pt" o:ole="">
                  <v:imagedata r:id="rId554" o:title=""/>
                </v:shape>
                <o:OLEObject Type="Embed" ProgID="Equation.DSMT4" ShapeID="_x0000_i1316" DrawAspect="Content" ObjectID="_1719660923" r:id="rId555"/>
              </w:object>
            </w:r>
          </w:p>
        </w:tc>
        <w:tc>
          <w:tcPr>
            <w:tcW w:w="1035" w:type="dxa"/>
            <w:tcBorders>
              <w:top w:val="nil"/>
              <w:left w:val="nil"/>
              <w:bottom w:val="nil"/>
              <w:right w:val="nil"/>
            </w:tcBorders>
          </w:tcPr>
          <w:p w14:paraId="0973081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9.200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1D0AA47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8.769</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3C53407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8.556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0DD9D8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0F19A0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8.956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3FAF427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8.853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196422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8.621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C7481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C85A4A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E09A73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360534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57A70D24" w14:textId="77777777" w:rsidTr="00A400C9">
        <w:trPr>
          <w:trHeight w:val="216"/>
        </w:trPr>
        <w:tc>
          <w:tcPr>
            <w:tcW w:w="1890" w:type="dxa"/>
            <w:vMerge/>
            <w:tcBorders>
              <w:top w:val="nil"/>
              <w:left w:val="nil"/>
              <w:bottom w:val="nil"/>
              <w:right w:val="nil"/>
            </w:tcBorders>
            <w:shd w:val="clear" w:color="auto" w:fill="auto"/>
            <w:noWrap/>
          </w:tcPr>
          <w:p w14:paraId="19C2A690"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5B7C9BC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(63.13)</w:t>
            </w:r>
          </w:p>
        </w:tc>
        <w:tc>
          <w:tcPr>
            <w:tcW w:w="1170" w:type="dxa"/>
            <w:tcBorders>
              <w:top w:val="nil"/>
              <w:left w:val="nil"/>
              <w:bottom w:val="nil"/>
              <w:right w:val="nil"/>
            </w:tcBorders>
            <w:shd w:val="clear" w:color="auto" w:fill="auto"/>
            <w:noWrap/>
          </w:tcPr>
          <w:p w14:paraId="56712DB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(57.40)</w:t>
            </w:r>
          </w:p>
        </w:tc>
        <w:tc>
          <w:tcPr>
            <w:tcW w:w="1170" w:type="dxa"/>
            <w:tcBorders>
              <w:top w:val="nil"/>
              <w:left w:val="nil"/>
              <w:bottom w:val="nil"/>
              <w:right w:val="nil"/>
            </w:tcBorders>
            <w:shd w:val="clear" w:color="auto" w:fill="auto"/>
            <w:noWrap/>
          </w:tcPr>
          <w:p w14:paraId="4EF361B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(54.62)</w:t>
            </w:r>
          </w:p>
        </w:tc>
        <w:tc>
          <w:tcPr>
            <w:tcW w:w="270" w:type="dxa"/>
            <w:tcBorders>
              <w:top w:val="nil"/>
              <w:left w:val="nil"/>
              <w:bottom w:val="nil"/>
              <w:right w:val="nil"/>
            </w:tcBorders>
          </w:tcPr>
          <w:p w14:paraId="69F908C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1D22C2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(59.17)</w:t>
            </w:r>
          </w:p>
        </w:tc>
        <w:tc>
          <w:tcPr>
            <w:tcW w:w="1170" w:type="dxa"/>
            <w:tcBorders>
              <w:top w:val="nil"/>
              <w:left w:val="nil"/>
              <w:bottom w:val="nil"/>
              <w:right w:val="nil"/>
            </w:tcBorders>
          </w:tcPr>
          <w:p w14:paraId="46F3E18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(49.71)</w:t>
            </w:r>
          </w:p>
        </w:tc>
        <w:tc>
          <w:tcPr>
            <w:tcW w:w="1080" w:type="dxa"/>
            <w:tcBorders>
              <w:top w:val="nil"/>
              <w:left w:val="nil"/>
              <w:bottom w:val="nil"/>
              <w:right w:val="nil"/>
            </w:tcBorders>
          </w:tcPr>
          <w:p w14:paraId="151FD55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(45.65)</w:t>
            </w:r>
          </w:p>
        </w:tc>
        <w:tc>
          <w:tcPr>
            <w:tcW w:w="270" w:type="dxa"/>
            <w:tcBorders>
              <w:top w:val="nil"/>
              <w:left w:val="nil"/>
              <w:bottom w:val="nil"/>
              <w:right w:val="nil"/>
            </w:tcBorders>
          </w:tcPr>
          <w:p w14:paraId="0147D6D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C09384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(19.35)</w:t>
            </w:r>
          </w:p>
        </w:tc>
        <w:tc>
          <w:tcPr>
            <w:tcW w:w="1080" w:type="dxa"/>
            <w:tcBorders>
              <w:top w:val="nil"/>
              <w:left w:val="nil"/>
              <w:bottom w:val="nil"/>
              <w:right w:val="nil"/>
            </w:tcBorders>
          </w:tcPr>
          <w:p w14:paraId="48C14E5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(17.84)</w:t>
            </w:r>
          </w:p>
        </w:tc>
        <w:tc>
          <w:tcPr>
            <w:tcW w:w="1080" w:type="dxa"/>
            <w:tcBorders>
              <w:top w:val="nil"/>
              <w:left w:val="nil"/>
              <w:bottom w:val="nil"/>
              <w:right w:val="nil"/>
            </w:tcBorders>
          </w:tcPr>
          <w:p w14:paraId="3AE754A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0A3EF2BC" w14:textId="77777777" w:rsidTr="00A400C9">
        <w:trPr>
          <w:trHeight w:val="216"/>
        </w:trPr>
        <w:tc>
          <w:tcPr>
            <w:tcW w:w="1890" w:type="dxa"/>
            <w:vMerge w:val="restart"/>
            <w:tcBorders>
              <w:top w:val="nil"/>
              <w:left w:val="nil"/>
              <w:bottom w:val="nil"/>
              <w:right w:val="nil"/>
            </w:tcBorders>
            <w:shd w:val="clear" w:color="auto" w:fill="auto"/>
            <w:noWrap/>
          </w:tcPr>
          <w:p w14:paraId="3EAFF7B1" w14:textId="4BA2AF99" w:rsidR="00120DB3" w:rsidRPr="009A743E" w:rsidRDefault="00BC18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29BB6572">
                <v:shape id="_x0000_i1317" type="#_x0000_t75" style="width:63.2pt;height:15.8pt" o:ole="">
                  <v:imagedata r:id="rId502" o:title=""/>
                </v:shape>
                <o:OLEObject Type="Embed" ProgID="Equation.DSMT4" ShapeID="_x0000_i1317" DrawAspect="Content" ObjectID="_1719660924" r:id="rId556"/>
              </w:object>
            </w:r>
          </w:p>
        </w:tc>
        <w:tc>
          <w:tcPr>
            <w:tcW w:w="1035" w:type="dxa"/>
            <w:tcBorders>
              <w:top w:val="nil"/>
              <w:left w:val="nil"/>
              <w:bottom w:val="nil"/>
              <w:right w:val="nil"/>
            </w:tcBorders>
          </w:tcPr>
          <w:p w14:paraId="7FBE246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C8875B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5A18BAB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0.374</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1C07C3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06918A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AE28E2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-0.248</w:t>
            </w:r>
          </w:p>
        </w:tc>
        <w:tc>
          <w:tcPr>
            <w:tcW w:w="1080" w:type="dxa"/>
            <w:tcBorders>
              <w:top w:val="nil"/>
              <w:left w:val="nil"/>
              <w:bottom w:val="nil"/>
              <w:right w:val="nil"/>
            </w:tcBorders>
          </w:tcPr>
          <w:p w14:paraId="1073C7A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-0.159</w:t>
            </w:r>
          </w:p>
        </w:tc>
        <w:tc>
          <w:tcPr>
            <w:tcW w:w="270" w:type="dxa"/>
            <w:tcBorders>
              <w:top w:val="nil"/>
              <w:left w:val="nil"/>
              <w:bottom w:val="nil"/>
              <w:right w:val="nil"/>
            </w:tcBorders>
          </w:tcPr>
          <w:p w14:paraId="44BF441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8A3C17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D425C1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5D367B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2CE185B3" w14:textId="77777777" w:rsidTr="00A400C9">
        <w:trPr>
          <w:trHeight w:val="216"/>
        </w:trPr>
        <w:tc>
          <w:tcPr>
            <w:tcW w:w="1890" w:type="dxa"/>
            <w:vMerge/>
            <w:tcBorders>
              <w:top w:val="nil"/>
              <w:left w:val="nil"/>
              <w:bottom w:val="nil"/>
              <w:right w:val="nil"/>
            </w:tcBorders>
            <w:shd w:val="clear" w:color="auto" w:fill="auto"/>
            <w:noWrap/>
          </w:tcPr>
          <w:p w14:paraId="2BF2D790"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1E446AC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1C2433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(1.92)</w:t>
            </w:r>
          </w:p>
        </w:tc>
        <w:tc>
          <w:tcPr>
            <w:tcW w:w="1170" w:type="dxa"/>
            <w:tcBorders>
              <w:top w:val="nil"/>
              <w:left w:val="nil"/>
              <w:bottom w:val="nil"/>
              <w:right w:val="nil"/>
            </w:tcBorders>
            <w:shd w:val="clear" w:color="auto" w:fill="auto"/>
            <w:noWrap/>
          </w:tcPr>
          <w:p w14:paraId="549981C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w:t>
            </w:r>
          </w:p>
        </w:tc>
        <w:tc>
          <w:tcPr>
            <w:tcW w:w="270" w:type="dxa"/>
            <w:tcBorders>
              <w:top w:val="nil"/>
              <w:left w:val="nil"/>
              <w:bottom w:val="nil"/>
              <w:right w:val="nil"/>
            </w:tcBorders>
          </w:tcPr>
          <w:p w14:paraId="20147F3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D62401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D41B9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w:t>
            </w:r>
          </w:p>
        </w:tc>
        <w:tc>
          <w:tcPr>
            <w:tcW w:w="1080" w:type="dxa"/>
            <w:tcBorders>
              <w:top w:val="nil"/>
              <w:left w:val="nil"/>
              <w:bottom w:val="nil"/>
              <w:right w:val="nil"/>
            </w:tcBorders>
          </w:tcPr>
          <w:p w14:paraId="6D631E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w:t>
            </w:r>
          </w:p>
        </w:tc>
        <w:tc>
          <w:tcPr>
            <w:tcW w:w="270" w:type="dxa"/>
            <w:tcBorders>
              <w:top w:val="nil"/>
              <w:left w:val="nil"/>
              <w:bottom w:val="nil"/>
              <w:right w:val="nil"/>
            </w:tcBorders>
          </w:tcPr>
          <w:p w14:paraId="0E95E4C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77561E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D39D8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w:t>
            </w:r>
          </w:p>
        </w:tc>
        <w:tc>
          <w:tcPr>
            <w:tcW w:w="1080" w:type="dxa"/>
            <w:tcBorders>
              <w:top w:val="nil"/>
              <w:left w:val="nil"/>
              <w:bottom w:val="nil"/>
              <w:right w:val="nil"/>
            </w:tcBorders>
          </w:tcPr>
          <w:p w14:paraId="0F222B3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6B6231C8" w14:textId="77777777" w:rsidTr="00A400C9">
        <w:trPr>
          <w:trHeight w:val="216"/>
        </w:trPr>
        <w:tc>
          <w:tcPr>
            <w:tcW w:w="1890" w:type="dxa"/>
            <w:vMerge w:val="restart"/>
            <w:tcBorders>
              <w:top w:val="nil"/>
              <w:left w:val="nil"/>
              <w:bottom w:val="nil"/>
              <w:right w:val="nil"/>
            </w:tcBorders>
            <w:shd w:val="clear" w:color="auto" w:fill="auto"/>
            <w:noWrap/>
          </w:tcPr>
          <w:p w14:paraId="62D2E2E4" w14:textId="11278285" w:rsidR="00120DB3" w:rsidRPr="009A743E" w:rsidRDefault="00BC18E7"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20"/>
                <w:sz w:val="24"/>
                <w:szCs w:val="24"/>
                <w:vertAlign w:val="subscript"/>
              </w:rPr>
              <w:object w:dxaOrig="2100" w:dyaOrig="520" w14:anchorId="0BF397D7">
                <v:shape id="_x0000_i1318" type="#_x0000_t75" style="width:79pt;height:22.85pt" o:ole="">
                  <v:imagedata r:id="rId504" o:title=""/>
                </v:shape>
                <o:OLEObject Type="Embed" ProgID="Equation.DSMT4" ShapeID="_x0000_i1318" DrawAspect="Content" ObjectID="_1719660925" r:id="rId557"/>
              </w:object>
            </w:r>
          </w:p>
        </w:tc>
        <w:tc>
          <w:tcPr>
            <w:tcW w:w="1035" w:type="dxa"/>
            <w:tcBorders>
              <w:top w:val="nil"/>
              <w:left w:val="nil"/>
              <w:bottom w:val="nil"/>
              <w:right w:val="nil"/>
            </w:tcBorders>
          </w:tcPr>
          <w:p w14:paraId="4F572DE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E87DD8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0.00106</w:t>
            </w:r>
          </w:p>
        </w:tc>
        <w:tc>
          <w:tcPr>
            <w:tcW w:w="1170" w:type="dxa"/>
            <w:tcBorders>
              <w:top w:val="nil"/>
              <w:left w:val="nil"/>
              <w:bottom w:val="nil"/>
              <w:right w:val="nil"/>
            </w:tcBorders>
            <w:shd w:val="clear" w:color="auto" w:fill="auto"/>
            <w:noWrap/>
          </w:tcPr>
          <w:p w14:paraId="1D4AD7F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0.00283</w:t>
            </w:r>
          </w:p>
        </w:tc>
        <w:tc>
          <w:tcPr>
            <w:tcW w:w="270" w:type="dxa"/>
            <w:tcBorders>
              <w:top w:val="nil"/>
              <w:left w:val="nil"/>
              <w:bottom w:val="nil"/>
              <w:right w:val="nil"/>
            </w:tcBorders>
          </w:tcPr>
          <w:p w14:paraId="5B4B061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835ED3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7D9FB5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-0.0138</w:t>
            </w:r>
          </w:p>
        </w:tc>
        <w:tc>
          <w:tcPr>
            <w:tcW w:w="1080" w:type="dxa"/>
            <w:tcBorders>
              <w:top w:val="nil"/>
              <w:left w:val="nil"/>
              <w:bottom w:val="nil"/>
              <w:right w:val="nil"/>
            </w:tcBorders>
          </w:tcPr>
          <w:p w14:paraId="008B564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-0.0235</w:t>
            </w:r>
          </w:p>
        </w:tc>
        <w:tc>
          <w:tcPr>
            <w:tcW w:w="270" w:type="dxa"/>
            <w:tcBorders>
              <w:top w:val="nil"/>
              <w:left w:val="nil"/>
              <w:bottom w:val="nil"/>
              <w:right w:val="nil"/>
            </w:tcBorders>
          </w:tcPr>
          <w:p w14:paraId="7C7A95D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5D28EE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9C2063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0.0962</w:t>
            </w:r>
          </w:p>
        </w:tc>
        <w:tc>
          <w:tcPr>
            <w:tcW w:w="1080" w:type="dxa"/>
            <w:tcBorders>
              <w:top w:val="nil"/>
              <w:left w:val="nil"/>
              <w:bottom w:val="nil"/>
              <w:right w:val="nil"/>
            </w:tcBorders>
          </w:tcPr>
          <w:p w14:paraId="2375704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0.121</w:t>
            </w:r>
          </w:p>
        </w:tc>
      </w:tr>
      <w:tr w:rsidR="009A743E" w:rsidRPr="009A743E" w14:paraId="12E3068C" w14:textId="77777777" w:rsidTr="00A400C9">
        <w:trPr>
          <w:trHeight w:val="216"/>
        </w:trPr>
        <w:tc>
          <w:tcPr>
            <w:tcW w:w="1890" w:type="dxa"/>
            <w:vMerge/>
            <w:tcBorders>
              <w:top w:val="nil"/>
              <w:left w:val="nil"/>
              <w:bottom w:val="nil"/>
              <w:right w:val="nil"/>
            </w:tcBorders>
            <w:shd w:val="clear" w:color="auto" w:fill="auto"/>
            <w:noWrap/>
          </w:tcPr>
          <w:p w14:paraId="311CB081"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34AC1F9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A452F8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1170" w:type="dxa"/>
            <w:tcBorders>
              <w:top w:val="nil"/>
              <w:left w:val="nil"/>
              <w:bottom w:val="nil"/>
              <w:right w:val="nil"/>
            </w:tcBorders>
            <w:shd w:val="clear" w:color="auto" w:fill="auto"/>
            <w:noWrap/>
          </w:tcPr>
          <w:p w14:paraId="5B3C82E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270" w:type="dxa"/>
            <w:tcBorders>
              <w:top w:val="nil"/>
              <w:left w:val="nil"/>
              <w:bottom w:val="nil"/>
              <w:right w:val="nil"/>
            </w:tcBorders>
          </w:tcPr>
          <w:p w14:paraId="3B76378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13DE41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E63B48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(-0.44)</w:t>
            </w:r>
          </w:p>
        </w:tc>
        <w:tc>
          <w:tcPr>
            <w:tcW w:w="1080" w:type="dxa"/>
            <w:tcBorders>
              <w:top w:val="nil"/>
              <w:left w:val="nil"/>
              <w:bottom w:val="nil"/>
              <w:right w:val="nil"/>
            </w:tcBorders>
          </w:tcPr>
          <w:p w14:paraId="521149A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c>
          <w:tcPr>
            <w:tcW w:w="270" w:type="dxa"/>
            <w:tcBorders>
              <w:top w:val="nil"/>
              <w:left w:val="nil"/>
              <w:bottom w:val="nil"/>
              <w:right w:val="nil"/>
            </w:tcBorders>
          </w:tcPr>
          <w:p w14:paraId="7C44595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523991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1B4322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w:t>
            </w:r>
          </w:p>
        </w:tc>
        <w:tc>
          <w:tcPr>
            <w:tcW w:w="1080" w:type="dxa"/>
            <w:tcBorders>
              <w:top w:val="nil"/>
              <w:left w:val="nil"/>
              <w:bottom w:val="nil"/>
              <w:right w:val="nil"/>
            </w:tcBorders>
          </w:tcPr>
          <w:p w14:paraId="18F53AF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(0.79)</w:t>
            </w:r>
          </w:p>
        </w:tc>
      </w:tr>
      <w:tr w:rsidR="009A743E" w:rsidRPr="009A743E" w14:paraId="613DA635" w14:textId="77777777" w:rsidTr="00A400C9">
        <w:trPr>
          <w:trHeight w:val="216"/>
        </w:trPr>
        <w:tc>
          <w:tcPr>
            <w:tcW w:w="1890" w:type="dxa"/>
            <w:vMerge w:val="restart"/>
            <w:tcBorders>
              <w:top w:val="nil"/>
              <w:left w:val="nil"/>
              <w:right w:val="nil"/>
            </w:tcBorders>
            <w:shd w:val="clear" w:color="auto" w:fill="auto"/>
            <w:noWrap/>
          </w:tcPr>
          <w:p w14:paraId="2A7ED7EA" w14:textId="21B62EB7" w:rsidR="00120DB3" w:rsidRPr="009A743E" w:rsidRDefault="008623C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5A2488D5">
                <v:shape id="_x0000_i1319" type="#_x0000_t75" style="width:33.35pt;height:17.55pt" o:ole="">
                  <v:imagedata r:id="rId506" o:title=""/>
                </v:shape>
                <o:OLEObject Type="Embed" ProgID="Equation.DSMT4" ShapeID="_x0000_i1319" DrawAspect="Content" ObjectID="_1719660926" r:id="rId558"/>
              </w:object>
            </w:r>
          </w:p>
        </w:tc>
        <w:tc>
          <w:tcPr>
            <w:tcW w:w="1035" w:type="dxa"/>
            <w:tcBorders>
              <w:top w:val="nil"/>
              <w:left w:val="nil"/>
              <w:bottom w:val="nil"/>
              <w:right w:val="nil"/>
            </w:tcBorders>
          </w:tcPr>
          <w:p w14:paraId="5F2E088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040AA2D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0.481</w:t>
            </w:r>
          </w:p>
        </w:tc>
        <w:tc>
          <w:tcPr>
            <w:tcW w:w="1170" w:type="dxa"/>
            <w:tcBorders>
              <w:top w:val="nil"/>
              <w:left w:val="nil"/>
              <w:bottom w:val="nil"/>
              <w:right w:val="nil"/>
            </w:tcBorders>
            <w:shd w:val="clear" w:color="auto" w:fill="auto"/>
            <w:noWrap/>
          </w:tcPr>
          <w:p w14:paraId="27163D5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0.493</w:t>
            </w:r>
          </w:p>
        </w:tc>
        <w:tc>
          <w:tcPr>
            <w:tcW w:w="270" w:type="dxa"/>
            <w:tcBorders>
              <w:top w:val="nil"/>
              <w:left w:val="nil"/>
              <w:bottom w:val="nil"/>
              <w:right w:val="nil"/>
            </w:tcBorders>
          </w:tcPr>
          <w:p w14:paraId="1B3B28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77FAD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822238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1.433</w:t>
            </w:r>
          </w:p>
        </w:tc>
        <w:tc>
          <w:tcPr>
            <w:tcW w:w="1080" w:type="dxa"/>
            <w:tcBorders>
              <w:top w:val="nil"/>
              <w:left w:val="nil"/>
              <w:bottom w:val="nil"/>
              <w:right w:val="nil"/>
            </w:tcBorders>
          </w:tcPr>
          <w:p w14:paraId="20B9F0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1.261</w:t>
            </w:r>
          </w:p>
        </w:tc>
        <w:tc>
          <w:tcPr>
            <w:tcW w:w="270" w:type="dxa"/>
            <w:tcBorders>
              <w:top w:val="nil"/>
              <w:left w:val="nil"/>
              <w:bottom w:val="nil"/>
              <w:right w:val="nil"/>
            </w:tcBorders>
          </w:tcPr>
          <w:p w14:paraId="1838F07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B6CDA9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A0BC8B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1.394</w:t>
            </w:r>
          </w:p>
        </w:tc>
        <w:tc>
          <w:tcPr>
            <w:tcW w:w="1080" w:type="dxa"/>
            <w:tcBorders>
              <w:top w:val="nil"/>
              <w:left w:val="nil"/>
              <w:bottom w:val="nil"/>
              <w:right w:val="nil"/>
            </w:tcBorders>
          </w:tcPr>
          <w:p w14:paraId="3121301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3B1D8B95" w14:textId="77777777" w:rsidTr="00A400C9">
        <w:trPr>
          <w:trHeight w:val="216"/>
        </w:trPr>
        <w:tc>
          <w:tcPr>
            <w:tcW w:w="1890" w:type="dxa"/>
            <w:vMerge/>
            <w:tcBorders>
              <w:left w:val="nil"/>
              <w:bottom w:val="nil"/>
              <w:right w:val="nil"/>
            </w:tcBorders>
            <w:shd w:val="clear" w:color="auto" w:fill="auto"/>
            <w:noWrap/>
          </w:tcPr>
          <w:p w14:paraId="151E3BA3"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43E2A3C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8B1A85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(0.68)</w:t>
            </w:r>
          </w:p>
        </w:tc>
        <w:tc>
          <w:tcPr>
            <w:tcW w:w="1170" w:type="dxa"/>
            <w:tcBorders>
              <w:top w:val="nil"/>
              <w:left w:val="nil"/>
              <w:bottom w:val="nil"/>
              <w:right w:val="nil"/>
            </w:tcBorders>
            <w:shd w:val="clear" w:color="auto" w:fill="auto"/>
            <w:noWrap/>
          </w:tcPr>
          <w:p w14:paraId="0292E68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w:t>
            </w:r>
          </w:p>
        </w:tc>
        <w:tc>
          <w:tcPr>
            <w:tcW w:w="270" w:type="dxa"/>
            <w:tcBorders>
              <w:top w:val="nil"/>
              <w:left w:val="nil"/>
              <w:bottom w:val="nil"/>
              <w:right w:val="nil"/>
            </w:tcBorders>
          </w:tcPr>
          <w:p w14:paraId="58A3486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B1D4C1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DFD19C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w:t>
            </w:r>
          </w:p>
        </w:tc>
        <w:tc>
          <w:tcPr>
            <w:tcW w:w="1080" w:type="dxa"/>
            <w:tcBorders>
              <w:top w:val="nil"/>
              <w:left w:val="nil"/>
              <w:bottom w:val="nil"/>
              <w:right w:val="nil"/>
            </w:tcBorders>
          </w:tcPr>
          <w:p w14:paraId="71D3823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w:t>
            </w:r>
          </w:p>
        </w:tc>
        <w:tc>
          <w:tcPr>
            <w:tcW w:w="270" w:type="dxa"/>
            <w:tcBorders>
              <w:top w:val="nil"/>
              <w:left w:val="nil"/>
              <w:bottom w:val="nil"/>
              <w:right w:val="nil"/>
            </w:tcBorders>
          </w:tcPr>
          <w:p w14:paraId="5A3799C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2123AE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069CBA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w:t>
            </w:r>
          </w:p>
        </w:tc>
        <w:tc>
          <w:tcPr>
            <w:tcW w:w="1080" w:type="dxa"/>
            <w:tcBorders>
              <w:top w:val="nil"/>
              <w:left w:val="nil"/>
              <w:bottom w:val="nil"/>
              <w:right w:val="nil"/>
            </w:tcBorders>
          </w:tcPr>
          <w:p w14:paraId="65B711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40290C9E" w14:textId="77777777" w:rsidTr="00A400C9">
        <w:trPr>
          <w:trHeight w:val="216"/>
        </w:trPr>
        <w:tc>
          <w:tcPr>
            <w:tcW w:w="1890" w:type="dxa"/>
            <w:vMerge w:val="restart"/>
            <w:tcBorders>
              <w:top w:val="nil"/>
              <w:left w:val="nil"/>
              <w:right w:val="nil"/>
            </w:tcBorders>
            <w:shd w:val="clear" w:color="auto" w:fill="auto"/>
            <w:noWrap/>
          </w:tcPr>
          <w:p w14:paraId="7780A9F8" w14:textId="25D2D973" w:rsidR="00120DB3" w:rsidRPr="009A743E" w:rsidRDefault="00BC18E7"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8"/>
                <w:sz w:val="18"/>
                <w:szCs w:val="18"/>
              </w:rPr>
              <w:object w:dxaOrig="1300" w:dyaOrig="420" w14:anchorId="46A24B90">
                <v:shape id="_x0000_i1320" type="#_x0000_t75" style="width:49.15pt;height:17.55pt" o:ole="">
                  <v:imagedata r:id="rId508" o:title=""/>
                </v:shape>
                <o:OLEObject Type="Embed" ProgID="Equation.DSMT4" ShapeID="_x0000_i1320" DrawAspect="Content" ObjectID="_1719660927" r:id="rId559"/>
              </w:object>
            </w:r>
          </w:p>
        </w:tc>
        <w:tc>
          <w:tcPr>
            <w:tcW w:w="1035" w:type="dxa"/>
            <w:tcBorders>
              <w:top w:val="nil"/>
              <w:left w:val="nil"/>
              <w:bottom w:val="nil"/>
              <w:right w:val="nil"/>
            </w:tcBorders>
          </w:tcPr>
          <w:p w14:paraId="1E057CF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396E81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F53941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-0.221</w:t>
            </w:r>
          </w:p>
        </w:tc>
        <w:tc>
          <w:tcPr>
            <w:tcW w:w="270" w:type="dxa"/>
            <w:tcBorders>
              <w:top w:val="nil"/>
              <w:left w:val="nil"/>
              <w:bottom w:val="nil"/>
              <w:right w:val="nil"/>
            </w:tcBorders>
          </w:tcPr>
          <w:p w14:paraId="24647A3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DB062B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2C9150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73866A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0.326</w:t>
            </w:r>
          </w:p>
        </w:tc>
        <w:tc>
          <w:tcPr>
            <w:tcW w:w="270" w:type="dxa"/>
            <w:tcBorders>
              <w:top w:val="nil"/>
              <w:left w:val="nil"/>
              <w:bottom w:val="nil"/>
              <w:right w:val="nil"/>
            </w:tcBorders>
          </w:tcPr>
          <w:p w14:paraId="79C664C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B15709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08D87E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0A39F7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011B8144" w14:textId="77777777" w:rsidTr="00A400C9">
        <w:trPr>
          <w:trHeight w:val="216"/>
        </w:trPr>
        <w:tc>
          <w:tcPr>
            <w:tcW w:w="1890" w:type="dxa"/>
            <w:vMerge/>
            <w:tcBorders>
              <w:left w:val="nil"/>
              <w:bottom w:val="nil"/>
              <w:right w:val="nil"/>
            </w:tcBorders>
            <w:shd w:val="clear" w:color="auto" w:fill="auto"/>
            <w:noWrap/>
          </w:tcPr>
          <w:p w14:paraId="01D5DD52"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nil"/>
              <w:right w:val="nil"/>
            </w:tcBorders>
          </w:tcPr>
          <w:p w14:paraId="0498570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350536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B9CAAC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(-1.06)</w:t>
            </w:r>
          </w:p>
        </w:tc>
        <w:tc>
          <w:tcPr>
            <w:tcW w:w="270" w:type="dxa"/>
            <w:tcBorders>
              <w:top w:val="nil"/>
              <w:left w:val="nil"/>
              <w:bottom w:val="nil"/>
              <w:right w:val="nil"/>
            </w:tcBorders>
          </w:tcPr>
          <w:p w14:paraId="645004A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CCE961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C61B9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C16D4D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w:t>
            </w:r>
          </w:p>
        </w:tc>
        <w:tc>
          <w:tcPr>
            <w:tcW w:w="270" w:type="dxa"/>
            <w:tcBorders>
              <w:top w:val="nil"/>
              <w:left w:val="nil"/>
              <w:bottom w:val="nil"/>
              <w:right w:val="nil"/>
            </w:tcBorders>
          </w:tcPr>
          <w:p w14:paraId="72F03EC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5A5501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1FEE05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9F257B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6CAD8684" w14:textId="77777777" w:rsidTr="00A400C9">
        <w:trPr>
          <w:trHeight w:val="216"/>
        </w:trPr>
        <w:tc>
          <w:tcPr>
            <w:tcW w:w="1890" w:type="dxa"/>
            <w:vMerge w:val="restart"/>
            <w:tcBorders>
              <w:top w:val="nil"/>
              <w:left w:val="nil"/>
              <w:right w:val="nil"/>
            </w:tcBorders>
            <w:shd w:val="clear" w:color="auto" w:fill="auto"/>
            <w:noWrap/>
          </w:tcPr>
          <w:p w14:paraId="173ABE42"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35" w:type="dxa"/>
            <w:tcBorders>
              <w:top w:val="nil"/>
              <w:left w:val="nil"/>
              <w:bottom w:val="nil"/>
              <w:right w:val="nil"/>
            </w:tcBorders>
          </w:tcPr>
          <w:p w14:paraId="43A1B86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-6.247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2E2D19C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-6.190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1341F5B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-6.048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47BC6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B6D45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-6.545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A0CFAC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-6.108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EFC92B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-6.192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A95065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2220B1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F10E52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-7.340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634A51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4.038</w:t>
            </w:r>
            <w:r w:rsidRPr="009A743E">
              <w:rPr>
                <w:rFonts w:ascii="Times New Roman" w:hAnsi="Times New Roman" w:cs="Times New Roman"/>
                <w:sz w:val="18"/>
                <w:szCs w:val="18"/>
                <w:vertAlign w:val="superscript"/>
              </w:rPr>
              <w:t>***</w:t>
            </w:r>
          </w:p>
        </w:tc>
      </w:tr>
      <w:tr w:rsidR="009A743E" w:rsidRPr="009A743E" w14:paraId="4B337232" w14:textId="77777777" w:rsidTr="00A400C9">
        <w:trPr>
          <w:trHeight w:val="216"/>
        </w:trPr>
        <w:tc>
          <w:tcPr>
            <w:tcW w:w="1890" w:type="dxa"/>
            <w:vMerge/>
            <w:tcBorders>
              <w:left w:val="nil"/>
              <w:bottom w:val="nil"/>
              <w:right w:val="nil"/>
            </w:tcBorders>
            <w:shd w:val="clear" w:color="auto" w:fill="auto"/>
            <w:noWrap/>
          </w:tcPr>
          <w:p w14:paraId="580E7422"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035" w:type="dxa"/>
            <w:tcBorders>
              <w:top w:val="nil"/>
              <w:left w:val="nil"/>
              <w:bottom w:val="single" w:sz="12" w:space="0" w:color="auto"/>
              <w:right w:val="nil"/>
            </w:tcBorders>
          </w:tcPr>
          <w:p w14:paraId="3D8A11B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(-58.04)</w:t>
            </w:r>
          </w:p>
        </w:tc>
        <w:tc>
          <w:tcPr>
            <w:tcW w:w="1170" w:type="dxa"/>
            <w:tcBorders>
              <w:top w:val="nil"/>
              <w:left w:val="nil"/>
              <w:bottom w:val="single" w:sz="12" w:space="0" w:color="auto"/>
              <w:right w:val="nil"/>
            </w:tcBorders>
            <w:shd w:val="clear" w:color="auto" w:fill="auto"/>
            <w:noWrap/>
          </w:tcPr>
          <w:p w14:paraId="74D5AF3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(-20.28)</w:t>
            </w:r>
          </w:p>
        </w:tc>
        <w:tc>
          <w:tcPr>
            <w:tcW w:w="1170" w:type="dxa"/>
            <w:tcBorders>
              <w:top w:val="nil"/>
              <w:left w:val="nil"/>
              <w:bottom w:val="single" w:sz="12" w:space="0" w:color="auto"/>
              <w:right w:val="nil"/>
            </w:tcBorders>
            <w:shd w:val="clear" w:color="auto" w:fill="auto"/>
            <w:noWrap/>
          </w:tcPr>
          <w:p w14:paraId="44B054E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(-17.75)</w:t>
            </w:r>
          </w:p>
        </w:tc>
        <w:tc>
          <w:tcPr>
            <w:tcW w:w="270" w:type="dxa"/>
            <w:tcBorders>
              <w:top w:val="nil"/>
              <w:left w:val="nil"/>
              <w:bottom w:val="single" w:sz="12" w:space="0" w:color="auto"/>
              <w:right w:val="nil"/>
            </w:tcBorders>
          </w:tcPr>
          <w:p w14:paraId="3BB6267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single" w:sz="12" w:space="0" w:color="auto"/>
              <w:right w:val="nil"/>
            </w:tcBorders>
          </w:tcPr>
          <w:p w14:paraId="55EE896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(-53.71)</w:t>
            </w:r>
          </w:p>
        </w:tc>
        <w:tc>
          <w:tcPr>
            <w:tcW w:w="1170" w:type="dxa"/>
            <w:tcBorders>
              <w:top w:val="nil"/>
              <w:left w:val="nil"/>
              <w:bottom w:val="nil"/>
              <w:right w:val="nil"/>
            </w:tcBorders>
          </w:tcPr>
          <w:p w14:paraId="3B1B37D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(-19.15)</w:t>
            </w:r>
          </w:p>
        </w:tc>
        <w:tc>
          <w:tcPr>
            <w:tcW w:w="1080" w:type="dxa"/>
            <w:tcBorders>
              <w:top w:val="nil"/>
              <w:left w:val="nil"/>
              <w:bottom w:val="nil"/>
              <w:right w:val="nil"/>
            </w:tcBorders>
          </w:tcPr>
          <w:p w14:paraId="1E3B49F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(-17.81)</w:t>
            </w:r>
          </w:p>
        </w:tc>
        <w:tc>
          <w:tcPr>
            <w:tcW w:w="270" w:type="dxa"/>
            <w:tcBorders>
              <w:top w:val="nil"/>
              <w:left w:val="nil"/>
              <w:bottom w:val="nil"/>
              <w:right w:val="nil"/>
            </w:tcBorders>
          </w:tcPr>
          <w:p w14:paraId="63916E6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D45784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(-15.44)</w:t>
            </w:r>
          </w:p>
        </w:tc>
        <w:tc>
          <w:tcPr>
            <w:tcW w:w="1080" w:type="dxa"/>
            <w:tcBorders>
              <w:top w:val="nil"/>
              <w:left w:val="nil"/>
              <w:bottom w:val="nil"/>
              <w:right w:val="nil"/>
            </w:tcBorders>
          </w:tcPr>
          <w:p w14:paraId="4D24163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(-6.91)</w:t>
            </w:r>
          </w:p>
        </w:tc>
        <w:tc>
          <w:tcPr>
            <w:tcW w:w="1080" w:type="dxa"/>
            <w:tcBorders>
              <w:top w:val="nil"/>
              <w:left w:val="nil"/>
              <w:bottom w:val="nil"/>
              <w:right w:val="nil"/>
            </w:tcBorders>
          </w:tcPr>
          <w:p w14:paraId="7C75B87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(3.52)</w:t>
            </w:r>
          </w:p>
        </w:tc>
      </w:tr>
      <w:tr w:rsidR="009A743E" w:rsidRPr="009A743E" w14:paraId="2934F3B9" w14:textId="77777777" w:rsidTr="00A400C9">
        <w:trPr>
          <w:trHeight w:val="288"/>
        </w:trPr>
        <w:tc>
          <w:tcPr>
            <w:tcW w:w="1890" w:type="dxa"/>
            <w:tcBorders>
              <w:top w:val="single" w:sz="12" w:space="0" w:color="auto"/>
              <w:left w:val="nil"/>
              <w:bottom w:val="single" w:sz="12" w:space="0" w:color="auto"/>
              <w:right w:val="nil"/>
            </w:tcBorders>
            <w:shd w:val="clear" w:color="auto" w:fill="auto"/>
            <w:noWrap/>
            <w:hideMark/>
          </w:tcPr>
          <w:p w14:paraId="0FB0B977"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p>
        </w:tc>
        <w:tc>
          <w:tcPr>
            <w:tcW w:w="1035" w:type="dxa"/>
            <w:tcBorders>
              <w:top w:val="single" w:sz="12" w:space="0" w:color="auto"/>
              <w:left w:val="nil"/>
              <w:bottom w:val="single" w:sz="12" w:space="0" w:color="auto"/>
              <w:right w:val="nil"/>
            </w:tcBorders>
          </w:tcPr>
          <w:p w14:paraId="09C7C0C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70" w:type="dxa"/>
            <w:tcBorders>
              <w:top w:val="single" w:sz="12" w:space="0" w:color="auto"/>
              <w:left w:val="nil"/>
              <w:bottom w:val="single" w:sz="12" w:space="0" w:color="auto"/>
              <w:right w:val="nil"/>
            </w:tcBorders>
            <w:shd w:val="clear" w:color="auto" w:fill="auto"/>
            <w:noWrap/>
          </w:tcPr>
          <w:p w14:paraId="4F3B751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70" w:type="dxa"/>
            <w:tcBorders>
              <w:top w:val="single" w:sz="12" w:space="0" w:color="auto"/>
              <w:left w:val="nil"/>
              <w:bottom w:val="single" w:sz="12" w:space="0" w:color="auto"/>
              <w:right w:val="nil"/>
            </w:tcBorders>
            <w:shd w:val="clear" w:color="auto" w:fill="auto"/>
            <w:noWrap/>
          </w:tcPr>
          <w:p w14:paraId="3709168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tcPr>
          <w:p w14:paraId="72B1307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129C809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70" w:type="dxa"/>
            <w:tcBorders>
              <w:top w:val="single" w:sz="12" w:space="0" w:color="auto"/>
              <w:left w:val="nil"/>
              <w:bottom w:val="single" w:sz="12" w:space="0" w:color="auto"/>
              <w:right w:val="nil"/>
            </w:tcBorders>
          </w:tcPr>
          <w:p w14:paraId="18FE38B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tcPr>
          <w:p w14:paraId="6BD3654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tcPr>
          <w:p w14:paraId="27E04A1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287990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tcPr>
          <w:p w14:paraId="07070D6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tcPr>
          <w:p w14:paraId="349A943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r>
      <w:tr w:rsidR="009A743E" w:rsidRPr="009A743E" w14:paraId="008CC0D3" w14:textId="77777777" w:rsidTr="00A400C9">
        <w:trPr>
          <w:trHeight w:val="288"/>
        </w:trPr>
        <w:tc>
          <w:tcPr>
            <w:tcW w:w="1890" w:type="dxa"/>
            <w:tcBorders>
              <w:top w:val="single" w:sz="12" w:space="0" w:color="auto"/>
              <w:left w:val="nil"/>
              <w:bottom w:val="single" w:sz="12" w:space="0" w:color="auto"/>
              <w:right w:val="nil"/>
            </w:tcBorders>
            <w:shd w:val="clear" w:color="auto" w:fill="auto"/>
            <w:noWrap/>
          </w:tcPr>
          <w:p w14:paraId="6F76CFB4"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Data range</w:t>
            </w:r>
          </w:p>
        </w:tc>
        <w:tc>
          <w:tcPr>
            <w:tcW w:w="1035" w:type="dxa"/>
            <w:tcBorders>
              <w:top w:val="single" w:sz="12" w:space="0" w:color="auto"/>
              <w:left w:val="nil"/>
              <w:bottom w:val="single" w:sz="12" w:space="0" w:color="auto"/>
              <w:right w:val="nil"/>
            </w:tcBorders>
          </w:tcPr>
          <w:p w14:paraId="3C0B21E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1980-2018</w:t>
            </w:r>
          </w:p>
        </w:tc>
        <w:tc>
          <w:tcPr>
            <w:tcW w:w="1170" w:type="dxa"/>
            <w:tcBorders>
              <w:top w:val="single" w:sz="12" w:space="0" w:color="auto"/>
              <w:left w:val="nil"/>
              <w:bottom w:val="single" w:sz="12" w:space="0" w:color="auto"/>
              <w:right w:val="nil"/>
            </w:tcBorders>
            <w:shd w:val="clear" w:color="auto" w:fill="auto"/>
            <w:noWrap/>
          </w:tcPr>
          <w:p w14:paraId="121F876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170" w:type="dxa"/>
            <w:tcBorders>
              <w:top w:val="single" w:sz="12" w:space="0" w:color="auto"/>
              <w:left w:val="nil"/>
              <w:bottom w:val="single" w:sz="12" w:space="0" w:color="auto"/>
              <w:right w:val="nil"/>
            </w:tcBorders>
            <w:shd w:val="clear" w:color="auto" w:fill="auto"/>
            <w:noWrap/>
          </w:tcPr>
          <w:p w14:paraId="5E99A1D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1980-2012</w:t>
            </w:r>
          </w:p>
        </w:tc>
        <w:tc>
          <w:tcPr>
            <w:tcW w:w="270" w:type="dxa"/>
            <w:tcBorders>
              <w:top w:val="single" w:sz="12" w:space="0" w:color="auto"/>
              <w:left w:val="nil"/>
              <w:bottom w:val="single" w:sz="12" w:space="0" w:color="auto"/>
              <w:right w:val="nil"/>
            </w:tcBorders>
          </w:tcPr>
          <w:p w14:paraId="46E30D9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0F8C910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1980-2018</w:t>
            </w:r>
          </w:p>
        </w:tc>
        <w:tc>
          <w:tcPr>
            <w:tcW w:w="1170" w:type="dxa"/>
            <w:tcBorders>
              <w:top w:val="single" w:sz="12" w:space="0" w:color="auto"/>
              <w:left w:val="nil"/>
              <w:bottom w:val="single" w:sz="12" w:space="0" w:color="auto"/>
              <w:right w:val="nil"/>
            </w:tcBorders>
          </w:tcPr>
          <w:p w14:paraId="1EA47E1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80" w:type="dxa"/>
            <w:tcBorders>
              <w:top w:val="single" w:sz="12" w:space="0" w:color="auto"/>
              <w:left w:val="nil"/>
              <w:bottom w:val="single" w:sz="12" w:space="0" w:color="auto"/>
              <w:right w:val="nil"/>
            </w:tcBorders>
          </w:tcPr>
          <w:p w14:paraId="27868D0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1980-2012</w:t>
            </w:r>
          </w:p>
        </w:tc>
        <w:tc>
          <w:tcPr>
            <w:tcW w:w="270" w:type="dxa"/>
            <w:tcBorders>
              <w:top w:val="single" w:sz="12" w:space="0" w:color="auto"/>
              <w:left w:val="nil"/>
              <w:bottom w:val="single" w:sz="12" w:space="0" w:color="auto"/>
              <w:right w:val="nil"/>
            </w:tcBorders>
          </w:tcPr>
          <w:p w14:paraId="6FDC25D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BA5B2E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2007-2018</w:t>
            </w:r>
          </w:p>
        </w:tc>
        <w:tc>
          <w:tcPr>
            <w:tcW w:w="1080" w:type="dxa"/>
            <w:tcBorders>
              <w:top w:val="single" w:sz="12" w:space="0" w:color="auto"/>
              <w:left w:val="nil"/>
              <w:bottom w:val="single" w:sz="12" w:space="0" w:color="auto"/>
              <w:right w:val="nil"/>
            </w:tcBorders>
          </w:tcPr>
          <w:p w14:paraId="4ECE22E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c>
          <w:tcPr>
            <w:tcW w:w="1080" w:type="dxa"/>
            <w:tcBorders>
              <w:top w:val="single" w:sz="12" w:space="0" w:color="auto"/>
              <w:left w:val="nil"/>
              <w:bottom w:val="single" w:sz="12" w:space="0" w:color="auto"/>
              <w:right w:val="nil"/>
            </w:tcBorders>
          </w:tcPr>
          <w:p w14:paraId="551E256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2007-2012</w:t>
            </w:r>
          </w:p>
        </w:tc>
      </w:tr>
      <w:tr w:rsidR="009A743E" w:rsidRPr="009A743E" w14:paraId="75B24571" w14:textId="77777777" w:rsidTr="00A400C9">
        <w:trPr>
          <w:trHeight w:val="216"/>
        </w:trPr>
        <w:tc>
          <w:tcPr>
            <w:tcW w:w="1890" w:type="dxa"/>
            <w:tcBorders>
              <w:left w:val="nil"/>
              <w:bottom w:val="single" w:sz="12" w:space="0" w:color="auto"/>
              <w:right w:val="nil"/>
            </w:tcBorders>
            <w:shd w:val="clear" w:color="auto" w:fill="auto"/>
            <w:noWrap/>
          </w:tcPr>
          <w:p w14:paraId="32CE162D"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hAnsi="Times New Roman" w:cs="Times New Roman"/>
                <w:i/>
                <w:iCs/>
                <w:position w:val="-10"/>
                <w:sz w:val="18"/>
                <w:szCs w:val="18"/>
              </w:rPr>
              <w:object w:dxaOrig="320" w:dyaOrig="360" w14:anchorId="5B39BAA3">
                <v:shape id="_x0000_i1321" type="#_x0000_t75" style="width:19.3pt;height:19.3pt" o:ole="">
                  <v:imagedata r:id="rId510" o:title=""/>
                </v:shape>
                <o:OLEObject Type="Embed" ProgID="Equation.DSMT4" ShapeID="_x0000_i1321" DrawAspect="Content" ObjectID="_1719660928" r:id="rId560"/>
              </w:object>
            </w:r>
          </w:p>
        </w:tc>
        <w:tc>
          <w:tcPr>
            <w:tcW w:w="1035" w:type="dxa"/>
            <w:tcBorders>
              <w:top w:val="nil"/>
              <w:left w:val="nil"/>
              <w:bottom w:val="single" w:sz="12" w:space="0" w:color="auto"/>
              <w:right w:val="nil"/>
            </w:tcBorders>
            <w:vAlign w:val="center"/>
          </w:tcPr>
          <w:p w14:paraId="273586A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12889.7</w:t>
            </w:r>
          </w:p>
        </w:tc>
        <w:tc>
          <w:tcPr>
            <w:tcW w:w="1170" w:type="dxa"/>
            <w:tcBorders>
              <w:top w:val="nil"/>
              <w:left w:val="nil"/>
              <w:bottom w:val="single" w:sz="12" w:space="0" w:color="auto"/>
              <w:right w:val="nil"/>
            </w:tcBorders>
            <w:shd w:val="clear" w:color="auto" w:fill="auto"/>
            <w:noWrap/>
            <w:vAlign w:val="center"/>
          </w:tcPr>
          <w:p w14:paraId="4B7C876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9983.9</w:t>
            </w:r>
          </w:p>
        </w:tc>
        <w:tc>
          <w:tcPr>
            <w:tcW w:w="1170" w:type="dxa"/>
            <w:tcBorders>
              <w:top w:val="nil"/>
              <w:left w:val="nil"/>
              <w:bottom w:val="single" w:sz="12" w:space="0" w:color="auto"/>
              <w:right w:val="nil"/>
            </w:tcBorders>
            <w:shd w:val="clear" w:color="auto" w:fill="auto"/>
            <w:noWrap/>
            <w:vAlign w:val="center"/>
          </w:tcPr>
          <w:p w14:paraId="0362855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8764.5</w:t>
            </w:r>
          </w:p>
        </w:tc>
        <w:tc>
          <w:tcPr>
            <w:tcW w:w="270" w:type="dxa"/>
            <w:tcBorders>
              <w:top w:val="nil"/>
              <w:left w:val="nil"/>
              <w:bottom w:val="single" w:sz="12" w:space="0" w:color="auto"/>
              <w:right w:val="nil"/>
            </w:tcBorders>
            <w:vAlign w:val="center"/>
          </w:tcPr>
          <w:p w14:paraId="75A24EB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single" w:sz="12" w:space="0" w:color="auto"/>
              <w:right w:val="nil"/>
            </w:tcBorders>
            <w:vAlign w:val="center"/>
          </w:tcPr>
          <w:p w14:paraId="6EB3BDB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9726.9</w:t>
            </w:r>
          </w:p>
        </w:tc>
        <w:tc>
          <w:tcPr>
            <w:tcW w:w="1170" w:type="dxa"/>
            <w:tcBorders>
              <w:top w:val="nil"/>
              <w:left w:val="nil"/>
              <w:bottom w:val="single" w:sz="12" w:space="0" w:color="auto"/>
              <w:right w:val="nil"/>
            </w:tcBorders>
            <w:vAlign w:val="center"/>
          </w:tcPr>
          <w:p w14:paraId="0081141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7050.2</w:t>
            </w:r>
          </w:p>
        </w:tc>
        <w:tc>
          <w:tcPr>
            <w:tcW w:w="1080" w:type="dxa"/>
            <w:tcBorders>
              <w:top w:val="nil"/>
              <w:left w:val="nil"/>
              <w:bottom w:val="single" w:sz="12" w:space="0" w:color="auto"/>
              <w:right w:val="nil"/>
            </w:tcBorders>
            <w:vAlign w:val="center"/>
          </w:tcPr>
          <w:p w14:paraId="72EC28F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5759.8</w:t>
            </w:r>
          </w:p>
        </w:tc>
        <w:tc>
          <w:tcPr>
            <w:tcW w:w="270" w:type="dxa"/>
            <w:tcBorders>
              <w:top w:val="nil"/>
              <w:left w:val="nil"/>
              <w:bottom w:val="single" w:sz="12" w:space="0" w:color="auto"/>
              <w:right w:val="nil"/>
            </w:tcBorders>
            <w:vAlign w:val="center"/>
          </w:tcPr>
          <w:p w14:paraId="68EB92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single" w:sz="12" w:space="0" w:color="auto"/>
              <w:right w:val="nil"/>
            </w:tcBorders>
            <w:vAlign w:val="center"/>
          </w:tcPr>
          <w:p w14:paraId="304EBC5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7513.0</w:t>
            </w:r>
          </w:p>
        </w:tc>
        <w:tc>
          <w:tcPr>
            <w:tcW w:w="1080" w:type="dxa"/>
            <w:tcBorders>
              <w:top w:val="nil"/>
              <w:left w:val="nil"/>
              <w:bottom w:val="single" w:sz="12" w:space="0" w:color="auto"/>
              <w:right w:val="nil"/>
            </w:tcBorders>
            <w:vAlign w:val="center"/>
          </w:tcPr>
          <w:p w14:paraId="579C11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4505.2</w:t>
            </w:r>
          </w:p>
        </w:tc>
        <w:tc>
          <w:tcPr>
            <w:tcW w:w="1080" w:type="dxa"/>
            <w:tcBorders>
              <w:top w:val="nil"/>
              <w:left w:val="nil"/>
              <w:bottom w:val="single" w:sz="12" w:space="0" w:color="auto"/>
              <w:right w:val="nil"/>
            </w:tcBorders>
            <w:vAlign w:val="center"/>
          </w:tcPr>
          <w:p w14:paraId="194E8E3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1.406</w:t>
            </w:r>
          </w:p>
        </w:tc>
      </w:tr>
      <w:tr w:rsidR="009A743E" w:rsidRPr="009A743E" w14:paraId="1625D4B7" w14:textId="77777777" w:rsidTr="00A400C9">
        <w:trPr>
          <w:trHeight w:val="288"/>
        </w:trPr>
        <w:tc>
          <w:tcPr>
            <w:tcW w:w="1890" w:type="dxa"/>
            <w:tcBorders>
              <w:top w:val="single" w:sz="12" w:space="0" w:color="auto"/>
              <w:left w:val="nil"/>
              <w:bottom w:val="single" w:sz="24" w:space="0" w:color="auto"/>
              <w:right w:val="nil"/>
            </w:tcBorders>
            <w:shd w:val="clear" w:color="auto" w:fill="auto"/>
            <w:noWrap/>
          </w:tcPr>
          <w:p w14:paraId="531EF71C"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35" w:type="dxa"/>
            <w:tcBorders>
              <w:top w:val="single" w:sz="12" w:space="0" w:color="auto"/>
              <w:left w:val="nil"/>
              <w:bottom w:val="single" w:sz="24" w:space="0" w:color="auto"/>
              <w:right w:val="nil"/>
            </w:tcBorders>
          </w:tcPr>
          <w:p w14:paraId="65FADF2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78,596</w:t>
            </w:r>
          </w:p>
        </w:tc>
        <w:tc>
          <w:tcPr>
            <w:tcW w:w="1170" w:type="dxa"/>
            <w:tcBorders>
              <w:top w:val="single" w:sz="12" w:space="0" w:color="auto"/>
              <w:left w:val="nil"/>
              <w:bottom w:val="single" w:sz="24" w:space="0" w:color="auto"/>
              <w:right w:val="nil"/>
            </w:tcBorders>
            <w:shd w:val="clear" w:color="auto" w:fill="auto"/>
            <w:noWrap/>
          </w:tcPr>
          <w:p w14:paraId="644F261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56,183</w:t>
            </w:r>
          </w:p>
        </w:tc>
        <w:tc>
          <w:tcPr>
            <w:tcW w:w="1170" w:type="dxa"/>
            <w:tcBorders>
              <w:top w:val="single" w:sz="12" w:space="0" w:color="auto"/>
              <w:left w:val="nil"/>
              <w:bottom w:val="single" w:sz="24" w:space="0" w:color="auto"/>
              <w:right w:val="nil"/>
            </w:tcBorders>
            <w:shd w:val="clear" w:color="auto" w:fill="auto"/>
            <w:noWrap/>
          </w:tcPr>
          <w:p w14:paraId="4B76360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48,738</w:t>
            </w:r>
          </w:p>
        </w:tc>
        <w:tc>
          <w:tcPr>
            <w:tcW w:w="270" w:type="dxa"/>
            <w:tcBorders>
              <w:top w:val="single" w:sz="12" w:space="0" w:color="auto"/>
              <w:left w:val="nil"/>
              <w:bottom w:val="single" w:sz="24" w:space="0" w:color="auto"/>
              <w:right w:val="nil"/>
            </w:tcBorders>
          </w:tcPr>
          <w:p w14:paraId="110357F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tcPr>
          <w:p w14:paraId="4851E1F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73,088</w:t>
            </w:r>
          </w:p>
        </w:tc>
        <w:tc>
          <w:tcPr>
            <w:tcW w:w="1170" w:type="dxa"/>
            <w:tcBorders>
              <w:top w:val="single" w:sz="12" w:space="0" w:color="auto"/>
              <w:left w:val="nil"/>
              <w:bottom w:val="single" w:sz="24" w:space="0" w:color="auto"/>
              <w:right w:val="nil"/>
            </w:tcBorders>
          </w:tcPr>
          <w:p w14:paraId="08568EA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47,896</w:t>
            </w:r>
          </w:p>
        </w:tc>
        <w:tc>
          <w:tcPr>
            <w:tcW w:w="1080" w:type="dxa"/>
            <w:tcBorders>
              <w:top w:val="single" w:sz="12" w:space="0" w:color="auto"/>
              <w:left w:val="nil"/>
              <w:bottom w:val="single" w:sz="24" w:space="0" w:color="auto"/>
              <w:right w:val="nil"/>
            </w:tcBorders>
          </w:tcPr>
          <w:p w14:paraId="7BAB994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40,032</w:t>
            </w:r>
          </w:p>
        </w:tc>
        <w:tc>
          <w:tcPr>
            <w:tcW w:w="270" w:type="dxa"/>
            <w:tcBorders>
              <w:top w:val="single" w:sz="12" w:space="0" w:color="auto"/>
              <w:left w:val="nil"/>
              <w:bottom w:val="single" w:sz="24" w:space="0" w:color="auto"/>
              <w:right w:val="nil"/>
            </w:tcBorders>
          </w:tcPr>
          <w:p w14:paraId="0123EEE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tcPr>
          <w:p w14:paraId="5A90805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60,216</w:t>
            </w:r>
          </w:p>
        </w:tc>
        <w:tc>
          <w:tcPr>
            <w:tcW w:w="1080" w:type="dxa"/>
            <w:tcBorders>
              <w:top w:val="single" w:sz="12" w:space="0" w:color="auto"/>
              <w:left w:val="nil"/>
              <w:bottom w:val="single" w:sz="24" w:space="0" w:color="auto"/>
              <w:right w:val="nil"/>
            </w:tcBorders>
          </w:tcPr>
          <w:p w14:paraId="749939F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28,832</w:t>
            </w:r>
          </w:p>
        </w:tc>
        <w:tc>
          <w:tcPr>
            <w:tcW w:w="1080" w:type="dxa"/>
            <w:tcBorders>
              <w:top w:val="single" w:sz="12" w:space="0" w:color="auto"/>
              <w:left w:val="nil"/>
              <w:bottom w:val="single" w:sz="24" w:space="0" w:color="auto"/>
              <w:right w:val="nil"/>
            </w:tcBorders>
          </w:tcPr>
          <w:p w14:paraId="3551974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w:t>
            </w:r>
          </w:p>
        </w:tc>
      </w:tr>
    </w:tbl>
    <w:p w14:paraId="445E3A5C" w14:textId="563404AE" w:rsidR="00120DB3" w:rsidRPr="009A743E" w:rsidRDefault="00A400C9" w:rsidP="00120DB3">
      <w:pPr>
        <w:adjustRightInd w:val="0"/>
        <w:snapToGrid w:val="0"/>
        <w:spacing w:after="0"/>
        <w:rPr>
          <w:rFonts w:ascii="Times New Roman" w:hAnsi="Times New Roman" w:cs="Times New Roman"/>
          <w:sz w:val="18"/>
          <w:szCs w:val="18"/>
        </w:rPr>
      </w:pPr>
      <w:r w:rsidRPr="009A743E">
        <w:rPr>
          <w:rFonts w:ascii="Times New Roman" w:hAnsi="Times New Roman" w:cs="Times New Roman"/>
          <w:b/>
          <w:bCs/>
          <w:i/>
          <w:iCs/>
          <w:sz w:val="18"/>
          <w:szCs w:val="18"/>
        </w:rPr>
        <w:t xml:space="preserve">       </w:t>
      </w:r>
      <w:r w:rsidR="00120DB3" w:rsidRPr="009A743E">
        <w:rPr>
          <w:rFonts w:ascii="Times New Roman" w:hAnsi="Times New Roman" w:cs="Times New Roman"/>
          <w:b/>
          <w:bCs/>
          <w:i/>
          <w:iCs/>
          <w:sz w:val="18"/>
          <w:szCs w:val="18"/>
        </w:rPr>
        <w:t>Note</w:t>
      </w:r>
      <w:r w:rsidR="00120DB3" w:rsidRPr="009A743E">
        <w:rPr>
          <w:rFonts w:ascii="Times New Roman" w:hAnsi="Times New Roman" w:cs="Times New Roman"/>
          <w:i/>
          <w:iCs/>
          <w:sz w:val="18"/>
          <w:szCs w:val="18"/>
        </w:rPr>
        <w:t>:</w:t>
      </w:r>
      <w:r w:rsidR="00120DB3" w:rsidRPr="009A743E">
        <w:rPr>
          <w:rFonts w:ascii="Times New Roman" w:hAnsi="Times New Roman" w:cs="Times New Roman"/>
          <w:sz w:val="18"/>
          <w:szCs w:val="18"/>
        </w:rPr>
        <w:t>1.</w:t>
      </w:r>
      <w:r w:rsidR="00120DB3" w:rsidRPr="009A743E">
        <w:rPr>
          <w:rFonts w:ascii="Times New Roman" w:hAnsi="Times New Roman" w:cs="Times New Roman"/>
          <w:i/>
          <w:iCs/>
          <w:sz w:val="18"/>
          <w:szCs w:val="18"/>
        </w:rPr>
        <w:t xml:space="preserve"> t</w:t>
      </w:r>
      <w:r w:rsidR="00120DB3" w:rsidRPr="009A743E">
        <w:rPr>
          <w:rFonts w:ascii="Times New Roman" w:hAnsi="Times New Roman" w:cs="Times New Roman"/>
          <w:sz w:val="18"/>
          <w:szCs w:val="18"/>
        </w:rPr>
        <w:t xml:space="preserve"> statistics in parentheses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.1,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.05,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w:t>
      </w:r>
    </w:p>
    <w:p w14:paraId="6DF1B901" w14:textId="64BC7BD1" w:rsidR="00120DB3" w:rsidRPr="009A743E" w:rsidRDefault="00120DB3" w:rsidP="00A400C9">
      <w:pPr>
        <w:adjustRightInd w:val="0"/>
        <w:snapToGrid w:val="0"/>
        <w:spacing w:after="0"/>
        <w:ind w:left="864" w:hanging="144"/>
        <w:rPr>
          <w:rFonts w:ascii="Times New Roman" w:hAnsi="Times New Roman" w:cs="Times New Roman"/>
          <w:sz w:val="18"/>
          <w:szCs w:val="18"/>
        </w:rPr>
      </w:pPr>
      <w:r w:rsidRPr="009A743E">
        <w:rPr>
          <w:rFonts w:ascii="Times New Roman" w:hAnsi="Times New Roman" w:cs="Times New Roman"/>
          <w:sz w:val="18"/>
          <w:szCs w:val="18"/>
        </w:rPr>
        <w:t xml:space="preserve">2. The results still hold in random-effect models (see Appendix </w:t>
      </w:r>
      <w:r w:rsidR="00E621C4" w:rsidRPr="009A743E">
        <w:rPr>
          <w:rFonts w:ascii="Times New Roman" w:hAnsi="Times New Roman" w:cs="Times New Roman"/>
          <w:sz w:val="18"/>
          <w:szCs w:val="18"/>
        </w:rPr>
        <w:t>V.</w:t>
      </w:r>
      <w:r w:rsidRPr="009A743E">
        <w:rPr>
          <w:rFonts w:ascii="Times New Roman" w:hAnsi="Times New Roman" w:cs="Times New Roman"/>
          <w:sz w:val="18"/>
          <w:szCs w:val="18"/>
        </w:rPr>
        <w:t>F). Fixed-effect models are not assessed given that within-state cross-year variations are insignificant, and too many observations are omitted if state means are fixed.</w:t>
      </w:r>
    </w:p>
    <w:p w14:paraId="6D53568B" w14:textId="77777777" w:rsidR="00120DB3" w:rsidRPr="009A743E" w:rsidRDefault="00120DB3" w:rsidP="00120DB3">
      <w:pPr>
        <w:adjustRightInd w:val="0"/>
        <w:snapToGrid w:val="0"/>
        <w:spacing w:after="0"/>
        <w:rPr>
          <w:rFonts w:ascii="Times New Roman" w:hAnsi="Times New Roman" w:cs="Times New Roman"/>
          <w:sz w:val="24"/>
          <w:szCs w:val="24"/>
        </w:rPr>
      </w:pPr>
    </w:p>
    <w:p w14:paraId="312C0404" w14:textId="77777777" w:rsidR="00120DB3" w:rsidRPr="009A743E" w:rsidRDefault="00120DB3" w:rsidP="00120DB3">
      <w:pPr>
        <w:adjustRightInd w:val="0"/>
        <w:snapToGrid w:val="0"/>
        <w:spacing w:after="0"/>
        <w:rPr>
          <w:rFonts w:ascii="Times New Roman" w:hAnsi="Times New Roman" w:cs="Times New Roman"/>
          <w:b/>
          <w:bCs/>
          <w:sz w:val="24"/>
          <w:szCs w:val="24"/>
        </w:rPr>
      </w:pPr>
    </w:p>
    <w:p w14:paraId="00A2C820" w14:textId="77777777" w:rsidR="00120DB3" w:rsidRPr="009A743E" w:rsidRDefault="00120DB3" w:rsidP="00120DB3">
      <w:pPr>
        <w:adjustRightInd w:val="0"/>
        <w:snapToGrid w:val="0"/>
        <w:spacing w:after="0"/>
        <w:rPr>
          <w:rFonts w:ascii="Times New Roman" w:hAnsi="Times New Roman" w:cs="Times New Roman"/>
          <w:b/>
          <w:bCs/>
          <w:sz w:val="24"/>
          <w:szCs w:val="24"/>
        </w:rPr>
        <w:sectPr w:rsidR="00120DB3" w:rsidRPr="009A743E" w:rsidSect="00990CF6">
          <w:pgSz w:w="15840" w:h="12240" w:orient="landscape" w:code="1"/>
          <w:pgMar w:top="1440" w:right="1440" w:bottom="1440" w:left="1440" w:header="720" w:footer="1440" w:gutter="0"/>
          <w:cols w:space="720"/>
          <w:docGrid w:linePitch="360"/>
        </w:sectPr>
      </w:pPr>
    </w:p>
    <w:p w14:paraId="03A1E276" w14:textId="20146A90" w:rsidR="00120DB3" w:rsidRPr="009A743E" w:rsidRDefault="00045824" w:rsidP="00045824">
      <w:pPr>
        <w:adjustRightInd w:val="0"/>
        <w:snapToGrid w:val="0"/>
        <w:spacing w:after="0"/>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4A48CA63" wp14:editId="5B5FC3F7">
            <wp:extent cx="4216400" cy="6324600"/>
            <wp:effectExtent l="0" t="0" r="0" b="0"/>
            <wp:docPr id="26" name="Picture 2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pic:cNvPicPr/>
                  </pic:nvPicPr>
                  <pic:blipFill>
                    <a:blip r:embed="rId561" cstate="print">
                      <a:extLst>
                        <a:ext uri="{28A0092B-C50C-407E-A947-70E740481C1C}">
                          <a14:useLocalDpi xmlns:a14="http://schemas.microsoft.com/office/drawing/2010/main" val="0"/>
                        </a:ext>
                      </a:extLst>
                    </a:blip>
                    <a:stretch>
                      <a:fillRect/>
                    </a:stretch>
                  </pic:blipFill>
                  <pic:spPr>
                    <a:xfrm>
                      <a:off x="0" y="0"/>
                      <a:ext cx="4222151" cy="6333227"/>
                    </a:xfrm>
                    <a:prstGeom prst="rect">
                      <a:avLst/>
                    </a:prstGeom>
                  </pic:spPr>
                </pic:pic>
              </a:graphicData>
            </a:graphic>
          </wp:inline>
        </w:drawing>
      </w:r>
    </w:p>
    <w:p w14:paraId="21B72997" w14:textId="7BC2DADD" w:rsidR="00045824" w:rsidRPr="009A743E" w:rsidRDefault="00045824" w:rsidP="00045824">
      <w:pPr>
        <w:adjustRightInd w:val="0"/>
        <w:snapToGrid w:val="0"/>
        <w:spacing w:after="0"/>
        <w:rPr>
          <w:rFonts w:ascii="Times New Roman" w:hAnsi="Times New Roman" w:cs="Times New Roman"/>
          <w:sz w:val="24"/>
          <w:szCs w:val="24"/>
        </w:rPr>
      </w:pPr>
      <w:r w:rsidRPr="009A743E">
        <w:rPr>
          <w:rFonts w:ascii="Times New Roman" w:hAnsi="Times New Roman" w:cs="Times New Roman"/>
          <w:sz w:val="24"/>
          <w:szCs w:val="24"/>
        </w:rPr>
        <w:t xml:space="preserve">     </w:t>
      </w:r>
      <w:r w:rsidR="005D2EB1"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 </w:t>
      </w:r>
      <w:r w:rsidRPr="009A743E">
        <w:t xml:space="preserve"> </w:t>
      </w:r>
      <w:r w:rsidRPr="009A743E">
        <w:rPr>
          <w:rFonts w:ascii="Times New Roman" w:hAnsi="Times New Roman" w:cs="Times New Roman"/>
          <w:sz w:val="24"/>
          <w:szCs w:val="24"/>
        </w:rPr>
        <w:t xml:space="preserve">Figure 4.6. </w:t>
      </w:r>
      <w:r w:rsidRPr="009A743E">
        <w:rPr>
          <w:rFonts w:ascii="Times New Roman" w:eastAsia="Times New Roman" w:hAnsi="Times New Roman" w:cs="Times New Roman"/>
          <w:sz w:val="24"/>
          <w:szCs w:val="24"/>
        </w:rPr>
        <w:t>The Predicted Probability of PTA Withdrawal</w:t>
      </w:r>
    </w:p>
    <w:p w14:paraId="74796D48" w14:textId="77777777" w:rsidR="00120DB3" w:rsidRPr="009A743E" w:rsidRDefault="00120DB3" w:rsidP="00120DB3">
      <w:pPr>
        <w:adjustRightInd w:val="0"/>
        <w:snapToGrid w:val="0"/>
        <w:spacing w:after="0"/>
        <w:rPr>
          <w:rFonts w:ascii="Times New Roman" w:hAnsi="Times New Roman" w:cs="Times New Roman"/>
          <w:b/>
          <w:bCs/>
          <w:sz w:val="24"/>
          <w:szCs w:val="24"/>
        </w:rPr>
      </w:pPr>
    </w:p>
    <w:p w14:paraId="716247A2" w14:textId="1ACF7B52" w:rsidR="00120DB3" w:rsidRPr="009A743E" w:rsidRDefault="005367A6" w:rsidP="00045824">
      <w:pPr>
        <w:adjustRightInd w:val="0"/>
        <w:snapToGrid w:val="0"/>
        <w:spacing w:after="0" w:line="240" w:lineRule="auto"/>
        <w:ind w:left="576" w:hanging="864"/>
        <w:rPr>
          <w:rFonts w:ascii="Times New Roman" w:hAnsi="Times New Roman" w:cs="Times New Roman"/>
          <w:sz w:val="24"/>
          <w:szCs w:val="24"/>
        </w:rPr>
      </w:pPr>
      <w:r w:rsidRPr="009A743E">
        <w:rPr>
          <w:rFonts w:ascii="Times New Roman" w:hAnsi="Times New Roman" w:cs="Times New Roman"/>
          <w:b/>
          <w:bCs/>
          <w:i/>
          <w:iCs/>
          <w:sz w:val="24"/>
          <w:szCs w:val="24"/>
        </w:rPr>
        <w:t xml:space="preserve">              </w:t>
      </w:r>
      <w:r w:rsidR="00120DB3" w:rsidRPr="009A743E">
        <w:rPr>
          <w:rFonts w:ascii="Times New Roman" w:hAnsi="Times New Roman" w:cs="Times New Roman"/>
          <w:b/>
          <w:bCs/>
          <w:i/>
          <w:iCs/>
          <w:sz w:val="24"/>
          <w:szCs w:val="24"/>
        </w:rPr>
        <w:t>Note</w:t>
      </w:r>
      <w:r w:rsidR="00120DB3" w:rsidRPr="009A743E">
        <w:rPr>
          <w:rFonts w:ascii="Times New Roman" w:hAnsi="Times New Roman" w:cs="Times New Roman"/>
          <w:b/>
          <w:bCs/>
          <w:sz w:val="24"/>
          <w:szCs w:val="24"/>
        </w:rPr>
        <w:t xml:space="preserve">: </w:t>
      </w:r>
      <w:r w:rsidR="00120DB3" w:rsidRPr="009A743E">
        <w:rPr>
          <w:rFonts w:ascii="Times New Roman" w:hAnsi="Times New Roman" w:cs="Times New Roman"/>
          <w:sz w:val="24"/>
          <w:szCs w:val="24"/>
        </w:rPr>
        <w:t>1. The graphs are based on Models 4.2(2) and 4.2(5).</w:t>
      </w:r>
    </w:p>
    <w:p w14:paraId="62630204" w14:textId="77777777" w:rsidR="00120DB3" w:rsidRPr="009A743E" w:rsidRDefault="00120DB3" w:rsidP="00045824">
      <w:pPr>
        <w:adjustRightInd w:val="0"/>
        <w:snapToGrid w:val="0"/>
        <w:spacing w:after="0" w:line="240" w:lineRule="auto"/>
        <w:ind w:left="576"/>
        <w:rPr>
          <w:rFonts w:ascii="Times New Roman" w:hAnsi="Times New Roman" w:cs="Times New Roman"/>
          <w:sz w:val="24"/>
          <w:szCs w:val="24"/>
        </w:rPr>
      </w:pPr>
      <w:r w:rsidRPr="009A743E">
        <w:rPr>
          <w:rFonts w:ascii="Times New Roman" w:hAnsi="Times New Roman" w:cs="Times New Roman"/>
          <w:sz w:val="24"/>
          <w:szCs w:val="24"/>
        </w:rPr>
        <w:t xml:space="preserve">          2. 95% confidence intervals of predictions are demonstrated in the graphs. </w:t>
      </w:r>
    </w:p>
    <w:p w14:paraId="0B515083" w14:textId="77777777" w:rsidR="00120DB3" w:rsidRPr="009A743E" w:rsidRDefault="00120DB3" w:rsidP="00045824">
      <w:pPr>
        <w:adjustRightInd w:val="0"/>
        <w:snapToGrid w:val="0"/>
        <w:spacing w:after="0" w:line="240" w:lineRule="auto"/>
        <w:ind w:left="576"/>
        <w:rPr>
          <w:rFonts w:ascii="Times New Roman" w:hAnsi="Times New Roman" w:cs="Times New Roman"/>
          <w:b/>
          <w:bCs/>
          <w:sz w:val="24"/>
          <w:szCs w:val="24"/>
        </w:rPr>
      </w:pPr>
      <w:r w:rsidRPr="009A743E">
        <w:rPr>
          <w:rFonts w:ascii="Times New Roman" w:hAnsi="Times New Roman" w:cs="Times New Roman"/>
          <w:sz w:val="24"/>
          <w:szCs w:val="24"/>
        </w:rPr>
        <w:t xml:space="preserve">          3. </w:t>
      </w:r>
      <w:r w:rsidRPr="009A743E">
        <w:rPr>
          <w:rFonts w:ascii="Times New Roman" w:eastAsia="Times New Roman" w:hAnsi="Times New Roman" w:cs="Times New Roman"/>
          <w:sz w:val="24"/>
          <w:szCs w:val="24"/>
        </w:rPr>
        <w:t>All the control variables have their mean values in the prediction.</w:t>
      </w:r>
    </w:p>
    <w:p w14:paraId="498A6B22" w14:textId="77777777" w:rsidR="00120DB3" w:rsidRPr="009A743E" w:rsidRDefault="00120DB3" w:rsidP="00120DB3">
      <w:pPr>
        <w:adjustRightInd w:val="0"/>
        <w:snapToGrid w:val="0"/>
        <w:spacing w:after="0"/>
        <w:rPr>
          <w:rFonts w:ascii="Times New Roman" w:hAnsi="Times New Roman" w:cs="Times New Roman"/>
          <w:sz w:val="24"/>
          <w:szCs w:val="24"/>
        </w:rPr>
      </w:pPr>
    </w:p>
    <w:p w14:paraId="5E3CE45F" w14:textId="77777777" w:rsidR="00120DB3" w:rsidRPr="009A743E" w:rsidRDefault="00120DB3" w:rsidP="00120DB3">
      <w:pPr>
        <w:adjustRightInd w:val="0"/>
        <w:snapToGrid w:val="0"/>
        <w:spacing w:after="0"/>
        <w:rPr>
          <w:rFonts w:ascii="Times New Roman" w:hAnsi="Times New Roman" w:cs="Times New Roman"/>
          <w:b/>
          <w:bCs/>
          <w:sz w:val="24"/>
          <w:szCs w:val="24"/>
        </w:rPr>
        <w:sectPr w:rsidR="00120DB3" w:rsidRPr="009A743E" w:rsidSect="00990CF6">
          <w:pgSz w:w="12240" w:h="15840" w:code="1"/>
          <w:pgMar w:top="1440" w:right="1440" w:bottom="1440" w:left="1440" w:header="720" w:footer="1440" w:gutter="0"/>
          <w:cols w:space="720"/>
          <w:docGrid w:linePitch="360"/>
        </w:sectPr>
      </w:pPr>
    </w:p>
    <w:p w14:paraId="20B3A988" w14:textId="45918C46" w:rsidR="00120DB3" w:rsidRPr="009A743E" w:rsidRDefault="00120DB3" w:rsidP="00F66999">
      <w:pPr>
        <w:jc w:val="center"/>
        <w:rPr>
          <w:rFonts w:ascii="Times New Roman" w:hAnsi="Times New Roman" w:cs="Times New Roman"/>
        </w:rPr>
      </w:pPr>
      <w:r w:rsidRPr="009A743E">
        <w:rPr>
          <w:rFonts w:ascii="Times New Roman" w:hAnsi="Times New Roman" w:cs="Times New Roman"/>
        </w:rPr>
        <w:lastRenderedPageBreak/>
        <w:t xml:space="preserve">Table 4.5. </w:t>
      </w:r>
      <w:r w:rsidR="00002D89" w:rsidRPr="009A743E">
        <w:rPr>
          <w:rFonts w:ascii="Times New Roman" w:hAnsi="Times New Roman" w:cs="Times New Roman"/>
        </w:rPr>
        <w:t>Regressions of WTO Disputes on Relative Technological Capacity</w:t>
      </w:r>
    </w:p>
    <w:tbl>
      <w:tblPr>
        <w:tblW w:w="12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1114"/>
        <w:gridCol w:w="1080"/>
        <w:gridCol w:w="1080"/>
        <w:gridCol w:w="270"/>
        <w:gridCol w:w="1080"/>
        <w:gridCol w:w="1170"/>
        <w:gridCol w:w="1170"/>
        <w:gridCol w:w="270"/>
        <w:gridCol w:w="1260"/>
        <w:gridCol w:w="1080"/>
        <w:gridCol w:w="1530"/>
      </w:tblGrid>
      <w:tr w:rsidR="009A743E" w:rsidRPr="009A743E" w14:paraId="4A90C674" w14:textId="77777777" w:rsidTr="00C65524">
        <w:trPr>
          <w:trHeight w:val="267"/>
          <w:jc w:val="center"/>
        </w:trPr>
        <w:tc>
          <w:tcPr>
            <w:tcW w:w="1687" w:type="dxa"/>
            <w:tcBorders>
              <w:top w:val="single" w:sz="24" w:space="0" w:color="auto"/>
              <w:left w:val="nil"/>
              <w:bottom w:val="nil"/>
              <w:right w:val="nil"/>
            </w:tcBorders>
            <w:shd w:val="clear" w:color="auto" w:fill="auto"/>
            <w:noWrap/>
            <w:vAlign w:val="center"/>
          </w:tcPr>
          <w:p w14:paraId="277B9070"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single" w:sz="24" w:space="0" w:color="auto"/>
              <w:left w:val="nil"/>
              <w:bottom w:val="single" w:sz="18" w:space="0" w:color="auto"/>
              <w:right w:val="nil"/>
            </w:tcBorders>
            <w:vAlign w:val="center"/>
          </w:tcPr>
          <w:p w14:paraId="4A60DDD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4.3(1)</w:t>
            </w:r>
          </w:p>
        </w:tc>
        <w:tc>
          <w:tcPr>
            <w:tcW w:w="1080" w:type="dxa"/>
            <w:tcBorders>
              <w:top w:val="single" w:sz="24" w:space="0" w:color="auto"/>
              <w:left w:val="nil"/>
              <w:bottom w:val="single" w:sz="18" w:space="0" w:color="auto"/>
              <w:right w:val="nil"/>
            </w:tcBorders>
            <w:shd w:val="clear" w:color="auto" w:fill="auto"/>
            <w:noWrap/>
            <w:vAlign w:val="center"/>
          </w:tcPr>
          <w:p w14:paraId="012B9A6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4.3(2)</w:t>
            </w:r>
          </w:p>
        </w:tc>
        <w:tc>
          <w:tcPr>
            <w:tcW w:w="1080" w:type="dxa"/>
            <w:tcBorders>
              <w:top w:val="single" w:sz="24" w:space="0" w:color="auto"/>
              <w:left w:val="nil"/>
              <w:bottom w:val="single" w:sz="18" w:space="0" w:color="auto"/>
              <w:right w:val="nil"/>
            </w:tcBorders>
            <w:shd w:val="clear" w:color="auto" w:fill="auto"/>
            <w:vAlign w:val="center"/>
          </w:tcPr>
          <w:p w14:paraId="00CF7A0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4.3(3)</w:t>
            </w:r>
          </w:p>
        </w:tc>
        <w:tc>
          <w:tcPr>
            <w:tcW w:w="270" w:type="dxa"/>
            <w:tcBorders>
              <w:top w:val="single" w:sz="24" w:space="0" w:color="auto"/>
              <w:left w:val="nil"/>
              <w:bottom w:val="single" w:sz="18" w:space="0" w:color="auto"/>
              <w:right w:val="nil"/>
            </w:tcBorders>
            <w:vAlign w:val="center"/>
          </w:tcPr>
          <w:p w14:paraId="3289F84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24" w:space="0" w:color="auto"/>
              <w:left w:val="nil"/>
              <w:bottom w:val="single" w:sz="18" w:space="0" w:color="auto"/>
              <w:right w:val="nil"/>
            </w:tcBorders>
            <w:shd w:val="clear" w:color="auto" w:fill="auto"/>
            <w:vAlign w:val="center"/>
          </w:tcPr>
          <w:p w14:paraId="7206799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4.3(4)</w:t>
            </w:r>
          </w:p>
        </w:tc>
        <w:tc>
          <w:tcPr>
            <w:tcW w:w="1170" w:type="dxa"/>
            <w:tcBorders>
              <w:top w:val="single" w:sz="24" w:space="0" w:color="auto"/>
              <w:left w:val="nil"/>
              <w:bottom w:val="single" w:sz="18" w:space="0" w:color="auto"/>
              <w:right w:val="nil"/>
            </w:tcBorders>
            <w:vAlign w:val="center"/>
          </w:tcPr>
          <w:p w14:paraId="7D72A2F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4.3(5)</w:t>
            </w:r>
          </w:p>
        </w:tc>
        <w:tc>
          <w:tcPr>
            <w:tcW w:w="1170" w:type="dxa"/>
            <w:tcBorders>
              <w:top w:val="single" w:sz="24" w:space="0" w:color="auto"/>
              <w:left w:val="nil"/>
              <w:bottom w:val="single" w:sz="18" w:space="0" w:color="auto"/>
              <w:right w:val="nil"/>
            </w:tcBorders>
            <w:vAlign w:val="center"/>
          </w:tcPr>
          <w:p w14:paraId="31E242D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4.3(6)</w:t>
            </w:r>
          </w:p>
        </w:tc>
        <w:tc>
          <w:tcPr>
            <w:tcW w:w="270" w:type="dxa"/>
            <w:tcBorders>
              <w:top w:val="single" w:sz="24" w:space="0" w:color="auto"/>
              <w:left w:val="nil"/>
              <w:bottom w:val="single" w:sz="18" w:space="0" w:color="auto"/>
              <w:right w:val="nil"/>
            </w:tcBorders>
            <w:vAlign w:val="center"/>
          </w:tcPr>
          <w:p w14:paraId="502AB74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11C5E6B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4.3(7)</w:t>
            </w:r>
          </w:p>
        </w:tc>
        <w:tc>
          <w:tcPr>
            <w:tcW w:w="1080" w:type="dxa"/>
            <w:tcBorders>
              <w:top w:val="single" w:sz="24" w:space="0" w:color="auto"/>
              <w:left w:val="nil"/>
              <w:bottom w:val="single" w:sz="18" w:space="0" w:color="auto"/>
              <w:right w:val="nil"/>
            </w:tcBorders>
            <w:vAlign w:val="center"/>
          </w:tcPr>
          <w:p w14:paraId="70312F6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4.3(8)</w:t>
            </w:r>
          </w:p>
        </w:tc>
        <w:tc>
          <w:tcPr>
            <w:tcW w:w="1530" w:type="dxa"/>
            <w:tcBorders>
              <w:top w:val="single" w:sz="24" w:space="0" w:color="auto"/>
              <w:left w:val="nil"/>
              <w:bottom w:val="single" w:sz="18" w:space="0" w:color="auto"/>
              <w:right w:val="nil"/>
            </w:tcBorders>
            <w:vAlign w:val="center"/>
          </w:tcPr>
          <w:p w14:paraId="29F5823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4.3(9)</w:t>
            </w:r>
          </w:p>
        </w:tc>
      </w:tr>
      <w:tr w:rsidR="009A743E" w:rsidRPr="009A743E" w14:paraId="29E54402" w14:textId="77777777" w:rsidTr="00C65524">
        <w:trPr>
          <w:trHeight w:val="267"/>
          <w:jc w:val="center"/>
        </w:trPr>
        <w:tc>
          <w:tcPr>
            <w:tcW w:w="1687" w:type="dxa"/>
            <w:tcBorders>
              <w:top w:val="single" w:sz="24" w:space="0" w:color="auto"/>
              <w:left w:val="nil"/>
              <w:bottom w:val="nil"/>
              <w:right w:val="nil"/>
            </w:tcBorders>
            <w:shd w:val="clear" w:color="auto" w:fill="auto"/>
            <w:noWrap/>
            <w:vAlign w:val="center"/>
          </w:tcPr>
          <w:p w14:paraId="63C6EDF3" w14:textId="77777777" w:rsidR="00194AC9" w:rsidRPr="009A743E" w:rsidRDefault="00194AC9" w:rsidP="00346DE0">
            <w:pPr>
              <w:adjustRightInd w:val="0"/>
              <w:snapToGrid w:val="0"/>
              <w:spacing w:after="0" w:line="240" w:lineRule="auto"/>
              <w:rPr>
                <w:rFonts w:ascii="Times New Roman" w:hAnsi="Times New Roman" w:cs="Times New Roman"/>
                <w:sz w:val="18"/>
                <w:szCs w:val="18"/>
              </w:rPr>
            </w:pPr>
          </w:p>
        </w:tc>
        <w:tc>
          <w:tcPr>
            <w:tcW w:w="11104" w:type="dxa"/>
            <w:gridSpan w:val="11"/>
            <w:tcBorders>
              <w:top w:val="single" w:sz="24" w:space="0" w:color="auto"/>
              <w:left w:val="nil"/>
              <w:bottom w:val="single" w:sz="18" w:space="0" w:color="auto"/>
              <w:right w:val="nil"/>
            </w:tcBorders>
            <w:vAlign w:val="center"/>
          </w:tcPr>
          <w:p w14:paraId="294A7E8A" w14:textId="5E23DD2D" w:rsidR="00194AC9" w:rsidRPr="009A743E" w:rsidRDefault="00C6552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2100" w:dyaOrig="420" w14:anchorId="6D595CD4">
                <v:shape id="_x0000_i1322" type="#_x0000_t75" style="width:82.55pt;height:19.3pt" o:ole="">
                  <v:imagedata r:id="rId562" o:title=""/>
                </v:shape>
                <o:OLEObject Type="Embed" ProgID="Equation.DSMT4" ShapeID="_x0000_i1322" DrawAspect="Content" ObjectID="_1719660929" r:id="rId563"/>
              </w:object>
            </w:r>
          </w:p>
        </w:tc>
      </w:tr>
      <w:tr w:rsidR="009A743E" w:rsidRPr="009A743E" w14:paraId="7D374CA8" w14:textId="77777777" w:rsidTr="00C65524">
        <w:trPr>
          <w:trHeight w:val="267"/>
          <w:jc w:val="center"/>
        </w:trPr>
        <w:tc>
          <w:tcPr>
            <w:tcW w:w="1687" w:type="dxa"/>
            <w:tcBorders>
              <w:top w:val="nil"/>
              <w:left w:val="nil"/>
              <w:bottom w:val="nil"/>
              <w:right w:val="nil"/>
            </w:tcBorders>
            <w:shd w:val="clear" w:color="auto" w:fill="auto"/>
            <w:noWrap/>
            <w:vAlign w:val="center"/>
          </w:tcPr>
          <w:p w14:paraId="2F1A2782"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3274" w:type="dxa"/>
            <w:gridSpan w:val="3"/>
            <w:tcBorders>
              <w:top w:val="single" w:sz="18" w:space="0" w:color="auto"/>
              <w:left w:val="nil"/>
              <w:bottom w:val="single" w:sz="12" w:space="0" w:color="auto"/>
              <w:right w:val="nil"/>
            </w:tcBorders>
            <w:vAlign w:val="center"/>
          </w:tcPr>
          <w:p w14:paraId="196A7820" w14:textId="5540EBC7" w:rsidR="00120DB3" w:rsidRPr="009A743E" w:rsidRDefault="00F9739F"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0A6179DD">
                <v:shape id="_x0000_i1323" type="#_x0000_t75" style="width:66.75pt;height:19.3pt" o:ole="">
                  <v:imagedata r:id="rId546" o:title=""/>
                </v:shape>
                <o:OLEObject Type="Embed" ProgID="Equation.DSMT4" ShapeID="_x0000_i1323" DrawAspect="Content" ObjectID="_1719660930" r:id="rId564"/>
              </w:object>
            </w:r>
          </w:p>
        </w:tc>
        <w:tc>
          <w:tcPr>
            <w:tcW w:w="270" w:type="dxa"/>
            <w:tcBorders>
              <w:top w:val="single" w:sz="18" w:space="0" w:color="auto"/>
              <w:left w:val="nil"/>
              <w:bottom w:val="nil"/>
              <w:right w:val="nil"/>
            </w:tcBorders>
            <w:vAlign w:val="center"/>
          </w:tcPr>
          <w:p w14:paraId="248F2B8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420" w:type="dxa"/>
            <w:gridSpan w:val="3"/>
            <w:tcBorders>
              <w:top w:val="single" w:sz="18" w:space="0" w:color="auto"/>
              <w:left w:val="nil"/>
              <w:bottom w:val="single" w:sz="12" w:space="0" w:color="auto"/>
              <w:right w:val="nil"/>
            </w:tcBorders>
            <w:shd w:val="clear" w:color="auto" w:fill="auto"/>
            <w:vAlign w:val="center"/>
          </w:tcPr>
          <w:p w14:paraId="2386CED0" w14:textId="3DF6C392" w:rsidR="00120DB3" w:rsidRPr="009A743E" w:rsidRDefault="001F28F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588CCAF5">
                <v:shape id="_x0000_i1324" type="#_x0000_t75" style="width:61.45pt;height:19.3pt" o:ole="">
                  <v:imagedata r:id="rId548" o:title=""/>
                </v:shape>
                <o:OLEObject Type="Embed" ProgID="Equation.DSMT4" ShapeID="_x0000_i1324" DrawAspect="Content" ObjectID="_1719660931" r:id="rId565"/>
              </w:object>
            </w:r>
          </w:p>
        </w:tc>
        <w:tc>
          <w:tcPr>
            <w:tcW w:w="270" w:type="dxa"/>
            <w:tcBorders>
              <w:top w:val="single" w:sz="18" w:space="0" w:color="auto"/>
              <w:left w:val="nil"/>
              <w:bottom w:val="nil"/>
              <w:right w:val="nil"/>
            </w:tcBorders>
            <w:vAlign w:val="center"/>
          </w:tcPr>
          <w:p w14:paraId="05B8CE7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870" w:type="dxa"/>
            <w:gridSpan w:val="3"/>
            <w:tcBorders>
              <w:top w:val="single" w:sz="18" w:space="0" w:color="auto"/>
              <w:left w:val="nil"/>
              <w:bottom w:val="single" w:sz="12" w:space="0" w:color="auto"/>
              <w:right w:val="nil"/>
            </w:tcBorders>
            <w:vAlign w:val="center"/>
          </w:tcPr>
          <w:p w14:paraId="1DD48677" w14:textId="02F373B5" w:rsidR="00120DB3" w:rsidRPr="009A743E" w:rsidRDefault="001F28F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2C52F145">
                <v:shape id="_x0000_i1325" type="#_x0000_t75" style="width:61.45pt;height:19.3pt" o:ole="">
                  <v:imagedata r:id="rId550" o:title=""/>
                </v:shape>
                <o:OLEObject Type="Embed" ProgID="Equation.DSMT4" ShapeID="_x0000_i1325" DrawAspect="Content" ObjectID="_1719660932" r:id="rId566"/>
              </w:object>
            </w:r>
          </w:p>
        </w:tc>
      </w:tr>
      <w:tr w:rsidR="009A743E" w:rsidRPr="009A743E" w14:paraId="17CC4E2B" w14:textId="77777777" w:rsidTr="00C65524">
        <w:trPr>
          <w:trHeight w:val="267"/>
          <w:jc w:val="center"/>
        </w:trPr>
        <w:tc>
          <w:tcPr>
            <w:tcW w:w="1687" w:type="dxa"/>
            <w:tcBorders>
              <w:top w:val="nil"/>
              <w:left w:val="nil"/>
              <w:bottom w:val="nil"/>
              <w:right w:val="nil"/>
            </w:tcBorders>
            <w:shd w:val="clear" w:color="auto" w:fill="auto"/>
            <w:noWrap/>
            <w:vAlign w:val="center"/>
          </w:tcPr>
          <w:p w14:paraId="4D84C988" w14:textId="21E422E4"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single" w:sz="12" w:space="0" w:color="auto"/>
              <w:left w:val="nil"/>
              <w:bottom w:val="nil"/>
              <w:right w:val="nil"/>
            </w:tcBorders>
            <w:vAlign w:val="center"/>
          </w:tcPr>
          <w:p w14:paraId="7A34540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shd w:val="clear" w:color="auto" w:fill="auto"/>
            <w:noWrap/>
            <w:vAlign w:val="center"/>
          </w:tcPr>
          <w:p w14:paraId="4488606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shd w:val="clear" w:color="auto" w:fill="auto"/>
            <w:vAlign w:val="center"/>
          </w:tcPr>
          <w:p w14:paraId="3EE7B4A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5A092A1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vAlign w:val="center"/>
          </w:tcPr>
          <w:p w14:paraId="2CA1085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vAlign w:val="center"/>
          </w:tcPr>
          <w:p w14:paraId="38C9530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vAlign w:val="center"/>
          </w:tcPr>
          <w:p w14:paraId="1E8355E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2F83BD1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6BF9CEF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698652C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530" w:type="dxa"/>
            <w:tcBorders>
              <w:top w:val="single" w:sz="12" w:space="0" w:color="auto"/>
              <w:left w:val="nil"/>
              <w:bottom w:val="nil"/>
              <w:right w:val="nil"/>
            </w:tcBorders>
            <w:vAlign w:val="center"/>
          </w:tcPr>
          <w:p w14:paraId="612306E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0710CDB9" w14:textId="77777777" w:rsidTr="00C65524">
        <w:trPr>
          <w:trHeight w:val="216"/>
          <w:jc w:val="center"/>
        </w:trPr>
        <w:tc>
          <w:tcPr>
            <w:tcW w:w="1687" w:type="dxa"/>
            <w:vMerge w:val="restart"/>
            <w:tcBorders>
              <w:top w:val="nil"/>
              <w:left w:val="nil"/>
              <w:bottom w:val="nil"/>
              <w:right w:val="nil"/>
            </w:tcBorders>
            <w:shd w:val="clear" w:color="auto" w:fill="auto"/>
            <w:noWrap/>
          </w:tcPr>
          <w:p w14:paraId="13DF8C55" w14:textId="440C238E" w:rsidR="00120DB3" w:rsidRPr="009A743E" w:rsidRDefault="00F9739F"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3BA000C4">
                <v:shape id="_x0000_i1326" type="#_x0000_t75" style="width:1in;height:19.3pt" o:ole="">
                  <v:imagedata r:id="rId496" o:title=""/>
                </v:shape>
                <o:OLEObject Type="Embed" ProgID="Equation.DSMT4" ShapeID="_x0000_i1326" DrawAspect="Content" ObjectID="_1719660933" r:id="rId567"/>
              </w:object>
            </w:r>
          </w:p>
        </w:tc>
        <w:tc>
          <w:tcPr>
            <w:tcW w:w="1114" w:type="dxa"/>
            <w:tcBorders>
              <w:top w:val="nil"/>
              <w:left w:val="nil"/>
              <w:bottom w:val="nil"/>
              <w:right w:val="nil"/>
            </w:tcBorders>
          </w:tcPr>
          <w:p w14:paraId="0217620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-0.0412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5617CB5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-0.0337</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69E139B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-0.0373</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007072F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74F7DBE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-0.0148</w:t>
            </w:r>
          </w:p>
        </w:tc>
        <w:tc>
          <w:tcPr>
            <w:tcW w:w="1170" w:type="dxa"/>
            <w:tcBorders>
              <w:top w:val="nil"/>
              <w:left w:val="nil"/>
              <w:bottom w:val="nil"/>
              <w:right w:val="nil"/>
            </w:tcBorders>
          </w:tcPr>
          <w:p w14:paraId="63BCFDA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-0.0111</w:t>
            </w:r>
          </w:p>
        </w:tc>
        <w:tc>
          <w:tcPr>
            <w:tcW w:w="1170" w:type="dxa"/>
            <w:tcBorders>
              <w:top w:val="nil"/>
              <w:left w:val="nil"/>
              <w:bottom w:val="nil"/>
              <w:right w:val="nil"/>
            </w:tcBorders>
          </w:tcPr>
          <w:p w14:paraId="645B938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-0.0189</w:t>
            </w:r>
          </w:p>
        </w:tc>
        <w:tc>
          <w:tcPr>
            <w:tcW w:w="270" w:type="dxa"/>
            <w:tcBorders>
              <w:top w:val="nil"/>
              <w:left w:val="nil"/>
              <w:bottom w:val="nil"/>
              <w:right w:val="nil"/>
            </w:tcBorders>
          </w:tcPr>
          <w:p w14:paraId="2838AF0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219EECA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-0.0916</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68EA292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-0.0677</w:t>
            </w:r>
          </w:p>
        </w:tc>
        <w:tc>
          <w:tcPr>
            <w:tcW w:w="1530" w:type="dxa"/>
            <w:tcBorders>
              <w:top w:val="nil"/>
              <w:left w:val="nil"/>
              <w:bottom w:val="nil"/>
              <w:right w:val="nil"/>
            </w:tcBorders>
          </w:tcPr>
          <w:p w14:paraId="7A39662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-0.170</w:t>
            </w:r>
            <w:r w:rsidRPr="009A743E">
              <w:rPr>
                <w:rFonts w:ascii="Times New Roman" w:hAnsi="Times New Roman" w:cs="Times New Roman"/>
                <w:b/>
                <w:bCs/>
                <w:sz w:val="18"/>
                <w:szCs w:val="18"/>
                <w:vertAlign w:val="superscript"/>
              </w:rPr>
              <w:t>**</w:t>
            </w:r>
          </w:p>
        </w:tc>
      </w:tr>
      <w:tr w:rsidR="009A743E" w:rsidRPr="009A743E" w14:paraId="65EE9186" w14:textId="77777777" w:rsidTr="00C65524">
        <w:trPr>
          <w:trHeight w:val="216"/>
          <w:jc w:val="center"/>
        </w:trPr>
        <w:tc>
          <w:tcPr>
            <w:tcW w:w="1687" w:type="dxa"/>
            <w:vMerge/>
            <w:tcBorders>
              <w:top w:val="nil"/>
              <w:left w:val="nil"/>
              <w:bottom w:val="nil"/>
              <w:right w:val="nil"/>
            </w:tcBorders>
            <w:shd w:val="clear" w:color="auto" w:fill="auto"/>
            <w:noWrap/>
          </w:tcPr>
          <w:p w14:paraId="2AB0E6E2"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5F963A2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(-2.64)</w:t>
            </w:r>
          </w:p>
        </w:tc>
        <w:tc>
          <w:tcPr>
            <w:tcW w:w="1080" w:type="dxa"/>
            <w:tcBorders>
              <w:top w:val="nil"/>
              <w:left w:val="nil"/>
              <w:bottom w:val="nil"/>
              <w:right w:val="nil"/>
            </w:tcBorders>
            <w:shd w:val="clear" w:color="auto" w:fill="auto"/>
            <w:noWrap/>
          </w:tcPr>
          <w:p w14:paraId="2142B48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w:t>
            </w:r>
          </w:p>
        </w:tc>
        <w:tc>
          <w:tcPr>
            <w:tcW w:w="1080" w:type="dxa"/>
            <w:tcBorders>
              <w:top w:val="nil"/>
              <w:left w:val="nil"/>
              <w:bottom w:val="nil"/>
              <w:right w:val="nil"/>
            </w:tcBorders>
            <w:shd w:val="clear" w:color="auto" w:fill="auto"/>
            <w:noWrap/>
          </w:tcPr>
          <w:p w14:paraId="1714734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w:t>
            </w:r>
          </w:p>
        </w:tc>
        <w:tc>
          <w:tcPr>
            <w:tcW w:w="270" w:type="dxa"/>
            <w:tcBorders>
              <w:top w:val="nil"/>
              <w:left w:val="nil"/>
              <w:bottom w:val="nil"/>
              <w:right w:val="nil"/>
            </w:tcBorders>
          </w:tcPr>
          <w:p w14:paraId="0696B17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E234A8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(-1.25)</w:t>
            </w:r>
          </w:p>
        </w:tc>
        <w:tc>
          <w:tcPr>
            <w:tcW w:w="1170" w:type="dxa"/>
            <w:tcBorders>
              <w:top w:val="nil"/>
              <w:left w:val="nil"/>
              <w:bottom w:val="nil"/>
              <w:right w:val="nil"/>
            </w:tcBorders>
          </w:tcPr>
          <w:p w14:paraId="0AEEA8C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w:t>
            </w:r>
          </w:p>
        </w:tc>
        <w:tc>
          <w:tcPr>
            <w:tcW w:w="1170" w:type="dxa"/>
            <w:tcBorders>
              <w:top w:val="nil"/>
              <w:left w:val="nil"/>
              <w:bottom w:val="nil"/>
              <w:right w:val="nil"/>
            </w:tcBorders>
          </w:tcPr>
          <w:p w14:paraId="00CED48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w:t>
            </w:r>
          </w:p>
        </w:tc>
        <w:tc>
          <w:tcPr>
            <w:tcW w:w="270" w:type="dxa"/>
            <w:tcBorders>
              <w:top w:val="nil"/>
              <w:left w:val="nil"/>
              <w:bottom w:val="nil"/>
              <w:right w:val="nil"/>
            </w:tcBorders>
          </w:tcPr>
          <w:p w14:paraId="19BC3C4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5602AB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(-2.49)</w:t>
            </w:r>
          </w:p>
        </w:tc>
        <w:tc>
          <w:tcPr>
            <w:tcW w:w="1080" w:type="dxa"/>
            <w:tcBorders>
              <w:top w:val="nil"/>
              <w:left w:val="nil"/>
              <w:bottom w:val="nil"/>
              <w:right w:val="nil"/>
            </w:tcBorders>
          </w:tcPr>
          <w:p w14:paraId="3554383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w:t>
            </w:r>
          </w:p>
        </w:tc>
        <w:tc>
          <w:tcPr>
            <w:tcW w:w="1530" w:type="dxa"/>
            <w:tcBorders>
              <w:top w:val="nil"/>
              <w:left w:val="nil"/>
              <w:bottom w:val="nil"/>
              <w:right w:val="nil"/>
            </w:tcBorders>
          </w:tcPr>
          <w:p w14:paraId="7AFD63E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(-2.33)</w:t>
            </w:r>
          </w:p>
        </w:tc>
      </w:tr>
      <w:tr w:rsidR="009A743E" w:rsidRPr="009A743E" w14:paraId="0B5F44B1" w14:textId="77777777" w:rsidTr="00C65524">
        <w:trPr>
          <w:trHeight w:val="216"/>
          <w:jc w:val="center"/>
        </w:trPr>
        <w:tc>
          <w:tcPr>
            <w:tcW w:w="1687" w:type="dxa"/>
            <w:vMerge w:val="restart"/>
            <w:tcBorders>
              <w:top w:val="nil"/>
              <w:left w:val="nil"/>
              <w:bottom w:val="nil"/>
              <w:right w:val="nil"/>
            </w:tcBorders>
            <w:shd w:val="clear" w:color="auto" w:fill="auto"/>
            <w:noWrap/>
          </w:tcPr>
          <w:p w14:paraId="0C519E38" w14:textId="067FEE04" w:rsidR="00120DB3" w:rsidRPr="009A743E" w:rsidRDefault="00F9739F"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044A2591">
                <v:shape id="_x0000_i1327" type="#_x0000_t75" style="width:1in;height:19.3pt" o:ole="">
                  <v:imagedata r:id="rId498" o:title=""/>
                </v:shape>
                <o:OLEObject Type="Embed" ProgID="Equation.DSMT4" ShapeID="_x0000_i1327" DrawAspect="Content" ObjectID="_1719660934" r:id="rId568"/>
              </w:object>
            </w:r>
          </w:p>
        </w:tc>
        <w:tc>
          <w:tcPr>
            <w:tcW w:w="1114" w:type="dxa"/>
            <w:tcBorders>
              <w:top w:val="nil"/>
              <w:left w:val="nil"/>
              <w:bottom w:val="nil"/>
              <w:right w:val="nil"/>
            </w:tcBorders>
          </w:tcPr>
          <w:p w14:paraId="322F8A5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-0.00875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64DABD5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-0.0137</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369F748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-0.0134</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1E45129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5AE603C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-0.00117</w:t>
            </w:r>
          </w:p>
        </w:tc>
        <w:tc>
          <w:tcPr>
            <w:tcW w:w="1170" w:type="dxa"/>
            <w:tcBorders>
              <w:top w:val="nil"/>
              <w:left w:val="nil"/>
              <w:bottom w:val="nil"/>
              <w:right w:val="nil"/>
            </w:tcBorders>
          </w:tcPr>
          <w:p w14:paraId="452B4DC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-0.0000853</w:t>
            </w:r>
          </w:p>
        </w:tc>
        <w:tc>
          <w:tcPr>
            <w:tcW w:w="1170" w:type="dxa"/>
            <w:tcBorders>
              <w:top w:val="nil"/>
              <w:left w:val="nil"/>
              <w:bottom w:val="nil"/>
              <w:right w:val="nil"/>
            </w:tcBorders>
          </w:tcPr>
          <w:p w14:paraId="29544B8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-0.000490</w:t>
            </w:r>
          </w:p>
        </w:tc>
        <w:tc>
          <w:tcPr>
            <w:tcW w:w="270" w:type="dxa"/>
            <w:tcBorders>
              <w:top w:val="nil"/>
              <w:left w:val="nil"/>
              <w:bottom w:val="nil"/>
              <w:right w:val="nil"/>
            </w:tcBorders>
          </w:tcPr>
          <w:p w14:paraId="21E31BC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20ADFDB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-0.0649</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4DEBD79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-0.0480</w:t>
            </w:r>
            <w:r w:rsidRPr="009A743E">
              <w:rPr>
                <w:rFonts w:ascii="Times New Roman" w:hAnsi="Times New Roman" w:cs="Times New Roman"/>
                <w:b/>
                <w:bCs/>
                <w:sz w:val="18"/>
                <w:szCs w:val="18"/>
                <w:vertAlign w:val="superscript"/>
              </w:rPr>
              <w:t>***</w:t>
            </w:r>
          </w:p>
        </w:tc>
        <w:tc>
          <w:tcPr>
            <w:tcW w:w="1530" w:type="dxa"/>
            <w:tcBorders>
              <w:top w:val="nil"/>
              <w:left w:val="nil"/>
              <w:bottom w:val="nil"/>
              <w:right w:val="nil"/>
            </w:tcBorders>
          </w:tcPr>
          <w:p w14:paraId="6BBB4BF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-0.0546</w:t>
            </w:r>
            <w:r w:rsidRPr="009A743E">
              <w:rPr>
                <w:rFonts w:ascii="Times New Roman" w:hAnsi="Times New Roman" w:cs="Times New Roman"/>
                <w:b/>
                <w:bCs/>
                <w:sz w:val="18"/>
                <w:szCs w:val="18"/>
                <w:vertAlign w:val="superscript"/>
              </w:rPr>
              <w:t>***</w:t>
            </w:r>
          </w:p>
        </w:tc>
      </w:tr>
      <w:tr w:rsidR="009A743E" w:rsidRPr="009A743E" w14:paraId="488629D3" w14:textId="77777777" w:rsidTr="00C65524">
        <w:trPr>
          <w:trHeight w:val="216"/>
          <w:jc w:val="center"/>
        </w:trPr>
        <w:tc>
          <w:tcPr>
            <w:tcW w:w="1687" w:type="dxa"/>
            <w:vMerge/>
            <w:tcBorders>
              <w:top w:val="nil"/>
              <w:left w:val="nil"/>
              <w:bottom w:val="nil"/>
              <w:right w:val="nil"/>
            </w:tcBorders>
            <w:shd w:val="clear" w:color="auto" w:fill="auto"/>
            <w:noWrap/>
          </w:tcPr>
          <w:p w14:paraId="60DADFB0"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114" w:type="dxa"/>
            <w:tcBorders>
              <w:top w:val="nil"/>
              <w:left w:val="nil"/>
              <w:bottom w:val="nil"/>
              <w:right w:val="nil"/>
            </w:tcBorders>
          </w:tcPr>
          <w:p w14:paraId="47C4554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(-3.02)</w:t>
            </w:r>
          </w:p>
        </w:tc>
        <w:tc>
          <w:tcPr>
            <w:tcW w:w="1080" w:type="dxa"/>
            <w:tcBorders>
              <w:top w:val="nil"/>
              <w:left w:val="nil"/>
              <w:bottom w:val="nil"/>
              <w:right w:val="nil"/>
            </w:tcBorders>
            <w:shd w:val="clear" w:color="auto" w:fill="auto"/>
            <w:noWrap/>
          </w:tcPr>
          <w:p w14:paraId="520865A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(-3.83)</w:t>
            </w:r>
          </w:p>
        </w:tc>
        <w:tc>
          <w:tcPr>
            <w:tcW w:w="1080" w:type="dxa"/>
            <w:tcBorders>
              <w:top w:val="nil"/>
              <w:left w:val="nil"/>
              <w:bottom w:val="nil"/>
              <w:right w:val="nil"/>
            </w:tcBorders>
            <w:shd w:val="clear" w:color="auto" w:fill="auto"/>
            <w:noWrap/>
          </w:tcPr>
          <w:p w14:paraId="2731725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(-3.74)</w:t>
            </w:r>
          </w:p>
        </w:tc>
        <w:tc>
          <w:tcPr>
            <w:tcW w:w="270" w:type="dxa"/>
            <w:tcBorders>
              <w:top w:val="nil"/>
              <w:left w:val="nil"/>
              <w:bottom w:val="nil"/>
              <w:right w:val="nil"/>
            </w:tcBorders>
          </w:tcPr>
          <w:p w14:paraId="2EFD55C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7D117D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(-0.72)</w:t>
            </w:r>
          </w:p>
        </w:tc>
        <w:tc>
          <w:tcPr>
            <w:tcW w:w="1170" w:type="dxa"/>
            <w:tcBorders>
              <w:top w:val="nil"/>
              <w:left w:val="nil"/>
              <w:bottom w:val="nil"/>
              <w:right w:val="nil"/>
            </w:tcBorders>
          </w:tcPr>
          <w:p w14:paraId="3B8BD3A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w:t>
            </w:r>
          </w:p>
        </w:tc>
        <w:tc>
          <w:tcPr>
            <w:tcW w:w="1170" w:type="dxa"/>
            <w:tcBorders>
              <w:top w:val="nil"/>
              <w:left w:val="nil"/>
              <w:bottom w:val="nil"/>
              <w:right w:val="nil"/>
            </w:tcBorders>
          </w:tcPr>
          <w:p w14:paraId="7E431A2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w:t>
            </w:r>
          </w:p>
        </w:tc>
        <w:tc>
          <w:tcPr>
            <w:tcW w:w="270" w:type="dxa"/>
            <w:tcBorders>
              <w:top w:val="nil"/>
              <w:left w:val="nil"/>
              <w:bottom w:val="nil"/>
              <w:right w:val="nil"/>
            </w:tcBorders>
          </w:tcPr>
          <w:p w14:paraId="6F50749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C956D8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(-6.65)</w:t>
            </w:r>
          </w:p>
        </w:tc>
        <w:tc>
          <w:tcPr>
            <w:tcW w:w="1080" w:type="dxa"/>
            <w:tcBorders>
              <w:top w:val="nil"/>
              <w:left w:val="nil"/>
              <w:bottom w:val="nil"/>
              <w:right w:val="nil"/>
            </w:tcBorders>
          </w:tcPr>
          <w:p w14:paraId="0B98394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(-3.46)</w:t>
            </w:r>
          </w:p>
        </w:tc>
        <w:tc>
          <w:tcPr>
            <w:tcW w:w="1530" w:type="dxa"/>
            <w:tcBorders>
              <w:top w:val="nil"/>
              <w:left w:val="nil"/>
              <w:bottom w:val="nil"/>
              <w:right w:val="nil"/>
            </w:tcBorders>
          </w:tcPr>
          <w:p w14:paraId="69D918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(-3.15)</w:t>
            </w:r>
          </w:p>
        </w:tc>
      </w:tr>
      <w:tr w:rsidR="009A743E" w:rsidRPr="009A743E" w14:paraId="69DC34FB" w14:textId="77777777" w:rsidTr="00C65524">
        <w:trPr>
          <w:trHeight w:val="216"/>
          <w:jc w:val="center"/>
        </w:trPr>
        <w:tc>
          <w:tcPr>
            <w:tcW w:w="1687" w:type="dxa"/>
            <w:vMerge w:val="restart"/>
            <w:tcBorders>
              <w:top w:val="nil"/>
              <w:left w:val="nil"/>
              <w:bottom w:val="nil"/>
              <w:right w:val="nil"/>
            </w:tcBorders>
            <w:shd w:val="clear" w:color="auto" w:fill="auto"/>
            <w:noWrap/>
          </w:tcPr>
          <w:p w14:paraId="5DFF540D" w14:textId="2337F3C9" w:rsidR="00120DB3" w:rsidRPr="009A743E" w:rsidRDefault="00BC18E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2B8FCE4B">
                <v:shape id="_x0000_i1328" type="#_x0000_t75" style="width:63.2pt;height:15.8pt" o:ole="">
                  <v:imagedata r:id="rId502" o:title=""/>
                </v:shape>
                <o:OLEObject Type="Embed" ProgID="Equation.DSMT4" ShapeID="_x0000_i1328" DrawAspect="Content" ObjectID="_1719660935" r:id="rId569"/>
              </w:object>
            </w:r>
          </w:p>
        </w:tc>
        <w:tc>
          <w:tcPr>
            <w:tcW w:w="1114" w:type="dxa"/>
            <w:tcBorders>
              <w:top w:val="nil"/>
              <w:left w:val="nil"/>
              <w:bottom w:val="nil"/>
              <w:right w:val="nil"/>
            </w:tcBorders>
          </w:tcPr>
          <w:p w14:paraId="27484CB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BB4DC9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047F05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0.215</w:t>
            </w:r>
          </w:p>
        </w:tc>
        <w:tc>
          <w:tcPr>
            <w:tcW w:w="270" w:type="dxa"/>
            <w:tcBorders>
              <w:top w:val="nil"/>
              <w:left w:val="nil"/>
              <w:bottom w:val="nil"/>
              <w:right w:val="nil"/>
            </w:tcBorders>
          </w:tcPr>
          <w:p w14:paraId="1803541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2BD1C7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BF8F61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9059E6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0.0571</w:t>
            </w:r>
          </w:p>
        </w:tc>
        <w:tc>
          <w:tcPr>
            <w:tcW w:w="270" w:type="dxa"/>
            <w:tcBorders>
              <w:top w:val="nil"/>
              <w:left w:val="nil"/>
              <w:bottom w:val="nil"/>
              <w:right w:val="nil"/>
            </w:tcBorders>
          </w:tcPr>
          <w:p w14:paraId="479BC6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E0D274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9A96EB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-0.218</w:t>
            </w:r>
          </w:p>
        </w:tc>
        <w:tc>
          <w:tcPr>
            <w:tcW w:w="1530" w:type="dxa"/>
            <w:tcBorders>
              <w:top w:val="nil"/>
              <w:left w:val="nil"/>
              <w:bottom w:val="nil"/>
              <w:right w:val="nil"/>
            </w:tcBorders>
          </w:tcPr>
          <w:p w14:paraId="140A4A9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-0.717</w:t>
            </w:r>
            <w:r w:rsidRPr="009A743E">
              <w:rPr>
                <w:rFonts w:ascii="Times New Roman" w:hAnsi="Times New Roman" w:cs="Times New Roman"/>
                <w:sz w:val="18"/>
                <w:szCs w:val="18"/>
                <w:vertAlign w:val="superscript"/>
              </w:rPr>
              <w:t>*</w:t>
            </w:r>
          </w:p>
        </w:tc>
      </w:tr>
      <w:tr w:rsidR="009A743E" w:rsidRPr="009A743E" w14:paraId="6A310571" w14:textId="77777777" w:rsidTr="00C65524">
        <w:trPr>
          <w:trHeight w:val="216"/>
          <w:jc w:val="center"/>
        </w:trPr>
        <w:tc>
          <w:tcPr>
            <w:tcW w:w="1687" w:type="dxa"/>
            <w:vMerge/>
            <w:tcBorders>
              <w:top w:val="nil"/>
              <w:left w:val="nil"/>
              <w:bottom w:val="nil"/>
              <w:right w:val="nil"/>
            </w:tcBorders>
            <w:shd w:val="clear" w:color="auto" w:fill="auto"/>
            <w:noWrap/>
          </w:tcPr>
          <w:p w14:paraId="3FE96EE1"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794F849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A9E0F9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(4.69)</w:t>
            </w:r>
          </w:p>
        </w:tc>
        <w:tc>
          <w:tcPr>
            <w:tcW w:w="1080" w:type="dxa"/>
            <w:tcBorders>
              <w:top w:val="nil"/>
              <w:left w:val="nil"/>
              <w:bottom w:val="nil"/>
              <w:right w:val="nil"/>
            </w:tcBorders>
            <w:shd w:val="clear" w:color="auto" w:fill="auto"/>
            <w:noWrap/>
          </w:tcPr>
          <w:p w14:paraId="1CC9B89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w:t>
            </w:r>
          </w:p>
        </w:tc>
        <w:tc>
          <w:tcPr>
            <w:tcW w:w="270" w:type="dxa"/>
            <w:tcBorders>
              <w:top w:val="nil"/>
              <w:left w:val="nil"/>
              <w:bottom w:val="nil"/>
              <w:right w:val="nil"/>
            </w:tcBorders>
          </w:tcPr>
          <w:p w14:paraId="01BBB93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9BC976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309BF0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(4.13)</w:t>
            </w:r>
          </w:p>
        </w:tc>
        <w:tc>
          <w:tcPr>
            <w:tcW w:w="1170" w:type="dxa"/>
            <w:tcBorders>
              <w:top w:val="nil"/>
              <w:left w:val="nil"/>
              <w:bottom w:val="nil"/>
              <w:right w:val="nil"/>
            </w:tcBorders>
          </w:tcPr>
          <w:p w14:paraId="57F3957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w:t>
            </w:r>
          </w:p>
        </w:tc>
        <w:tc>
          <w:tcPr>
            <w:tcW w:w="270" w:type="dxa"/>
            <w:tcBorders>
              <w:top w:val="nil"/>
              <w:left w:val="nil"/>
              <w:bottom w:val="nil"/>
              <w:right w:val="nil"/>
            </w:tcBorders>
          </w:tcPr>
          <w:p w14:paraId="36B9C92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067A01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276271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w:t>
            </w:r>
          </w:p>
        </w:tc>
        <w:tc>
          <w:tcPr>
            <w:tcW w:w="1530" w:type="dxa"/>
            <w:tcBorders>
              <w:top w:val="nil"/>
              <w:left w:val="nil"/>
              <w:bottom w:val="nil"/>
              <w:right w:val="nil"/>
            </w:tcBorders>
          </w:tcPr>
          <w:p w14:paraId="39C5894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w:t>
            </w:r>
          </w:p>
        </w:tc>
      </w:tr>
      <w:tr w:rsidR="009A743E" w:rsidRPr="009A743E" w14:paraId="33E07CD9" w14:textId="77777777" w:rsidTr="00C65524">
        <w:trPr>
          <w:trHeight w:val="216"/>
          <w:jc w:val="center"/>
        </w:trPr>
        <w:tc>
          <w:tcPr>
            <w:tcW w:w="1687" w:type="dxa"/>
            <w:vMerge w:val="restart"/>
            <w:tcBorders>
              <w:top w:val="nil"/>
              <w:left w:val="nil"/>
              <w:right w:val="nil"/>
            </w:tcBorders>
            <w:shd w:val="clear" w:color="auto" w:fill="auto"/>
            <w:noWrap/>
          </w:tcPr>
          <w:p w14:paraId="75AAC246" w14:textId="64B25252" w:rsidR="00120DB3" w:rsidRPr="009A743E" w:rsidRDefault="00F9739F"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rPr>
              <w:object w:dxaOrig="1740" w:dyaOrig="480" w14:anchorId="46E9E9F0">
                <v:shape id="_x0000_i1329" type="#_x0000_t75" style="width:65pt;height:19.3pt" o:ole="">
                  <v:imagedata r:id="rId570" o:title=""/>
                </v:shape>
                <o:OLEObject Type="Embed" ProgID="Equation.DSMT4" ShapeID="_x0000_i1329" DrawAspect="Content" ObjectID="_1719660936" r:id="rId571"/>
              </w:object>
            </w:r>
          </w:p>
        </w:tc>
        <w:tc>
          <w:tcPr>
            <w:tcW w:w="1114" w:type="dxa"/>
            <w:tcBorders>
              <w:top w:val="nil"/>
              <w:left w:val="nil"/>
              <w:bottom w:val="nil"/>
              <w:right w:val="nil"/>
            </w:tcBorders>
          </w:tcPr>
          <w:p w14:paraId="32EBEBC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FC1A80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0.426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63581A3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0.409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5F28B9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4E30BD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54ABA2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ED3819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0.380</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31E82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46E0A4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C8C015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0.240</w:t>
            </w:r>
            <w:r w:rsidRPr="009A743E">
              <w:rPr>
                <w:rFonts w:ascii="Times New Roman" w:hAnsi="Times New Roman" w:cs="Times New Roman"/>
                <w:sz w:val="18"/>
                <w:szCs w:val="18"/>
                <w:vertAlign w:val="superscript"/>
              </w:rPr>
              <w:t>**</w:t>
            </w:r>
          </w:p>
        </w:tc>
        <w:tc>
          <w:tcPr>
            <w:tcW w:w="1530" w:type="dxa"/>
            <w:tcBorders>
              <w:top w:val="nil"/>
              <w:left w:val="nil"/>
              <w:bottom w:val="nil"/>
              <w:right w:val="nil"/>
            </w:tcBorders>
          </w:tcPr>
          <w:p w14:paraId="721BE9A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0.259</w:t>
            </w:r>
            <w:r w:rsidRPr="009A743E">
              <w:rPr>
                <w:rFonts w:ascii="Times New Roman" w:hAnsi="Times New Roman" w:cs="Times New Roman"/>
                <w:sz w:val="18"/>
                <w:szCs w:val="18"/>
                <w:vertAlign w:val="superscript"/>
              </w:rPr>
              <w:t>*</w:t>
            </w:r>
          </w:p>
        </w:tc>
      </w:tr>
      <w:tr w:rsidR="009A743E" w:rsidRPr="009A743E" w14:paraId="3E85F83E" w14:textId="77777777" w:rsidTr="00C65524">
        <w:trPr>
          <w:trHeight w:val="216"/>
          <w:jc w:val="center"/>
        </w:trPr>
        <w:tc>
          <w:tcPr>
            <w:tcW w:w="1687" w:type="dxa"/>
            <w:vMerge/>
            <w:tcBorders>
              <w:left w:val="nil"/>
              <w:bottom w:val="nil"/>
              <w:right w:val="nil"/>
            </w:tcBorders>
            <w:shd w:val="clear" w:color="auto" w:fill="auto"/>
            <w:noWrap/>
          </w:tcPr>
          <w:p w14:paraId="462252FE"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2DD6C30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304947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(6.39)</w:t>
            </w:r>
          </w:p>
        </w:tc>
        <w:tc>
          <w:tcPr>
            <w:tcW w:w="1080" w:type="dxa"/>
            <w:tcBorders>
              <w:top w:val="nil"/>
              <w:left w:val="nil"/>
              <w:bottom w:val="nil"/>
              <w:right w:val="nil"/>
            </w:tcBorders>
            <w:shd w:val="clear" w:color="auto" w:fill="auto"/>
            <w:noWrap/>
          </w:tcPr>
          <w:p w14:paraId="01C0B0E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(5.93)</w:t>
            </w:r>
          </w:p>
        </w:tc>
        <w:tc>
          <w:tcPr>
            <w:tcW w:w="270" w:type="dxa"/>
            <w:tcBorders>
              <w:top w:val="nil"/>
              <w:left w:val="nil"/>
              <w:bottom w:val="nil"/>
              <w:right w:val="nil"/>
            </w:tcBorders>
          </w:tcPr>
          <w:p w14:paraId="584EC0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03C6FC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99A193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(5.07)</w:t>
            </w:r>
          </w:p>
        </w:tc>
        <w:tc>
          <w:tcPr>
            <w:tcW w:w="1170" w:type="dxa"/>
            <w:tcBorders>
              <w:top w:val="nil"/>
              <w:left w:val="nil"/>
              <w:bottom w:val="nil"/>
              <w:right w:val="nil"/>
            </w:tcBorders>
          </w:tcPr>
          <w:p w14:paraId="77C7061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(4.50)</w:t>
            </w:r>
          </w:p>
        </w:tc>
        <w:tc>
          <w:tcPr>
            <w:tcW w:w="270" w:type="dxa"/>
            <w:tcBorders>
              <w:top w:val="nil"/>
              <w:left w:val="nil"/>
              <w:bottom w:val="nil"/>
              <w:right w:val="nil"/>
            </w:tcBorders>
          </w:tcPr>
          <w:p w14:paraId="29424EE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FDA52D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5A8777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w:t>
            </w:r>
          </w:p>
        </w:tc>
        <w:tc>
          <w:tcPr>
            <w:tcW w:w="1530" w:type="dxa"/>
            <w:tcBorders>
              <w:top w:val="nil"/>
              <w:left w:val="nil"/>
              <w:bottom w:val="nil"/>
              <w:right w:val="nil"/>
            </w:tcBorders>
          </w:tcPr>
          <w:p w14:paraId="4AFBF22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(1.87)</w:t>
            </w:r>
          </w:p>
        </w:tc>
      </w:tr>
      <w:tr w:rsidR="009A743E" w:rsidRPr="009A743E" w14:paraId="7DC46CE6" w14:textId="77777777" w:rsidTr="00C65524">
        <w:trPr>
          <w:trHeight w:val="216"/>
          <w:jc w:val="center"/>
        </w:trPr>
        <w:tc>
          <w:tcPr>
            <w:tcW w:w="1687" w:type="dxa"/>
            <w:vMerge w:val="restart"/>
            <w:tcBorders>
              <w:top w:val="nil"/>
              <w:left w:val="nil"/>
              <w:bottom w:val="nil"/>
              <w:right w:val="nil"/>
            </w:tcBorders>
            <w:shd w:val="clear" w:color="auto" w:fill="auto"/>
            <w:noWrap/>
          </w:tcPr>
          <w:p w14:paraId="34914B33" w14:textId="15553086" w:rsidR="00120DB3" w:rsidRPr="009A743E" w:rsidRDefault="00F9739F"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8"/>
                <w:sz w:val="18"/>
                <w:szCs w:val="18"/>
              </w:rPr>
              <w:object w:dxaOrig="1780" w:dyaOrig="480" w14:anchorId="16C07C19">
                <v:shape id="_x0000_i1330" type="#_x0000_t75" style="width:65pt;height:19.3pt" o:ole="">
                  <v:imagedata r:id="rId572" o:title=""/>
                </v:shape>
                <o:OLEObject Type="Embed" ProgID="Equation.DSMT4" ShapeID="_x0000_i1330" DrawAspect="Content" ObjectID="_1719660937" r:id="rId573"/>
              </w:object>
            </w:r>
          </w:p>
        </w:tc>
        <w:tc>
          <w:tcPr>
            <w:tcW w:w="1114" w:type="dxa"/>
            <w:tcBorders>
              <w:top w:val="nil"/>
              <w:left w:val="nil"/>
              <w:bottom w:val="nil"/>
              <w:right w:val="nil"/>
            </w:tcBorders>
          </w:tcPr>
          <w:p w14:paraId="44FEB3D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A46813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DD9199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CB694D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378A26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5FACF9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11F99D1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00CEDD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B0C896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AFFEE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0.331</w:t>
            </w:r>
            <w:r w:rsidRPr="009A743E">
              <w:rPr>
                <w:rFonts w:ascii="Times New Roman" w:hAnsi="Times New Roman" w:cs="Times New Roman"/>
                <w:sz w:val="18"/>
                <w:szCs w:val="18"/>
                <w:vertAlign w:val="superscript"/>
              </w:rPr>
              <w:t>***</w:t>
            </w:r>
          </w:p>
        </w:tc>
        <w:tc>
          <w:tcPr>
            <w:tcW w:w="1530" w:type="dxa"/>
            <w:tcBorders>
              <w:top w:val="nil"/>
              <w:left w:val="nil"/>
              <w:bottom w:val="nil"/>
              <w:right w:val="nil"/>
            </w:tcBorders>
          </w:tcPr>
          <w:p w14:paraId="376A22C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0.304</w:t>
            </w:r>
            <w:r w:rsidRPr="009A743E">
              <w:rPr>
                <w:rFonts w:ascii="Times New Roman" w:hAnsi="Times New Roman" w:cs="Times New Roman"/>
                <w:sz w:val="18"/>
                <w:szCs w:val="18"/>
                <w:vertAlign w:val="superscript"/>
              </w:rPr>
              <w:t>**</w:t>
            </w:r>
          </w:p>
        </w:tc>
      </w:tr>
      <w:tr w:rsidR="009A743E" w:rsidRPr="009A743E" w14:paraId="63E8038D" w14:textId="77777777" w:rsidTr="00C65524">
        <w:trPr>
          <w:trHeight w:val="216"/>
          <w:jc w:val="center"/>
        </w:trPr>
        <w:tc>
          <w:tcPr>
            <w:tcW w:w="1687" w:type="dxa"/>
            <w:vMerge/>
            <w:tcBorders>
              <w:top w:val="nil"/>
              <w:left w:val="nil"/>
              <w:bottom w:val="nil"/>
              <w:right w:val="nil"/>
            </w:tcBorders>
            <w:shd w:val="clear" w:color="auto" w:fill="auto"/>
            <w:noWrap/>
          </w:tcPr>
          <w:p w14:paraId="7392C07E"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5FEF953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53D1B8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(3.71)</w:t>
            </w:r>
          </w:p>
        </w:tc>
        <w:tc>
          <w:tcPr>
            <w:tcW w:w="1080" w:type="dxa"/>
            <w:tcBorders>
              <w:top w:val="nil"/>
              <w:left w:val="nil"/>
              <w:bottom w:val="nil"/>
              <w:right w:val="nil"/>
            </w:tcBorders>
            <w:shd w:val="clear" w:color="auto" w:fill="auto"/>
            <w:noWrap/>
          </w:tcPr>
          <w:p w14:paraId="1456DAA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(2.90)</w:t>
            </w:r>
          </w:p>
        </w:tc>
        <w:tc>
          <w:tcPr>
            <w:tcW w:w="270" w:type="dxa"/>
            <w:tcBorders>
              <w:top w:val="nil"/>
              <w:left w:val="nil"/>
              <w:bottom w:val="nil"/>
              <w:right w:val="nil"/>
            </w:tcBorders>
          </w:tcPr>
          <w:p w14:paraId="630DDCE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5E06D4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DCCEAB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(3.93)</w:t>
            </w:r>
          </w:p>
        </w:tc>
        <w:tc>
          <w:tcPr>
            <w:tcW w:w="1170" w:type="dxa"/>
            <w:tcBorders>
              <w:top w:val="nil"/>
              <w:left w:val="nil"/>
              <w:bottom w:val="nil"/>
              <w:right w:val="nil"/>
            </w:tcBorders>
          </w:tcPr>
          <w:p w14:paraId="2955A24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(3.22)</w:t>
            </w:r>
          </w:p>
        </w:tc>
        <w:tc>
          <w:tcPr>
            <w:tcW w:w="270" w:type="dxa"/>
            <w:tcBorders>
              <w:top w:val="nil"/>
              <w:left w:val="nil"/>
              <w:bottom w:val="nil"/>
              <w:right w:val="nil"/>
            </w:tcBorders>
          </w:tcPr>
          <w:p w14:paraId="554088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7B3A5F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1F1F8B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(2.65)</w:t>
            </w:r>
          </w:p>
        </w:tc>
        <w:tc>
          <w:tcPr>
            <w:tcW w:w="1530" w:type="dxa"/>
            <w:tcBorders>
              <w:top w:val="nil"/>
              <w:left w:val="nil"/>
              <w:bottom w:val="nil"/>
              <w:right w:val="nil"/>
            </w:tcBorders>
          </w:tcPr>
          <w:p w14:paraId="2ADFB9C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(2.09)</w:t>
            </w:r>
          </w:p>
        </w:tc>
      </w:tr>
      <w:tr w:rsidR="009A743E" w:rsidRPr="009A743E" w14:paraId="735D6F81" w14:textId="77777777" w:rsidTr="00C65524">
        <w:trPr>
          <w:trHeight w:val="216"/>
          <w:jc w:val="center"/>
        </w:trPr>
        <w:tc>
          <w:tcPr>
            <w:tcW w:w="1687" w:type="dxa"/>
            <w:vMerge w:val="restart"/>
            <w:tcBorders>
              <w:top w:val="nil"/>
              <w:left w:val="nil"/>
              <w:right w:val="nil"/>
            </w:tcBorders>
            <w:shd w:val="clear" w:color="auto" w:fill="auto"/>
            <w:noWrap/>
          </w:tcPr>
          <w:p w14:paraId="56DD31C1" w14:textId="10E1D0DA" w:rsidR="00120DB3" w:rsidRPr="009A743E" w:rsidRDefault="001F28FB"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716591BD">
                <v:shape id="_x0000_i1331" type="#_x0000_t75" style="width:36.9pt;height:19.3pt" o:ole="">
                  <v:imagedata r:id="rId506" o:title=""/>
                </v:shape>
                <o:OLEObject Type="Embed" ProgID="Equation.DSMT4" ShapeID="_x0000_i1331" DrawAspect="Content" ObjectID="_1719660938" r:id="rId574"/>
              </w:object>
            </w:r>
          </w:p>
        </w:tc>
        <w:tc>
          <w:tcPr>
            <w:tcW w:w="1114" w:type="dxa"/>
            <w:tcBorders>
              <w:top w:val="nil"/>
              <w:left w:val="nil"/>
              <w:bottom w:val="nil"/>
              <w:right w:val="nil"/>
            </w:tcBorders>
          </w:tcPr>
          <w:p w14:paraId="7ECAAAC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006833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0.411</w:t>
            </w:r>
          </w:p>
        </w:tc>
        <w:tc>
          <w:tcPr>
            <w:tcW w:w="1080" w:type="dxa"/>
            <w:tcBorders>
              <w:top w:val="nil"/>
              <w:left w:val="nil"/>
              <w:bottom w:val="nil"/>
              <w:right w:val="nil"/>
            </w:tcBorders>
            <w:shd w:val="clear" w:color="auto" w:fill="auto"/>
            <w:noWrap/>
          </w:tcPr>
          <w:p w14:paraId="54E39BA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AD85AD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921FB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7B04D2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0.462</w:t>
            </w:r>
          </w:p>
        </w:tc>
        <w:tc>
          <w:tcPr>
            <w:tcW w:w="1170" w:type="dxa"/>
            <w:tcBorders>
              <w:top w:val="nil"/>
              <w:left w:val="nil"/>
              <w:bottom w:val="nil"/>
              <w:right w:val="nil"/>
            </w:tcBorders>
          </w:tcPr>
          <w:p w14:paraId="518C533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0.672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F6054F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DA8839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4CCF4F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1.151</w:t>
            </w:r>
            <w:r w:rsidRPr="009A743E">
              <w:rPr>
                <w:rFonts w:ascii="Times New Roman" w:hAnsi="Times New Roman" w:cs="Times New Roman"/>
                <w:sz w:val="18"/>
                <w:szCs w:val="18"/>
                <w:vertAlign w:val="superscript"/>
              </w:rPr>
              <w:t>***</w:t>
            </w:r>
          </w:p>
        </w:tc>
        <w:tc>
          <w:tcPr>
            <w:tcW w:w="1530" w:type="dxa"/>
            <w:tcBorders>
              <w:top w:val="nil"/>
              <w:left w:val="nil"/>
              <w:bottom w:val="nil"/>
              <w:right w:val="nil"/>
            </w:tcBorders>
          </w:tcPr>
          <w:p w14:paraId="05DFBCD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1.367</w:t>
            </w:r>
            <w:r w:rsidRPr="009A743E">
              <w:rPr>
                <w:rFonts w:ascii="Times New Roman" w:hAnsi="Times New Roman" w:cs="Times New Roman"/>
                <w:sz w:val="18"/>
                <w:szCs w:val="18"/>
                <w:vertAlign w:val="superscript"/>
              </w:rPr>
              <w:t>***</w:t>
            </w:r>
          </w:p>
        </w:tc>
      </w:tr>
      <w:tr w:rsidR="009A743E" w:rsidRPr="009A743E" w14:paraId="51B01A4E" w14:textId="77777777" w:rsidTr="00C65524">
        <w:trPr>
          <w:trHeight w:val="216"/>
          <w:jc w:val="center"/>
        </w:trPr>
        <w:tc>
          <w:tcPr>
            <w:tcW w:w="1687" w:type="dxa"/>
            <w:vMerge/>
            <w:tcBorders>
              <w:left w:val="nil"/>
              <w:bottom w:val="nil"/>
              <w:right w:val="nil"/>
            </w:tcBorders>
            <w:shd w:val="clear" w:color="auto" w:fill="auto"/>
            <w:noWrap/>
          </w:tcPr>
          <w:p w14:paraId="628BA66A"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227C28C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034D58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(1.37)</w:t>
            </w:r>
          </w:p>
        </w:tc>
        <w:tc>
          <w:tcPr>
            <w:tcW w:w="1080" w:type="dxa"/>
            <w:tcBorders>
              <w:top w:val="nil"/>
              <w:left w:val="nil"/>
              <w:bottom w:val="nil"/>
              <w:right w:val="nil"/>
            </w:tcBorders>
            <w:shd w:val="clear" w:color="auto" w:fill="auto"/>
            <w:noWrap/>
          </w:tcPr>
          <w:p w14:paraId="55EF515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(1.92)</w:t>
            </w:r>
          </w:p>
        </w:tc>
        <w:tc>
          <w:tcPr>
            <w:tcW w:w="270" w:type="dxa"/>
            <w:tcBorders>
              <w:top w:val="nil"/>
              <w:left w:val="nil"/>
              <w:bottom w:val="nil"/>
              <w:right w:val="nil"/>
            </w:tcBorders>
          </w:tcPr>
          <w:p w14:paraId="591129A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278202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57701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(1.48)</w:t>
            </w:r>
          </w:p>
        </w:tc>
        <w:tc>
          <w:tcPr>
            <w:tcW w:w="1170" w:type="dxa"/>
            <w:tcBorders>
              <w:top w:val="nil"/>
              <w:left w:val="nil"/>
              <w:bottom w:val="nil"/>
              <w:right w:val="nil"/>
            </w:tcBorders>
          </w:tcPr>
          <w:p w14:paraId="517E19A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(2.06)</w:t>
            </w:r>
          </w:p>
        </w:tc>
        <w:tc>
          <w:tcPr>
            <w:tcW w:w="270" w:type="dxa"/>
            <w:tcBorders>
              <w:top w:val="nil"/>
              <w:left w:val="nil"/>
              <w:bottom w:val="nil"/>
              <w:right w:val="nil"/>
            </w:tcBorders>
          </w:tcPr>
          <w:p w14:paraId="6DAAD37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D80489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D6E7F9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(2.88)</w:t>
            </w:r>
          </w:p>
        </w:tc>
        <w:tc>
          <w:tcPr>
            <w:tcW w:w="1530" w:type="dxa"/>
            <w:tcBorders>
              <w:top w:val="nil"/>
              <w:left w:val="nil"/>
              <w:bottom w:val="nil"/>
              <w:right w:val="nil"/>
            </w:tcBorders>
          </w:tcPr>
          <w:p w14:paraId="23215B1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(3.08)</w:t>
            </w:r>
          </w:p>
        </w:tc>
      </w:tr>
      <w:tr w:rsidR="009A743E" w:rsidRPr="009A743E" w14:paraId="17430DFE" w14:textId="77777777" w:rsidTr="00C65524">
        <w:trPr>
          <w:trHeight w:val="216"/>
          <w:jc w:val="center"/>
        </w:trPr>
        <w:tc>
          <w:tcPr>
            <w:tcW w:w="1687" w:type="dxa"/>
            <w:vMerge w:val="restart"/>
            <w:tcBorders>
              <w:top w:val="nil"/>
              <w:left w:val="nil"/>
              <w:right w:val="nil"/>
            </w:tcBorders>
            <w:shd w:val="clear" w:color="auto" w:fill="auto"/>
            <w:noWrap/>
          </w:tcPr>
          <w:p w14:paraId="6BEE0ED4" w14:textId="40ABBF52" w:rsidR="00120DB3" w:rsidRPr="009A743E" w:rsidRDefault="00BC18E7"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8"/>
                <w:sz w:val="18"/>
                <w:szCs w:val="18"/>
              </w:rPr>
              <w:object w:dxaOrig="1300" w:dyaOrig="420" w14:anchorId="6094E483">
                <v:shape id="_x0000_i1332" type="#_x0000_t75" style="width:45.65pt;height:17.55pt" o:ole="">
                  <v:imagedata r:id="rId508" o:title=""/>
                </v:shape>
                <o:OLEObject Type="Embed" ProgID="Equation.DSMT4" ShapeID="_x0000_i1332" DrawAspect="Content" ObjectID="_1719660939" r:id="rId575"/>
              </w:object>
            </w:r>
          </w:p>
        </w:tc>
        <w:tc>
          <w:tcPr>
            <w:tcW w:w="1114" w:type="dxa"/>
            <w:tcBorders>
              <w:top w:val="nil"/>
              <w:left w:val="nil"/>
              <w:bottom w:val="nil"/>
              <w:right w:val="nil"/>
            </w:tcBorders>
          </w:tcPr>
          <w:p w14:paraId="26BBDBD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FECC40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92A32D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1.106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2ED2F3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038DA9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025F67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B6D34D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1.131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791988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795BDF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6A4E89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530" w:type="dxa"/>
            <w:tcBorders>
              <w:top w:val="nil"/>
              <w:left w:val="nil"/>
              <w:bottom w:val="nil"/>
              <w:right w:val="nil"/>
            </w:tcBorders>
          </w:tcPr>
          <w:p w14:paraId="1F7CF15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0.393</w:t>
            </w:r>
          </w:p>
        </w:tc>
      </w:tr>
      <w:tr w:rsidR="009A743E" w:rsidRPr="009A743E" w14:paraId="303558CA" w14:textId="77777777" w:rsidTr="00C65524">
        <w:trPr>
          <w:trHeight w:val="216"/>
          <w:jc w:val="center"/>
        </w:trPr>
        <w:tc>
          <w:tcPr>
            <w:tcW w:w="1687" w:type="dxa"/>
            <w:vMerge/>
            <w:tcBorders>
              <w:left w:val="nil"/>
              <w:bottom w:val="nil"/>
              <w:right w:val="nil"/>
            </w:tcBorders>
            <w:shd w:val="clear" w:color="auto" w:fill="auto"/>
            <w:noWrap/>
          </w:tcPr>
          <w:p w14:paraId="027C8106"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nil"/>
              <w:right w:val="nil"/>
            </w:tcBorders>
          </w:tcPr>
          <w:p w14:paraId="7D6E7C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299D36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24F9DF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(7.03)</w:t>
            </w:r>
          </w:p>
        </w:tc>
        <w:tc>
          <w:tcPr>
            <w:tcW w:w="270" w:type="dxa"/>
            <w:tcBorders>
              <w:top w:val="nil"/>
              <w:left w:val="nil"/>
              <w:bottom w:val="nil"/>
              <w:right w:val="nil"/>
            </w:tcBorders>
          </w:tcPr>
          <w:p w14:paraId="336CB3A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C34BEB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E867E4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8A6479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(6.08)</w:t>
            </w:r>
          </w:p>
        </w:tc>
        <w:tc>
          <w:tcPr>
            <w:tcW w:w="270" w:type="dxa"/>
            <w:tcBorders>
              <w:top w:val="nil"/>
              <w:left w:val="nil"/>
              <w:bottom w:val="nil"/>
              <w:right w:val="nil"/>
            </w:tcBorders>
          </w:tcPr>
          <w:p w14:paraId="2E14A29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8ADC8E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E0033A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530" w:type="dxa"/>
            <w:tcBorders>
              <w:top w:val="nil"/>
              <w:left w:val="nil"/>
              <w:bottom w:val="nil"/>
              <w:right w:val="nil"/>
            </w:tcBorders>
          </w:tcPr>
          <w:p w14:paraId="18CA9EA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w:t>
            </w:r>
          </w:p>
        </w:tc>
      </w:tr>
      <w:tr w:rsidR="009A743E" w:rsidRPr="009A743E" w14:paraId="5CBC3A05" w14:textId="77777777" w:rsidTr="00C65524">
        <w:trPr>
          <w:trHeight w:val="216"/>
          <w:jc w:val="center"/>
        </w:trPr>
        <w:tc>
          <w:tcPr>
            <w:tcW w:w="1687" w:type="dxa"/>
            <w:vMerge w:val="restart"/>
            <w:tcBorders>
              <w:top w:val="nil"/>
              <w:left w:val="nil"/>
              <w:right w:val="nil"/>
            </w:tcBorders>
            <w:shd w:val="clear" w:color="auto" w:fill="auto"/>
            <w:noWrap/>
          </w:tcPr>
          <w:p w14:paraId="099C1B59"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114" w:type="dxa"/>
            <w:tcBorders>
              <w:top w:val="nil"/>
              <w:left w:val="nil"/>
              <w:bottom w:val="nil"/>
              <w:right w:val="nil"/>
            </w:tcBorders>
          </w:tcPr>
          <w:p w14:paraId="44D1D04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-5.480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402F9D9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-5.138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DBE72D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-4.963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E49788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3A1B0C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-5.761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D07A5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0953A6A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-5.173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92C768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9CD206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-5.659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D60915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-4.837</w:t>
            </w:r>
            <w:r w:rsidRPr="009A743E">
              <w:rPr>
                <w:rFonts w:ascii="Times New Roman" w:hAnsi="Times New Roman" w:cs="Times New Roman"/>
                <w:sz w:val="18"/>
                <w:szCs w:val="18"/>
                <w:vertAlign w:val="superscript"/>
              </w:rPr>
              <w:t>***</w:t>
            </w:r>
          </w:p>
        </w:tc>
        <w:tc>
          <w:tcPr>
            <w:tcW w:w="1530" w:type="dxa"/>
            <w:tcBorders>
              <w:top w:val="nil"/>
              <w:left w:val="nil"/>
              <w:bottom w:val="nil"/>
              <w:right w:val="nil"/>
            </w:tcBorders>
          </w:tcPr>
          <w:p w14:paraId="7CB5925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-4.506</w:t>
            </w:r>
            <w:r w:rsidRPr="009A743E">
              <w:rPr>
                <w:rFonts w:ascii="Times New Roman" w:hAnsi="Times New Roman" w:cs="Times New Roman"/>
                <w:sz w:val="18"/>
                <w:szCs w:val="18"/>
                <w:vertAlign w:val="superscript"/>
              </w:rPr>
              <w:t>***</w:t>
            </w:r>
          </w:p>
        </w:tc>
      </w:tr>
      <w:tr w:rsidR="009A743E" w:rsidRPr="009A743E" w14:paraId="0A79BFF5" w14:textId="77777777" w:rsidTr="00C65524">
        <w:trPr>
          <w:trHeight w:val="216"/>
          <w:jc w:val="center"/>
        </w:trPr>
        <w:tc>
          <w:tcPr>
            <w:tcW w:w="1687" w:type="dxa"/>
            <w:vMerge/>
            <w:tcBorders>
              <w:left w:val="nil"/>
              <w:bottom w:val="nil"/>
              <w:right w:val="nil"/>
            </w:tcBorders>
            <w:shd w:val="clear" w:color="auto" w:fill="auto"/>
            <w:noWrap/>
          </w:tcPr>
          <w:p w14:paraId="3C0ABBFE"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114" w:type="dxa"/>
            <w:tcBorders>
              <w:top w:val="nil"/>
              <w:left w:val="nil"/>
              <w:bottom w:val="single" w:sz="12" w:space="0" w:color="auto"/>
              <w:right w:val="nil"/>
            </w:tcBorders>
          </w:tcPr>
          <w:p w14:paraId="02DAC1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(-82.96)</w:t>
            </w:r>
          </w:p>
        </w:tc>
        <w:tc>
          <w:tcPr>
            <w:tcW w:w="1080" w:type="dxa"/>
            <w:tcBorders>
              <w:top w:val="nil"/>
              <w:left w:val="nil"/>
              <w:bottom w:val="single" w:sz="12" w:space="0" w:color="auto"/>
              <w:right w:val="nil"/>
            </w:tcBorders>
            <w:shd w:val="clear" w:color="auto" w:fill="auto"/>
            <w:noWrap/>
          </w:tcPr>
          <w:p w14:paraId="1D3E87F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(-30.40)</w:t>
            </w:r>
          </w:p>
        </w:tc>
        <w:tc>
          <w:tcPr>
            <w:tcW w:w="1080" w:type="dxa"/>
            <w:tcBorders>
              <w:top w:val="nil"/>
              <w:left w:val="nil"/>
              <w:bottom w:val="single" w:sz="12" w:space="0" w:color="auto"/>
              <w:right w:val="nil"/>
            </w:tcBorders>
            <w:shd w:val="clear" w:color="auto" w:fill="auto"/>
            <w:noWrap/>
          </w:tcPr>
          <w:p w14:paraId="02F2221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(-29.26)</w:t>
            </w:r>
          </w:p>
        </w:tc>
        <w:tc>
          <w:tcPr>
            <w:tcW w:w="270" w:type="dxa"/>
            <w:tcBorders>
              <w:top w:val="nil"/>
              <w:left w:val="nil"/>
              <w:bottom w:val="single" w:sz="12" w:space="0" w:color="auto"/>
              <w:right w:val="nil"/>
            </w:tcBorders>
          </w:tcPr>
          <w:p w14:paraId="1E1288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single" w:sz="12" w:space="0" w:color="auto"/>
              <w:right w:val="nil"/>
            </w:tcBorders>
          </w:tcPr>
          <w:p w14:paraId="4803B17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(-80.69)</w:t>
            </w:r>
          </w:p>
        </w:tc>
        <w:tc>
          <w:tcPr>
            <w:tcW w:w="1170" w:type="dxa"/>
            <w:tcBorders>
              <w:top w:val="nil"/>
              <w:left w:val="nil"/>
              <w:bottom w:val="nil"/>
              <w:right w:val="nil"/>
            </w:tcBorders>
          </w:tcPr>
          <w:p w14:paraId="50BB00C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(-29.75)</w:t>
            </w:r>
          </w:p>
        </w:tc>
        <w:tc>
          <w:tcPr>
            <w:tcW w:w="1170" w:type="dxa"/>
            <w:tcBorders>
              <w:top w:val="nil"/>
              <w:left w:val="nil"/>
              <w:bottom w:val="nil"/>
              <w:right w:val="nil"/>
            </w:tcBorders>
          </w:tcPr>
          <w:p w14:paraId="311901F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(-28.47)</w:t>
            </w:r>
          </w:p>
        </w:tc>
        <w:tc>
          <w:tcPr>
            <w:tcW w:w="270" w:type="dxa"/>
            <w:tcBorders>
              <w:top w:val="nil"/>
              <w:left w:val="nil"/>
              <w:bottom w:val="nil"/>
              <w:right w:val="nil"/>
            </w:tcBorders>
          </w:tcPr>
          <w:p w14:paraId="276D6BB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BCA6FE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(-53.71)</w:t>
            </w:r>
          </w:p>
        </w:tc>
        <w:tc>
          <w:tcPr>
            <w:tcW w:w="1080" w:type="dxa"/>
            <w:tcBorders>
              <w:top w:val="nil"/>
              <w:left w:val="nil"/>
              <w:bottom w:val="nil"/>
              <w:right w:val="nil"/>
            </w:tcBorders>
          </w:tcPr>
          <w:p w14:paraId="1032ABC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(-16.67)</w:t>
            </w:r>
          </w:p>
        </w:tc>
        <w:tc>
          <w:tcPr>
            <w:tcW w:w="1530" w:type="dxa"/>
            <w:tcBorders>
              <w:top w:val="nil"/>
              <w:left w:val="nil"/>
              <w:bottom w:val="nil"/>
              <w:right w:val="nil"/>
            </w:tcBorders>
          </w:tcPr>
          <w:p w14:paraId="02F4F57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(-14.20)</w:t>
            </w:r>
          </w:p>
        </w:tc>
      </w:tr>
      <w:tr w:rsidR="009A743E" w:rsidRPr="009A743E" w14:paraId="4F10AB2B" w14:textId="77777777" w:rsidTr="00C65524">
        <w:trPr>
          <w:trHeight w:val="288"/>
          <w:jc w:val="center"/>
        </w:trPr>
        <w:tc>
          <w:tcPr>
            <w:tcW w:w="1687" w:type="dxa"/>
            <w:tcBorders>
              <w:top w:val="single" w:sz="12" w:space="0" w:color="auto"/>
              <w:left w:val="nil"/>
              <w:bottom w:val="single" w:sz="12" w:space="0" w:color="auto"/>
              <w:right w:val="nil"/>
            </w:tcBorders>
            <w:shd w:val="clear" w:color="auto" w:fill="auto"/>
            <w:noWrap/>
            <w:hideMark/>
          </w:tcPr>
          <w:p w14:paraId="7BC5D8CB"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p>
        </w:tc>
        <w:tc>
          <w:tcPr>
            <w:tcW w:w="1114" w:type="dxa"/>
            <w:tcBorders>
              <w:top w:val="single" w:sz="12" w:space="0" w:color="auto"/>
              <w:left w:val="nil"/>
              <w:bottom w:val="single" w:sz="12" w:space="0" w:color="auto"/>
              <w:right w:val="nil"/>
            </w:tcBorders>
          </w:tcPr>
          <w:p w14:paraId="701ADCD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080" w:type="dxa"/>
            <w:tcBorders>
              <w:top w:val="single" w:sz="12" w:space="0" w:color="auto"/>
              <w:left w:val="nil"/>
              <w:bottom w:val="single" w:sz="12" w:space="0" w:color="auto"/>
              <w:right w:val="nil"/>
            </w:tcBorders>
            <w:shd w:val="clear" w:color="auto" w:fill="auto"/>
            <w:noWrap/>
          </w:tcPr>
          <w:p w14:paraId="5196435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080" w:type="dxa"/>
            <w:tcBorders>
              <w:top w:val="single" w:sz="12" w:space="0" w:color="auto"/>
              <w:left w:val="nil"/>
              <w:bottom w:val="single" w:sz="12" w:space="0" w:color="auto"/>
              <w:right w:val="nil"/>
            </w:tcBorders>
            <w:shd w:val="clear" w:color="auto" w:fill="auto"/>
            <w:noWrap/>
          </w:tcPr>
          <w:p w14:paraId="0CA380B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270" w:type="dxa"/>
            <w:tcBorders>
              <w:top w:val="single" w:sz="12" w:space="0" w:color="auto"/>
              <w:left w:val="nil"/>
              <w:bottom w:val="single" w:sz="12" w:space="0" w:color="auto"/>
              <w:right w:val="nil"/>
            </w:tcBorders>
          </w:tcPr>
          <w:p w14:paraId="778C85F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4FD925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170" w:type="dxa"/>
            <w:tcBorders>
              <w:top w:val="single" w:sz="12" w:space="0" w:color="auto"/>
              <w:left w:val="nil"/>
              <w:bottom w:val="single" w:sz="12" w:space="0" w:color="auto"/>
              <w:right w:val="nil"/>
            </w:tcBorders>
          </w:tcPr>
          <w:p w14:paraId="6EE382B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170" w:type="dxa"/>
            <w:tcBorders>
              <w:top w:val="single" w:sz="12" w:space="0" w:color="auto"/>
              <w:left w:val="nil"/>
              <w:bottom w:val="single" w:sz="12" w:space="0" w:color="auto"/>
              <w:right w:val="nil"/>
            </w:tcBorders>
          </w:tcPr>
          <w:p w14:paraId="291BB8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270" w:type="dxa"/>
            <w:tcBorders>
              <w:top w:val="single" w:sz="12" w:space="0" w:color="auto"/>
              <w:left w:val="nil"/>
              <w:bottom w:val="single" w:sz="12" w:space="0" w:color="auto"/>
              <w:right w:val="nil"/>
            </w:tcBorders>
          </w:tcPr>
          <w:p w14:paraId="2778213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469F8DD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080" w:type="dxa"/>
            <w:tcBorders>
              <w:top w:val="single" w:sz="12" w:space="0" w:color="auto"/>
              <w:left w:val="nil"/>
              <w:bottom w:val="single" w:sz="12" w:space="0" w:color="auto"/>
              <w:right w:val="nil"/>
            </w:tcBorders>
          </w:tcPr>
          <w:p w14:paraId="7210DD1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530" w:type="dxa"/>
            <w:tcBorders>
              <w:top w:val="single" w:sz="12" w:space="0" w:color="auto"/>
              <w:left w:val="nil"/>
              <w:bottom w:val="single" w:sz="12" w:space="0" w:color="auto"/>
              <w:right w:val="nil"/>
            </w:tcBorders>
          </w:tcPr>
          <w:p w14:paraId="0BFEF52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r>
      <w:tr w:rsidR="009A743E" w:rsidRPr="009A743E" w14:paraId="56B03B1B" w14:textId="77777777" w:rsidTr="00C65524">
        <w:trPr>
          <w:trHeight w:val="288"/>
          <w:jc w:val="center"/>
        </w:trPr>
        <w:tc>
          <w:tcPr>
            <w:tcW w:w="1687" w:type="dxa"/>
            <w:tcBorders>
              <w:top w:val="single" w:sz="12" w:space="0" w:color="auto"/>
              <w:left w:val="nil"/>
              <w:bottom w:val="single" w:sz="12" w:space="0" w:color="auto"/>
              <w:right w:val="nil"/>
            </w:tcBorders>
            <w:shd w:val="clear" w:color="auto" w:fill="auto"/>
            <w:noWrap/>
          </w:tcPr>
          <w:p w14:paraId="4D837912"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Data range</w:t>
            </w:r>
          </w:p>
        </w:tc>
        <w:tc>
          <w:tcPr>
            <w:tcW w:w="1114" w:type="dxa"/>
            <w:tcBorders>
              <w:top w:val="single" w:sz="12" w:space="0" w:color="auto"/>
              <w:left w:val="nil"/>
              <w:bottom w:val="single" w:sz="12" w:space="0" w:color="auto"/>
              <w:right w:val="nil"/>
            </w:tcBorders>
          </w:tcPr>
          <w:p w14:paraId="47C8895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1995-2018</w:t>
            </w:r>
          </w:p>
        </w:tc>
        <w:tc>
          <w:tcPr>
            <w:tcW w:w="1080" w:type="dxa"/>
            <w:tcBorders>
              <w:top w:val="single" w:sz="12" w:space="0" w:color="auto"/>
              <w:left w:val="nil"/>
              <w:bottom w:val="single" w:sz="12" w:space="0" w:color="auto"/>
              <w:right w:val="nil"/>
            </w:tcBorders>
            <w:shd w:val="clear" w:color="auto" w:fill="auto"/>
            <w:noWrap/>
          </w:tcPr>
          <w:p w14:paraId="7348EA3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1995-2014</w:t>
            </w:r>
          </w:p>
        </w:tc>
        <w:tc>
          <w:tcPr>
            <w:tcW w:w="1080" w:type="dxa"/>
            <w:tcBorders>
              <w:top w:val="single" w:sz="12" w:space="0" w:color="auto"/>
              <w:left w:val="nil"/>
              <w:bottom w:val="single" w:sz="12" w:space="0" w:color="auto"/>
              <w:right w:val="nil"/>
            </w:tcBorders>
            <w:shd w:val="clear" w:color="auto" w:fill="auto"/>
            <w:noWrap/>
          </w:tcPr>
          <w:p w14:paraId="4F4D977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1995-2012</w:t>
            </w:r>
          </w:p>
        </w:tc>
        <w:tc>
          <w:tcPr>
            <w:tcW w:w="270" w:type="dxa"/>
            <w:tcBorders>
              <w:top w:val="single" w:sz="12" w:space="0" w:color="auto"/>
              <w:left w:val="nil"/>
              <w:bottom w:val="single" w:sz="12" w:space="0" w:color="auto"/>
              <w:right w:val="nil"/>
            </w:tcBorders>
          </w:tcPr>
          <w:p w14:paraId="6EB7C00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1A5002E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1995-2018</w:t>
            </w:r>
          </w:p>
        </w:tc>
        <w:tc>
          <w:tcPr>
            <w:tcW w:w="1170" w:type="dxa"/>
            <w:tcBorders>
              <w:top w:val="single" w:sz="12" w:space="0" w:color="auto"/>
              <w:left w:val="nil"/>
              <w:bottom w:val="single" w:sz="12" w:space="0" w:color="auto"/>
              <w:right w:val="nil"/>
            </w:tcBorders>
          </w:tcPr>
          <w:p w14:paraId="0A8B15E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1995-2014</w:t>
            </w:r>
          </w:p>
        </w:tc>
        <w:tc>
          <w:tcPr>
            <w:tcW w:w="1170" w:type="dxa"/>
            <w:tcBorders>
              <w:top w:val="single" w:sz="12" w:space="0" w:color="auto"/>
              <w:left w:val="nil"/>
              <w:bottom w:val="single" w:sz="12" w:space="0" w:color="auto"/>
              <w:right w:val="nil"/>
            </w:tcBorders>
          </w:tcPr>
          <w:p w14:paraId="14D51B0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1995-2012</w:t>
            </w:r>
          </w:p>
        </w:tc>
        <w:tc>
          <w:tcPr>
            <w:tcW w:w="270" w:type="dxa"/>
            <w:tcBorders>
              <w:top w:val="single" w:sz="12" w:space="0" w:color="auto"/>
              <w:left w:val="nil"/>
              <w:bottom w:val="single" w:sz="12" w:space="0" w:color="auto"/>
              <w:right w:val="nil"/>
            </w:tcBorders>
          </w:tcPr>
          <w:p w14:paraId="4E7AFE5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5F7D044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2007-2018</w:t>
            </w:r>
          </w:p>
        </w:tc>
        <w:tc>
          <w:tcPr>
            <w:tcW w:w="1080" w:type="dxa"/>
            <w:tcBorders>
              <w:top w:val="single" w:sz="12" w:space="0" w:color="auto"/>
              <w:left w:val="nil"/>
              <w:bottom w:val="single" w:sz="12" w:space="0" w:color="auto"/>
              <w:right w:val="nil"/>
            </w:tcBorders>
          </w:tcPr>
          <w:p w14:paraId="5A1B325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c>
          <w:tcPr>
            <w:tcW w:w="1530" w:type="dxa"/>
            <w:tcBorders>
              <w:top w:val="single" w:sz="12" w:space="0" w:color="auto"/>
              <w:left w:val="nil"/>
              <w:bottom w:val="single" w:sz="12" w:space="0" w:color="auto"/>
              <w:right w:val="nil"/>
            </w:tcBorders>
          </w:tcPr>
          <w:p w14:paraId="60667C0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2007-2012</w:t>
            </w:r>
          </w:p>
        </w:tc>
      </w:tr>
      <w:tr w:rsidR="009A743E" w:rsidRPr="009A743E" w14:paraId="0F49BB1A" w14:textId="77777777" w:rsidTr="00C65524">
        <w:trPr>
          <w:trHeight w:val="216"/>
          <w:jc w:val="center"/>
        </w:trPr>
        <w:tc>
          <w:tcPr>
            <w:tcW w:w="1687" w:type="dxa"/>
            <w:tcBorders>
              <w:left w:val="nil"/>
              <w:bottom w:val="single" w:sz="12" w:space="0" w:color="auto"/>
              <w:right w:val="nil"/>
            </w:tcBorders>
            <w:shd w:val="clear" w:color="auto" w:fill="auto"/>
            <w:noWrap/>
          </w:tcPr>
          <w:p w14:paraId="41D8679B"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hAnsi="Times New Roman" w:cs="Times New Roman"/>
                <w:i/>
                <w:iCs/>
                <w:position w:val="-10"/>
                <w:sz w:val="18"/>
                <w:szCs w:val="18"/>
              </w:rPr>
              <w:object w:dxaOrig="320" w:dyaOrig="360" w14:anchorId="4B0F624F">
                <v:shape id="_x0000_i1333" type="#_x0000_t75" style="width:19.3pt;height:19.3pt" o:ole="">
                  <v:imagedata r:id="rId510" o:title=""/>
                </v:shape>
                <o:OLEObject Type="Embed" ProgID="Equation.DSMT4" ShapeID="_x0000_i1333" DrawAspect="Content" ObjectID="_1719660940" r:id="rId576"/>
              </w:object>
            </w:r>
          </w:p>
        </w:tc>
        <w:tc>
          <w:tcPr>
            <w:tcW w:w="1114" w:type="dxa"/>
            <w:tcBorders>
              <w:top w:val="nil"/>
              <w:left w:val="nil"/>
              <w:bottom w:val="single" w:sz="12" w:space="0" w:color="auto"/>
              <w:right w:val="nil"/>
            </w:tcBorders>
            <w:vAlign w:val="center"/>
          </w:tcPr>
          <w:p w14:paraId="260B754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16.40</w:t>
            </w:r>
          </w:p>
        </w:tc>
        <w:tc>
          <w:tcPr>
            <w:tcW w:w="1080" w:type="dxa"/>
            <w:tcBorders>
              <w:top w:val="nil"/>
              <w:left w:val="nil"/>
              <w:bottom w:val="single" w:sz="12" w:space="0" w:color="auto"/>
              <w:right w:val="nil"/>
            </w:tcBorders>
            <w:shd w:val="clear" w:color="auto" w:fill="auto"/>
            <w:noWrap/>
            <w:vAlign w:val="center"/>
          </w:tcPr>
          <w:p w14:paraId="209E378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871.2</w:t>
            </w:r>
          </w:p>
        </w:tc>
        <w:tc>
          <w:tcPr>
            <w:tcW w:w="1080" w:type="dxa"/>
            <w:tcBorders>
              <w:top w:val="nil"/>
              <w:left w:val="nil"/>
              <w:bottom w:val="single" w:sz="12" w:space="0" w:color="auto"/>
              <w:right w:val="nil"/>
            </w:tcBorders>
            <w:shd w:val="clear" w:color="auto" w:fill="auto"/>
            <w:noWrap/>
            <w:vAlign w:val="center"/>
          </w:tcPr>
          <w:p w14:paraId="70C5D6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922.2</w:t>
            </w:r>
          </w:p>
        </w:tc>
        <w:tc>
          <w:tcPr>
            <w:tcW w:w="270" w:type="dxa"/>
            <w:tcBorders>
              <w:top w:val="nil"/>
              <w:left w:val="nil"/>
              <w:bottom w:val="single" w:sz="12" w:space="0" w:color="auto"/>
              <w:right w:val="nil"/>
            </w:tcBorders>
            <w:vAlign w:val="center"/>
          </w:tcPr>
          <w:p w14:paraId="70B50C9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single" w:sz="12" w:space="0" w:color="auto"/>
              <w:right w:val="nil"/>
            </w:tcBorders>
            <w:vAlign w:val="center"/>
          </w:tcPr>
          <w:p w14:paraId="6CB05A0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2.008</w:t>
            </w:r>
          </w:p>
        </w:tc>
        <w:tc>
          <w:tcPr>
            <w:tcW w:w="1170" w:type="dxa"/>
            <w:tcBorders>
              <w:top w:val="nil"/>
              <w:left w:val="nil"/>
              <w:bottom w:val="single" w:sz="12" w:space="0" w:color="auto"/>
              <w:right w:val="nil"/>
            </w:tcBorders>
            <w:vAlign w:val="center"/>
          </w:tcPr>
          <w:p w14:paraId="447A139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901.1</w:t>
            </w:r>
          </w:p>
        </w:tc>
        <w:tc>
          <w:tcPr>
            <w:tcW w:w="1170" w:type="dxa"/>
            <w:tcBorders>
              <w:top w:val="nil"/>
              <w:left w:val="nil"/>
              <w:bottom w:val="single" w:sz="12" w:space="0" w:color="auto"/>
              <w:right w:val="nil"/>
            </w:tcBorders>
            <w:vAlign w:val="center"/>
          </w:tcPr>
          <w:p w14:paraId="1A4F1E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913.9</w:t>
            </w:r>
          </w:p>
        </w:tc>
        <w:tc>
          <w:tcPr>
            <w:tcW w:w="270" w:type="dxa"/>
            <w:tcBorders>
              <w:top w:val="nil"/>
              <w:left w:val="nil"/>
              <w:bottom w:val="single" w:sz="12" w:space="0" w:color="auto"/>
              <w:right w:val="nil"/>
            </w:tcBorders>
            <w:vAlign w:val="center"/>
          </w:tcPr>
          <w:p w14:paraId="6852756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vAlign w:val="center"/>
          </w:tcPr>
          <w:p w14:paraId="3E70081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120.0</w:t>
            </w:r>
          </w:p>
        </w:tc>
        <w:tc>
          <w:tcPr>
            <w:tcW w:w="1080" w:type="dxa"/>
            <w:tcBorders>
              <w:top w:val="nil"/>
              <w:left w:val="nil"/>
              <w:bottom w:val="single" w:sz="12" w:space="0" w:color="auto"/>
              <w:right w:val="nil"/>
            </w:tcBorders>
            <w:vAlign w:val="center"/>
          </w:tcPr>
          <w:p w14:paraId="6AF3B30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275.2</w:t>
            </w:r>
          </w:p>
        </w:tc>
        <w:tc>
          <w:tcPr>
            <w:tcW w:w="1530" w:type="dxa"/>
            <w:tcBorders>
              <w:top w:val="nil"/>
              <w:left w:val="nil"/>
              <w:bottom w:val="single" w:sz="12" w:space="0" w:color="auto"/>
              <w:right w:val="nil"/>
            </w:tcBorders>
            <w:vAlign w:val="center"/>
          </w:tcPr>
          <w:p w14:paraId="2228B8E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232.2</w:t>
            </w:r>
          </w:p>
        </w:tc>
      </w:tr>
      <w:tr w:rsidR="009A743E" w:rsidRPr="009A743E" w14:paraId="3DA3767A" w14:textId="77777777" w:rsidTr="00C65524">
        <w:trPr>
          <w:trHeight w:val="288"/>
          <w:jc w:val="center"/>
        </w:trPr>
        <w:tc>
          <w:tcPr>
            <w:tcW w:w="1687" w:type="dxa"/>
            <w:tcBorders>
              <w:top w:val="single" w:sz="12" w:space="0" w:color="auto"/>
              <w:left w:val="nil"/>
              <w:bottom w:val="single" w:sz="24" w:space="0" w:color="auto"/>
              <w:right w:val="nil"/>
            </w:tcBorders>
            <w:shd w:val="clear" w:color="auto" w:fill="auto"/>
            <w:noWrap/>
          </w:tcPr>
          <w:p w14:paraId="1A9B97BC"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114" w:type="dxa"/>
            <w:tcBorders>
              <w:top w:val="single" w:sz="12" w:space="0" w:color="auto"/>
              <w:left w:val="nil"/>
              <w:bottom w:val="single" w:sz="24" w:space="0" w:color="auto"/>
              <w:right w:val="nil"/>
            </w:tcBorders>
          </w:tcPr>
          <w:p w14:paraId="5E18BF1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90,678</w:t>
            </w:r>
          </w:p>
        </w:tc>
        <w:tc>
          <w:tcPr>
            <w:tcW w:w="1080" w:type="dxa"/>
            <w:tcBorders>
              <w:top w:val="single" w:sz="12" w:space="0" w:color="auto"/>
              <w:left w:val="nil"/>
              <w:bottom w:val="single" w:sz="24" w:space="0" w:color="auto"/>
              <w:right w:val="nil"/>
            </w:tcBorders>
            <w:shd w:val="clear" w:color="auto" w:fill="auto"/>
            <w:noWrap/>
          </w:tcPr>
          <w:p w14:paraId="7668C81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53,356</w:t>
            </w:r>
          </w:p>
        </w:tc>
        <w:tc>
          <w:tcPr>
            <w:tcW w:w="1080" w:type="dxa"/>
            <w:tcBorders>
              <w:top w:val="single" w:sz="12" w:space="0" w:color="auto"/>
              <w:left w:val="nil"/>
              <w:bottom w:val="single" w:sz="24" w:space="0" w:color="auto"/>
              <w:right w:val="nil"/>
            </w:tcBorders>
            <w:shd w:val="clear" w:color="auto" w:fill="auto"/>
            <w:noWrap/>
          </w:tcPr>
          <w:p w14:paraId="2CD15DF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45,912</w:t>
            </w:r>
          </w:p>
        </w:tc>
        <w:tc>
          <w:tcPr>
            <w:tcW w:w="270" w:type="dxa"/>
            <w:tcBorders>
              <w:top w:val="single" w:sz="12" w:space="0" w:color="auto"/>
              <w:left w:val="nil"/>
              <w:bottom w:val="single" w:sz="24" w:space="0" w:color="auto"/>
              <w:right w:val="nil"/>
            </w:tcBorders>
          </w:tcPr>
          <w:p w14:paraId="770FBD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tcPr>
          <w:p w14:paraId="31DE1F9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94,672</w:t>
            </w:r>
          </w:p>
        </w:tc>
        <w:tc>
          <w:tcPr>
            <w:tcW w:w="1170" w:type="dxa"/>
            <w:tcBorders>
              <w:top w:val="single" w:sz="12" w:space="0" w:color="auto"/>
              <w:left w:val="nil"/>
              <w:bottom w:val="single" w:sz="24" w:space="0" w:color="auto"/>
              <w:right w:val="nil"/>
            </w:tcBorders>
          </w:tcPr>
          <w:p w14:paraId="316FD8E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48,198</w:t>
            </w:r>
          </w:p>
        </w:tc>
        <w:tc>
          <w:tcPr>
            <w:tcW w:w="1170" w:type="dxa"/>
            <w:tcBorders>
              <w:top w:val="single" w:sz="12" w:space="0" w:color="auto"/>
              <w:left w:val="nil"/>
              <w:bottom w:val="single" w:sz="24" w:space="0" w:color="auto"/>
              <w:right w:val="nil"/>
            </w:tcBorders>
          </w:tcPr>
          <w:p w14:paraId="2AE1BE7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41,528</w:t>
            </w:r>
          </w:p>
        </w:tc>
        <w:tc>
          <w:tcPr>
            <w:tcW w:w="270" w:type="dxa"/>
            <w:tcBorders>
              <w:top w:val="single" w:sz="12" w:space="0" w:color="auto"/>
              <w:left w:val="nil"/>
              <w:bottom w:val="single" w:sz="24" w:space="0" w:color="auto"/>
              <w:right w:val="nil"/>
            </w:tcBorders>
          </w:tcPr>
          <w:p w14:paraId="3155725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tcPr>
          <w:p w14:paraId="36103E8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86,506</w:t>
            </w:r>
          </w:p>
        </w:tc>
        <w:tc>
          <w:tcPr>
            <w:tcW w:w="1080" w:type="dxa"/>
            <w:tcBorders>
              <w:top w:val="single" w:sz="12" w:space="0" w:color="auto"/>
              <w:left w:val="nil"/>
              <w:bottom w:val="single" w:sz="24" w:space="0" w:color="auto"/>
              <w:right w:val="nil"/>
            </w:tcBorders>
          </w:tcPr>
          <w:p w14:paraId="283BD9D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29,508</w:t>
            </w:r>
          </w:p>
        </w:tc>
        <w:tc>
          <w:tcPr>
            <w:tcW w:w="1530" w:type="dxa"/>
            <w:tcBorders>
              <w:top w:val="single" w:sz="12" w:space="0" w:color="auto"/>
              <w:left w:val="nil"/>
              <w:bottom w:val="single" w:sz="24" w:space="0" w:color="auto"/>
              <w:right w:val="nil"/>
            </w:tcBorders>
          </w:tcPr>
          <w:p w14:paraId="1B20352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18,280</w:t>
            </w:r>
          </w:p>
        </w:tc>
      </w:tr>
    </w:tbl>
    <w:p w14:paraId="4304FC57" w14:textId="33C5E054" w:rsidR="00120DB3" w:rsidRPr="009A743E" w:rsidRDefault="00C65524" w:rsidP="00120DB3">
      <w:pPr>
        <w:adjustRightInd w:val="0"/>
        <w:snapToGrid w:val="0"/>
        <w:spacing w:after="0"/>
        <w:rPr>
          <w:rFonts w:ascii="Times New Roman" w:hAnsi="Times New Roman" w:cs="Times New Roman"/>
          <w:sz w:val="18"/>
          <w:szCs w:val="18"/>
        </w:rPr>
      </w:pPr>
      <w:r w:rsidRPr="009A743E">
        <w:rPr>
          <w:rFonts w:ascii="Times New Roman" w:hAnsi="Times New Roman" w:cs="Times New Roman"/>
          <w:b/>
          <w:bCs/>
          <w:i/>
          <w:iCs/>
          <w:sz w:val="18"/>
          <w:szCs w:val="18"/>
        </w:rPr>
        <w:t xml:space="preserve">   </w:t>
      </w:r>
      <w:r w:rsidR="00120DB3" w:rsidRPr="009A743E">
        <w:rPr>
          <w:rFonts w:ascii="Times New Roman" w:hAnsi="Times New Roman" w:cs="Times New Roman"/>
          <w:b/>
          <w:bCs/>
          <w:i/>
          <w:iCs/>
          <w:sz w:val="18"/>
          <w:szCs w:val="18"/>
        </w:rPr>
        <w:t>Note</w:t>
      </w:r>
      <w:r w:rsidR="00120DB3" w:rsidRPr="009A743E">
        <w:rPr>
          <w:rFonts w:ascii="Times New Roman" w:hAnsi="Times New Roman" w:cs="Times New Roman"/>
          <w:i/>
          <w:iCs/>
          <w:sz w:val="18"/>
          <w:szCs w:val="18"/>
        </w:rPr>
        <w:t>:</w:t>
      </w:r>
      <w:r w:rsidR="00045824" w:rsidRPr="009A743E">
        <w:rPr>
          <w:rFonts w:ascii="Times New Roman" w:hAnsi="Times New Roman" w:cs="Times New Roman"/>
          <w:i/>
          <w:iCs/>
          <w:sz w:val="18"/>
          <w:szCs w:val="18"/>
        </w:rPr>
        <w:t xml:space="preserve"> </w:t>
      </w:r>
      <w:r w:rsidR="00120DB3" w:rsidRPr="009A743E">
        <w:rPr>
          <w:rFonts w:ascii="Times New Roman" w:hAnsi="Times New Roman" w:cs="Times New Roman"/>
          <w:sz w:val="18"/>
          <w:szCs w:val="18"/>
        </w:rPr>
        <w:t>1.</w:t>
      </w:r>
      <w:r w:rsidR="00120DB3" w:rsidRPr="009A743E">
        <w:rPr>
          <w:rFonts w:ascii="Times New Roman" w:hAnsi="Times New Roman" w:cs="Times New Roman"/>
          <w:i/>
          <w:iCs/>
          <w:sz w:val="18"/>
          <w:szCs w:val="18"/>
        </w:rPr>
        <w:t xml:space="preserve"> t</w:t>
      </w:r>
      <w:r w:rsidR="00120DB3" w:rsidRPr="009A743E">
        <w:rPr>
          <w:rFonts w:ascii="Times New Roman" w:hAnsi="Times New Roman" w:cs="Times New Roman"/>
          <w:sz w:val="18"/>
          <w:szCs w:val="18"/>
        </w:rPr>
        <w:t xml:space="preserve"> statistics in parentheses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.1,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.05, </w:t>
      </w:r>
      <w:r w:rsidR="00120DB3" w:rsidRPr="009A743E">
        <w:rPr>
          <w:rFonts w:ascii="Times New Roman" w:hAnsi="Times New Roman" w:cs="Times New Roman"/>
          <w:sz w:val="18"/>
          <w:szCs w:val="18"/>
          <w:vertAlign w:val="superscript"/>
        </w:rPr>
        <w:t>***</w:t>
      </w:r>
      <w:r w:rsidR="00120DB3" w:rsidRPr="009A743E">
        <w:rPr>
          <w:rFonts w:ascii="Times New Roman" w:hAnsi="Times New Roman" w:cs="Times New Roman"/>
          <w:sz w:val="18"/>
          <w:szCs w:val="18"/>
        </w:rPr>
        <w:t xml:space="preserve"> </w:t>
      </w:r>
      <w:r w:rsidR="00120DB3" w:rsidRPr="009A743E">
        <w:rPr>
          <w:rFonts w:ascii="Times New Roman" w:hAnsi="Times New Roman" w:cs="Times New Roman"/>
          <w:i/>
          <w:iCs/>
          <w:sz w:val="18"/>
          <w:szCs w:val="18"/>
        </w:rPr>
        <w:t>p</w:t>
      </w:r>
      <w:r w:rsidR="00120DB3" w:rsidRPr="009A743E">
        <w:rPr>
          <w:rFonts w:ascii="Times New Roman" w:hAnsi="Times New Roman" w:cs="Times New Roman"/>
          <w:sz w:val="18"/>
          <w:szCs w:val="18"/>
        </w:rPr>
        <w:t xml:space="preserve"> &lt; .0</w:t>
      </w:r>
    </w:p>
    <w:p w14:paraId="31515D2A" w14:textId="4BD87AF7" w:rsidR="00120DB3" w:rsidRPr="009A743E" w:rsidRDefault="00045824" w:rsidP="00120DB3">
      <w:pPr>
        <w:adjustRightInd w:val="0"/>
        <w:snapToGrid w:val="0"/>
        <w:spacing w:after="0"/>
        <w:ind w:left="734" w:hanging="216"/>
        <w:rPr>
          <w:rFonts w:ascii="Times New Roman" w:hAnsi="Times New Roman" w:cs="Times New Roman"/>
          <w:sz w:val="18"/>
          <w:szCs w:val="18"/>
        </w:rPr>
      </w:pPr>
      <w:r w:rsidRPr="009A743E">
        <w:rPr>
          <w:rFonts w:ascii="Times New Roman" w:hAnsi="Times New Roman" w:cs="Times New Roman"/>
          <w:sz w:val="18"/>
          <w:szCs w:val="18"/>
        </w:rPr>
        <w:t xml:space="preserve"> </w:t>
      </w:r>
      <w:r w:rsidR="00120DB3" w:rsidRPr="009A743E">
        <w:rPr>
          <w:rFonts w:ascii="Times New Roman" w:hAnsi="Times New Roman" w:cs="Times New Roman"/>
          <w:sz w:val="18"/>
          <w:szCs w:val="18"/>
        </w:rPr>
        <w:t xml:space="preserve">2. The results still hold in random-effect models (see Appendix </w:t>
      </w:r>
      <w:r w:rsidR="00E621C4" w:rsidRPr="009A743E">
        <w:rPr>
          <w:rFonts w:ascii="Times New Roman" w:hAnsi="Times New Roman" w:cs="Times New Roman"/>
          <w:sz w:val="18"/>
          <w:szCs w:val="18"/>
        </w:rPr>
        <w:t>V.</w:t>
      </w:r>
      <w:r w:rsidR="00120DB3" w:rsidRPr="009A743E">
        <w:rPr>
          <w:rFonts w:ascii="Times New Roman" w:hAnsi="Times New Roman" w:cs="Times New Roman"/>
          <w:sz w:val="18"/>
          <w:szCs w:val="18"/>
        </w:rPr>
        <w:t>G). Fixed-effect models are not assessed given that within-state cross-year variations are insignificant, and too many observations are omitted if state means are fixed.</w:t>
      </w:r>
    </w:p>
    <w:p w14:paraId="196FD9A5"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pPr>
    </w:p>
    <w:p w14:paraId="72FD4A0F"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pPr>
    </w:p>
    <w:p w14:paraId="7A0F0759"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sectPr w:rsidR="00120DB3" w:rsidRPr="009A743E" w:rsidSect="00990CF6">
          <w:pgSz w:w="15840" w:h="12240" w:orient="landscape" w:code="1"/>
          <w:pgMar w:top="1440" w:right="1440" w:bottom="1440" w:left="1440" w:header="720" w:footer="1440" w:gutter="0"/>
          <w:cols w:space="720"/>
          <w:docGrid w:linePitch="360"/>
        </w:sectPr>
      </w:pPr>
    </w:p>
    <w:p w14:paraId="039C1473" w14:textId="3FB314E1" w:rsidR="00120DB3" w:rsidRPr="009A743E" w:rsidRDefault="00120DB3" w:rsidP="00120DB3">
      <w:pPr>
        <w:adjustRightInd w:val="0"/>
        <w:snapToGrid w:val="0"/>
        <w:spacing w:after="0"/>
        <w:jc w:val="center"/>
        <w:rPr>
          <w:rFonts w:ascii="Times New Roman" w:eastAsia="Times New Roman" w:hAnsi="Times New Roman" w:cs="Times New Roman"/>
          <w:b/>
          <w:bCs/>
          <w:sz w:val="24"/>
          <w:szCs w:val="36"/>
        </w:rPr>
      </w:pPr>
      <w:r w:rsidRPr="009A743E">
        <w:rPr>
          <w:rFonts w:ascii="Times New Roman" w:eastAsia="Times New Roman" w:hAnsi="Times New Roman" w:cs="Times New Roman"/>
          <w:b/>
          <w:bCs/>
          <w:noProof/>
          <w:sz w:val="24"/>
          <w:szCs w:val="36"/>
        </w:rPr>
        <w:lastRenderedPageBreak/>
        <w:drawing>
          <wp:inline distT="0" distB="0" distL="0" distR="0" wp14:anchorId="03C1F219" wp14:editId="427164A6">
            <wp:extent cx="4384752" cy="6577130"/>
            <wp:effectExtent l="0" t="0" r="0" b="0"/>
            <wp:docPr id="27" name="Picture 2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10;&#10;Description automatically generated"/>
                    <pic:cNvPicPr/>
                  </pic:nvPicPr>
                  <pic:blipFill>
                    <a:blip r:embed="rId577">
                      <a:extLst>
                        <a:ext uri="{28A0092B-C50C-407E-A947-70E740481C1C}">
                          <a14:useLocalDpi xmlns:a14="http://schemas.microsoft.com/office/drawing/2010/main" val="0"/>
                        </a:ext>
                      </a:extLst>
                    </a:blip>
                    <a:stretch>
                      <a:fillRect/>
                    </a:stretch>
                  </pic:blipFill>
                  <pic:spPr>
                    <a:xfrm>
                      <a:off x="0" y="0"/>
                      <a:ext cx="4395544" cy="6593317"/>
                    </a:xfrm>
                    <a:prstGeom prst="rect">
                      <a:avLst/>
                    </a:prstGeom>
                  </pic:spPr>
                </pic:pic>
              </a:graphicData>
            </a:graphic>
          </wp:inline>
        </w:drawing>
      </w:r>
    </w:p>
    <w:p w14:paraId="0B652FC2" w14:textId="347867B7" w:rsidR="00F66999" w:rsidRPr="009A743E" w:rsidRDefault="0069640C" w:rsidP="00F66999">
      <w:pPr>
        <w:adjustRightInd w:val="0"/>
        <w:snapToGrid w:val="0"/>
        <w:spacing w:after="0"/>
        <w:rPr>
          <w:rFonts w:ascii="Times New Roman" w:hAnsi="Times New Roman" w:cs="Times New Roman"/>
          <w:sz w:val="24"/>
          <w:szCs w:val="24"/>
        </w:rPr>
      </w:pPr>
      <w:r w:rsidRPr="009A743E">
        <w:rPr>
          <w:rFonts w:ascii="Times New Roman" w:hAnsi="Times New Roman" w:cs="Times New Roman"/>
          <w:sz w:val="24"/>
          <w:szCs w:val="24"/>
        </w:rPr>
        <w:t xml:space="preserve">   </w:t>
      </w:r>
      <w:r w:rsidR="00F66999" w:rsidRPr="009A743E">
        <w:rPr>
          <w:rFonts w:ascii="Times New Roman" w:hAnsi="Times New Roman" w:cs="Times New Roman"/>
          <w:sz w:val="24"/>
          <w:szCs w:val="24"/>
        </w:rPr>
        <w:t xml:space="preserve">Figure 4.7. </w:t>
      </w:r>
      <w:r w:rsidR="00F66999" w:rsidRPr="009A743E">
        <w:rPr>
          <w:rFonts w:ascii="Times New Roman" w:eastAsia="Times New Roman" w:hAnsi="Times New Roman" w:cs="Times New Roman"/>
          <w:sz w:val="24"/>
          <w:szCs w:val="24"/>
        </w:rPr>
        <w:t xml:space="preserve">The Predicted Count of </w:t>
      </w:r>
      <w:r w:rsidR="002D2351" w:rsidRPr="009A743E">
        <w:rPr>
          <w:rFonts w:ascii="Times New Roman" w:eastAsia="Times New Roman" w:hAnsi="Times New Roman" w:cs="Times New Roman"/>
          <w:sz w:val="24"/>
          <w:szCs w:val="24"/>
        </w:rPr>
        <w:t>WTO Disputes</w:t>
      </w:r>
    </w:p>
    <w:p w14:paraId="5434DF3E" w14:textId="77777777" w:rsidR="00F66999" w:rsidRPr="009A743E" w:rsidRDefault="00F66999" w:rsidP="00120DB3">
      <w:pPr>
        <w:adjustRightInd w:val="0"/>
        <w:snapToGrid w:val="0"/>
        <w:spacing w:after="0"/>
        <w:jc w:val="center"/>
        <w:rPr>
          <w:rFonts w:ascii="Times New Roman" w:eastAsia="Times New Roman" w:hAnsi="Times New Roman" w:cs="Times New Roman"/>
          <w:b/>
          <w:bCs/>
          <w:sz w:val="24"/>
          <w:szCs w:val="36"/>
        </w:rPr>
      </w:pPr>
    </w:p>
    <w:p w14:paraId="15C94490" w14:textId="253FC00F" w:rsidR="00120DB3" w:rsidRPr="009A743E" w:rsidRDefault="0069640C" w:rsidP="00F66999">
      <w:pPr>
        <w:adjustRightInd w:val="0"/>
        <w:snapToGrid w:val="0"/>
        <w:spacing w:after="0" w:line="240" w:lineRule="auto"/>
        <w:ind w:left="864" w:hanging="864"/>
        <w:rPr>
          <w:rFonts w:ascii="Times New Roman" w:hAnsi="Times New Roman" w:cs="Times New Roman"/>
          <w:sz w:val="24"/>
          <w:szCs w:val="24"/>
        </w:rPr>
      </w:pPr>
      <w:r w:rsidRPr="009A743E">
        <w:rPr>
          <w:rFonts w:ascii="Times New Roman" w:hAnsi="Times New Roman" w:cs="Times New Roman"/>
          <w:b/>
          <w:bCs/>
          <w:i/>
          <w:iCs/>
          <w:sz w:val="24"/>
          <w:szCs w:val="24"/>
        </w:rPr>
        <w:t xml:space="preserve">   </w:t>
      </w:r>
      <w:r w:rsidR="00120DB3" w:rsidRPr="009A743E">
        <w:rPr>
          <w:rFonts w:ascii="Times New Roman" w:hAnsi="Times New Roman" w:cs="Times New Roman"/>
          <w:b/>
          <w:bCs/>
          <w:i/>
          <w:iCs/>
          <w:sz w:val="24"/>
          <w:szCs w:val="24"/>
        </w:rPr>
        <w:t>Note</w:t>
      </w:r>
      <w:r w:rsidR="00120DB3" w:rsidRPr="009A743E">
        <w:rPr>
          <w:rFonts w:ascii="Times New Roman" w:hAnsi="Times New Roman" w:cs="Times New Roman"/>
          <w:b/>
          <w:bCs/>
          <w:sz w:val="24"/>
          <w:szCs w:val="24"/>
        </w:rPr>
        <w:t xml:space="preserve">: </w:t>
      </w:r>
      <w:r w:rsidR="00120DB3" w:rsidRPr="009A743E">
        <w:rPr>
          <w:rFonts w:ascii="Times New Roman" w:hAnsi="Times New Roman" w:cs="Times New Roman"/>
          <w:sz w:val="24"/>
          <w:szCs w:val="24"/>
        </w:rPr>
        <w:t>1. The graphs are based on Models 4.3(2) and 4.3(8).</w:t>
      </w:r>
    </w:p>
    <w:p w14:paraId="65581869" w14:textId="381033FA" w:rsidR="00120DB3" w:rsidRPr="009A743E" w:rsidRDefault="00120DB3" w:rsidP="00F66999">
      <w:pPr>
        <w:adjustRightInd w:val="0"/>
        <w:snapToGrid w:val="0"/>
        <w:spacing w:after="0" w:line="240" w:lineRule="auto"/>
        <w:rPr>
          <w:rFonts w:ascii="Times New Roman" w:hAnsi="Times New Roman" w:cs="Times New Roman"/>
          <w:sz w:val="24"/>
          <w:szCs w:val="24"/>
        </w:rPr>
      </w:pPr>
      <w:r w:rsidRPr="009A743E">
        <w:rPr>
          <w:rFonts w:ascii="Times New Roman" w:hAnsi="Times New Roman" w:cs="Times New Roman"/>
          <w:sz w:val="24"/>
          <w:szCs w:val="24"/>
        </w:rPr>
        <w:t xml:space="preserve">         </w:t>
      </w:r>
      <w:r w:rsidR="0069640C"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 2. 95% confidence intervals of predictions are demonstrated in the graphs. </w:t>
      </w:r>
    </w:p>
    <w:p w14:paraId="7FAD54A6" w14:textId="0311BA97" w:rsidR="00120DB3" w:rsidRPr="009A743E" w:rsidRDefault="00120DB3" w:rsidP="00F66999">
      <w:pPr>
        <w:adjustRightInd w:val="0"/>
        <w:snapToGrid w:val="0"/>
        <w:spacing w:after="0" w:line="240" w:lineRule="auto"/>
        <w:rPr>
          <w:rFonts w:ascii="Times New Roman" w:hAnsi="Times New Roman" w:cs="Times New Roman"/>
          <w:b/>
          <w:bCs/>
          <w:sz w:val="24"/>
          <w:szCs w:val="24"/>
        </w:rPr>
      </w:pPr>
      <w:r w:rsidRPr="009A743E">
        <w:rPr>
          <w:rFonts w:ascii="Times New Roman" w:hAnsi="Times New Roman" w:cs="Times New Roman"/>
          <w:sz w:val="24"/>
          <w:szCs w:val="24"/>
        </w:rPr>
        <w:t xml:space="preserve"> </w:t>
      </w:r>
      <w:r w:rsidR="0069640C"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         3. </w:t>
      </w:r>
      <w:r w:rsidRPr="009A743E">
        <w:rPr>
          <w:rFonts w:ascii="Times New Roman" w:eastAsia="Times New Roman" w:hAnsi="Times New Roman" w:cs="Times New Roman"/>
          <w:sz w:val="24"/>
          <w:szCs w:val="24"/>
        </w:rPr>
        <w:t>All the control variables have their mean values in the prediction.</w:t>
      </w:r>
    </w:p>
    <w:p w14:paraId="379562B6"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pPr>
    </w:p>
    <w:p w14:paraId="78F8A413"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sectPr w:rsidR="00120DB3" w:rsidRPr="009A743E" w:rsidSect="00990CF6">
          <w:pgSz w:w="12240" w:h="15840" w:code="1"/>
          <w:pgMar w:top="1440" w:right="1080" w:bottom="1440" w:left="1080" w:header="720" w:footer="1440" w:gutter="0"/>
          <w:cols w:space="720"/>
          <w:docGrid w:linePitch="360"/>
        </w:sectPr>
      </w:pPr>
    </w:p>
    <w:p w14:paraId="30E2A751" w14:textId="64BDA52C" w:rsidR="00120DB3" w:rsidRPr="009A743E" w:rsidRDefault="005D2EB1" w:rsidP="000E7920">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w:t>
      </w:r>
      <w:r w:rsidR="00582C0B" w:rsidRPr="009A743E">
        <w:rPr>
          <w:rFonts w:ascii="Times New Roman" w:eastAsia="Times New Roman" w:hAnsi="Times New Roman" w:cs="Times New Roman"/>
          <w:b/>
          <w:bCs/>
          <w:sz w:val="24"/>
          <w:szCs w:val="36"/>
        </w:rPr>
        <w:t>vii(</w:t>
      </w:r>
      <w:r w:rsidR="00120DB3" w:rsidRPr="009A743E">
        <w:rPr>
          <w:rFonts w:ascii="Times New Roman" w:eastAsia="Times New Roman" w:hAnsi="Times New Roman" w:cs="Times New Roman"/>
          <w:b/>
          <w:bCs/>
          <w:sz w:val="24"/>
          <w:szCs w:val="36"/>
        </w:rPr>
        <w:t>iii</w:t>
      </w:r>
      <w:r w:rsidR="00582C0B" w:rsidRPr="009A743E">
        <w:rPr>
          <w:rFonts w:ascii="Times New Roman" w:eastAsia="Times New Roman" w:hAnsi="Times New Roman" w:cs="Times New Roman"/>
          <w:b/>
          <w:bCs/>
          <w:sz w:val="24"/>
          <w:szCs w:val="36"/>
        </w:rPr>
        <w:t>)</w:t>
      </w:r>
      <w:r w:rsidR="00120DB3" w:rsidRPr="009A743E">
        <w:rPr>
          <w:rFonts w:ascii="Times New Roman" w:eastAsia="Times New Roman" w:hAnsi="Times New Roman" w:cs="Times New Roman"/>
          <w:b/>
          <w:bCs/>
          <w:sz w:val="24"/>
          <w:szCs w:val="36"/>
        </w:rPr>
        <w:t xml:space="preserve">. </w:t>
      </w:r>
      <w:r w:rsidR="00FF0A18" w:rsidRPr="009A743E">
        <w:rPr>
          <w:rFonts w:ascii="Times New Roman" w:hAnsi="Times New Roman" w:cs="Times New Roman"/>
          <w:b/>
          <w:bCs/>
          <w:sz w:val="24"/>
          <w:szCs w:val="24"/>
        </w:rPr>
        <w:t>Robustness Checks</w:t>
      </w:r>
      <w:r w:rsidR="00120DB3" w:rsidRPr="009A743E">
        <w:rPr>
          <w:rFonts w:ascii="Times New Roman" w:hAnsi="Times New Roman" w:cs="Times New Roman"/>
          <w:b/>
          <w:bCs/>
          <w:sz w:val="24"/>
          <w:szCs w:val="24"/>
        </w:rPr>
        <w:t xml:space="preserve"> </w:t>
      </w:r>
    </w:p>
    <w:p w14:paraId="6398F20F" w14:textId="709AB323" w:rsidR="00120DB3" w:rsidRPr="009A743E" w:rsidRDefault="00120DB3" w:rsidP="00BD3F6F">
      <w:pPr>
        <w:adjustRightInd w:val="0"/>
        <w:snapToGrid w:val="0"/>
        <w:spacing w:after="0" w:line="480" w:lineRule="auto"/>
        <w:rPr>
          <w:rFonts w:ascii="Times New Roman" w:hAnsi="Times New Roman" w:cs="Times New Roman"/>
          <w:sz w:val="24"/>
          <w:szCs w:val="24"/>
        </w:rPr>
        <w:sectPr w:rsidR="00120DB3" w:rsidRPr="009A743E" w:rsidSect="00990CF6">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To address a potential simultaneity between interstate tech gaps and trade conflict variables, I conduct IVprobit and IVpoisson regressions as robustness tests. At the first stage, relative tech capacity and its quadratic term are regressed on the instrumental variable,</w:t>
      </w:r>
      <w:r w:rsidR="000E7920" w:rsidRPr="009A743E">
        <w:rPr>
          <w:rFonts w:ascii="Times New Roman" w:hAnsi="Times New Roman" w:cs="Times New Roman"/>
          <w:sz w:val="24"/>
          <w:szCs w:val="24"/>
        </w:rPr>
        <w:t xml:space="preserve"> </w:t>
      </w:r>
      <w:r w:rsidR="00BD3F6F" w:rsidRPr="009A743E">
        <w:rPr>
          <w:rFonts w:ascii="Times New Roman" w:hAnsi="Times New Roman" w:cs="Times New Roman"/>
          <w:position w:val="-16"/>
        </w:rPr>
        <w:object w:dxaOrig="1640" w:dyaOrig="400" w14:anchorId="0B48F4CB">
          <v:shape id="_x0000_i1334" type="#_x0000_t75" style="width:1in;height:19.3pt" o:ole="">
            <v:imagedata r:id="rId432" o:title=""/>
          </v:shape>
          <o:OLEObject Type="Embed" ProgID="Equation.DSMT4" ShapeID="_x0000_i1334" DrawAspect="Content" ObjectID="_1719660941" r:id="rId578"/>
        </w:object>
      </w:r>
      <w:r w:rsidRPr="009A743E">
        <w:rPr>
          <w:rFonts w:ascii="Times New Roman" w:hAnsi="Times New Roman" w:cs="Times New Roman"/>
          <w:sz w:val="24"/>
          <w:szCs w:val="24"/>
        </w:rPr>
        <w:t>, which is calculated based on state annual total of R&amp;D spending</w:t>
      </w:r>
      <w:r w:rsidR="006C24FD" w:rsidRPr="009A743E">
        <w:rPr>
          <w:rFonts w:ascii="Times New Roman" w:hAnsi="Times New Roman" w:cs="Times New Roman"/>
          <w:sz w:val="24"/>
          <w:szCs w:val="24"/>
        </w:rPr>
        <w:t>,</w:t>
      </w:r>
      <w:r w:rsidRPr="009A743E">
        <w:rPr>
          <w:rFonts w:ascii="Times New Roman" w:hAnsi="Times New Roman" w:cs="Times New Roman"/>
          <w:sz w:val="24"/>
          <w:szCs w:val="24"/>
        </w:rPr>
        <w:t xml:space="preserve"> and its quadratic term respectively. In the second stage, the variables representing trade conflict are regressed on the proxy of the state tech capacity gap obtained from the first stage as well as other external instruments, democratic dyad and MID. The under-identification test statistics show that the instruments are not weak. Table 4.6 present</w:t>
      </w:r>
      <w:r w:rsidR="00D608BB" w:rsidRPr="009A743E">
        <w:rPr>
          <w:rFonts w:ascii="Times New Roman" w:hAnsi="Times New Roman" w:cs="Times New Roman"/>
          <w:sz w:val="24"/>
          <w:szCs w:val="24"/>
        </w:rPr>
        <w:t>s</w:t>
      </w:r>
      <w:r w:rsidRPr="009A743E">
        <w:rPr>
          <w:rFonts w:ascii="Times New Roman" w:hAnsi="Times New Roman" w:cs="Times New Roman"/>
          <w:sz w:val="24"/>
          <w:szCs w:val="24"/>
        </w:rPr>
        <w:t xml:space="preserve"> the results of the second stage regressions, and the estimated coefficients mostly are negative and significant, supporting a quadratic, in a shape of downward concave, </w:t>
      </w:r>
      <w:r w:rsidR="00786AEE" w:rsidRPr="009A743E">
        <w:rPr>
          <w:rFonts w:ascii="Times New Roman" w:hAnsi="Times New Roman" w:cs="Times New Roman"/>
          <w:sz w:val="24"/>
          <w:szCs w:val="24"/>
        </w:rPr>
        <w:t xml:space="preserve">relationship </w:t>
      </w:r>
      <w:r w:rsidRPr="009A743E">
        <w:rPr>
          <w:rFonts w:ascii="Times New Roman" w:hAnsi="Times New Roman" w:cs="Times New Roman"/>
          <w:sz w:val="24"/>
          <w:szCs w:val="24"/>
        </w:rPr>
        <w:t xml:space="preserve">between state relative tech capacity position and the onset of trade conflict. </w:t>
      </w:r>
      <w:r w:rsidR="00FF2831" w:rsidRPr="009A743E">
        <w:rPr>
          <w:rFonts w:ascii="Times New Roman" w:hAnsi="Times New Roman" w:cs="Times New Roman"/>
          <w:sz w:val="24"/>
          <w:szCs w:val="24"/>
        </w:rPr>
        <w:t xml:space="preserve">The network analysis which includes the structural effects to control for also corroborates the association between interstate tech gaps and the likelihood of trade conflict. </w:t>
      </w:r>
      <w:r w:rsidR="000E7920" w:rsidRPr="009A743E">
        <w:rPr>
          <w:rFonts w:ascii="Times New Roman" w:hAnsi="Times New Roman" w:cs="Times New Roman"/>
          <w:sz w:val="24"/>
          <w:szCs w:val="24"/>
        </w:rPr>
        <w:t>Considering that states tend to have the propensity to use sanctions frequently or be a target to receive sanctions from many states for one issue, I include two and three in-going and out-going edges as factors for a new edge. For the other two dependent variables, I only include two in-going and out-going edges. It is not reasonable to expect reciprocity in withdrawing from a free trade containing two states, so</w:t>
      </w:r>
      <w:r w:rsidR="000E7920" w:rsidRPr="009A743E">
        <w:rPr>
          <w:rFonts w:ascii="Times New Roman" w:hAnsi="Times New Roman" w:cs="Times New Roman"/>
          <w:i/>
          <w:iCs/>
          <w:sz w:val="24"/>
          <w:szCs w:val="24"/>
        </w:rPr>
        <w:t xml:space="preserve"> Mutual</w:t>
      </w:r>
      <w:r w:rsidR="000E7920" w:rsidRPr="009A743E">
        <w:rPr>
          <w:rFonts w:ascii="Times New Roman" w:hAnsi="Times New Roman" w:cs="Times New Roman"/>
          <w:sz w:val="24"/>
          <w:szCs w:val="24"/>
        </w:rPr>
        <w:t xml:space="preserve"> is not included in the specification of PTA withdrawal. Dyads with missing values of edges are removed from the analysis, and missing values of tech gaps in the dataset are replaced by zeros.</w:t>
      </w:r>
      <w:r w:rsidR="00BD3F6F" w:rsidRPr="009A743E">
        <w:rPr>
          <w:rFonts w:ascii="Times New Roman" w:hAnsi="Times New Roman" w:cs="Times New Roman"/>
          <w:sz w:val="24"/>
          <w:szCs w:val="24"/>
        </w:rPr>
        <w:t xml:space="preserve"> As Table 4.7 suggests, the estimated coefficients of squared state relative tech capacity are negative and significant at the 95% level, and according to the coefficients, peaks of the likelihood of a directed trade conflict mostly occur near the zero value of the tech gap. These statistic outputs show the strength of the hypotheses.</w:t>
      </w:r>
    </w:p>
    <w:p w14:paraId="7D8B109F" w14:textId="0BD791AA" w:rsidR="00120DB3" w:rsidRPr="009A743E" w:rsidRDefault="00120DB3" w:rsidP="001476A5">
      <w:pPr>
        <w:jc w:val="center"/>
        <w:rPr>
          <w:rFonts w:ascii="Times New Roman" w:hAnsi="Times New Roman" w:cs="Times New Roman"/>
        </w:rPr>
      </w:pPr>
      <w:r w:rsidRPr="009A743E">
        <w:rPr>
          <w:rFonts w:ascii="Times New Roman" w:hAnsi="Times New Roman" w:cs="Times New Roman"/>
        </w:rPr>
        <w:lastRenderedPageBreak/>
        <w:t>Table 4.6. Two-Stage Regression Models</w:t>
      </w:r>
      <w:r w:rsidRPr="009A743E">
        <w:rPr>
          <w:rFonts w:ascii="Times New Roman" w:hAnsi="Times New Roman" w:cs="Times New Roman"/>
          <w:shd w:val="clear" w:color="auto" w:fill="FFFFFF"/>
        </w:rPr>
        <w:t xml:space="preserve"> of Technological Gaps on </w:t>
      </w:r>
      <w:r w:rsidR="00A036C2" w:rsidRPr="009A743E">
        <w:rPr>
          <w:rFonts w:ascii="Times New Roman" w:hAnsi="Times New Roman" w:cs="Times New Roman"/>
          <w:shd w:val="clear" w:color="auto" w:fill="FFFFFF"/>
        </w:rPr>
        <w:t>Initiation of Trade Conflict</w:t>
      </w:r>
    </w:p>
    <w:tbl>
      <w:tblPr>
        <w:tblW w:w="12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215"/>
        <w:gridCol w:w="1170"/>
        <w:gridCol w:w="1080"/>
        <w:gridCol w:w="270"/>
        <w:gridCol w:w="1170"/>
        <w:gridCol w:w="1080"/>
        <w:gridCol w:w="1058"/>
        <w:gridCol w:w="270"/>
        <w:gridCol w:w="1080"/>
        <w:gridCol w:w="1080"/>
        <w:gridCol w:w="1102"/>
      </w:tblGrid>
      <w:tr w:rsidR="009A743E" w:rsidRPr="009A743E" w14:paraId="46A35153" w14:textId="77777777" w:rsidTr="00C05953">
        <w:trPr>
          <w:trHeight w:val="267"/>
          <w:jc w:val="center"/>
        </w:trPr>
        <w:tc>
          <w:tcPr>
            <w:tcW w:w="1710" w:type="dxa"/>
            <w:tcBorders>
              <w:top w:val="single" w:sz="24" w:space="0" w:color="auto"/>
              <w:left w:val="nil"/>
              <w:bottom w:val="nil"/>
              <w:right w:val="nil"/>
            </w:tcBorders>
            <w:shd w:val="clear" w:color="auto" w:fill="auto"/>
            <w:noWrap/>
            <w:vAlign w:val="center"/>
          </w:tcPr>
          <w:p w14:paraId="5B09A889"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single" w:sz="24" w:space="0" w:color="auto"/>
              <w:left w:val="nil"/>
              <w:bottom w:val="single" w:sz="18" w:space="0" w:color="auto"/>
              <w:right w:val="nil"/>
            </w:tcBorders>
            <w:vAlign w:val="center"/>
          </w:tcPr>
          <w:p w14:paraId="1C93648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4.4(1)</w:t>
            </w:r>
          </w:p>
        </w:tc>
        <w:tc>
          <w:tcPr>
            <w:tcW w:w="1170" w:type="dxa"/>
            <w:tcBorders>
              <w:top w:val="single" w:sz="24" w:space="0" w:color="auto"/>
              <w:left w:val="nil"/>
              <w:bottom w:val="single" w:sz="18" w:space="0" w:color="auto"/>
              <w:right w:val="nil"/>
            </w:tcBorders>
            <w:shd w:val="clear" w:color="auto" w:fill="auto"/>
            <w:noWrap/>
            <w:vAlign w:val="center"/>
          </w:tcPr>
          <w:p w14:paraId="5D83E02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4.4(2)</w:t>
            </w:r>
          </w:p>
        </w:tc>
        <w:tc>
          <w:tcPr>
            <w:tcW w:w="1080" w:type="dxa"/>
            <w:tcBorders>
              <w:top w:val="single" w:sz="24" w:space="0" w:color="auto"/>
              <w:left w:val="nil"/>
              <w:bottom w:val="single" w:sz="18" w:space="0" w:color="auto"/>
              <w:right w:val="nil"/>
            </w:tcBorders>
            <w:shd w:val="clear" w:color="auto" w:fill="auto"/>
            <w:vAlign w:val="center"/>
          </w:tcPr>
          <w:p w14:paraId="273A83C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4.4(3)</w:t>
            </w:r>
          </w:p>
        </w:tc>
        <w:tc>
          <w:tcPr>
            <w:tcW w:w="270" w:type="dxa"/>
            <w:tcBorders>
              <w:top w:val="single" w:sz="24" w:space="0" w:color="auto"/>
              <w:left w:val="nil"/>
              <w:bottom w:val="single" w:sz="18" w:space="0" w:color="auto"/>
              <w:right w:val="nil"/>
            </w:tcBorders>
            <w:vAlign w:val="center"/>
          </w:tcPr>
          <w:p w14:paraId="0ADEDDD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24" w:space="0" w:color="auto"/>
              <w:left w:val="nil"/>
              <w:bottom w:val="single" w:sz="18" w:space="0" w:color="auto"/>
              <w:right w:val="nil"/>
            </w:tcBorders>
            <w:shd w:val="clear" w:color="auto" w:fill="auto"/>
            <w:vAlign w:val="center"/>
          </w:tcPr>
          <w:p w14:paraId="22F215F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4.4(4)</w:t>
            </w:r>
          </w:p>
        </w:tc>
        <w:tc>
          <w:tcPr>
            <w:tcW w:w="1080" w:type="dxa"/>
            <w:tcBorders>
              <w:top w:val="single" w:sz="24" w:space="0" w:color="auto"/>
              <w:left w:val="nil"/>
              <w:bottom w:val="single" w:sz="18" w:space="0" w:color="auto"/>
              <w:right w:val="nil"/>
            </w:tcBorders>
            <w:vAlign w:val="center"/>
          </w:tcPr>
          <w:p w14:paraId="3C4184C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4.4(5)</w:t>
            </w:r>
          </w:p>
        </w:tc>
        <w:tc>
          <w:tcPr>
            <w:tcW w:w="1058" w:type="dxa"/>
            <w:tcBorders>
              <w:top w:val="single" w:sz="24" w:space="0" w:color="auto"/>
              <w:left w:val="nil"/>
              <w:bottom w:val="single" w:sz="18" w:space="0" w:color="auto"/>
              <w:right w:val="nil"/>
            </w:tcBorders>
            <w:vAlign w:val="center"/>
          </w:tcPr>
          <w:p w14:paraId="38900DF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4.4(6)</w:t>
            </w:r>
          </w:p>
        </w:tc>
        <w:tc>
          <w:tcPr>
            <w:tcW w:w="270" w:type="dxa"/>
            <w:tcBorders>
              <w:top w:val="single" w:sz="24" w:space="0" w:color="auto"/>
              <w:left w:val="nil"/>
              <w:bottom w:val="single" w:sz="18" w:space="0" w:color="auto"/>
              <w:right w:val="nil"/>
            </w:tcBorders>
            <w:vAlign w:val="center"/>
          </w:tcPr>
          <w:p w14:paraId="09750C6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24" w:space="0" w:color="auto"/>
              <w:left w:val="nil"/>
              <w:bottom w:val="single" w:sz="18" w:space="0" w:color="auto"/>
              <w:right w:val="nil"/>
            </w:tcBorders>
            <w:vAlign w:val="center"/>
          </w:tcPr>
          <w:p w14:paraId="6A6AC54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4.4(7)</w:t>
            </w:r>
          </w:p>
        </w:tc>
        <w:tc>
          <w:tcPr>
            <w:tcW w:w="1080" w:type="dxa"/>
            <w:tcBorders>
              <w:top w:val="single" w:sz="24" w:space="0" w:color="auto"/>
              <w:left w:val="nil"/>
              <w:bottom w:val="single" w:sz="18" w:space="0" w:color="auto"/>
              <w:right w:val="nil"/>
            </w:tcBorders>
            <w:vAlign w:val="center"/>
          </w:tcPr>
          <w:p w14:paraId="1D1F358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4.4(8)</w:t>
            </w:r>
          </w:p>
        </w:tc>
        <w:tc>
          <w:tcPr>
            <w:tcW w:w="1102" w:type="dxa"/>
            <w:tcBorders>
              <w:top w:val="single" w:sz="24" w:space="0" w:color="auto"/>
              <w:left w:val="nil"/>
              <w:bottom w:val="single" w:sz="18" w:space="0" w:color="auto"/>
              <w:right w:val="nil"/>
            </w:tcBorders>
            <w:vAlign w:val="center"/>
          </w:tcPr>
          <w:p w14:paraId="51550B6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4.4(9)</w:t>
            </w:r>
          </w:p>
        </w:tc>
      </w:tr>
      <w:tr w:rsidR="009A743E" w:rsidRPr="009A743E" w14:paraId="18D7AC87" w14:textId="77777777" w:rsidTr="00C05953">
        <w:trPr>
          <w:trHeight w:val="267"/>
          <w:jc w:val="center"/>
        </w:trPr>
        <w:tc>
          <w:tcPr>
            <w:tcW w:w="1710" w:type="dxa"/>
            <w:tcBorders>
              <w:top w:val="nil"/>
              <w:left w:val="nil"/>
              <w:bottom w:val="nil"/>
              <w:right w:val="nil"/>
            </w:tcBorders>
            <w:shd w:val="clear" w:color="auto" w:fill="auto"/>
            <w:noWrap/>
            <w:vAlign w:val="center"/>
          </w:tcPr>
          <w:p w14:paraId="0273AE01"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3465" w:type="dxa"/>
            <w:gridSpan w:val="3"/>
            <w:tcBorders>
              <w:top w:val="single" w:sz="18" w:space="0" w:color="auto"/>
              <w:left w:val="nil"/>
              <w:bottom w:val="single" w:sz="12" w:space="0" w:color="auto"/>
              <w:right w:val="nil"/>
            </w:tcBorders>
            <w:vAlign w:val="center"/>
          </w:tcPr>
          <w:p w14:paraId="2AE70F77" w14:textId="5DCE4107" w:rsidR="00120DB3" w:rsidRPr="009A743E" w:rsidRDefault="001F28F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920" w:dyaOrig="420" w14:anchorId="08E05CB1">
                <v:shape id="_x0000_i1335" type="#_x0000_t75" style="width:59.7pt;height:19.3pt" o:ole="">
                  <v:imagedata r:id="rId579" o:title=""/>
                </v:shape>
                <o:OLEObject Type="Embed" ProgID="Equation.DSMT4" ShapeID="_x0000_i1335" DrawAspect="Content" ObjectID="_1719660942" r:id="rId580"/>
              </w:object>
            </w:r>
          </w:p>
        </w:tc>
        <w:tc>
          <w:tcPr>
            <w:tcW w:w="270" w:type="dxa"/>
            <w:tcBorders>
              <w:top w:val="single" w:sz="18" w:space="0" w:color="auto"/>
              <w:left w:val="nil"/>
              <w:bottom w:val="nil"/>
              <w:right w:val="nil"/>
            </w:tcBorders>
            <w:vAlign w:val="center"/>
          </w:tcPr>
          <w:p w14:paraId="7D491D6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308" w:type="dxa"/>
            <w:gridSpan w:val="3"/>
            <w:tcBorders>
              <w:top w:val="single" w:sz="18" w:space="0" w:color="auto"/>
              <w:left w:val="nil"/>
              <w:bottom w:val="single" w:sz="12" w:space="0" w:color="auto"/>
              <w:right w:val="nil"/>
            </w:tcBorders>
            <w:shd w:val="clear" w:color="auto" w:fill="auto"/>
            <w:vAlign w:val="center"/>
          </w:tcPr>
          <w:p w14:paraId="78FABD3B" w14:textId="6E11578D" w:rsidR="00120DB3" w:rsidRPr="009A743E" w:rsidRDefault="001F28F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939" w:dyaOrig="420" w14:anchorId="2250ABD9">
                <v:shape id="_x0000_i1336" type="#_x0000_t75" style="width:66.75pt;height:19.3pt" o:ole="">
                  <v:imagedata r:id="rId454" o:title=""/>
                </v:shape>
                <o:OLEObject Type="Embed" ProgID="Equation.DSMT4" ShapeID="_x0000_i1336" DrawAspect="Content" ObjectID="_1719660943" r:id="rId581"/>
              </w:object>
            </w:r>
          </w:p>
        </w:tc>
        <w:tc>
          <w:tcPr>
            <w:tcW w:w="270" w:type="dxa"/>
            <w:tcBorders>
              <w:top w:val="single" w:sz="18" w:space="0" w:color="auto"/>
              <w:left w:val="nil"/>
              <w:bottom w:val="nil"/>
              <w:right w:val="nil"/>
            </w:tcBorders>
            <w:vAlign w:val="center"/>
          </w:tcPr>
          <w:p w14:paraId="463A6A2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3262" w:type="dxa"/>
            <w:gridSpan w:val="3"/>
            <w:tcBorders>
              <w:top w:val="single" w:sz="18" w:space="0" w:color="auto"/>
              <w:left w:val="nil"/>
              <w:bottom w:val="single" w:sz="12" w:space="0" w:color="auto"/>
              <w:right w:val="nil"/>
            </w:tcBorders>
            <w:vAlign w:val="center"/>
          </w:tcPr>
          <w:p w14:paraId="4A0765C2" w14:textId="282A9FF7" w:rsidR="00120DB3" w:rsidRPr="009A743E" w:rsidRDefault="001F28F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2100" w:dyaOrig="420" w14:anchorId="0BDD6A7E">
                <v:shape id="_x0000_i1337" type="#_x0000_t75" style="width:82.55pt;height:19.3pt" o:ole="">
                  <v:imagedata r:id="rId582" o:title=""/>
                </v:shape>
                <o:OLEObject Type="Embed" ProgID="Equation.DSMT4" ShapeID="_x0000_i1337" DrawAspect="Content" ObjectID="_1719660944" r:id="rId583"/>
              </w:object>
            </w:r>
          </w:p>
        </w:tc>
      </w:tr>
      <w:tr w:rsidR="009A743E" w:rsidRPr="009A743E" w14:paraId="48F64DC0" w14:textId="77777777" w:rsidTr="00C05953">
        <w:trPr>
          <w:trHeight w:val="267"/>
          <w:jc w:val="center"/>
        </w:trPr>
        <w:tc>
          <w:tcPr>
            <w:tcW w:w="1710" w:type="dxa"/>
            <w:tcBorders>
              <w:top w:val="nil"/>
              <w:left w:val="nil"/>
              <w:bottom w:val="nil"/>
              <w:right w:val="nil"/>
            </w:tcBorders>
            <w:shd w:val="clear" w:color="auto" w:fill="auto"/>
            <w:noWrap/>
            <w:vAlign w:val="center"/>
          </w:tcPr>
          <w:p w14:paraId="250283D9"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single" w:sz="12" w:space="0" w:color="auto"/>
              <w:left w:val="nil"/>
              <w:bottom w:val="nil"/>
              <w:right w:val="nil"/>
            </w:tcBorders>
            <w:vAlign w:val="center"/>
          </w:tcPr>
          <w:p w14:paraId="6C88D64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shd w:val="clear" w:color="auto" w:fill="auto"/>
            <w:noWrap/>
            <w:vAlign w:val="center"/>
          </w:tcPr>
          <w:p w14:paraId="58912F5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shd w:val="clear" w:color="auto" w:fill="auto"/>
            <w:vAlign w:val="center"/>
          </w:tcPr>
          <w:p w14:paraId="54D21CC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1BA802E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shd w:val="clear" w:color="auto" w:fill="auto"/>
            <w:vAlign w:val="center"/>
          </w:tcPr>
          <w:p w14:paraId="1782FE6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176683A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58" w:type="dxa"/>
            <w:tcBorders>
              <w:top w:val="single" w:sz="12" w:space="0" w:color="auto"/>
              <w:left w:val="nil"/>
              <w:bottom w:val="nil"/>
              <w:right w:val="nil"/>
            </w:tcBorders>
            <w:vAlign w:val="center"/>
          </w:tcPr>
          <w:p w14:paraId="52D51CB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54BAA4A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174B087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vAlign w:val="center"/>
          </w:tcPr>
          <w:p w14:paraId="34906B6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2" w:type="dxa"/>
            <w:tcBorders>
              <w:top w:val="single" w:sz="12" w:space="0" w:color="auto"/>
              <w:left w:val="nil"/>
              <w:bottom w:val="nil"/>
              <w:right w:val="nil"/>
            </w:tcBorders>
            <w:vAlign w:val="center"/>
          </w:tcPr>
          <w:p w14:paraId="23748A9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10D8DF90" w14:textId="77777777" w:rsidTr="00C05953">
        <w:trPr>
          <w:trHeight w:val="216"/>
          <w:jc w:val="center"/>
        </w:trPr>
        <w:tc>
          <w:tcPr>
            <w:tcW w:w="1710" w:type="dxa"/>
            <w:vMerge w:val="restart"/>
            <w:tcBorders>
              <w:top w:val="nil"/>
              <w:left w:val="nil"/>
              <w:bottom w:val="nil"/>
              <w:right w:val="nil"/>
            </w:tcBorders>
            <w:shd w:val="clear" w:color="auto" w:fill="auto"/>
            <w:noWrap/>
          </w:tcPr>
          <w:p w14:paraId="2C1198BE" w14:textId="36082F17" w:rsidR="00120DB3" w:rsidRPr="009A743E" w:rsidRDefault="002660A2"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1880" w:dyaOrig="480" w14:anchorId="484B2243">
                <v:shape id="_x0000_i1338" type="#_x0000_t75" style="width:79pt;height:19.3pt" o:ole="">
                  <v:imagedata r:id="rId584" o:title=""/>
                </v:shape>
                <o:OLEObject Type="Embed" ProgID="Equation.DSMT4" ShapeID="_x0000_i1338" DrawAspect="Content" ObjectID="_1719660945" r:id="rId585"/>
              </w:object>
            </w:r>
          </w:p>
        </w:tc>
        <w:tc>
          <w:tcPr>
            <w:tcW w:w="1215" w:type="dxa"/>
            <w:tcBorders>
              <w:top w:val="nil"/>
              <w:left w:val="nil"/>
              <w:bottom w:val="nil"/>
              <w:right w:val="nil"/>
            </w:tcBorders>
          </w:tcPr>
          <w:p w14:paraId="3A1D6A4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-0.0152</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1582AA3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noWrap/>
          </w:tcPr>
          <w:p w14:paraId="50C8CEF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42B851B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3423A29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-0.0854</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56221F4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58" w:type="dxa"/>
            <w:tcBorders>
              <w:top w:val="nil"/>
              <w:left w:val="nil"/>
              <w:bottom w:val="nil"/>
              <w:right w:val="nil"/>
            </w:tcBorders>
          </w:tcPr>
          <w:p w14:paraId="7617A4A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0413EEF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0BC4176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-0.0855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7CC3C7A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2" w:type="dxa"/>
            <w:tcBorders>
              <w:top w:val="nil"/>
              <w:left w:val="nil"/>
              <w:bottom w:val="nil"/>
              <w:right w:val="nil"/>
            </w:tcBorders>
          </w:tcPr>
          <w:p w14:paraId="7DCF32B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4F3C2EFB" w14:textId="77777777" w:rsidTr="00C05953">
        <w:trPr>
          <w:trHeight w:val="216"/>
          <w:jc w:val="center"/>
        </w:trPr>
        <w:tc>
          <w:tcPr>
            <w:tcW w:w="1710" w:type="dxa"/>
            <w:vMerge/>
            <w:tcBorders>
              <w:top w:val="nil"/>
              <w:left w:val="nil"/>
              <w:bottom w:val="nil"/>
              <w:right w:val="nil"/>
            </w:tcBorders>
            <w:shd w:val="clear" w:color="auto" w:fill="auto"/>
            <w:noWrap/>
          </w:tcPr>
          <w:p w14:paraId="6B054564"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nil"/>
              <w:left w:val="nil"/>
              <w:bottom w:val="nil"/>
              <w:right w:val="nil"/>
            </w:tcBorders>
          </w:tcPr>
          <w:p w14:paraId="4444025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(-3.37)</w:t>
            </w:r>
          </w:p>
        </w:tc>
        <w:tc>
          <w:tcPr>
            <w:tcW w:w="1170" w:type="dxa"/>
            <w:tcBorders>
              <w:top w:val="nil"/>
              <w:left w:val="nil"/>
              <w:bottom w:val="nil"/>
              <w:right w:val="nil"/>
            </w:tcBorders>
            <w:shd w:val="clear" w:color="auto" w:fill="auto"/>
            <w:noWrap/>
          </w:tcPr>
          <w:p w14:paraId="001B9F8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EC2B2B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4E4DE4D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D50678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(-10.43)</w:t>
            </w:r>
          </w:p>
        </w:tc>
        <w:tc>
          <w:tcPr>
            <w:tcW w:w="1080" w:type="dxa"/>
            <w:tcBorders>
              <w:top w:val="nil"/>
              <w:left w:val="nil"/>
              <w:bottom w:val="nil"/>
              <w:right w:val="nil"/>
            </w:tcBorders>
          </w:tcPr>
          <w:p w14:paraId="30A100C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58" w:type="dxa"/>
            <w:tcBorders>
              <w:top w:val="nil"/>
              <w:left w:val="nil"/>
              <w:bottom w:val="nil"/>
              <w:right w:val="nil"/>
            </w:tcBorders>
          </w:tcPr>
          <w:p w14:paraId="2BA6F45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3EF8434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53927C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(-2.48)</w:t>
            </w:r>
          </w:p>
        </w:tc>
        <w:tc>
          <w:tcPr>
            <w:tcW w:w="1080" w:type="dxa"/>
            <w:tcBorders>
              <w:top w:val="nil"/>
              <w:left w:val="nil"/>
              <w:bottom w:val="nil"/>
              <w:right w:val="nil"/>
            </w:tcBorders>
          </w:tcPr>
          <w:p w14:paraId="0CB7A6E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02" w:type="dxa"/>
            <w:tcBorders>
              <w:top w:val="nil"/>
              <w:left w:val="nil"/>
              <w:bottom w:val="nil"/>
              <w:right w:val="nil"/>
            </w:tcBorders>
          </w:tcPr>
          <w:p w14:paraId="7C89D84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531B0FAB" w14:textId="77777777" w:rsidTr="00C05953">
        <w:trPr>
          <w:trHeight w:val="216"/>
          <w:jc w:val="center"/>
        </w:trPr>
        <w:tc>
          <w:tcPr>
            <w:tcW w:w="1710" w:type="dxa"/>
            <w:vMerge w:val="restart"/>
            <w:tcBorders>
              <w:top w:val="nil"/>
              <w:left w:val="nil"/>
              <w:bottom w:val="nil"/>
              <w:right w:val="nil"/>
            </w:tcBorders>
            <w:shd w:val="clear" w:color="auto" w:fill="auto"/>
            <w:noWrap/>
          </w:tcPr>
          <w:p w14:paraId="52E33CC2" w14:textId="61C425B7" w:rsidR="00120DB3" w:rsidRPr="009A743E" w:rsidRDefault="002660A2"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1880" w:dyaOrig="480" w14:anchorId="056E50EA">
                <v:shape id="_x0000_i1339" type="#_x0000_t75" style="width:79pt;height:19.3pt" o:ole="">
                  <v:imagedata r:id="rId586" o:title=""/>
                </v:shape>
                <o:OLEObject Type="Embed" ProgID="Equation.DSMT4" ShapeID="_x0000_i1339" DrawAspect="Content" ObjectID="_1719660946" r:id="rId587"/>
              </w:object>
            </w:r>
          </w:p>
        </w:tc>
        <w:tc>
          <w:tcPr>
            <w:tcW w:w="1215" w:type="dxa"/>
            <w:tcBorders>
              <w:top w:val="nil"/>
              <w:left w:val="nil"/>
              <w:bottom w:val="nil"/>
              <w:right w:val="nil"/>
            </w:tcBorders>
          </w:tcPr>
          <w:p w14:paraId="729EB5B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0.000262</w:t>
            </w:r>
          </w:p>
        </w:tc>
        <w:tc>
          <w:tcPr>
            <w:tcW w:w="1170" w:type="dxa"/>
            <w:tcBorders>
              <w:top w:val="nil"/>
              <w:left w:val="nil"/>
              <w:bottom w:val="nil"/>
              <w:right w:val="nil"/>
            </w:tcBorders>
            <w:shd w:val="clear" w:color="auto" w:fill="auto"/>
            <w:noWrap/>
          </w:tcPr>
          <w:p w14:paraId="4DAD31A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noWrap/>
          </w:tcPr>
          <w:p w14:paraId="0855976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569D05F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60FA57C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-0.0281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7F073E7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58" w:type="dxa"/>
            <w:tcBorders>
              <w:top w:val="nil"/>
              <w:left w:val="nil"/>
              <w:bottom w:val="nil"/>
              <w:right w:val="nil"/>
            </w:tcBorders>
          </w:tcPr>
          <w:p w14:paraId="53F46A1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6297E9B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78EE3C7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66928E66"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2" w:type="dxa"/>
            <w:tcBorders>
              <w:top w:val="nil"/>
              <w:left w:val="nil"/>
              <w:bottom w:val="nil"/>
              <w:right w:val="nil"/>
            </w:tcBorders>
          </w:tcPr>
          <w:p w14:paraId="1F6DD1E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397EAB6B" w14:textId="77777777" w:rsidTr="00C05953">
        <w:trPr>
          <w:trHeight w:val="216"/>
          <w:jc w:val="center"/>
        </w:trPr>
        <w:tc>
          <w:tcPr>
            <w:tcW w:w="1710" w:type="dxa"/>
            <w:vMerge/>
            <w:tcBorders>
              <w:top w:val="nil"/>
              <w:left w:val="nil"/>
              <w:bottom w:val="nil"/>
              <w:right w:val="nil"/>
            </w:tcBorders>
            <w:shd w:val="clear" w:color="auto" w:fill="auto"/>
            <w:noWrap/>
          </w:tcPr>
          <w:p w14:paraId="5034F128"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215" w:type="dxa"/>
            <w:tcBorders>
              <w:top w:val="nil"/>
              <w:left w:val="nil"/>
              <w:bottom w:val="nil"/>
              <w:right w:val="nil"/>
            </w:tcBorders>
          </w:tcPr>
          <w:p w14:paraId="1A1463C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1170" w:type="dxa"/>
            <w:tcBorders>
              <w:top w:val="nil"/>
              <w:left w:val="nil"/>
              <w:bottom w:val="nil"/>
              <w:right w:val="nil"/>
            </w:tcBorders>
            <w:shd w:val="clear" w:color="auto" w:fill="auto"/>
            <w:noWrap/>
          </w:tcPr>
          <w:p w14:paraId="1B4561E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FC997C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03CFDA3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7F29F8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(-11.41)</w:t>
            </w:r>
          </w:p>
        </w:tc>
        <w:tc>
          <w:tcPr>
            <w:tcW w:w="1080" w:type="dxa"/>
            <w:tcBorders>
              <w:top w:val="nil"/>
              <w:left w:val="nil"/>
              <w:bottom w:val="nil"/>
              <w:right w:val="nil"/>
            </w:tcBorders>
          </w:tcPr>
          <w:p w14:paraId="11DE14E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58" w:type="dxa"/>
            <w:tcBorders>
              <w:top w:val="nil"/>
              <w:left w:val="nil"/>
              <w:bottom w:val="nil"/>
              <w:right w:val="nil"/>
            </w:tcBorders>
          </w:tcPr>
          <w:p w14:paraId="0FD55B4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071B9FD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9CED3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(-2.35)</w:t>
            </w:r>
          </w:p>
        </w:tc>
        <w:tc>
          <w:tcPr>
            <w:tcW w:w="1080" w:type="dxa"/>
            <w:tcBorders>
              <w:top w:val="nil"/>
              <w:left w:val="nil"/>
              <w:bottom w:val="nil"/>
              <w:right w:val="nil"/>
            </w:tcBorders>
          </w:tcPr>
          <w:p w14:paraId="1E91761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02" w:type="dxa"/>
            <w:tcBorders>
              <w:top w:val="nil"/>
              <w:left w:val="nil"/>
              <w:bottom w:val="nil"/>
              <w:right w:val="nil"/>
            </w:tcBorders>
          </w:tcPr>
          <w:p w14:paraId="4D6BBEA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36000C9F" w14:textId="77777777" w:rsidTr="00C05953">
        <w:trPr>
          <w:trHeight w:val="216"/>
          <w:jc w:val="center"/>
        </w:trPr>
        <w:tc>
          <w:tcPr>
            <w:tcW w:w="1710" w:type="dxa"/>
            <w:vMerge w:val="restart"/>
            <w:tcBorders>
              <w:top w:val="nil"/>
              <w:left w:val="nil"/>
              <w:right w:val="nil"/>
            </w:tcBorders>
            <w:shd w:val="clear" w:color="auto" w:fill="auto"/>
            <w:noWrap/>
          </w:tcPr>
          <w:p w14:paraId="4B830708" w14:textId="244D69FA" w:rsidR="00120DB3" w:rsidRPr="009A743E" w:rsidRDefault="002660A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20"/>
                <w:sz w:val="18"/>
                <w:szCs w:val="18"/>
                <w:vertAlign w:val="subscript"/>
              </w:rPr>
              <w:object w:dxaOrig="1880" w:dyaOrig="480" w14:anchorId="7422DC0C">
                <v:shape id="_x0000_i1340" type="#_x0000_t75" style="width:79pt;height:19.3pt" o:ole="">
                  <v:imagedata r:id="rId588" o:title=""/>
                </v:shape>
                <o:OLEObject Type="Embed" ProgID="Equation.DSMT4" ShapeID="_x0000_i1340" DrawAspect="Content" ObjectID="_1719660947" r:id="rId589"/>
              </w:object>
            </w:r>
          </w:p>
        </w:tc>
        <w:tc>
          <w:tcPr>
            <w:tcW w:w="1215" w:type="dxa"/>
            <w:tcBorders>
              <w:top w:val="nil"/>
              <w:left w:val="nil"/>
              <w:bottom w:val="nil"/>
              <w:right w:val="nil"/>
            </w:tcBorders>
          </w:tcPr>
          <w:p w14:paraId="7CB18B9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245A10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-0.0543</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043EB28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7454A97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6EF6C0D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0B515E1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-0.0458</w:t>
            </w:r>
            <w:r w:rsidRPr="009A743E">
              <w:rPr>
                <w:rFonts w:ascii="Times New Roman" w:hAnsi="Times New Roman" w:cs="Times New Roman"/>
                <w:b/>
                <w:bCs/>
                <w:sz w:val="18"/>
                <w:szCs w:val="18"/>
                <w:vertAlign w:val="superscript"/>
              </w:rPr>
              <w:t>***</w:t>
            </w:r>
          </w:p>
        </w:tc>
        <w:tc>
          <w:tcPr>
            <w:tcW w:w="1058" w:type="dxa"/>
            <w:tcBorders>
              <w:top w:val="nil"/>
              <w:left w:val="nil"/>
              <w:bottom w:val="nil"/>
              <w:right w:val="nil"/>
            </w:tcBorders>
          </w:tcPr>
          <w:p w14:paraId="4B9250D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47336D4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1AF4AA6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3739977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-0.194</w:t>
            </w:r>
            <w:r w:rsidRPr="009A743E">
              <w:rPr>
                <w:rFonts w:ascii="Times New Roman" w:hAnsi="Times New Roman" w:cs="Times New Roman"/>
                <w:b/>
                <w:bCs/>
                <w:sz w:val="18"/>
                <w:szCs w:val="18"/>
                <w:vertAlign w:val="superscript"/>
              </w:rPr>
              <w:t>***</w:t>
            </w:r>
          </w:p>
        </w:tc>
        <w:tc>
          <w:tcPr>
            <w:tcW w:w="1102" w:type="dxa"/>
            <w:tcBorders>
              <w:top w:val="nil"/>
              <w:left w:val="nil"/>
              <w:bottom w:val="nil"/>
              <w:right w:val="nil"/>
            </w:tcBorders>
          </w:tcPr>
          <w:p w14:paraId="37759C7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53A20556" w14:textId="77777777" w:rsidTr="00C05953">
        <w:trPr>
          <w:trHeight w:val="216"/>
          <w:jc w:val="center"/>
        </w:trPr>
        <w:tc>
          <w:tcPr>
            <w:tcW w:w="1710" w:type="dxa"/>
            <w:vMerge/>
            <w:tcBorders>
              <w:left w:val="nil"/>
              <w:bottom w:val="nil"/>
              <w:right w:val="nil"/>
            </w:tcBorders>
            <w:shd w:val="clear" w:color="auto" w:fill="auto"/>
            <w:noWrap/>
          </w:tcPr>
          <w:p w14:paraId="3AF0FA9E"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215" w:type="dxa"/>
            <w:tcBorders>
              <w:top w:val="nil"/>
              <w:left w:val="nil"/>
              <w:bottom w:val="nil"/>
              <w:right w:val="nil"/>
            </w:tcBorders>
          </w:tcPr>
          <w:p w14:paraId="49CB447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60F0EA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(-9.47)</w:t>
            </w:r>
          </w:p>
        </w:tc>
        <w:tc>
          <w:tcPr>
            <w:tcW w:w="1080" w:type="dxa"/>
            <w:tcBorders>
              <w:top w:val="nil"/>
              <w:left w:val="nil"/>
              <w:bottom w:val="nil"/>
              <w:right w:val="nil"/>
            </w:tcBorders>
            <w:shd w:val="clear" w:color="auto" w:fill="auto"/>
            <w:noWrap/>
          </w:tcPr>
          <w:p w14:paraId="5AB2130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7C91D99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256AB4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1F5F98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(-7.40)</w:t>
            </w:r>
          </w:p>
        </w:tc>
        <w:tc>
          <w:tcPr>
            <w:tcW w:w="1058" w:type="dxa"/>
            <w:tcBorders>
              <w:top w:val="nil"/>
              <w:left w:val="nil"/>
              <w:bottom w:val="nil"/>
              <w:right w:val="nil"/>
            </w:tcBorders>
          </w:tcPr>
          <w:p w14:paraId="6473242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303F21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0F4CE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AA28AF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(-3.46)</w:t>
            </w:r>
          </w:p>
        </w:tc>
        <w:tc>
          <w:tcPr>
            <w:tcW w:w="1102" w:type="dxa"/>
            <w:tcBorders>
              <w:top w:val="nil"/>
              <w:left w:val="nil"/>
              <w:bottom w:val="nil"/>
              <w:right w:val="nil"/>
            </w:tcBorders>
          </w:tcPr>
          <w:p w14:paraId="58B9313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5B0C1BE3" w14:textId="77777777" w:rsidTr="00C05953">
        <w:trPr>
          <w:trHeight w:val="216"/>
          <w:jc w:val="center"/>
        </w:trPr>
        <w:tc>
          <w:tcPr>
            <w:tcW w:w="1710" w:type="dxa"/>
            <w:vMerge w:val="restart"/>
            <w:tcBorders>
              <w:top w:val="nil"/>
              <w:left w:val="nil"/>
              <w:right w:val="nil"/>
            </w:tcBorders>
            <w:shd w:val="clear" w:color="auto" w:fill="auto"/>
            <w:noWrap/>
          </w:tcPr>
          <w:p w14:paraId="09B3A5D6" w14:textId="6D0DA5F3" w:rsidR="00120DB3" w:rsidRPr="009A743E" w:rsidRDefault="002660A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20"/>
                <w:sz w:val="18"/>
                <w:szCs w:val="18"/>
                <w:vertAlign w:val="subscript"/>
              </w:rPr>
              <w:object w:dxaOrig="1880" w:dyaOrig="480" w14:anchorId="7860BDA7">
                <v:shape id="_x0000_i1341" type="#_x0000_t75" style="width:79pt;height:19.3pt" o:ole="">
                  <v:imagedata r:id="rId590" o:title=""/>
                </v:shape>
                <o:OLEObject Type="Embed" ProgID="Equation.DSMT4" ShapeID="_x0000_i1341" DrawAspect="Content" ObjectID="_1719660948" r:id="rId591"/>
              </w:object>
            </w:r>
          </w:p>
        </w:tc>
        <w:tc>
          <w:tcPr>
            <w:tcW w:w="1215" w:type="dxa"/>
            <w:tcBorders>
              <w:top w:val="nil"/>
              <w:left w:val="nil"/>
              <w:bottom w:val="nil"/>
              <w:right w:val="nil"/>
            </w:tcBorders>
          </w:tcPr>
          <w:p w14:paraId="4BEDC44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shd w:val="clear" w:color="auto" w:fill="auto"/>
            <w:noWrap/>
          </w:tcPr>
          <w:p w14:paraId="7B90BBB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-0.00601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7A7DBA4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446070E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42D7A3BC"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65B1330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-0.0239</w:t>
            </w:r>
            <w:r w:rsidRPr="009A743E">
              <w:rPr>
                <w:rFonts w:ascii="Times New Roman" w:hAnsi="Times New Roman" w:cs="Times New Roman"/>
                <w:b/>
                <w:bCs/>
                <w:sz w:val="18"/>
                <w:szCs w:val="18"/>
                <w:vertAlign w:val="superscript"/>
              </w:rPr>
              <w:t>***</w:t>
            </w:r>
          </w:p>
        </w:tc>
        <w:tc>
          <w:tcPr>
            <w:tcW w:w="1058" w:type="dxa"/>
            <w:tcBorders>
              <w:top w:val="nil"/>
              <w:left w:val="nil"/>
              <w:bottom w:val="nil"/>
              <w:right w:val="nil"/>
            </w:tcBorders>
          </w:tcPr>
          <w:p w14:paraId="59FF2AD8"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tcPr>
          <w:p w14:paraId="2D1B8D1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150179EA"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74AEBA7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-0.0315</w:t>
            </w:r>
            <w:r w:rsidRPr="009A743E">
              <w:rPr>
                <w:rFonts w:ascii="Times New Roman" w:hAnsi="Times New Roman" w:cs="Times New Roman"/>
                <w:b/>
                <w:bCs/>
                <w:sz w:val="18"/>
                <w:szCs w:val="18"/>
                <w:vertAlign w:val="superscript"/>
              </w:rPr>
              <w:t>***</w:t>
            </w:r>
          </w:p>
        </w:tc>
        <w:tc>
          <w:tcPr>
            <w:tcW w:w="1102" w:type="dxa"/>
            <w:tcBorders>
              <w:top w:val="nil"/>
              <w:left w:val="nil"/>
              <w:bottom w:val="nil"/>
              <w:right w:val="nil"/>
            </w:tcBorders>
          </w:tcPr>
          <w:p w14:paraId="6E33FA0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09F456ED" w14:textId="77777777" w:rsidTr="00C05953">
        <w:trPr>
          <w:trHeight w:val="216"/>
          <w:jc w:val="center"/>
        </w:trPr>
        <w:tc>
          <w:tcPr>
            <w:tcW w:w="1710" w:type="dxa"/>
            <w:vMerge/>
            <w:tcBorders>
              <w:left w:val="nil"/>
              <w:bottom w:val="nil"/>
              <w:right w:val="nil"/>
            </w:tcBorders>
            <w:shd w:val="clear" w:color="auto" w:fill="auto"/>
            <w:noWrap/>
          </w:tcPr>
          <w:p w14:paraId="7A96AD9A"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215" w:type="dxa"/>
            <w:tcBorders>
              <w:top w:val="nil"/>
              <w:left w:val="nil"/>
              <w:bottom w:val="nil"/>
              <w:right w:val="nil"/>
            </w:tcBorders>
          </w:tcPr>
          <w:p w14:paraId="018EDA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060DCD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(-3.94)</w:t>
            </w:r>
          </w:p>
        </w:tc>
        <w:tc>
          <w:tcPr>
            <w:tcW w:w="1080" w:type="dxa"/>
            <w:tcBorders>
              <w:top w:val="nil"/>
              <w:left w:val="nil"/>
              <w:bottom w:val="nil"/>
              <w:right w:val="nil"/>
            </w:tcBorders>
            <w:shd w:val="clear" w:color="auto" w:fill="auto"/>
            <w:noWrap/>
          </w:tcPr>
          <w:p w14:paraId="7F048EA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6CE26A1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50D269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48F0D4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(-23.13)</w:t>
            </w:r>
          </w:p>
        </w:tc>
        <w:tc>
          <w:tcPr>
            <w:tcW w:w="1058" w:type="dxa"/>
            <w:tcBorders>
              <w:top w:val="nil"/>
              <w:left w:val="nil"/>
              <w:bottom w:val="nil"/>
              <w:right w:val="nil"/>
            </w:tcBorders>
          </w:tcPr>
          <w:p w14:paraId="1EFE52F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270" w:type="dxa"/>
            <w:tcBorders>
              <w:top w:val="nil"/>
              <w:left w:val="nil"/>
              <w:bottom w:val="nil"/>
              <w:right w:val="nil"/>
            </w:tcBorders>
          </w:tcPr>
          <w:p w14:paraId="1DC26BB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6ABCB2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79CCE4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(-2.97)</w:t>
            </w:r>
          </w:p>
        </w:tc>
        <w:tc>
          <w:tcPr>
            <w:tcW w:w="1102" w:type="dxa"/>
            <w:tcBorders>
              <w:top w:val="nil"/>
              <w:left w:val="nil"/>
              <w:bottom w:val="nil"/>
              <w:right w:val="nil"/>
            </w:tcBorders>
          </w:tcPr>
          <w:p w14:paraId="65A1C44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r>
      <w:tr w:rsidR="009A743E" w:rsidRPr="009A743E" w14:paraId="1ED1DEC1" w14:textId="77777777" w:rsidTr="00C05953">
        <w:trPr>
          <w:trHeight w:val="216"/>
          <w:jc w:val="center"/>
        </w:trPr>
        <w:tc>
          <w:tcPr>
            <w:tcW w:w="1710" w:type="dxa"/>
            <w:vMerge w:val="restart"/>
            <w:tcBorders>
              <w:top w:val="nil"/>
              <w:left w:val="nil"/>
              <w:right w:val="nil"/>
            </w:tcBorders>
            <w:shd w:val="clear" w:color="auto" w:fill="auto"/>
            <w:noWrap/>
          </w:tcPr>
          <w:p w14:paraId="7DB7883A" w14:textId="70DB4C91" w:rsidR="00120DB3" w:rsidRPr="009A743E" w:rsidRDefault="002660A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20"/>
                <w:sz w:val="18"/>
                <w:szCs w:val="18"/>
                <w:vertAlign w:val="subscript"/>
              </w:rPr>
              <w:object w:dxaOrig="1880" w:dyaOrig="480" w14:anchorId="3258B544">
                <v:shape id="_x0000_i1342" type="#_x0000_t75" style="width:79pt;height:19.3pt" o:ole="">
                  <v:imagedata r:id="rId592" o:title=""/>
                </v:shape>
                <o:OLEObject Type="Embed" ProgID="Equation.DSMT4" ShapeID="_x0000_i1342" DrawAspect="Content" ObjectID="_1719660949" r:id="rId593"/>
              </w:object>
            </w:r>
          </w:p>
        </w:tc>
        <w:tc>
          <w:tcPr>
            <w:tcW w:w="1215" w:type="dxa"/>
            <w:tcBorders>
              <w:top w:val="nil"/>
              <w:left w:val="nil"/>
              <w:bottom w:val="nil"/>
              <w:right w:val="nil"/>
            </w:tcBorders>
          </w:tcPr>
          <w:p w14:paraId="04F219E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6D76324"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noWrap/>
          </w:tcPr>
          <w:p w14:paraId="200341D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-0.0268</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801557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2639260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7973B16D"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58" w:type="dxa"/>
            <w:tcBorders>
              <w:top w:val="nil"/>
              <w:left w:val="nil"/>
              <w:bottom w:val="nil"/>
              <w:right w:val="nil"/>
            </w:tcBorders>
          </w:tcPr>
          <w:p w14:paraId="666AA439"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-0.0496</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242B01D7"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20F2547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0BA0593E"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2" w:type="dxa"/>
            <w:tcBorders>
              <w:top w:val="nil"/>
              <w:left w:val="nil"/>
              <w:bottom w:val="nil"/>
              <w:right w:val="nil"/>
            </w:tcBorders>
          </w:tcPr>
          <w:p w14:paraId="218C4F7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-0.228</w:t>
            </w:r>
            <w:r w:rsidRPr="009A743E">
              <w:rPr>
                <w:rFonts w:ascii="Times New Roman" w:hAnsi="Times New Roman" w:cs="Times New Roman"/>
                <w:b/>
                <w:bCs/>
                <w:sz w:val="18"/>
                <w:szCs w:val="18"/>
                <w:vertAlign w:val="superscript"/>
              </w:rPr>
              <w:t>**</w:t>
            </w:r>
          </w:p>
        </w:tc>
      </w:tr>
      <w:tr w:rsidR="009A743E" w:rsidRPr="009A743E" w14:paraId="7BAE38AD" w14:textId="77777777" w:rsidTr="00C05953">
        <w:trPr>
          <w:trHeight w:val="216"/>
          <w:jc w:val="center"/>
        </w:trPr>
        <w:tc>
          <w:tcPr>
            <w:tcW w:w="1710" w:type="dxa"/>
            <w:vMerge/>
            <w:tcBorders>
              <w:left w:val="nil"/>
              <w:bottom w:val="nil"/>
              <w:right w:val="nil"/>
            </w:tcBorders>
            <w:shd w:val="clear" w:color="auto" w:fill="auto"/>
            <w:noWrap/>
          </w:tcPr>
          <w:p w14:paraId="745B4703"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215" w:type="dxa"/>
            <w:tcBorders>
              <w:top w:val="nil"/>
              <w:left w:val="nil"/>
              <w:bottom w:val="nil"/>
              <w:right w:val="nil"/>
            </w:tcBorders>
          </w:tcPr>
          <w:p w14:paraId="6CC0211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1C1876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875635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(-4.62)</w:t>
            </w:r>
          </w:p>
        </w:tc>
        <w:tc>
          <w:tcPr>
            <w:tcW w:w="270" w:type="dxa"/>
            <w:tcBorders>
              <w:top w:val="nil"/>
              <w:left w:val="nil"/>
              <w:bottom w:val="nil"/>
              <w:right w:val="nil"/>
            </w:tcBorders>
          </w:tcPr>
          <w:p w14:paraId="6A7125B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1C1F71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931EE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58" w:type="dxa"/>
            <w:tcBorders>
              <w:top w:val="nil"/>
              <w:left w:val="nil"/>
              <w:bottom w:val="nil"/>
              <w:right w:val="nil"/>
            </w:tcBorders>
          </w:tcPr>
          <w:p w14:paraId="6B976B9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(-4.79)</w:t>
            </w:r>
          </w:p>
        </w:tc>
        <w:tc>
          <w:tcPr>
            <w:tcW w:w="270" w:type="dxa"/>
            <w:tcBorders>
              <w:top w:val="nil"/>
              <w:left w:val="nil"/>
              <w:bottom w:val="nil"/>
              <w:right w:val="nil"/>
            </w:tcBorders>
          </w:tcPr>
          <w:p w14:paraId="2B08019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D3291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805589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02" w:type="dxa"/>
            <w:tcBorders>
              <w:top w:val="nil"/>
              <w:left w:val="nil"/>
              <w:bottom w:val="nil"/>
              <w:right w:val="nil"/>
            </w:tcBorders>
          </w:tcPr>
          <w:p w14:paraId="102522A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(-2.05)</w:t>
            </w:r>
          </w:p>
        </w:tc>
      </w:tr>
      <w:tr w:rsidR="009A743E" w:rsidRPr="009A743E" w14:paraId="7657E2E4" w14:textId="77777777" w:rsidTr="00C05953">
        <w:trPr>
          <w:trHeight w:val="216"/>
          <w:jc w:val="center"/>
        </w:trPr>
        <w:tc>
          <w:tcPr>
            <w:tcW w:w="1710" w:type="dxa"/>
            <w:vMerge w:val="restart"/>
            <w:tcBorders>
              <w:top w:val="nil"/>
              <w:left w:val="nil"/>
              <w:right w:val="nil"/>
            </w:tcBorders>
            <w:shd w:val="clear" w:color="auto" w:fill="auto"/>
            <w:noWrap/>
          </w:tcPr>
          <w:p w14:paraId="65C13BE8" w14:textId="561D22A0" w:rsidR="00120DB3" w:rsidRPr="009A743E" w:rsidRDefault="002660A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20"/>
                <w:sz w:val="18"/>
                <w:szCs w:val="18"/>
                <w:vertAlign w:val="subscript"/>
              </w:rPr>
              <w:object w:dxaOrig="1880" w:dyaOrig="480" w14:anchorId="102EC673">
                <v:shape id="_x0000_i1343" type="#_x0000_t75" style="width:79pt;height:19.3pt" o:ole="">
                  <v:imagedata r:id="rId594" o:title=""/>
                </v:shape>
                <o:OLEObject Type="Embed" ProgID="Equation.DSMT4" ShapeID="_x0000_i1343" DrawAspect="Content" ObjectID="_1719660950" r:id="rId595"/>
              </w:object>
            </w:r>
          </w:p>
        </w:tc>
        <w:tc>
          <w:tcPr>
            <w:tcW w:w="1215" w:type="dxa"/>
            <w:tcBorders>
              <w:top w:val="nil"/>
              <w:left w:val="nil"/>
              <w:bottom w:val="nil"/>
              <w:right w:val="nil"/>
            </w:tcBorders>
          </w:tcPr>
          <w:p w14:paraId="412425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2B5C64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shd w:val="clear" w:color="auto" w:fill="auto"/>
            <w:noWrap/>
          </w:tcPr>
          <w:p w14:paraId="3284EE02"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-0.00339</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0AB967F"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41B962D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0011069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58" w:type="dxa"/>
            <w:tcBorders>
              <w:top w:val="nil"/>
              <w:left w:val="nil"/>
              <w:bottom w:val="nil"/>
              <w:right w:val="nil"/>
            </w:tcBorders>
          </w:tcPr>
          <w:p w14:paraId="28363203"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-0.0174</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42295331"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46694575"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nil"/>
              <w:left w:val="nil"/>
              <w:bottom w:val="nil"/>
              <w:right w:val="nil"/>
            </w:tcBorders>
          </w:tcPr>
          <w:p w14:paraId="4F9A7E5B"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p>
        </w:tc>
        <w:tc>
          <w:tcPr>
            <w:tcW w:w="1102" w:type="dxa"/>
            <w:tcBorders>
              <w:top w:val="nil"/>
              <w:left w:val="nil"/>
              <w:bottom w:val="nil"/>
              <w:right w:val="nil"/>
            </w:tcBorders>
          </w:tcPr>
          <w:p w14:paraId="74EE55A0" w14:textId="77777777" w:rsidR="00120DB3" w:rsidRPr="009A743E" w:rsidRDefault="00120DB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-0.0556</w:t>
            </w:r>
            <w:r w:rsidRPr="009A743E">
              <w:rPr>
                <w:rFonts w:ascii="Times New Roman" w:hAnsi="Times New Roman" w:cs="Times New Roman"/>
                <w:b/>
                <w:bCs/>
                <w:sz w:val="18"/>
                <w:szCs w:val="18"/>
                <w:vertAlign w:val="superscript"/>
              </w:rPr>
              <w:t>*</w:t>
            </w:r>
          </w:p>
        </w:tc>
      </w:tr>
      <w:tr w:rsidR="009A743E" w:rsidRPr="009A743E" w14:paraId="6407D68E" w14:textId="77777777" w:rsidTr="00C05953">
        <w:trPr>
          <w:trHeight w:val="216"/>
          <w:jc w:val="center"/>
        </w:trPr>
        <w:tc>
          <w:tcPr>
            <w:tcW w:w="1710" w:type="dxa"/>
            <w:vMerge/>
            <w:tcBorders>
              <w:left w:val="nil"/>
              <w:bottom w:val="nil"/>
              <w:right w:val="nil"/>
            </w:tcBorders>
            <w:shd w:val="clear" w:color="auto" w:fill="auto"/>
            <w:noWrap/>
          </w:tcPr>
          <w:p w14:paraId="24A84A21" w14:textId="77777777" w:rsidR="00120DB3" w:rsidRPr="009A743E" w:rsidRDefault="00120DB3" w:rsidP="00346DE0">
            <w:pPr>
              <w:adjustRightInd w:val="0"/>
              <w:snapToGrid w:val="0"/>
              <w:spacing w:after="0" w:line="240" w:lineRule="auto"/>
              <w:rPr>
                <w:rFonts w:ascii="Times New Roman" w:hAnsi="Times New Roman" w:cs="Times New Roman"/>
                <w:sz w:val="18"/>
                <w:szCs w:val="18"/>
                <w:vertAlign w:val="subscript"/>
              </w:rPr>
            </w:pPr>
          </w:p>
        </w:tc>
        <w:tc>
          <w:tcPr>
            <w:tcW w:w="1215" w:type="dxa"/>
            <w:tcBorders>
              <w:top w:val="nil"/>
              <w:left w:val="nil"/>
              <w:bottom w:val="nil"/>
              <w:right w:val="nil"/>
            </w:tcBorders>
          </w:tcPr>
          <w:p w14:paraId="67308CD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C98A89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7888C7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(-3.17)</w:t>
            </w:r>
          </w:p>
        </w:tc>
        <w:tc>
          <w:tcPr>
            <w:tcW w:w="270" w:type="dxa"/>
            <w:tcBorders>
              <w:top w:val="nil"/>
              <w:left w:val="nil"/>
              <w:bottom w:val="nil"/>
              <w:right w:val="nil"/>
            </w:tcBorders>
          </w:tcPr>
          <w:p w14:paraId="6C80678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5105A6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F69938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58" w:type="dxa"/>
            <w:tcBorders>
              <w:top w:val="nil"/>
              <w:left w:val="nil"/>
              <w:bottom w:val="nil"/>
              <w:right w:val="nil"/>
            </w:tcBorders>
          </w:tcPr>
          <w:p w14:paraId="004CDDD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(-7.40)</w:t>
            </w:r>
          </w:p>
        </w:tc>
        <w:tc>
          <w:tcPr>
            <w:tcW w:w="270" w:type="dxa"/>
            <w:tcBorders>
              <w:top w:val="nil"/>
              <w:left w:val="nil"/>
              <w:bottom w:val="nil"/>
              <w:right w:val="nil"/>
            </w:tcBorders>
          </w:tcPr>
          <w:p w14:paraId="1FE80F8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4A84FE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80E89C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02" w:type="dxa"/>
            <w:tcBorders>
              <w:top w:val="nil"/>
              <w:left w:val="nil"/>
              <w:bottom w:val="nil"/>
              <w:right w:val="nil"/>
            </w:tcBorders>
          </w:tcPr>
          <w:p w14:paraId="10C8022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(-1.80)</w:t>
            </w:r>
          </w:p>
        </w:tc>
      </w:tr>
      <w:tr w:rsidR="009A743E" w:rsidRPr="009A743E" w14:paraId="17C70AB7" w14:textId="77777777" w:rsidTr="00C05953">
        <w:trPr>
          <w:trHeight w:val="216"/>
          <w:jc w:val="center"/>
        </w:trPr>
        <w:tc>
          <w:tcPr>
            <w:tcW w:w="1710" w:type="dxa"/>
            <w:vMerge w:val="restart"/>
            <w:tcBorders>
              <w:top w:val="nil"/>
              <w:left w:val="nil"/>
              <w:bottom w:val="nil"/>
              <w:right w:val="nil"/>
            </w:tcBorders>
            <w:shd w:val="clear" w:color="auto" w:fill="auto"/>
            <w:noWrap/>
          </w:tcPr>
          <w:p w14:paraId="1BBEE280" w14:textId="6BF24D7F" w:rsidR="00120DB3" w:rsidRPr="009A743E" w:rsidRDefault="002660A2"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800" w:dyaOrig="400" w14:anchorId="6D7FEDF6">
                <v:shape id="_x0000_i1344" type="#_x0000_t75" style="width:79pt;height:19.3pt" o:ole="">
                  <v:imagedata r:id="rId596" o:title=""/>
                </v:shape>
                <o:OLEObject Type="Embed" ProgID="Equation.DSMT4" ShapeID="_x0000_i1344" DrawAspect="Content" ObjectID="_1719660951" r:id="rId597"/>
              </w:object>
            </w:r>
          </w:p>
        </w:tc>
        <w:tc>
          <w:tcPr>
            <w:tcW w:w="1215" w:type="dxa"/>
            <w:tcBorders>
              <w:top w:val="nil"/>
              <w:left w:val="nil"/>
              <w:bottom w:val="nil"/>
              <w:right w:val="nil"/>
            </w:tcBorders>
          </w:tcPr>
          <w:p w14:paraId="050404F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-0.950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063F67F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-0.650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4984990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-0.801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EF00FD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A9B901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CF330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-0.0651</w:t>
            </w:r>
            <w:r w:rsidRPr="009A743E">
              <w:rPr>
                <w:rFonts w:ascii="Times New Roman" w:hAnsi="Times New Roman" w:cs="Times New Roman"/>
                <w:sz w:val="18"/>
                <w:szCs w:val="18"/>
                <w:vertAlign w:val="superscript"/>
              </w:rPr>
              <w:t>*</w:t>
            </w:r>
          </w:p>
        </w:tc>
        <w:tc>
          <w:tcPr>
            <w:tcW w:w="1058" w:type="dxa"/>
            <w:tcBorders>
              <w:top w:val="nil"/>
              <w:left w:val="nil"/>
              <w:bottom w:val="nil"/>
              <w:right w:val="nil"/>
            </w:tcBorders>
          </w:tcPr>
          <w:p w14:paraId="3890B61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-0.152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2A5779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0E9349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0.319</w:t>
            </w:r>
          </w:p>
        </w:tc>
        <w:tc>
          <w:tcPr>
            <w:tcW w:w="1080" w:type="dxa"/>
            <w:tcBorders>
              <w:top w:val="nil"/>
              <w:left w:val="nil"/>
              <w:bottom w:val="nil"/>
              <w:right w:val="nil"/>
            </w:tcBorders>
          </w:tcPr>
          <w:p w14:paraId="4D937E2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0.293</w:t>
            </w:r>
          </w:p>
        </w:tc>
        <w:tc>
          <w:tcPr>
            <w:tcW w:w="1102" w:type="dxa"/>
            <w:tcBorders>
              <w:top w:val="nil"/>
              <w:left w:val="nil"/>
              <w:bottom w:val="nil"/>
              <w:right w:val="nil"/>
            </w:tcBorders>
          </w:tcPr>
          <w:p w14:paraId="2E5BEE0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-0.689</w:t>
            </w:r>
            <w:r w:rsidRPr="009A743E">
              <w:rPr>
                <w:rFonts w:ascii="Times New Roman" w:hAnsi="Times New Roman" w:cs="Times New Roman"/>
                <w:sz w:val="18"/>
                <w:szCs w:val="18"/>
                <w:vertAlign w:val="superscript"/>
              </w:rPr>
              <w:t>**</w:t>
            </w:r>
          </w:p>
        </w:tc>
      </w:tr>
      <w:tr w:rsidR="009A743E" w:rsidRPr="009A743E" w14:paraId="19F04AD7" w14:textId="77777777" w:rsidTr="00C05953">
        <w:trPr>
          <w:trHeight w:val="216"/>
          <w:jc w:val="center"/>
        </w:trPr>
        <w:tc>
          <w:tcPr>
            <w:tcW w:w="1710" w:type="dxa"/>
            <w:vMerge/>
            <w:tcBorders>
              <w:top w:val="nil"/>
              <w:left w:val="nil"/>
              <w:bottom w:val="nil"/>
              <w:right w:val="nil"/>
            </w:tcBorders>
            <w:shd w:val="clear" w:color="auto" w:fill="auto"/>
            <w:noWrap/>
          </w:tcPr>
          <w:p w14:paraId="49F2BA3D"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nil"/>
              <w:left w:val="nil"/>
              <w:bottom w:val="nil"/>
              <w:right w:val="nil"/>
            </w:tcBorders>
          </w:tcPr>
          <w:p w14:paraId="7FDF92F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(-32.99)</w:t>
            </w:r>
          </w:p>
        </w:tc>
        <w:tc>
          <w:tcPr>
            <w:tcW w:w="1170" w:type="dxa"/>
            <w:tcBorders>
              <w:top w:val="nil"/>
              <w:left w:val="nil"/>
              <w:bottom w:val="nil"/>
              <w:right w:val="nil"/>
            </w:tcBorders>
            <w:shd w:val="clear" w:color="auto" w:fill="auto"/>
            <w:noWrap/>
          </w:tcPr>
          <w:p w14:paraId="3F171C8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(-16.66)</w:t>
            </w:r>
          </w:p>
        </w:tc>
        <w:tc>
          <w:tcPr>
            <w:tcW w:w="1080" w:type="dxa"/>
            <w:tcBorders>
              <w:top w:val="nil"/>
              <w:left w:val="nil"/>
              <w:bottom w:val="nil"/>
              <w:right w:val="nil"/>
            </w:tcBorders>
            <w:shd w:val="clear" w:color="auto" w:fill="auto"/>
            <w:noWrap/>
          </w:tcPr>
          <w:p w14:paraId="74AD28A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(-19.33)</w:t>
            </w:r>
          </w:p>
        </w:tc>
        <w:tc>
          <w:tcPr>
            <w:tcW w:w="270" w:type="dxa"/>
            <w:tcBorders>
              <w:top w:val="nil"/>
              <w:left w:val="nil"/>
              <w:bottom w:val="nil"/>
              <w:right w:val="nil"/>
            </w:tcBorders>
          </w:tcPr>
          <w:p w14:paraId="31FD537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E77596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(4.96)</w:t>
            </w:r>
          </w:p>
        </w:tc>
        <w:tc>
          <w:tcPr>
            <w:tcW w:w="1080" w:type="dxa"/>
            <w:tcBorders>
              <w:top w:val="nil"/>
              <w:left w:val="nil"/>
              <w:bottom w:val="nil"/>
              <w:right w:val="nil"/>
            </w:tcBorders>
          </w:tcPr>
          <w:p w14:paraId="23AD196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(-1.71)</w:t>
            </w:r>
          </w:p>
        </w:tc>
        <w:tc>
          <w:tcPr>
            <w:tcW w:w="1058" w:type="dxa"/>
            <w:tcBorders>
              <w:top w:val="nil"/>
              <w:left w:val="nil"/>
              <w:bottom w:val="nil"/>
              <w:right w:val="nil"/>
            </w:tcBorders>
          </w:tcPr>
          <w:p w14:paraId="42B4A0F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(-2.37)</w:t>
            </w:r>
          </w:p>
        </w:tc>
        <w:tc>
          <w:tcPr>
            <w:tcW w:w="270" w:type="dxa"/>
            <w:tcBorders>
              <w:top w:val="nil"/>
              <w:left w:val="nil"/>
              <w:bottom w:val="nil"/>
              <w:right w:val="nil"/>
            </w:tcBorders>
          </w:tcPr>
          <w:p w14:paraId="268F288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D136B6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(1.49)</w:t>
            </w:r>
          </w:p>
        </w:tc>
        <w:tc>
          <w:tcPr>
            <w:tcW w:w="1080" w:type="dxa"/>
            <w:tcBorders>
              <w:top w:val="nil"/>
              <w:left w:val="nil"/>
              <w:bottom w:val="nil"/>
              <w:right w:val="nil"/>
            </w:tcBorders>
          </w:tcPr>
          <w:p w14:paraId="4D0B775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(1.33)</w:t>
            </w:r>
          </w:p>
        </w:tc>
        <w:tc>
          <w:tcPr>
            <w:tcW w:w="1102" w:type="dxa"/>
            <w:tcBorders>
              <w:top w:val="nil"/>
              <w:left w:val="nil"/>
              <w:bottom w:val="nil"/>
              <w:right w:val="nil"/>
            </w:tcBorders>
          </w:tcPr>
          <w:p w14:paraId="4BEE8EF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w:t>
            </w:r>
          </w:p>
        </w:tc>
      </w:tr>
      <w:tr w:rsidR="009A743E" w:rsidRPr="009A743E" w14:paraId="52223CB8" w14:textId="77777777" w:rsidTr="00C05953">
        <w:trPr>
          <w:trHeight w:val="216"/>
          <w:jc w:val="center"/>
        </w:trPr>
        <w:tc>
          <w:tcPr>
            <w:tcW w:w="1710" w:type="dxa"/>
            <w:vMerge w:val="restart"/>
            <w:tcBorders>
              <w:top w:val="nil"/>
              <w:left w:val="nil"/>
              <w:right w:val="nil"/>
            </w:tcBorders>
            <w:shd w:val="clear" w:color="auto" w:fill="auto"/>
            <w:noWrap/>
          </w:tcPr>
          <w:p w14:paraId="3273E629" w14:textId="49A04AD8" w:rsidR="00120DB3" w:rsidRPr="009A743E" w:rsidRDefault="002660A2"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5FD8DB72">
                <v:shape id="_x0000_i1345" type="#_x0000_t75" style="width:36.9pt;height:19.3pt" o:ole="">
                  <v:imagedata r:id="rId506" o:title=""/>
                </v:shape>
                <o:OLEObject Type="Embed" ProgID="Equation.DSMT4" ShapeID="_x0000_i1345" DrawAspect="Content" ObjectID="_1719660952" r:id="rId598"/>
              </w:object>
            </w:r>
          </w:p>
        </w:tc>
        <w:tc>
          <w:tcPr>
            <w:tcW w:w="1215" w:type="dxa"/>
            <w:tcBorders>
              <w:top w:val="nil"/>
              <w:left w:val="nil"/>
              <w:bottom w:val="nil"/>
              <w:right w:val="nil"/>
            </w:tcBorders>
          </w:tcPr>
          <w:p w14:paraId="2351746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06EAA40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0.903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72A26A0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BCA095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0D66D5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0.521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D2D3E5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0.381</w:t>
            </w:r>
            <w:r w:rsidRPr="009A743E">
              <w:rPr>
                <w:rFonts w:ascii="Times New Roman" w:hAnsi="Times New Roman" w:cs="Times New Roman"/>
                <w:sz w:val="18"/>
                <w:szCs w:val="18"/>
                <w:vertAlign w:val="superscript"/>
              </w:rPr>
              <w:t>**</w:t>
            </w:r>
          </w:p>
        </w:tc>
        <w:tc>
          <w:tcPr>
            <w:tcW w:w="1058" w:type="dxa"/>
            <w:tcBorders>
              <w:top w:val="nil"/>
              <w:left w:val="nil"/>
              <w:bottom w:val="nil"/>
              <w:right w:val="nil"/>
            </w:tcBorders>
          </w:tcPr>
          <w:p w14:paraId="7BBCFE7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0.745</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C7A44D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9AFB57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2.588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4D1430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2.721</w:t>
            </w:r>
            <w:r w:rsidRPr="009A743E">
              <w:rPr>
                <w:rFonts w:ascii="Times New Roman" w:hAnsi="Times New Roman" w:cs="Times New Roman"/>
                <w:sz w:val="18"/>
                <w:szCs w:val="18"/>
                <w:vertAlign w:val="superscript"/>
              </w:rPr>
              <w:t>***</w:t>
            </w:r>
          </w:p>
        </w:tc>
        <w:tc>
          <w:tcPr>
            <w:tcW w:w="1102" w:type="dxa"/>
            <w:tcBorders>
              <w:top w:val="nil"/>
              <w:left w:val="nil"/>
              <w:bottom w:val="nil"/>
              <w:right w:val="nil"/>
            </w:tcBorders>
          </w:tcPr>
          <w:p w14:paraId="6B05A1E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3.486</w:t>
            </w:r>
            <w:r w:rsidRPr="009A743E">
              <w:rPr>
                <w:rFonts w:ascii="Times New Roman" w:hAnsi="Times New Roman" w:cs="Times New Roman"/>
                <w:sz w:val="18"/>
                <w:szCs w:val="18"/>
                <w:vertAlign w:val="superscript"/>
              </w:rPr>
              <w:t>***</w:t>
            </w:r>
          </w:p>
        </w:tc>
      </w:tr>
      <w:tr w:rsidR="009A743E" w:rsidRPr="009A743E" w14:paraId="269C6E4F" w14:textId="77777777" w:rsidTr="00C05953">
        <w:trPr>
          <w:trHeight w:val="216"/>
          <w:jc w:val="center"/>
        </w:trPr>
        <w:tc>
          <w:tcPr>
            <w:tcW w:w="1710" w:type="dxa"/>
            <w:vMerge/>
            <w:tcBorders>
              <w:left w:val="nil"/>
              <w:bottom w:val="nil"/>
              <w:right w:val="nil"/>
            </w:tcBorders>
            <w:shd w:val="clear" w:color="auto" w:fill="auto"/>
            <w:noWrap/>
          </w:tcPr>
          <w:p w14:paraId="06803218"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nil"/>
              <w:left w:val="nil"/>
              <w:bottom w:val="nil"/>
              <w:right w:val="nil"/>
            </w:tcBorders>
          </w:tcPr>
          <w:p w14:paraId="7F0E6EA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(11.48)</w:t>
            </w:r>
          </w:p>
        </w:tc>
        <w:tc>
          <w:tcPr>
            <w:tcW w:w="1170" w:type="dxa"/>
            <w:tcBorders>
              <w:top w:val="nil"/>
              <w:left w:val="nil"/>
              <w:bottom w:val="nil"/>
              <w:right w:val="nil"/>
            </w:tcBorders>
            <w:shd w:val="clear" w:color="auto" w:fill="auto"/>
            <w:noWrap/>
          </w:tcPr>
          <w:p w14:paraId="67B6DAE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(6.65)</w:t>
            </w:r>
          </w:p>
        </w:tc>
        <w:tc>
          <w:tcPr>
            <w:tcW w:w="1080" w:type="dxa"/>
            <w:tcBorders>
              <w:top w:val="nil"/>
              <w:left w:val="nil"/>
              <w:bottom w:val="nil"/>
              <w:right w:val="nil"/>
            </w:tcBorders>
            <w:shd w:val="clear" w:color="auto" w:fill="auto"/>
            <w:noWrap/>
          </w:tcPr>
          <w:p w14:paraId="6CF87D3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(9.94)</w:t>
            </w:r>
          </w:p>
        </w:tc>
        <w:tc>
          <w:tcPr>
            <w:tcW w:w="270" w:type="dxa"/>
            <w:tcBorders>
              <w:top w:val="nil"/>
              <w:left w:val="nil"/>
              <w:bottom w:val="nil"/>
              <w:right w:val="nil"/>
            </w:tcBorders>
          </w:tcPr>
          <w:p w14:paraId="13E9D5F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CC25D2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(3.69)</w:t>
            </w:r>
          </w:p>
        </w:tc>
        <w:tc>
          <w:tcPr>
            <w:tcW w:w="1080" w:type="dxa"/>
            <w:tcBorders>
              <w:top w:val="nil"/>
              <w:left w:val="nil"/>
              <w:bottom w:val="nil"/>
              <w:right w:val="nil"/>
            </w:tcBorders>
          </w:tcPr>
          <w:p w14:paraId="177C03F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(2.51)</w:t>
            </w:r>
          </w:p>
        </w:tc>
        <w:tc>
          <w:tcPr>
            <w:tcW w:w="1058" w:type="dxa"/>
            <w:tcBorders>
              <w:top w:val="nil"/>
              <w:left w:val="nil"/>
              <w:bottom w:val="nil"/>
              <w:right w:val="nil"/>
            </w:tcBorders>
          </w:tcPr>
          <w:p w14:paraId="0BB03AE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(3.59)</w:t>
            </w:r>
          </w:p>
        </w:tc>
        <w:tc>
          <w:tcPr>
            <w:tcW w:w="270" w:type="dxa"/>
            <w:tcBorders>
              <w:top w:val="nil"/>
              <w:left w:val="nil"/>
              <w:bottom w:val="nil"/>
              <w:right w:val="nil"/>
            </w:tcBorders>
          </w:tcPr>
          <w:p w14:paraId="02D0572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DAD607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(5.81)</w:t>
            </w:r>
          </w:p>
        </w:tc>
        <w:tc>
          <w:tcPr>
            <w:tcW w:w="1080" w:type="dxa"/>
            <w:tcBorders>
              <w:top w:val="nil"/>
              <w:left w:val="nil"/>
              <w:bottom w:val="nil"/>
              <w:right w:val="nil"/>
            </w:tcBorders>
          </w:tcPr>
          <w:p w14:paraId="4F59BC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(6.03)</w:t>
            </w:r>
          </w:p>
        </w:tc>
        <w:tc>
          <w:tcPr>
            <w:tcW w:w="1102" w:type="dxa"/>
            <w:tcBorders>
              <w:top w:val="nil"/>
              <w:left w:val="nil"/>
              <w:bottom w:val="nil"/>
              <w:right w:val="nil"/>
            </w:tcBorders>
          </w:tcPr>
          <w:p w14:paraId="408E1A8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(6.78)</w:t>
            </w:r>
          </w:p>
        </w:tc>
      </w:tr>
      <w:tr w:rsidR="009A743E" w:rsidRPr="009A743E" w14:paraId="31996FE4" w14:textId="77777777" w:rsidTr="00C05953">
        <w:trPr>
          <w:trHeight w:val="216"/>
          <w:jc w:val="center"/>
        </w:trPr>
        <w:tc>
          <w:tcPr>
            <w:tcW w:w="1710" w:type="dxa"/>
            <w:vMerge w:val="restart"/>
            <w:tcBorders>
              <w:top w:val="nil"/>
              <w:left w:val="nil"/>
              <w:right w:val="nil"/>
            </w:tcBorders>
            <w:shd w:val="clear" w:color="auto" w:fill="auto"/>
            <w:noWrap/>
          </w:tcPr>
          <w:p w14:paraId="5A408831"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215" w:type="dxa"/>
            <w:tcBorders>
              <w:top w:val="nil"/>
              <w:left w:val="nil"/>
              <w:bottom w:val="nil"/>
              <w:right w:val="nil"/>
            </w:tcBorders>
          </w:tcPr>
          <w:p w14:paraId="78B5A22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-1.878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6B1BAB8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-2.078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1F8F6A2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-1.952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BE912F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78A818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-2.012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797D70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-1.005</w:t>
            </w:r>
            <w:r w:rsidRPr="009A743E">
              <w:rPr>
                <w:rFonts w:ascii="Times New Roman" w:hAnsi="Times New Roman" w:cs="Times New Roman"/>
                <w:sz w:val="18"/>
                <w:szCs w:val="18"/>
                <w:vertAlign w:val="superscript"/>
              </w:rPr>
              <w:t>***</w:t>
            </w:r>
          </w:p>
        </w:tc>
        <w:tc>
          <w:tcPr>
            <w:tcW w:w="1058" w:type="dxa"/>
            <w:tcBorders>
              <w:top w:val="nil"/>
              <w:left w:val="nil"/>
              <w:bottom w:val="nil"/>
              <w:right w:val="nil"/>
            </w:tcBorders>
          </w:tcPr>
          <w:p w14:paraId="57222B1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4DB3C7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9AB5C6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E05881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-5.153</w:t>
            </w:r>
            <w:r w:rsidRPr="009A743E">
              <w:rPr>
                <w:rFonts w:ascii="Times New Roman" w:hAnsi="Times New Roman" w:cs="Times New Roman"/>
                <w:sz w:val="18"/>
                <w:szCs w:val="18"/>
                <w:vertAlign w:val="superscript"/>
              </w:rPr>
              <w:t>***</w:t>
            </w:r>
          </w:p>
        </w:tc>
        <w:tc>
          <w:tcPr>
            <w:tcW w:w="1102" w:type="dxa"/>
            <w:tcBorders>
              <w:top w:val="nil"/>
              <w:left w:val="nil"/>
              <w:bottom w:val="nil"/>
              <w:right w:val="nil"/>
            </w:tcBorders>
          </w:tcPr>
          <w:p w14:paraId="75434AC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-5.012</w:t>
            </w:r>
            <w:r w:rsidRPr="009A743E">
              <w:rPr>
                <w:rFonts w:ascii="Times New Roman" w:hAnsi="Times New Roman" w:cs="Times New Roman"/>
                <w:sz w:val="18"/>
                <w:szCs w:val="18"/>
                <w:vertAlign w:val="superscript"/>
              </w:rPr>
              <w:t>***</w:t>
            </w:r>
          </w:p>
        </w:tc>
      </w:tr>
      <w:tr w:rsidR="009A743E" w:rsidRPr="009A743E" w14:paraId="67EE66FC" w14:textId="77777777" w:rsidTr="00C05953">
        <w:trPr>
          <w:trHeight w:val="216"/>
          <w:jc w:val="center"/>
        </w:trPr>
        <w:tc>
          <w:tcPr>
            <w:tcW w:w="1710" w:type="dxa"/>
            <w:vMerge/>
            <w:tcBorders>
              <w:left w:val="nil"/>
              <w:bottom w:val="nil"/>
              <w:right w:val="nil"/>
            </w:tcBorders>
            <w:shd w:val="clear" w:color="auto" w:fill="auto"/>
            <w:noWrap/>
          </w:tcPr>
          <w:p w14:paraId="66665A5D"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p>
        </w:tc>
        <w:tc>
          <w:tcPr>
            <w:tcW w:w="1215" w:type="dxa"/>
            <w:tcBorders>
              <w:top w:val="nil"/>
              <w:left w:val="nil"/>
              <w:bottom w:val="single" w:sz="12" w:space="0" w:color="auto"/>
              <w:right w:val="nil"/>
            </w:tcBorders>
          </w:tcPr>
          <w:p w14:paraId="7FA5882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(-92.78)</w:t>
            </w:r>
          </w:p>
        </w:tc>
        <w:tc>
          <w:tcPr>
            <w:tcW w:w="1170" w:type="dxa"/>
            <w:tcBorders>
              <w:top w:val="nil"/>
              <w:left w:val="nil"/>
              <w:bottom w:val="single" w:sz="12" w:space="0" w:color="auto"/>
              <w:right w:val="nil"/>
            </w:tcBorders>
            <w:shd w:val="clear" w:color="auto" w:fill="auto"/>
            <w:noWrap/>
          </w:tcPr>
          <w:p w14:paraId="0C64853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(-28.31)</w:t>
            </w:r>
          </w:p>
        </w:tc>
        <w:tc>
          <w:tcPr>
            <w:tcW w:w="1080" w:type="dxa"/>
            <w:tcBorders>
              <w:top w:val="nil"/>
              <w:left w:val="nil"/>
              <w:bottom w:val="single" w:sz="12" w:space="0" w:color="auto"/>
              <w:right w:val="nil"/>
            </w:tcBorders>
            <w:shd w:val="clear" w:color="auto" w:fill="auto"/>
            <w:noWrap/>
          </w:tcPr>
          <w:p w14:paraId="0756D15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(-57.41)</w:t>
            </w:r>
          </w:p>
        </w:tc>
        <w:tc>
          <w:tcPr>
            <w:tcW w:w="270" w:type="dxa"/>
            <w:tcBorders>
              <w:top w:val="nil"/>
              <w:left w:val="nil"/>
              <w:bottom w:val="single" w:sz="12" w:space="0" w:color="auto"/>
              <w:right w:val="nil"/>
            </w:tcBorders>
          </w:tcPr>
          <w:p w14:paraId="28A8D77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single" w:sz="12" w:space="0" w:color="auto"/>
              <w:right w:val="nil"/>
            </w:tcBorders>
          </w:tcPr>
          <w:p w14:paraId="705E84D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(-46.02)</w:t>
            </w:r>
          </w:p>
        </w:tc>
        <w:tc>
          <w:tcPr>
            <w:tcW w:w="1080" w:type="dxa"/>
            <w:tcBorders>
              <w:top w:val="nil"/>
              <w:left w:val="nil"/>
              <w:bottom w:val="nil"/>
              <w:right w:val="nil"/>
            </w:tcBorders>
          </w:tcPr>
          <w:p w14:paraId="751ADDB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(-8.76)</w:t>
            </w:r>
          </w:p>
        </w:tc>
        <w:tc>
          <w:tcPr>
            <w:tcW w:w="1058" w:type="dxa"/>
            <w:tcBorders>
              <w:top w:val="nil"/>
              <w:left w:val="nil"/>
              <w:bottom w:val="nil"/>
              <w:right w:val="nil"/>
            </w:tcBorders>
          </w:tcPr>
          <w:p w14:paraId="22B84C3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(-23.31)</w:t>
            </w:r>
          </w:p>
        </w:tc>
        <w:tc>
          <w:tcPr>
            <w:tcW w:w="270" w:type="dxa"/>
            <w:tcBorders>
              <w:top w:val="nil"/>
              <w:left w:val="nil"/>
              <w:bottom w:val="nil"/>
              <w:right w:val="nil"/>
            </w:tcBorders>
          </w:tcPr>
          <w:p w14:paraId="134F82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6C4AE01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(-26.61)</w:t>
            </w:r>
          </w:p>
        </w:tc>
        <w:tc>
          <w:tcPr>
            <w:tcW w:w="1080" w:type="dxa"/>
            <w:tcBorders>
              <w:top w:val="nil"/>
              <w:left w:val="nil"/>
              <w:bottom w:val="nil"/>
              <w:right w:val="nil"/>
            </w:tcBorders>
          </w:tcPr>
          <w:p w14:paraId="0F83CC6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(-22.72)</w:t>
            </w:r>
          </w:p>
        </w:tc>
        <w:tc>
          <w:tcPr>
            <w:tcW w:w="1102" w:type="dxa"/>
            <w:tcBorders>
              <w:top w:val="nil"/>
              <w:left w:val="nil"/>
              <w:bottom w:val="nil"/>
              <w:right w:val="nil"/>
            </w:tcBorders>
          </w:tcPr>
          <w:p w14:paraId="4E45D4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(-14.14)</w:t>
            </w:r>
          </w:p>
        </w:tc>
      </w:tr>
      <w:tr w:rsidR="009A743E" w:rsidRPr="009A743E" w14:paraId="1080118A" w14:textId="77777777" w:rsidTr="00C05953">
        <w:trPr>
          <w:trHeight w:val="288"/>
          <w:jc w:val="center"/>
        </w:trPr>
        <w:tc>
          <w:tcPr>
            <w:tcW w:w="1710" w:type="dxa"/>
            <w:tcBorders>
              <w:top w:val="single" w:sz="12" w:space="0" w:color="auto"/>
              <w:left w:val="nil"/>
              <w:bottom w:val="single" w:sz="12" w:space="0" w:color="auto"/>
              <w:right w:val="nil"/>
            </w:tcBorders>
            <w:shd w:val="clear" w:color="auto" w:fill="auto"/>
            <w:noWrap/>
            <w:hideMark/>
          </w:tcPr>
          <w:p w14:paraId="3FF1C9A8"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p>
        </w:tc>
        <w:tc>
          <w:tcPr>
            <w:tcW w:w="1215" w:type="dxa"/>
            <w:tcBorders>
              <w:top w:val="single" w:sz="12" w:space="0" w:color="auto"/>
              <w:left w:val="nil"/>
              <w:bottom w:val="single" w:sz="12" w:space="0" w:color="auto"/>
              <w:right w:val="nil"/>
            </w:tcBorders>
          </w:tcPr>
          <w:p w14:paraId="39D2126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1170" w:type="dxa"/>
            <w:tcBorders>
              <w:top w:val="single" w:sz="12" w:space="0" w:color="auto"/>
              <w:left w:val="nil"/>
              <w:bottom w:val="single" w:sz="12" w:space="0" w:color="auto"/>
              <w:right w:val="nil"/>
            </w:tcBorders>
            <w:shd w:val="clear" w:color="auto" w:fill="auto"/>
            <w:noWrap/>
          </w:tcPr>
          <w:p w14:paraId="4B18506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1080" w:type="dxa"/>
            <w:tcBorders>
              <w:top w:val="single" w:sz="12" w:space="0" w:color="auto"/>
              <w:left w:val="nil"/>
              <w:bottom w:val="single" w:sz="12" w:space="0" w:color="auto"/>
              <w:right w:val="nil"/>
            </w:tcBorders>
            <w:shd w:val="clear" w:color="auto" w:fill="auto"/>
            <w:noWrap/>
          </w:tcPr>
          <w:p w14:paraId="7ED27E73"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270" w:type="dxa"/>
            <w:tcBorders>
              <w:top w:val="single" w:sz="12" w:space="0" w:color="auto"/>
              <w:left w:val="nil"/>
              <w:bottom w:val="single" w:sz="12" w:space="0" w:color="auto"/>
              <w:right w:val="nil"/>
            </w:tcBorders>
          </w:tcPr>
          <w:p w14:paraId="6C49F09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6B9FE9EE"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1080" w:type="dxa"/>
            <w:tcBorders>
              <w:top w:val="single" w:sz="12" w:space="0" w:color="auto"/>
              <w:left w:val="nil"/>
              <w:bottom w:val="single" w:sz="12" w:space="0" w:color="auto"/>
              <w:right w:val="nil"/>
            </w:tcBorders>
          </w:tcPr>
          <w:p w14:paraId="70DE534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1058" w:type="dxa"/>
            <w:tcBorders>
              <w:top w:val="single" w:sz="12" w:space="0" w:color="auto"/>
              <w:left w:val="nil"/>
              <w:bottom w:val="single" w:sz="12" w:space="0" w:color="auto"/>
              <w:right w:val="nil"/>
            </w:tcBorders>
          </w:tcPr>
          <w:p w14:paraId="1C2CF84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Probit</w:t>
            </w:r>
          </w:p>
        </w:tc>
        <w:tc>
          <w:tcPr>
            <w:tcW w:w="270" w:type="dxa"/>
            <w:tcBorders>
              <w:top w:val="single" w:sz="12" w:space="0" w:color="auto"/>
              <w:left w:val="nil"/>
              <w:bottom w:val="single" w:sz="12" w:space="0" w:color="auto"/>
              <w:right w:val="nil"/>
            </w:tcBorders>
          </w:tcPr>
          <w:p w14:paraId="043E560D"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677ED6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080" w:type="dxa"/>
            <w:tcBorders>
              <w:top w:val="single" w:sz="12" w:space="0" w:color="auto"/>
              <w:left w:val="nil"/>
              <w:bottom w:val="single" w:sz="12" w:space="0" w:color="auto"/>
              <w:right w:val="nil"/>
            </w:tcBorders>
          </w:tcPr>
          <w:p w14:paraId="21DBDA4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c>
          <w:tcPr>
            <w:tcW w:w="1102" w:type="dxa"/>
            <w:tcBorders>
              <w:top w:val="single" w:sz="12" w:space="0" w:color="auto"/>
              <w:left w:val="nil"/>
              <w:bottom w:val="single" w:sz="12" w:space="0" w:color="auto"/>
              <w:right w:val="nil"/>
            </w:tcBorders>
          </w:tcPr>
          <w:p w14:paraId="0A52407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Poisson</w:t>
            </w:r>
          </w:p>
        </w:tc>
      </w:tr>
      <w:tr w:rsidR="009A743E" w:rsidRPr="009A743E" w14:paraId="1AB60CA1" w14:textId="77777777" w:rsidTr="00C05953">
        <w:trPr>
          <w:trHeight w:val="288"/>
          <w:jc w:val="center"/>
        </w:trPr>
        <w:tc>
          <w:tcPr>
            <w:tcW w:w="1710" w:type="dxa"/>
            <w:tcBorders>
              <w:top w:val="single" w:sz="12" w:space="0" w:color="auto"/>
              <w:left w:val="nil"/>
              <w:bottom w:val="single" w:sz="12" w:space="0" w:color="auto"/>
              <w:right w:val="nil"/>
            </w:tcBorders>
            <w:shd w:val="clear" w:color="auto" w:fill="auto"/>
            <w:noWrap/>
          </w:tcPr>
          <w:p w14:paraId="1C2D9BB9"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Data range</w:t>
            </w:r>
          </w:p>
        </w:tc>
        <w:tc>
          <w:tcPr>
            <w:tcW w:w="1215" w:type="dxa"/>
            <w:tcBorders>
              <w:top w:val="single" w:sz="12" w:space="0" w:color="auto"/>
              <w:left w:val="nil"/>
              <w:bottom w:val="single" w:sz="12" w:space="0" w:color="auto"/>
              <w:right w:val="nil"/>
            </w:tcBorders>
          </w:tcPr>
          <w:p w14:paraId="1CBBD1B7"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170" w:type="dxa"/>
            <w:tcBorders>
              <w:top w:val="single" w:sz="12" w:space="0" w:color="auto"/>
              <w:left w:val="nil"/>
              <w:bottom w:val="single" w:sz="12" w:space="0" w:color="auto"/>
              <w:right w:val="nil"/>
            </w:tcBorders>
            <w:shd w:val="clear" w:color="auto" w:fill="auto"/>
            <w:noWrap/>
          </w:tcPr>
          <w:p w14:paraId="6C691439"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80" w:type="dxa"/>
            <w:tcBorders>
              <w:top w:val="single" w:sz="12" w:space="0" w:color="auto"/>
              <w:left w:val="nil"/>
              <w:bottom w:val="single" w:sz="12" w:space="0" w:color="auto"/>
              <w:right w:val="nil"/>
            </w:tcBorders>
            <w:shd w:val="clear" w:color="auto" w:fill="auto"/>
            <w:noWrap/>
          </w:tcPr>
          <w:p w14:paraId="1639B82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c>
          <w:tcPr>
            <w:tcW w:w="270" w:type="dxa"/>
            <w:tcBorders>
              <w:top w:val="single" w:sz="12" w:space="0" w:color="auto"/>
              <w:left w:val="nil"/>
              <w:bottom w:val="single" w:sz="12" w:space="0" w:color="auto"/>
              <w:right w:val="nil"/>
            </w:tcBorders>
          </w:tcPr>
          <w:p w14:paraId="3F59B9B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703627EC"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80" w:type="dxa"/>
            <w:tcBorders>
              <w:top w:val="single" w:sz="12" w:space="0" w:color="auto"/>
              <w:left w:val="nil"/>
              <w:bottom w:val="single" w:sz="12" w:space="0" w:color="auto"/>
              <w:right w:val="nil"/>
            </w:tcBorders>
          </w:tcPr>
          <w:p w14:paraId="68A67A6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1980-2014</w:t>
            </w:r>
          </w:p>
        </w:tc>
        <w:tc>
          <w:tcPr>
            <w:tcW w:w="1058" w:type="dxa"/>
            <w:tcBorders>
              <w:top w:val="single" w:sz="12" w:space="0" w:color="auto"/>
              <w:left w:val="nil"/>
              <w:bottom w:val="single" w:sz="12" w:space="0" w:color="auto"/>
              <w:right w:val="nil"/>
            </w:tcBorders>
          </w:tcPr>
          <w:p w14:paraId="55B28A0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c>
          <w:tcPr>
            <w:tcW w:w="270" w:type="dxa"/>
            <w:tcBorders>
              <w:top w:val="single" w:sz="12" w:space="0" w:color="auto"/>
              <w:left w:val="nil"/>
              <w:bottom w:val="single" w:sz="12" w:space="0" w:color="auto"/>
              <w:right w:val="nil"/>
            </w:tcBorders>
          </w:tcPr>
          <w:p w14:paraId="3D65E265"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08AB0AD8"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1995-2014</w:t>
            </w:r>
          </w:p>
        </w:tc>
        <w:tc>
          <w:tcPr>
            <w:tcW w:w="1080" w:type="dxa"/>
            <w:tcBorders>
              <w:top w:val="single" w:sz="12" w:space="0" w:color="auto"/>
              <w:left w:val="nil"/>
              <w:bottom w:val="single" w:sz="12" w:space="0" w:color="auto"/>
              <w:right w:val="nil"/>
            </w:tcBorders>
          </w:tcPr>
          <w:p w14:paraId="24CBC541"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1995-2014</w:t>
            </w:r>
          </w:p>
        </w:tc>
        <w:tc>
          <w:tcPr>
            <w:tcW w:w="1102" w:type="dxa"/>
            <w:tcBorders>
              <w:top w:val="single" w:sz="12" w:space="0" w:color="auto"/>
              <w:left w:val="nil"/>
              <w:bottom w:val="single" w:sz="12" w:space="0" w:color="auto"/>
              <w:right w:val="nil"/>
            </w:tcBorders>
          </w:tcPr>
          <w:p w14:paraId="385B1EB6"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2007-2014</w:t>
            </w:r>
          </w:p>
        </w:tc>
      </w:tr>
      <w:tr w:rsidR="009A743E" w:rsidRPr="009A743E" w14:paraId="186B1973" w14:textId="77777777" w:rsidTr="00C05953">
        <w:trPr>
          <w:trHeight w:val="288"/>
          <w:jc w:val="center"/>
        </w:trPr>
        <w:tc>
          <w:tcPr>
            <w:tcW w:w="1710" w:type="dxa"/>
            <w:tcBorders>
              <w:top w:val="single" w:sz="12" w:space="0" w:color="auto"/>
              <w:left w:val="nil"/>
              <w:bottom w:val="single" w:sz="24" w:space="0" w:color="auto"/>
              <w:right w:val="nil"/>
            </w:tcBorders>
            <w:shd w:val="clear" w:color="auto" w:fill="auto"/>
            <w:noWrap/>
          </w:tcPr>
          <w:p w14:paraId="550F2E2A" w14:textId="77777777" w:rsidR="00120DB3" w:rsidRPr="009A743E" w:rsidRDefault="00120DB3"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215" w:type="dxa"/>
            <w:tcBorders>
              <w:top w:val="single" w:sz="12" w:space="0" w:color="auto"/>
              <w:left w:val="nil"/>
              <w:bottom w:val="single" w:sz="24" w:space="0" w:color="auto"/>
              <w:right w:val="nil"/>
            </w:tcBorders>
          </w:tcPr>
          <w:p w14:paraId="426AEB82"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107,225</w:t>
            </w:r>
          </w:p>
        </w:tc>
        <w:tc>
          <w:tcPr>
            <w:tcW w:w="1170" w:type="dxa"/>
            <w:tcBorders>
              <w:top w:val="single" w:sz="12" w:space="0" w:color="auto"/>
              <w:left w:val="nil"/>
              <w:bottom w:val="single" w:sz="24" w:space="0" w:color="auto"/>
              <w:right w:val="nil"/>
            </w:tcBorders>
            <w:shd w:val="clear" w:color="auto" w:fill="auto"/>
            <w:noWrap/>
          </w:tcPr>
          <w:p w14:paraId="1AD9A36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84,314</w:t>
            </w:r>
          </w:p>
        </w:tc>
        <w:tc>
          <w:tcPr>
            <w:tcW w:w="1080" w:type="dxa"/>
            <w:tcBorders>
              <w:top w:val="single" w:sz="12" w:space="0" w:color="auto"/>
              <w:left w:val="nil"/>
              <w:bottom w:val="single" w:sz="24" w:space="0" w:color="auto"/>
              <w:right w:val="nil"/>
            </w:tcBorders>
            <w:shd w:val="clear" w:color="auto" w:fill="auto"/>
            <w:noWrap/>
          </w:tcPr>
          <w:p w14:paraId="2A5F9E8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56,144</w:t>
            </w:r>
          </w:p>
        </w:tc>
        <w:tc>
          <w:tcPr>
            <w:tcW w:w="270" w:type="dxa"/>
            <w:tcBorders>
              <w:top w:val="single" w:sz="12" w:space="0" w:color="auto"/>
              <w:left w:val="nil"/>
              <w:bottom w:val="single" w:sz="24" w:space="0" w:color="auto"/>
              <w:right w:val="nil"/>
            </w:tcBorders>
          </w:tcPr>
          <w:p w14:paraId="3152A77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tcPr>
          <w:p w14:paraId="4AF07AEB"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35,212</w:t>
            </w:r>
          </w:p>
        </w:tc>
        <w:tc>
          <w:tcPr>
            <w:tcW w:w="1080" w:type="dxa"/>
            <w:tcBorders>
              <w:top w:val="single" w:sz="12" w:space="0" w:color="auto"/>
              <w:left w:val="nil"/>
              <w:bottom w:val="single" w:sz="24" w:space="0" w:color="auto"/>
              <w:right w:val="nil"/>
            </w:tcBorders>
          </w:tcPr>
          <w:p w14:paraId="06A863AA"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31,217</w:t>
            </w:r>
          </w:p>
        </w:tc>
        <w:tc>
          <w:tcPr>
            <w:tcW w:w="1058" w:type="dxa"/>
            <w:tcBorders>
              <w:top w:val="single" w:sz="12" w:space="0" w:color="auto"/>
              <w:left w:val="nil"/>
              <w:bottom w:val="single" w:sz="24" w:space="0" w:color="auto"/>
              <w:right w:val="nil"/>
            </w:tcBorders>
          </w:tcPr>
          <w:p w14:paraId="05041F84"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21,230</w:t>
            </w:r>
          </w:p>
        </w:tc>
        <w:tc>
          <w:tcPr>
            <w:tcW w:w="270" w:type="dxa"/>
            <w:tcBorders>
              <w:top w:val="single" w:sz="12" w:space="0" w:color="auto"/>
              <w:left w:val="nil"/>
              <w:bottom w:val="single" w:sz="24" w:space="0" w:color="auto"/>
              <w:right w:val="nil"/>
            </w:tcBorders>
          </w:tcPr>
          <w:p w14:paraId="0A39CB9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24" w:space="0" w:color="auto"/>
              <w:right w:val="nil"/>
            </w:tcBorders>
          </w:tcPr>
          <w:p w14:paraId="66453CDF"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46,612</w:t>
            </w:r>
          </w:p>
        </w:tc>
        <w:tc>
          <w:tcPr>
            <w:tcW w:w="1080" w:type="dxa"/>
            <w:tcBorders>
              <w:top w:val="single" w:sz="12" w:space="0" w:color="auto"/>
              <w:left w:val="nil"/>
              <w:bottom w:val="single" w:sz="24" w:space="0" w:color="auto"/>
              <w:right w:val="nil"/>
            </w:tcBorders>
          </w:tcPr>
          <w:p w14:paraId="093D140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35,183</w:t>
            </w:r>
          </w:p>
        </w:tc>
        <w:tc>
          <w:tcPr>
            <w:tcW w:w="1102" w:type="dxa"/>
            <w:tcBorders>
              <w:top w:val="single" w:sz="12" w:space="0" w:color="auto"/>
              <w:left w:val="nil"/>
              <w:bottom w:val="single" w:sz="24" w:space="0" w:color="auto"/>
              <w:right w:val="nil"/>
            </w:tcBorders>
          </w:tcPr>
          <w:p w14:paraId="07350770" w14:textId="77777777" w:rsidR="00120DB3" w:rsidRPr="009A743E" w:rsidRDefault="00120DB3"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26,052</w:t>
            </w:r>
          </w:p>
        </w:tc>
      </w:tr>
      <w:tr w:rsidR="00120DB3" w:rsidRPr="009A743E" w14:paraId="7237A0E5" w14:textId="77777777" w:rsidTr="00C05953">
        <w:trPr>
          <w:trHeight w:val="288"/>
          <w:jc w:val="center"/>
        </w:trPr>
        <w:tc>
          <w:tcPr>
            <w:tcW w:w="12285" w:type="dxa"/>
            <w:gridSpan w:val="12"/>
            <w:tcBorders>
              <w:top w:val="single" w:sz="24" w:space="0" w:color="auto"/>
              <w:left w:val="nil"/>
              <w:bottom w:val="nil"/>
              <w:right w:val="nil"/>
            </w:tcBorders>
            <w:shd w:val="clear" w:color="auto" w:fill="auto"/>
            <w:noWrap/>
          </w:tcPr>
          <w:p w14:paraId="5FBC085F" w14:textId="77777777" w:rsidR="00120DB3" w:rsidRPr="009A743E" w:rsidRDefault="00120DB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b/>
                <w:bCs/>
                <w:i/>
                <w:iCs/>
                <w:sz w:val="18"/>
                <w:szCs w:val="18"/>
              </w:rPr>
              <w:t>Note</w:t>
            </w:r>
            <w:r w:rsidRPr="009A743E">
              <w:rPr>
                <w:rFonts w:ascii="Times New Roman" w:hAnsi="Times New Roman" w:cs="Times New Roman"/>
                <w:sz w:val="18"/>
                <w:szCs w:val="18"/>
              </w:rPr>
              <w:t>: 1.</w:t>
            </w: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w:t>
            </w:r>
          </w:p>
          <w:p w14:paraId="4B9A1C2C" w14:textId="59B53C1B" w:rsidR="00120DB3" w:rsidRPr="009A743E" w:rsidRDefault="00120DB3" w:rsidP="00274F3F">
            <w:pPr>
              <w:adjustRightInd w:val="0"/>
              <w:snapToGrid w:val="0"/>
              <w:spacing w:after="0" w:line="240" w:lineRule="auto"/>
              <w:ind w:left="576" w:hanging="144"/>
              <w:rPr>
                <w:rFonts w:ascii="Times New Roman" w:hAnsi="Times New Roman" w:cs="Times New Roman"/>
                <w:sz w:val="18"/>
                <w:szCs w:val="18"/>
              </w:rPr>
            </w:pPr>
            <w:r w:rsidRPr="009A743E">
              <w:rPr>
                <w:rFonts w:ascii="Times New Roman" w:hAnsi="Times New Roman" w:cs="Times New Roman"/>
                <w:sz w:val="18"/>
                <w:szCs w:val="18"/>
              </w:rPr>
              <w:t xml:space="preserve">2. External instruments include </w:t>
            </w:r>
            <w:r w:rsidRPr="009A743E">
              <w:rPr>
                <w:rFonts w:ascii="Times New Roman" w:hAnsi="Times New Roman" w:cs="Times New Roman"/>
                <w:i/>
                <w:iCs/>
                <w:sz w:val="18"/>
                <w:szCs w:val="18"/>
              </w:rPr>
              <w:t xml:space="preserve">Democratic dyad </w:t>
            </w:r>
            <w:r w:rsidRPr="009A743E">
              <w:rPr>
                <w:rFonts w:ascii="Times New Roman" w:hAnsi="Times New Roman" w:cs="Times New Roman"/>
                <w:sz w:val="18"/>
                <w:szCs w:val="18"/>
              </w:rPr>
              <w:t>and</w:t>
            </w:r>
            <w:r w:rsidRPr="009A743E">
              <w:rPr>
                <w:rFonts w:ascii="Times New Roman" w:hAnsi="Times New Roman" w:cs="Times New Roman"/>
                <w:i/>
                <w:iCs/>
                <w:sz w:val="18"/>
                <w:szCs w:val="18"/>
              </w:rPr>
              <w:t xml:space="preserve"> MID</w:t>
            </w:r>
            <w:r w:rsidRPr="009A743E">
              <w:rPr>
                <w:rFonts w:ascii="Times New Roman" w:hAnsi="Times New Roman" w:cs="Times New Roman"/>
                <w:sz w:val="18"/>
                <w:szCs w:val="18"/>
              </w:rPr>
              <w:t>, both of which are lagged with one year;</w:t>
            </w:r>
            <w:r w:rsidR="004F60C9" w:rsidRPr="009A743E">
              <w:rPr>
                <w:rFonts w:ascii="Times New Roman" w:hAnsi="Times New Roman" w:cs="Times New Roman"/>
                <w:sz w:val="18"/>
                <w:szCs w:val="18"/>
              </w:rPr>
              <w:t xml:space="preserve"> the</w:t>
            </w:r>
            <w:r w:rsidRPr="009A743E">
              <w:rPr>
                <w:rFonts w:ascii="Times New Roman" w:hAnsi="Times New Roman" w:cs="Times New Roman"/>
                <w:sz w:val="18"/>
                <w:szCs w:val="18"/>
              </w:rPr>
              <w:t xml:space="preserve"> internal instrument for </w:t>
            </w:r>
            <w:r w:rsidRPr="009A743E">
              <w:rPr>
                <w:rFonts w:ascii="Times New Roman" w:hAnsi="Times New Roman" w:cs="Times New Roman"/>
                <w:i/>
                <w:iCs/>
                <w:sz w:val="18"/>
                <w:szCs w:val="18"/>
              </w:rPr>
              <w:t>Relative tech</w:t>
            </w:r>
            <w:r w:rsidRPr="009A743E">
              <w:rPr>
                <w:rFonts w:ascii="Times New Roman" w:hAnsi="Times New Roman" w:cs="Times New Roman"/>
                <w:sz w:val="18"/>
                <w:szCs w:val="18"/>
              </w:rPr>
              <w:t xml:space="preserve"> is</w:t>
            </w:r>
            <w:r w:rsidRPr="009A743E">
              <w:rPr>
                <w:rFonts w:ascii="Times New Roman" w:hAnsi="Times New Roman" w:cs="Times New Roman"/>
                <w:i/>
                <w:iCs/>
                <w:sz w:val="18"/>
                <w:szCs w:val="18"/>
              </w:rPr>
              <w:t xml:space="preserve"> Relative R&amp;D</w:t>
            </w:r>
            <w:r w:rsidRPr="009A743E">
              <w:rPr>
                <w:rFonts w:ascii="Times New Roman" w:hAnsi="Times New Roman" w:cs="Times New Roman"/>
                <w:sz w:val="18"/>
                <w:szCs w:val="18"/>
              </w:rPr>
              <w:t>, and they are lagged with one year</w:t>
            </w:r>
            <w:r w:rsidRPr="009A743E">
              <w:rPr>
                <w:rFonts w:ascii="Times New Roman" w:hAnsi="Times New Roman" w:cs="Times New Roman"/>
                <w:i/>
                <w:iCs/>
                <w:sz w:val="18"/>
                <w:szCs w:val="18"/>
              </w:rPr>
              <w:t>.</w:t>
            </w:r>
          </w:p>
        </w:tc>
      </w:tr>
    </w:tbl>
    <w:p w14:paraId="5B245405" w14:textId="77777777" w:rsidR="00120DB3" w:rsidRPr="009A743E" w:rsidRDefault="00120DB3" w:rsidP="00120DB3">
      <w:pPr>
        <w:adjustRightInd w:val="0"/>
        <w:snapToGrid w:val="0"/>
        <w:spacing w:after="0"/>
        <w:rPr>
          <w:rFonts w:ascii="Times New Roman" w:eastAsia="Times New Roman" w:hAnsi="Times New Roman" w:cs="Times New Roman"/>
          <w:b/>
          <w:bCs/>
          <w:sz w:val="24"/>
          <w:szCs w:val="36"/>
        </w:rPr>
        <w:sectPr w:rsidR="00120DB3" w:rsidRPr="009A743E" w:rsidSect="00990CF6">
          <w:pgSz w:w="15840" w:h="12240" w:orient="landscape" w:code="1"/>
          <w:pgMar w:top="1440" w:right="1440" w:bottom="1440" w:left="1440" w:header="720" w:footer="1440" w:gutter="0"/>
          <w:cols w:space="720"/>
          <w:docGrid w:linePitch="360"/>
        </w:sectPr>
      </w:pPr>
    </w:p>
    <w:p w14:paraId="2DE2CB8F" w14:textId="50613059" w:rsidR="005B1545" w:rsidRPr="009A743E" w:rsidRDefault="005B1545" w:rsidP="001476A5">
      <w:pPr>
        <w:jc w:val="center"/>
        <w:rPr>
          <w:rFonts w:ascii="Times New Roman" w:hAnsi="Times New Roman" w:cs="Times New Roman"/>
        </w:rPr>
      </w:pPr>
      <w:r w:rsidRPr="009A743E">
        <w:rPr>
          <w:rFonts w:ascii="Times New Roman" w:hAnsi="Times New Roman" w:cs="Times New Roman"/>
        </w:rPr>
        <w:lastRenderedPageBreak/>
        <w:t>Table 4.</w:t>
      </w:r>
      <w:r w:rsidR="00E20A18" w:rsidRPr="009A743E">
        <w:rPr>
          <w:rFonts w:ascii="Times New Roman" w:hAnsi="Times New Roman" w:cs="Times New Roman"/>
        </w:rPr>
        <w:t>7</w:t>
      </w:r>
      <w:r w:rsidRPr="009A743E">
        <w:rPr>
          <w:rFonts w:ascii="Times New Roman" w:hAnsi="Times New Roman" w:cs="Times New Roman"/>
        </w:rPr>
        <w:t xml:space="preserve">. </w:t>
      </w:r>
      <w:r w:rsidR="00E20A18" w:rsidRPr="009A743E">
        <w:rPr>
          <w:rFonts w:ascii="Times New Roman" w:hAnsi="Times New Roman" w:cs="Times New Roman"/>
        </w:rPr>
        <w:t>Regressions of Trade Conflict Variables on State Relative Tech Capacity with Controlling for Potential Network Factors</w:t>
      </w:r>
    </w:p>
    <w:tbl>
      <w:tblPr>
        <w:tblW w:w="12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103"/>
        <w:gridCol w:w="1080"/>
        <w:gridCol w:w="1170"/>
        <w:gridCol w:w="270"/>
        <w:gridCol w:w="1080"/>
        <w:gridCol w:w="1080"/>
        <w:gridCol w:w="1170"/>
        <w:gridCol w:w="270"/>
        <w:gridCol w:w="1080"/>
        <w:gridCol w:w="1080"/>
        <w:gridCol w:w="1080"/>
      </w:tblGrid>
      <w:tr w:rsidR="009A743E" w:rsidRPr="009A743E" w14:paraId="078CA773" w14:textId="77777777" w:rsidTr="00513BB1">
        <w:trPr>
          <w:trHeight w:val="267"/>
          <w:jc w:val="center"/>
        </w:trPr>
        <w:tc>
          <w:tcPr>
            <w:tcW w:w="1890" w:type="dxa"/>
            <w:tcBorders>
              <w:top w:val="single" w:sz="24" w:space="0" w:color="auto"/>
              <w:left w:val="nil"/>
              <w:bottom w:val="nil"/>
              <w:right w:val="nil"/>
            </w:tcBorders>
            <w:shd w:val="clear" w:color="auto" w:fill="auto"/>
            <w:noWrap/>
            <w:vAlign w:val="center"/>
          </w:tcPr>
          <w:p w14:paraId="70A7EE5C" w14:textId="77777777" w:rsidR="005B1545" w:rsidRPr="009A743E" w:rsidRDefault="005B1545" w:rsidP="00346DE0">
            <w:pPr>
              <w:adjustRightInd w:val="0"/>
              <w:snapToGrid w:val="0"/>
              <w:spacing w:after="0" w:line="240" w:lineRule="auto"/>
              <w:rPr>
                <w:rFonts w:ascii="Times New Roman" w:hAnsi="Times New Roman" w:cs="Times New Roman"/>
                <w:sz w:val="16"/>
                <w:szCs w:val="16"/>
              </w:rPr>
            </w:pPr>
          </w:p>
        </w:tc>
        <w:tc>
          <w:tcPr>
            <w:tcW w:w="1103" w:type="dxa"/>
            <w:tcBorders>
              <w:top w:val="single" w:sz="24" w:space="0" w:color="auto"/>
              <w:left w:val="nil"/>
              <w:bottom w:val="single" w:sz="18" w:space="0" w:color="auto"/>
              <w:right w:val="nil"/>
            </w:tcBorders>
            <w:vAlign w:val="center"/>
          </w:tcPr>
          <w:p w14:paraId="75702F36" w14:textId="4A3DA851"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.4(1)</w:t>
            </w:r>
          </w:p>
        </w:tc>
        <w:tc>
          <w:tcPr>
            <w:tcW w:w="1080" w:type="dxa"/>
            <w:tcBorders>
              <w:top w:val="single" w:sz="24" w:space="0" w:color="auto"/>
              <w:left w:val="nil"/>
              <w:bottom w:val="single" w:sz="18" w:space="0" w:color="auto"/>
              <w:right w:val="nil"/>
            </w:tcBorders>
            <w:shd w:val="clear" w:color="auto" w:fill="auto"/>
            <w:noWrap/>
            <w:vAlign w:val="center"/>
          </w:tcPr>
          <w:p w14:paraId="6BD02B1E" w14:textId="4FCDD783"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.4(2)</w:t>
            </w:r>
          </w:p>
        </w:tc>
        <w:tc>
          <w:tcPr>
            <w:tcW w:w="1170" w:type="dxa"/>
            <w:tcBorders>
              <w:top w:val="single" w:sz="24" w:space="0" w:color="auto"/>
              <w:left w:val="nil"/>
              <w:bottom w:val="single" w:sz="18" w:space="0" w:color="auto"/>
              <w:right w:val="nil"/>
            </w:tcBorders>
            <w:shd w:val="clear" w:color="auto" w:fill="auto"/>
            <w:vAlign w:val="center"/>
          </w:tcPr>
          <w:p w14:paraId="2C130B85" w14:textId="53F76F70"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.4(3)</w:t>
            </w:r>
          </w:p>
        </w:tc>
        <w:tc>
          <w:tcPr>
            <w:tcW w:w="270" w:type="dxa"/>
            <w:tcBorders>
              <w:top w:val="single" w:sz="24" w:space="0" w:color="auto"/>
              <w:left w:val="nil"/>
              <w:bottom w:val="single" w:sz="18" w:space="0" w:color="auto"/>
              <w:right w:val="nil"/>
            </w:tcBorders>
            <w:vAlign w:val="center"/>
          </w:tcPr>
          <w:p w14:paraId="71ADBD43"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single" w:sz="24" w:space="0" w:color="auto"/>
              <w:left w:val="nil"/>
              <w:bottom w:val="single" w:sz="18" w:space="0" w:color="auto"/>
              <w:right w:val="nil"/>
            </w:tcBorders>
            <w:shd w:val="clear" w:color="auto" w:fill="auto"/>
            <w:vAlign w:val="center"/>
          </w:tcPr>
          <w:p w14:paraId="3142AC46" w14:textId="497167F4"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.4(4)</w:t>
            </w:r>
          </w:p>
        </w:tc>
        <w:tc>
          <w:tcPr>
            <w:tcW w:w="1080" w:type="dxa"/>
            <w:tcBorders>
              <w:top w:val="single" w:sz="24" w:space="0" w:color="auto"/>
              <w:left w:val="nil"/>
              <w:bottom w:val="single" w:sz="18" w:space="0" w:color="auto"/>
              <w:right w:val="nil"/>
            </w:tcBorders>
            <w:vAlign w:val="center"/>
          </w:tcPr>
          <w:p w14:paraId="65D7D9DC" w14:textId="0BB5FA73" w:rsidR="005B1545" w:rsidRPr="009A743E" w:rsidRDefault="00FD458B"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.4(5)</w:t>
            </w:r>
          </w:p>
        </w:tc>
        <w:tc>
          <w:tcPr>
            <w:tcW w:w="1170" w:type="dxa"/>
            <w:tcBorders>
              <w:top w:val="single" w:sz="24" w:space="0" w:color="auto"/>
              <w:left w:val="nil"/>
              <w:bottom w:val="single" w:sz="18" w:space="0" w:color="auto"/>
              <w:right w:val="nil"/>
            </w:tcBorders>
            <w:vAlign w:val="center"/>
          </w:tcPr>
          <w:p w14:paraId="24CDC45C" w14:textId="76E6B7AA"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.4(6)</w:t>
            </w:r>
          </w:p>
        </w:tc>
        <w:tc>
          <w:tcPr>
            <w:tcW w:w="270" w:type="dxa"/>
            <w:tcBorders>
              <w:top w:val="single" w:sz="24" w:space="0" w:color="auto"/>
              <w:left w:val="nil"/>
              <w:bottom w:val="single" w:sz="18" w:space="0" w:color="auto"/>
              <w:right w:val="nil"/>
            </w:tcBorders>
            <w:vAlign w:val="center"/>
          </w:tcPr>
          <w:p w14:paraId="04F2C56F"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single" w:sz="24" w:space="0" w:color="auto"/>
              <w:left w:val="nil"/>
              <w:bottom w:val="single" w:sz="18" w:space="0" w:color="auto"/>
              <w:right w:val="nil"/>
            </w:tcBorders>
            <w:vAlign w:val="center"/>
          </w:tcPr>
          <w:p w14:paraId="708CD5CA" w14:textId="642C3819"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.4(7)</w:t>
            </w:r>
          </w:p>
        </w:tc>
        <w:tc>
          <w:tcPr>
            <w:tcW w:w="1080" w:type="dxa"/>
            <w:tcBorders>
              <w:top w:val="single" w:sz="24" w:space="0" w:color="auto"/>
              <w:left w:val="nil"/>
              <w:bottom w:val="single" w:sz="18" w:space="0" w:color="auto"/>
              <w:right w:val="nil"/>
            </w:tcBorders>
            <w:vAlign w:val="center"/>
          </w:tcPr>
          <w:p w14:paraId="65F29580" w14:textId="7FF9044D"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.4(8)</w:t>
            </w:r>
          </w:p>
        </w:tc>
        <w:tc>
          <w:tcPr>
            <w:tcW w:w="1080" w:type="dxa"/>
            <w:tcBorders>
              <w:top w:val="single" w:sz="24" w:space="0" w:color="auto"/>
              <w:left w:val="nil"/>
              <w:bottom w:val="single" w:sz="18" w:space="0" w:color="auto"/>
              <w:right w:val="nil"/>
            </w:tcBorders>
            <w:vAlign w:val="center"/>
          </w:tcPr>
          <w:p w14:paraId="265E37BA" w14:textId="65597D06" w:rsidR="005B1545" w:rsidRPr="009A743E" w:rsidRDefault="00FD458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5</w:t>
            </w:r>
            <w:r w:rsidR="005B1545" w:rsidRPr="009A743E">
              <w:rPr>
                <w:rFonts w:ascii="Times New Roman" w:hAnsi="Times New Roman" w:cs="Times New Roman"/>
                <w:b/>
                <w:bCs/>
                <w:sz w:val="16"/>
                <w:szCs w:val="16"/>
              </w:rPr>
              <w:t>.4(9)</w:t>
            </w:r>
          </w:p>
        </w:tc>
      </w:tr>
      <w:tr w:rsidR="009A743E" w:rsidRPr="009A743E" w14:paraId="300F8553" w14:textId="77777777" w:rsidTr="00513BB1">
        <w:trPr>
          <w:trHeight w:val="267"/>
          <w:jc w:val="center"/>
        </w:trPr>
        <w:tc>
          <w:tcPr>
            <w:tcW w:w="1890" w:type="dxa"/>
            <w:tcBorders>
              <w:top w:val="nil"/>
              <w:left w:val="nil"/>
              <w:bottom w:val="nil"/>
              <w:right w:val="nil"/>
            </w:tcBorders>
            <w:shd w:val="clear" w:color="auto" w:fill="auto"/>
            <w:noWrap/>
            <w:vAlign w:val="center"/>
          </w:tcPr>
          <w:p w14:paraId="3A00A831" w14:textId="77777777" w:rsidR="005B1545" w:rsidRPr="009A743E" w:rsidRDefault="005B1545" w:rsidP="00346DE0">
            <w:pPr>
              <w:adjustRightInd w:val="0"/>
              <w:snapToGrid w:val="0"/>
              <w:spacing w:after="0" w:line="240" w:lineRule="auto"/>
              <w:rPr>
                <w:rFonts w:ascii="Times New Roman" w:hAnsi="Times New Roman" w:cs="Times New Roman"/>
                <w:sz w:val="16"/>
                <w:szCs w:val="16"/>
              </w:rPr>
            </w:pPr>
          </w:p>
        </w:tc>
        <w:tc>
          <w:tcPr>
            <w:tcW w:w="3353" w:type="dxa"/>
            <w:gridSpan w:val="3"/>
            <w:tcBorders>
              <w:top w:val="single" w:sz="18" w:space="0" w:color="auto"/>
              <w:left w:val="nil"/>
              <w:bottom w:val="single" w:sz="12" w:space="0" w:color="auto"/>
              <w:right w:val="nil"/>
            </w:tcBorders>
            <w:vAlign w:val="center"/>
          </w:tcPr>
          <w:p w14:paraId="4641293B" w14:textId="1A134902" w:rsidR="005B1545" w:rsidRPr="009A743E" w:rsidRDefault="00AF71F2"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position w:val="-16"/>
                <w:sz w:val="16"/>
                <w:szCs w:val="16"/>
                <w:vertAlign w:val="subscript"/>
              </w:rPr>
              <w:object w:dxaOrig="1640" w:dyaOrig="400" w14:anchorId="37A0362A">
                <v:shape id="_x0000_i1346" type="#_x0000_t75" style="width:65pt;height:19.3pt" o:ole="">
                  <v:imagedata r:id="rId599" o:title=""/>
                </v:shape>
                <o:OLEObject Type="Embed" ProgID="Equation.DSMT4" ShapeID="_x0000_i1346" DrawAspect="Content" ObjectID="_1719660953" r:id="rId600"/>
              </w:object>
            </w:r>
          </w:p>
        </w:tc>
        <w:tc>
          <w:tcPr>
            <w:tcW w:w="270" w:type="dxa"/>
            <w:tcBorders>
              <w:top w:val="single" w:sz="18" w:space="0" w:color="auto"/>
              <w:left w:val="nil"/>
              <w:bottom w:val="nil"/>
              <w:right w:val="nil"/>
            </w:tcBorders>
            <w:vAlign w:val="center"/>
          </w:tcPr>
          <w:p w14:paraId="4CD79692"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3330" w:type="dxa"/>
            <w:gridSpan w:val="3"/>
            <w:tcBorders>
              <w:top w:val="single" w:sz="18" w:space="0" w:color="auto"/>
              <w:left w:val="nil"/>
              <w:bottom w:val="single" w:sz="12" w:space="0" w:color="auto"/>
              <w:right w:val="nil"/>
            </w:tcBorders>
            <w:shd w:val="clear" w:color="auto" w:fill="auto"/>
            <w:vAlign w:val="center"/>
          </w:tcPr>
          <w:p w14:paraId="05B84C97" w14:textId="2E381AE0"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position w:val="-14"/>
                <w:sz w:val="16"/>
                <w:szCs w:val="16"/>
                <w:vertAlign w:val="subscript"/>
              </w:rPr>
              <w:object w:dxaOrig="1640" w:dyaOrig="380" w14:anchorId="184ABC95">
                <v:shape id="_x0000_i1347" type="#_x0000_t75" style="width:82.55pt;height:19.3pt" o:ole="">
                  <v:imagedata r:id="rId601" o:title=""/>
                </v:shape>
                <o:OLEObject Type="Embed" ProgID="Equation.DSMT4" ShapeID="_x0000_i1347" DrawAspect="Content" ObjectID="_1719660954" r:id="rId602"/>
              </w:object>
            </w:r>
          </w:p>
        </w:tc>
        <w:tc>
          <w:tcPr>
            <w:tcW w:w="270" w:type="dxa"/>
            <w:tcBorders>
              <w:top w:val="single" w:sz="18" w:space="0" w:color="auto"/>
              <w:left w:val="nil"/>
              <w:bottom w:val="nil"/>
              <w:right w:val="nil"/>
            </w:tcBorders>
            <w:vAlign w:val="center"/>
          </w:tcPr>
          <w:p w14:paraId="0A5EDF67"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3240" w:type="dxa"/>
            <w:gridSpan w:val="3"/>
            <w:tcBorders>
              <w:top w:val="single" w:sz="18" w:space="0" w:color="auto"/>
              <w:left w:val="nil"/>
              <w:bottom w:val="single" w:sz="12" w:space="0" w:color="auto"/>
              <w:right w:val="nil"/>
            </w:tcBorders>
            <w:vAlign w:val="center"/>
          </w:tcPr>
          <w:p w14:paraId="74AD1BC7" w14:textId="35F229DE"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position w:val="-14"/>
                <w:sz w:val="16"/>
                <w:szCs w:val="16"/>
                <w:vertAlign w:val="subscript"/>
              </w:rPr>
              <w:object w:dxaOrig="1780" w:dyaOrig="380" w14:anchorId="06315302">
                <v:shape id="_x0000_i1348" type="#_x0000_t75" style="width:91.3pt;height:19.3pt" o:ole="">
                  <v:imagedata r:id="rId603" o:title=""/>
                </v:shape>
                <o:OLEObject Type="Embed" ProgID="Equation.DSMT4" ShapeID="_x0000_i1348" DrawAspect="Content" ObjectID="_1719660955" r:id="rId604"/>
              </w:object>
            </w:r>
          </w:p>
        </w:tc>
      </w:tr>
      <w:tr w:rsidR="009A743E" w:rsidRPr="009A743E" w14:paraId="7FE1D2DC" w14:textId="77777777" w:rsidTr="00513BB1">
        <w:trPr>
          <w:trHeight w:val="267"/>
          <w:jc w:val="center"/>
        </w:trPr>
        <w:tc>
          <w:tcPr>
            <w:tcW w:w="1890" w:type="dxa"/>
            <w:tcBorders>
              <w:top w:val="nil"/>
              <w:left w:val="nil"/>
              <w:bottom w:val="nil"/>
              <w:right w:val="nil"/>
            </w:tcBorders>
            <w:shd w:val="clear" w:color="auto" w:fill="auto"/>
            <w:noWrap/>
            <w:vAlign w:val="center"/>
          </w:tcPr>
          <w:p w14:paraId="5E7A8782" w14:textId="77777777" w:rsidR="005B1545" w:rsidRPr="009A743E" w:rsidRDefault="005B1545" w:rsidP="00346DE0">
            <w:pPr>
              <w:adjustRightInd w:val="0"/>
              <w:snapToGrid w:val="0"/>
              <w:spacing w:after="0" w:line="240" w:lineRule="auto"/>
              <w:rPr>
                <w:rFonts w:ascii="Times New Roman" w:hAnsi="Times New Roman" w:cs="Times New Roman"/>
                <w:sz w:val="16"/>
                <w:szCs w:val="16"/>
              </w:rPr>
            </w:pPr>
          </w:p>
        </w:tc>
        <w:tc>
          <w:tcPr>
            <w:tcW w:w="1103" w:type="dxa"/>
            <w:tcBorders>
              <w:top w:val="single" w:sz="12" w:space="0" w:color="auto"/>
              <w:left w:val="nil"/>
              <w:bottom w:val="nil"/>
              <w:right w:val="nil"/>
            </w:tcBorders>
            <w:vAlign w:val="center"/>
          </w:tcPr>
          <w:p w14:paraId="1DAD7593"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single" w:sz="12" w:space="0" w:color="auto"/>
              <w:left w:val="nil"/>
              <w:bottom w:val="nil"/>
              <w:right w:val="nil"/>
            </w:tcBorders>
            <w:shd w:val="clear" w:color="auto" w:fill="auto"/>
            <w:noWrap/>
            <w:vAlign w:val="center"/>
          </w:tcPr>
          <w:p w14:paraId="228438BC"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single" w:sz="12" w:space="0" w:color="auto"/>
              <w:left w:val="nil"/>
              <w:bottom w:val="nil"/>
              <w:right w:val="nil"/>
            </w:tcBorders>
            <w:shd w:val="clear" w:color="auto" w:fill="auto"/>
            <w:vAlign w:val="center"/>
          </w:tcPr>
          <w:p w14:paraId="45813DD7"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vAlign w:val="center"/>
          </w:tcPr>
          <w:p w14:paraId="0A2E4E21"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shd w:val="clear" w:color="auto" w:fill="auto"/>
            <w:vAlign w:val="center"/>
          </w:tcPr>
          <w:p w14:paraId="2D78067B"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vAlign w:val="center"/>
          </w:tcPr>
          <w:p w14:paraId="709D62E4"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single" w:sz="12" w:space="0" w:color="auto"/>
              <w:left w:val="nil"/>
              <w:bottom w:val="nil"/>
              <w:right w:val="nil"/>
            </w:tcBorders>
            <w:vAlign w:val="center"/>
          </w:tcPr>
          <w:p w14:paraId="60E7A63C"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vAlign w:val="center"/>
          </w:tcPr>
          <w:p w14:paraId="31E12ABB"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vAlign w:val="center"/>
          </w:tcPr>
          <w:p w14:paraId="2631271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vAlign w:val="center"/>
          </w:tcPr>
          <w:p w14:paraId="46B5916B"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single" w:sz="12" w:space="0" w:color="auto"/>
              <w:left w:val="nil"/>
              <w:bottom w:val="nil"/>
              <w:right w:val="nil"/>
            </w:tcBorders>
            <w:vAlign w:val="center"/>
          </w:tcPr>
          <w:p w14:paraId="3E989D92"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r>
      <w:tr w:rsidR="009A743E" w:rsidRPr="009A743E" w14:paraId="2C558446" w14:textId="77777777" w:rsidTr="00513BB1">
        <w:trPr>
          <w:trHeight w:val="216"/>
          <w:jc w:val="center"/>
        </w:trPr>
        <w:tc>
          <w:tcPr>
            <w:tcW w:w="1890" w:type="dxa"/>
            <w:vMerge w:val="restart"/>
            <w:tcBorders>
              <w:top w:val="nil"/>
              <w:left w:val="nil"/>
              <w:bottom w:val="nil"/>
              <w:right w:val="nil"/>
            </w:tcBorders>
            <w:shd w:val="clear" w:color="auto" w:fill="auto"/>
            <w:noWrap/>
          </w:tcPr>
          <w:p w14:paraId="1563468C" w14:textId="50523F53" w:rsidR="005B1545" w:rsidRPr="009A743E" w:rsidRDefault="00C91610" w:rsidP="00346DE0">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position w:val="-18"/>
                <w:sz w:val="16"/>
                <w:szCs w:val="16"/>
                <w:vertAlign w:val="subscript"/>
              </w:rPr>
              <w:object w:dxaOrig="1740" w:dyaOrig="440" w14:anchorId="2D4A3404">
                <v:shape id="_x0000_i1349" type="#_x0000_t75" style="width:79pt;height:19.3pt" o:ole="">
                  <v:imagedata r:id="rId605" o:title=""/>
                </v:shape>
                <o:OLEObject Type="Embed" ProgID="Equation.DSMT4" ShapeID="_x0000_i1349" DrawAspect="Content" ObjectID="_1719660956" r:id="rId606"/>
              </w:object>
            </w:r>
          </w:p>
        </w:tc>
        <w:tc>
          <w:tcPr>
            <w:tcW w:w="1103" w:type="dxa"/>
            <w:tcBorders>
              <w:top w:val="nil"/>
              <w:left w:val="nil"/>
              <w:bottom w:val="nil"/>
              <w:right w:val="nil"/>
            </w:tcBorders>
          </w:tcPr>
          <w:p w14:paraId="1C962FD2" w14:textId="4EF11431" w:rsidR="005B1545" w:rsidRPr="009A743E" w:rsidRDefault="00AA53A1"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-0.112</w:t>
            </w:r>
          </w:p>
        </w:tc>
        <w:tc>
          <w:tcPr>
            <w:tcW w:w="1080" w:type="dxa"/>
            <w:tcBorders>
              <w:top w:val="nil"/>
              <w:left w:val="nil"/>
              <w:bottom w:val="nil"/>
              <w:right w:val="nil"/>
            </w:tcBorders>
            <w:shd w:val="clear" w:color="auto" w:fill="auto"/>
            <w:noWrap/>
          </w:tcPr>
          <w:p w14:paraId="48B53F4A"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shd w:val="clear" w:color="auto" w:fill="auto"/>
            <w:noWrap/>
          </w:tcPr>
          <w:p w14:paraId="6C49D5F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67A26DFF"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5D62C6D9" w14:textId="4DD54B1B" w:rsidR="005B1545" w:rsidRPr="009A743E" w:rsidRDefault="00DC7D3C"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-0.368</w:t>
            </w:r>
          </w:p>
        </w:tc>
        <w:tc>
          <w:tcPr>
            <w:tcW w:w="1080" w:type="dxa"/>
            <w:tcBorders>
              <w:top w:val="nil"/>
              <w:left w:val="nil"/>
              <w:bottom w:val="nil"/>
              <w:right w:val="nil"/>
            </w:tcBorders>
          </w:tcPr>
          <w:p w14:paraId="31734C4C"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tcPr>
          <w:p w14:paraId="2F42D4CE"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31EAAA7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29A89F3" w14:textId="26C8F5A3" w:rsidR="005B1545" w:rsidRPr="009A743E" w:rsidRDefault="002B2DF1"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-0.002</w:t>
            </w:r>
          </w:p>
        </w:tc>
        <w:tc>
          <w:tcPr>
            <w:tcW w:w="1080" w:type="dxa"/>
            <w:tcBorders>
              <w:top w:val="nil"/>
              <w:left w:val="nil"/>
              <w:bottom w:val="nil"/>
              <w:right w:val="nil"/>
            </w:tcBorders>
          </w:tcPr>
          <w:p w14:paraId="4DAAE646"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3050F1B5"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r>
      <w:tr w:rsidR="009A743E" w:rsidRPr="009A743E" w14:paraId="6CF9D6A9" w14:textId="77777777" w:rsidTr="00513BB1">
        <w:trPr>
          <w:trHeight w:val="216"/>
          <w:jc w:val="center"/>
        </w:trPr>
        <w:tc>
          <w:tcPr>
            <w:tcW w:w="1890" w:type="dxa"/>
            <w:vMerge/>
            <w:tcBorders>
              <w:top w:val="nil"/>
              <w:left w:val="nil"/>
              <w:bottom w:val="nil"/>
              <w:right w:val="nil"/>
            </w:tcBorders>
            <w:shd w:val="clear" w:color="auto" w:fill="auto"/>
            <w:noWrap/>
          </w:tcPr>
          <w:p w14:paraId="67C02AE6" w14:textId="77777777" w:rsidR="005B1545" w:rsidRPr="009A743E" w:rsidRDefault="005B1545" w:rsidP="00346DE0">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523A9F9B" w14:textId="5A38F3D3" w:rsidR="005B1545" w:rsidRPr="009A743E" w:rsidRDefault="00AA53A1"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w:t>
            </w:r>
            <w:r w:rsidR="00EC1387" w:rsidRPr="009A743E">
              <w:rPr>
                <w:rFonts w:ascii="Times New Roman" w:hAnsi="Times New Roman" w:cs="Times New Roman"/>
                <w:sz w:val="16"/>
                <w:szCs w:val="16"/>
              </w:rPr>
              <w:t>9</w:t>
            </w:r>
            <w:r w:rsidRPr="009A743E">
              <w:rPr>
                <w:rFonts w:ascii="Times New Roman" w:hAnsi="Times New Roman" w:cs="Times New Roman"/>
                <w:sz w:val="16"/>
                <w:szCs w:val="16"/>
              </w:rPr>
              <w:t>,</w:t>
            </w:r>
            <w:r w:rsidR="00B2362C" w:rsidRPr="009A743E">
              <w:rPr>
                <w:rFonts w:ascii="Times New Roman" w:hAnsi="Times New Roman" w:cs="Times New Roman"/>
                <w:sz w:val="16"/>
                <w:szCs w:val="16"/>
              </w:rPr>
              <w:t xml:space="preserve"> </w:t>
            </w:r>
            <w:r w:rsidRPr="009A743E">
              <w:rPr>
                <w:rFonts w:ascii="Times New Roman" w:hAnsi="Times New Roman" w:cs="Times New Roman"/>
                <w:sz w:val="16"/>
                <w:szCs w:val="16"/>
              </w:rPr>
              <w:t>-0.0</w:t>
            </w:r>
            <w:r w:rsidR="00EC1387" w:rsidRPr="009A743E">
              <w:rPr>
                <w:rFonts w:ascii="Times New Roman" w:hAnsi="Times New Roman" w:cs="Times New Roman"/>
                <w:sz w:val="16"/>
                <w:szCs w:val="16"/>
              </w:rPr>
              <w:t>4</w:t>
            </w:r>
            <w:r w:rsidRPr="009A743E">
              <w:rPr>
                <w:rFonts w:ascii="Times New Roman" w:hAnsi="Times New Roman" w:cs="Times New Roman"/>
                <w:sz w:val="16"/>
                <w:szCs w:val="16"/>
              </w:rPr>
              <w:t>]</w:t>
            </w:r>
          </w:p>
        </w:tc>
        <w:tc>
          <w:tcPr>
            <w:tcW w:w="1080" w:type="dxa"/>
            <w:tcBorders>
              <w:top w:val="nil"/>
              <w:left w:val="nil"/>
              <w:bottom w:val="nil"/>
              <w:right w:val="nil"/>
            </w:tcBorders>
            <w:shd w:val="clear" w:color="auto" w:fill="auto"/>
            <w:noWrap/>
          </w:tcPr>
          <w:p w14:paraId="2E09E649"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shd w:val="clear" w:color="auto" w:fill="auto"/>
            <w:noWrap/>
          </w:tcPr>
          <w:p w14:paraId="4CD4445A"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064F15A1"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2FD684E" w14:textId="5E830970" w:rsidR="005B1545" w:rsidRPr="009A743E" w:rsidRDefault="00DC7D3C"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[-0.46</w:t>
            </w:r>
            <w:r w:rsidR="009205BB" w:rsidRPr="009A743E">
              <w:rPr>
                <w:rFonts w:ascii="Times New Roman" w:hAnsi="Times New Roman" w:cs="Times New Roman"/>
                <w:sz w:val="16"/>
                <w:szCs w:val="16"/>
              </w:rPr>
              <w:t>, -0.28</w:t>
            </w:r>
            <w:r w:rsidRPr="009A743E">
              <w:rPr>
                <w:rFonts w:ascii="Times New Roman" w:hAnsi="Times New Roman" w:cs="Times New Roman"/>
                <w:sz w:val="16"/>
                <w:szCs w:val="16"/>
              </w:rPr>
              <w:t>]</w:t>
            </w:r>
          </w:p>
        </w:tc>
        <w:tc>
          <w:tcPr>
            <w:tcW w:w="1080" w:type="dxa"/>
            <w:tcBorders>
              <w:top w:val="nil"/>
              <w:left w:val="nil"/>
              <w:bottom w:val="nil"/>
              <w:right w:val="nil"/>
            </w:tcBorders>
          </w:tcPr>
          <w:p w14:paraId="6E972F42"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38FCD649"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56B58A28"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D81FFFE" w14:textId="09855A6C" w:rsidR="005B1545" w:rsidRPr="009A743E" w:rsidRDefault="00533CEE"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[-0.08, 0.05]</w:t>
            </w:r>
          </w:p>
        </w:tc>
        <w:tc>
          <w:tcPr>
            <w:tcW w:w="1080" w:type="dxa"/>
            <w:tcBorders>
              <w:top w:val="nil"/>
              <w:left w:val="nil"/>
              <w:bottom w:val="nil"/>
              <w:right w:val="nil"/>
            </w:tcBorders>
          </w:tcPr>
          <w:p w14:paraId="4F46767C"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D3C4A43"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r>
      <w:tr w:rsidR="009A743E" w:rsidRPr="009A743E" w14:paraId="120048A8" w14:textId="77777777" w:rsidTr="00513BB1">
        <w:trPr>
          <w:trHeight w:val="216"/>
          <w:jc w:val="center"/>
        </w:trPr>
        <w:tc>
          <w:tcPr>
            <w:tcW w:w="1890" w:type="dxa"/>
            <w:vMerge w:val="restart"/>
            <w:tcBorders>
              <w:top w:val="nil"/>
              <w:left w:val="nil"/>
              <w:bottom w:val="nil"/>
              <w:right w:val="nil"/>
            </w:tcBorders>
            <w:shd w:val="clear" w:color="auto" w:fill="auto"/>
            <w:noWrap/>
          </w:tcPr>
          <w:p w14:paraId="47AD07EE" w14:textId="7E34FF1B" w:rsidR="005B1545" w:rsidRPr="009A743E" w:rsidRDefault="00C91610" w:rsidP="00346DE0">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position w:val="-18"/>
                <w:sz w:val="16"/>
                <w:szCs w:val="16"/>
                <w:vertAlign w:val="subscript"/>
              </w:rPr>
              <w:object w:dxaOrig="1740" w:dyaOrig="440" w14:anchorId="12BA5173">
                <v:shape id="_x0000_i1350" type="#_x0000_t75" style="width:79pt;height:19.3pt" o:ole="">
                  <v:imagedata r:id="rId607" o:title=""/>
                </v:shape>
                <o:OLEObject Type="Embed" ProgID="Equation.DSMT4" ShapeID="_x0000_i1350" DrawAspect="Content" ObjectID="_1719660957" r:id="rId608"/>
              </w:object>
            </w:r>
          </w:p>
        </w:tc>
        <w:tc>
          <w:tcPr>
            <w:tcW w:w="1103" w:type="dxa"/>
            <w:tcBorders>
              <w:top w:val="nil"/>
              <w:left w:val="nil"/>
              <w:bottom w:val="nil"/>
              <w:right w:val="nil"/>
            </w:tcBorders>
          </w:tcPr>
          <w:p w14:paraId="54161D16" w14:textId="220D940E" w:rsidR="005B1545" w:rsidRPr="009A743E" w:rsidRDefault="00AA53A1"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-0.058</w:t>
            </w:r>
          </w:p>
        </w:tc>
        <w:tc>
          <w:tcPr>
            <w:tcW w:w="1080" w:type="dxa"/>
            <w:tcBorders>
              <w:top w:val="nil"/>
              <w:left w:val="nil"/>
              <w:bottom w:val="nil"/>
              <w:right w:val="nil"/>
            </w:tcBorders>
            <w:shd w:val="clear" w:color="auto" w:fill="auto"/>
            <w:noWrap/>
          </w:tcPr>
          <w:p w14:paraId="6F66B6D9"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shd w:val="clear" w:color="auto" w:fill="auto"/>
            <w:noWrap/>
          </w:tcPr>
          <w:p w14:paraId="52818536"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4DE0557D"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323C7354" w14:textId="3D334DD0" w:rsidR="005B1545" w:rsidRPr="009A743E" w:rsidRDefault="00DC7D3C"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-0.31</w:t>
            </w:r>
          </w:p>
        </w:tc>
        <w:tc>
          <w:tcPr>
            <w:tcW w:w="1080" w:type="dxa"/>
            <w:tcBorders>
              <w:top w:val="nil"/>
              <w:left w:val="nil"/>
              <w:bottom w:val="nil"/>
              <w:right w:val="nil"/>
            </w:tcBorders>
          </w:tcPr>
          <w:p w14:paraId="54212BF7"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tcPr>
          <w:p w14:paraId="17A08364"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03DD52F2"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5CC3C98E" w14:textId="2A55B44B" w:rsidR="005B1545" w:rsidRPr="009A743E" w:rsidRDefault="002B2DF1"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w:t>
            </w:r>
            <w:r w:rsidR="00DA4BDC" w:rsidRPr="009A743E">
              <w:rPr>
                <w:rFonts w:ascii="Times New Roman" w:hAnsi="Times New Roman" w:cs="Times New Roman"/>
                <w:b/>
                <w:bCs/>
                <w:sz w:val="16"/>
                <w:szCs w:val="16"/>
              </w:rPr>
              <w:t>67</w:t>
            </w:r>
          </w:p>
        </w:tc>
        <w:tc>
          <w:tcPr>
            <w:tcW w:w="1080" w:type="dxa"/>
            <w:tcBorders>
              <w:top w:val="nil"/>
              <w:left w:val="nil"/>
              <w:bottom w:val="nil"/>
              <w:right w:val="nil"/>
            </w:tcBorders>
          </w:tcPr>
          <w:p w14:paraId="5E183CE7"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62E54E7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r>
      <w:tr w:rsidR="009A743E" w:rsidRPr="009A743E" w14:paraId="7F83F0C6" w14:textId="77777777" w:rsidTr="00513BB1">
        <w:trPr>
          <w:trHeight w:val="216"/>
          <w:jc w:val="center"/>
        </w:trPr>
        <w:tc>
          <w:tcPr>
            <w:tcW w:w="1890" w:type="dxa"/>
            <w:vMerge/>
            <w:tcBorders>
              <w:top w:val="nil"/>
              <w:left w:val="nil"/>
              <w:bottom w:val="nil"/>
              <w:right w:val="nil"/>
            </w:tcBorders>
            <w:shd w:val="clear" w:color="auto" w:fill="auto"/>
            <w:noWrap/>
          </w:tcPr>
          <w:p w14:paraId="2FF0208F" w14:textId="77777777" w:rsidR="005B1545" w:rsidRPr="009A743E" w:rsidRDefault="005B1545" w:rsidP="00346DE0">
            <w:pPr>
              <w:adjustRightInd w:val="0"/>
              <w:snapToGrid w:val="0"/>
              <w:spacing w:after="0" w:line="240" w:lineRule="auto"/>
              <w:rPr>
                <w:rFonts w:ascii="Times New Roman" w:hAnsi="Times New Roman" w:cs="Times New Roman"/>
                <w:sz w:val="16"/>
                <w:szCs w:val="16"/>
                <w:vertAlign w:val="subscript"/>
              </w:rPr>
            </w:pPr>
          </w:p>
        </w:tc>
        <w:tc>
          <w:tcPr>
            <w:tcW w:w="1103" w:type="dxa"/>
            <w:tcBorders>
              <w:top w:val="nil"/>
              <w:left w:val="nil"/>
              <w:bottom w:val="nil"/>
              <w:right w:val="nil"/>
            </w:tcBorders>
          </w:tcPr>
          <w:p w14:paraId="2A1DEB63" w14:textId="55EECDF4" w:rsidR="005B1545" w:rsidRPr="009A743E" w:rsidRDefault="00AA53A1"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w:t>
            </w:r>
            <w:r w:rsidR="00EC1387" w:rsidRPr="009A743E">
              <w:rPr>
                <w:rFonts w:ascii="Times New Roman" w:hAnsi="Times New Roman" w:cs="Times New Roman"/>
                <w:sz w:val="16"/>
                <w:szCs w:val="16"/>
              </w:rPr>
              <w:t>7</w:t>
            </w:r>
            <w:r w:rsidRPr="009A743E">
              <w:rPr>
                <w:rFonts w:ascii="Times New Roman" w:hAnsi="Times New Roman" w:cs="Times New Roman"/>
                <w:sz w:val="16"/>
                <w:szCs w:val="16"/>
              </w:rPr>
              <w:t>,</w:t>
            </w:r>
            <w:r w:rsidR="00B2362C" w:rsidRPr="009A743E">
              <w:rPr>
                <w:rFonts w:ascii="Times New Roman" w:hAnsi="Times New Roman" w:cs="Times New Roman"/>
                <w:sz w:val="16"/>
                <w:szCs w:val="16"/>
              </w:rPr>
              <w:t xml:space="preserve"> </w:t>
            </w:r>
            <w:r w:rsidRPr="009A743E">
              <w:rPr>
                <w:rFonts w:ascii="Times New Roman" w:hAnsi="Times New Roman" w:cs="Times New Roman"/>
                <w:sz w:val="16"/>
                <w:szCs w:val="16"/>
              </w:rPr>
              <w:t>-0.0</w:t>
            </w:r>
            <w:r w:rsidR="00EC1387" w:rsidRPr="009A743E">
              <w:rPr>
                <w:rFonts w:ascii="Times New Roman" w:hAnsi="Times New Roman" w:cs="Times New Roman"/>
                <w:sz w:val="16"/>
                <w:szCs w:val="16"/>
              </w:rPr>
              <w:t>4</w:t>
            </w:r>
            <w:r w:rsidRPr="009A743E">
              <w:rPr>
                <w:rFonts w:ascii="Times New Roman" w:hAnsi="Times New Roman" w:cs="Times New Roman"/>
                <w:sz w:val="16"/>
                <w:szCs w:val="16"/>
              </w:rPr>
              <w:t>]</w:t>
            </w:r>
          </w:p>
        </w:tc>
        <w:tc>
          <w:tcPr>
            <w:tcW w:w="1080" w:type="dxa"/>
            <w:tcBorders>
              <w:top w:val="nil"/>
              <w:left w:val="nil"/>
              <w:bottom w:val="nil"/>
              <w:right w:val="nil"/>
            </w:tcBorders>
            <w:shd w:val="clear" w:color="auto" w:fill="auto"/>
            <w:noWrap/>
          </w:tcPr>
          <w:p w14:paraId="58DBFBD9"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shd w:val="clear" w:color="auto" w:fill="auto"/>
            <w:noWrap/>
          </w:tcPr>
          <w:p w14:paraId="0A59873B"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27A59C48"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7693254" w14:textId="5ACCAE78" w:rsidR="005B1545" w:rsidRPr="009A743E" w:rsidRDefault="009205BB"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[-0.47, -0.2]</w:t>
            </w:r>
          </w:p>
        </w:tc>
        <w:tc>
          <w:tcPr>
            <w:tcW w:w="1080" w:type="dxa"/>
            <w:tcBorders>
              <w:top w:val="nil"/>
              <w:left w:val="nil"/>
              <w:bottom w:val="nil"/>
              <w:right w:val="nil"/>
            </w:tcBorders>
          </w:tcPr>
          <w:p w14:paraId="39BC6E86"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0CE8D264"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5ADBF349"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31110C2" w14:textId="16729007" w:rsidR="005B1545" w:rsidRPr="009A743E" w:rsidRDefault="00533CEE"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[-0.09, -0.05]</w:t>
            </w:r>
          </w:p>
        </w:tc>
        <w:tc>
          <w:tcPr>
            <w:tcW w:w="1080" w:type="dxa"/>
            <w:tcBorders>
              <w:top w:val="nil"/>
              <w:left w:val="nil"/>
              <w:bottom w:val="nil"/>
              <w:right w:val="nil"/>
            </w:tcBorders>
          </w:tcPr>
          <w:p w14:paraId="00BCC922"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57CCAFB"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r>
      <w:tr w:rsidR="009A743E" w:rsidRPr="009A743E" w14:paraId="4EA2EBE8" w14:textId="77777777" w:rsidTr="00513BB1">
        <w:trPr>
          <w:trHeight w:val="216"/>
          <w:jc w:val="center"/>
        </w:trPr>
        <w:tc>
          <w:tcPr>
            <w:tcW w:w="1890" w:type="dxa"/>
            <w:vMerge w:val="restart"/>
            <w:tcBorders>
              <w:top w:val="nil"/>
              <w:left w:val="nil"/>
              <w:right w:val="nil"/>
            </w:tcBorders>
            <w:shd w:val="clear" w:color="auto" w:fill="auto"/>
            <w:noWrap/>
          </w:tcPr>
          <w:p w14:paraId="03B8CF53" w14:textId="70A69AAE" w:rsidR="005B1545" w:rsidRPr="009A743E" w:rsidRDefault="00C91610" w:rsidP="00346DE0">
            <w:pPr>
              <w:adjustRightInd w:val="0"/>
              <w:snapToGrid w:val="0"/>
              <w:spacing w:after="0" w:line="240" w:lineRule="auto"/>
              <w:rPr>
                <w:rFonts w:ascii="Times New Roman" w:hAnsi="Times New Roman" w:cs="Times New Roman"/>
                <w:sz w:val="16"/>
                <w:szCs w:val="16"/>
                <w:vertAlign w:val="subscript"/>
              </w:rPr>
            </w:pPr>
            <w:r w:rsidRPr="009A743E">
              <w:rPr>
                <w:rFonts w:ascii="Times New Roman" w:hAnsi="Times New Roman" w:cs="Times New Roman"/>
                <w:position w:val="-18"/>
                <w:sz w:val="16"/>
                <w:szCs w:val="16"/>
                <w:vertAlign w:val="subscript"/>
              </w:rPr>
              <w:object w:dxaOrig="1740" w:dyaOrig="440" w14:anchorId="10D37402">
                <v:shape id="_x0000_i1351" type="#_x0000_t75" style="width:1in;height:19.3pt" o:ole="">
                  <v:imagedata r:id="rId609" o:title=""/>
                </v:shape>
                <o:OLEObject Type="Embed" ProgID="Equation.DSMT4" ShapeID="_x0000_i1351" DrawAspect="Content" ObjectID="_1719660958" r:id="rId610"/>
              </w:object>
            </w:r>
          </w:p>
        </w:tc>
        <w:tc>
          <w:tcPr>
            <w:tcW w:w="1103" w:type="dxa"/>
            <w:tcBorders>
              <w:top w:val="nil"/>
              <w:left w:val="nil"/>
              <w:bottom w:val="nil"/>
              <w:right w:val="nil"/>
            </w:tcBorders>
          </w:tcPr>
          <w:p w14:paraId="63F64C23"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7AD3C243" w14:textId="3C83C060" w:rsidR="005B1545" w:rsidRPr="009A743E" w:rsidRDefault="00B2362C"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-2.312</w:t>
            </w:r>
          </w:p>
        </w:tc>
        <w:tc>
          <w:tcPr>
            <w:tcW w:w="1170" w:type="dxa"/>
            <w:tcBorders>
              <w:top w:val="nil"/>
              <w:left w:val="nil"/>
              <w:bottom w:val="nil"/>
              <w:right w:val="nil"/>
            </w:tcBorders>
            <w:shd w:val="clear" w:color="auto" w:fill="auto"/>
            <w:noWrap/>
          </w:tcPr>
          <w:p w14:paraId="28D0859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62A1D86E"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75F8E759"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68D0370B" w14:textId="1FE80FCD" w:rsidR="005B1545" w:rsidRPr="009A743E" w:rsidRDefault="00C07671"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-0.181</w:t>
            </w:r>
          </w:p>
        </w:tc>
        <w:tc>
          <w:tcPr>
            <w:tcW w:w="1170" w:type="dxa"/>
            <w:tcBorders>
              <w:top w:val="nil"/>
              <w:left w:val="nil"/>
              <w:bottom w:val="nil"/>
              <w:right w:val="nil"/>
            </w:tcBorders>
          </w:tcPr>
          <w:p w14:paraId="16DC88A0"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25721D9F"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25E718C8" w14:textId="77777777" w:rsidR="005B1545" w:rsidRPr="009A743E" w:rsidRDefault="005B1545" w:rsidP="00346DE0">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2DAE7717" w14:textId="40539B85" w:rsidR="005B1545" w:rsidRPr="009A743E" w:rsidRDefault="00E64A5B" w:rsidP="00346DE0">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0.019</w:t>
            </w:r>
          </w:p>
        </w:tc>
        <w:tc>
          <w:tcPr>
            <w:tcW w:w="1080" w:type="dxa"/>
            <w:tcBorders>
              <w:top w:val="nil"/>
              <w:left w:val="nil"/>
              <w:bottom w:val="nil"/>
              <w:right w:val="nil"/>
            </w:tcBorders>
          </w:tcPr>
          <w:p w14:paraId="191B7D4F"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r>
      <w:tr w:rsidR="009A743E" w:rsidRPr="009A743E" w14:paraId="4712F5E4" w14:textId="77777777" w:rsidTr="00513BB1">
        <w:trPr>
          <w:trHeight w:val="216"/>
          <w:jc w:val="center"/>
        </w:trPr>
        <w:tc>
          <w:tcPr>
            <w:tcW w:w="1890" w:type="dxa"/>
            <w:vMerge/>
            <w:tcBorders>
              <w:left w:val="nil"/>
              <w:bottom w:val="nil"/>
              <w:right w:val="nil"/>
            </w:tcBorders>
            <w:shd w:val="clear" w:color="auto" w:fill="auto"/>
            <w:noWrap/>
          </w:tcPr>
          <w:p w14:paraId="5B410390" w14:textId="77777777" w:rsidR="005B1545" w:rsidRPr="009A743E" w:rsidRDefault="005B1545" w:rsidP="00346DE0">
            <w:pPr>
              <w:adjustRightInd w:val="0"/>
              <w:snapToGrid w:val="0"/>
              <w:spacing w:after="0" w:line="240" w:lineRule="auto"/>
              <w:rPr>
                <w:rFonts w:ascii="Times New Roman" w:hAnsi="Times New Roman" w:cs="Times New Roman"/>
                <w:sz w:val="16"/>
                <w:szCs w:val="16"/>
                <w:vertAlign w:val="subscript"/>
              </w:rPr>
            </w:pPr>
          </w:p>
        </w:tc>
        <w:tc>
          <w:tcPr>
            <w:tcW w:w="1103" w:type="dxa"/>
            <w:tcBorders>
              <w:top w:val="nil"/>
              <w:left w:val="nil"/>
              <w:bottom w:val="nil"/>
              <w:right w:val="nil"/>
            </w:tcBorders>
          </w:tcPr>
          <w:p w14:paraId="683294CF"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7783BFCF" w14:textId="68ABF6D6" w:rsidR="005B1545" w:rsidRPr="009A743E" w:rsidRDefault="00B2362C"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[-0.28, -0.16]</w:t>
            </w:r>
          </w:p>
        </w:tc>
        <w:tc>
          <w:tcPr>
            <w:tcW w:w="1170" w:type="dxa"/>
            <w:tcBorders>
              <w:top w:val="nil"/>
              <w:left w:val="nil"/>
              <w:bottom w:val="nil"/>
              <w:right w:val="nil"/>
            </w:tcBorders>
            <w:shd w:val="clear" w:color="auto" w:fill="auto"/>
            <w:noWrap/>
          </w:tcPr>
          <w:p w14:paraId="146256A6"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1BA2C7E4"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EDB4866"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D755156" w14:textId="326768F1" w:rsidR="005B1545" w:rsidRPr="009A743E" w:rsidRDefault="004C101D"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[-0.27, -0.15]</w:t>
            </w:r>
          </w:p>
        </w:tc>
        <w:tc>
          <w:tcPr>
            <w:tcW w:w="1170" w:type="dxa"/>
            <w:tcBorders>
              <w:top w:val="nil"/>
              <w:left w:val="nil"/>
              <w:bottom w:val="nil"/>
              <w:right w:val="nil"/>
            </w:tcBorders>
          </w:tcPr>
          <w:p w14:paraId="28BE39BE"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24B9FE46"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E5C8B84"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F60F064" w14:textId="5ED6AA62" w:rsidR="005B1545" w:rsidRPr="009A743E" w:rsidRDefault="0097201F" w:rsidP="00346DE0">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[-0.03, 0.06]</w:t>
            </w:r>
          </w:p>
        </w:tc>
        <w:tc>
          <w:tcPr>
            <w:tcW w:w="1080" w:type="dxa"/>
            <w:tcBorders>
              <w:top w:val="nil"/>
              <w:left w:val="nil"/>
              <w:bottom w:val="nil"/>
              <w:right w:val="nil"/>
            </w:tcBorders>
          </w:tcPr>
          <w:p w14:paraId="14F2F0F7" w14:textId="77777777" w:rsidR="005B1545" w:rsidRPr="009A743E" w:rsidRDefault="005B1545" w:rsidP="00346DE0">
            <w:pPr>
              <w:adjustRightInd w:val="0"/>
              <w:snapToGrid w:val="0"/>
              <w:spacing w:after="0" w:line="240" w:lineRule="auto"/>
              <w:jc w:val="center"/>
              <w:rPr>
                <w:rFonts w:ascii="Times New Roman" w:hAnsi="Times New Roman" w:cs="Times New Roman"/>
                <w:sz w:val="16"/>
                <w:szCs w:val="16"/>
              </w:rPr>
            </w:pPr>
          </w:p>
        </w:tc>
      </w:tr>
      <w:tr w:rsidR="009A743E" w:rsidRPr="009A743E" w14:paraId="3E1B450B" w14:textId="77777777" w:rsidTr="00513BB1">
        <w:trPr>
          <w:trHeight w:val="216"/>
          <w:jc w:val="center"/>
        </w:trPr>
        <w:tc>
          <w:tcPr>
            <w:tcW w:w="1890" w:type="dxa"/>
            <w:vMerge w:val="restart"/>
            <w:tcBorders>
              <w:top w:val="nil"/>
              <w:left w:val="nil"/>
              <w:right w:val="nil"/>
            </w:tcBorders>
            <w:shd w:val="clear" w:color="auto" w:fill="auto"/>
            <w:noWrap/>
          </w:tcPr>
          <w:p w14:paraId="3D701494" w14:textId="1AF28417" w:rsidR="00C07671" w:rsidRPr="009A743E" w:rsidRDefault="00C91610" w:rsidP="00C07671">
            <w:pPr>
              <w:adjustRightInd w:val="0"/>
              <w:snapToGrid w:val="0"/>
              <w:spacing w:after="0" w:line="240" w:lineRule="auto"/>
              <w:rPr>
                <w:rFonts w:ascii="Times New Roman" w:hAnsi="Times New Roman" w:cs="Times New Roman"/>
                <w:sz w:val="16"/>
                <w:szCs w:val="16"/>
                <w:vertAlign w:val="subscript"/>
              </w:rPr>
            </w:pPr>
            <w:r w:rsidRPr="009A743E">
              <w:rPr>
                <w:rFonts w:ascii="Times New Roman" w:hAnsi="Times New Roman" w:cs="Times New Roman"/>
                <w:position w:val="-18"/>
                <w:sz w:val="16"/>
                <w:szCs w:val="16"/>
                <w:vertAlign w:val="subscript"/>
              </w:rPr>
              <w:object w:dxaOrig="1740" w:dyaOrig="440" w14:anchorId="1B16324B">
                <v:shape id="_x0000_i1352" type="#_x0000_t75" style="width:1in;height:19.3pt" o:ole="">
                  <v:imagedata r:id="rId611" o:title=""/>
                </v:shape>
                <o:OLEObject Type="Embed" ProgID="Equation.DSMT4" ShapeID="_x0000_i1352" DrawAspect="Content" ObjectID="_1719660959" r:id="rId612"/>
              </w:object>
            </w:r>
          </w:p>
        </w:tc>
        <w:tc>
          <w:tcPr>
            <w:tcW w:w="1103" w:type="dxa"/>
            <w:tcBorders>
              <w:top w:val="nil"/>
              <w:left w:val="nil"/>
              <w:bottom w:val="nil"/>
              <w:right w:val="nil"/>
            </w:tcBorders>
          </w:tcPr>
          <w:p w14:paraId="0FD2490F"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shd w:val="clear" w:color="auto" w:fill="auto"/>
            <w:noWrap/>
          </w:tcPr>
          <w:p w14:paraId="11498F61" w14:textId="58E50ED4"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-0.037</w:t>
            </w:r>
          </w:p>
        </w:tc>
        <w:tc>
          <w:tcPr>
            <w:tcW w:w="1170" w:type="dxa"/>
            <w:tcBorders>
              <w:top w:val="nil"/>
              <w:left w:val="nil"/>
              <w:bottom w:val="nil"/>
              <w:right w:val="nil"/>
            </w:tcBorders>
            <w:shd w:val="clear" w:color="auto" w:fill="auto"/>
            <w:noWrap/>
          </w:tcPr>
          <w:p w14:paraId="4E0E484A"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14F826BD"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0EF2CAB3"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356E4AF" w14:textId="11E12A5E"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-0.081</w:t>
            </w:r>
          </w:p>
        </w:tc>
        <w:tc>
          <w:tcPr>
            <w:tcW w:w="1170" w:type="dxa"/>
            <w:tcBorders>
              <w:top w:val="nil"/>
              <w:left w:val="nil"/>
              <w:bottom w:val="nil"/>
              <w:right w:val="nil"/>
            </w:tcBorders>
          </w:tcPr>
          <w:p w14:paraId="078FD522"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270" w:type="dxa"/>
            <w:tcBorders>
              <w:top w:val="nil"/>
              <w:left w:val="nil"/>
              <w:bottom w:val="nil"/>
              <w:right w:val="nil"/>
            </w:tcBorders>
          </w:tcPr>
          <w:p w14:paraId="33F03EBC"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22A393C8"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78691F31" w14:textId="3BB2EE4F" w:rsidR="00C07671" w:rsidRPr="009A743E" w:rsidRDefault="00E64A5B"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-0.023</w:t>
            </w:r>
          </w:p>
        </w:tc>
        <w:tc>
          <w:tcPr>
            <w:tcW w:w="1080" w:type="dxa"/>
            <w:tcBorders>
              <w:top w:val="nil"/>
              <w:left w:val="nil"/>
              <w:bottom w:val="nil"/>
              <w:right w:val="nil"/>
            </w:tcBorders>
          </w:tcPr>
          <w:p w14:paraId="73DE9C33"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r>
      <w:tr w:rsidR="009A743E" w:rsidRPr="009A743E" w14:paraId="6F79B932" w14:textId="77777777" w:rsidTr="00513BB1">
        <w:trPr>
          <w:trHeight w:val="216"/>
          <w:jc w:val="center"/>
        </w:trPr>
        <w:tc>
          <w:tcPr>
            <w:tcW w:w="1890" w:type="dxa"/>
            <w:vMerge/>
            <w:tcBorders>
              <w:left w:val="nil"/>
              <w:bottom w:val="nil"/>
              <w:right w:val="nil"/>
            </w:tcBorders>
            <w:shd w:val="clear" w:color="auto" w:fill="auto"/>
            <w:noWrap/>
          </w:tcPr>
          <w:p w14:paraId="37347BDB" w14:textId="77777777" w:rsidR="00C07671" w:rsidRPr="009A743E" w:rsidRDefault="00C07671" w:rsidP="00C07671">
            <w:pPr>
              <w:adjustRightInd w:val="0"/>
              <w:snapToGrid w:val="0"/>
              <w:spacing w:after="0" w:line="240" w:lineRule="auto"/>
              <w:rPr>
                <w:rFonts w:ascii="Times New Roman" w:hAnsi="Times New Roman" w:cs="Times New Roman"/>
                <w:sz w:val="16"/>
                <w:szCs w:val="16"/>
                <w:vertAlign w:val="subscript"/>
              </w:rPr>
            </w:pPr>
          </w:p>
        </w:tc>
        <w:tc>
          <w:tcPr>
            <w:tcW w:w="1103" w:type="dxa"/>
            <w:tcBorders>
              <w:top w:val="nil"/>
              <w:left w:val="nil"/>
              <w:bottom w:val="nil"/>
              <w:right w:val="nil"/>
            </w:tcBorders>
          </w:tcPr>
          <w:p w14:paraId="7380579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1DAE7184" w14:textId="17B9BDF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[-0.07, -0.01]</w:t>
            </w:r>
          </w:p>
        </w:tc>
        <w:tc>
          <w:tcPr>
            <w:tcW w:w="1170" w:type="dxa"/>
            <w:tcBorders>
              <w:top w:val="nil"/>
              <w:left w:val="nil"/>
              <w:bottom w:val="nil"/>
              <w:right w:val="nil"/>
            </w:tcBorders>
            <w:shd w:val="clear" w:color="auto" w:fill="auto"/>
            <w:noWrap/>
          </w:tcPr>
          <w:p w14:paraId="4845871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2E5BF7F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9446F3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716B3219" w14:textId="031EE976" w:rsidR="00C07671" w:rsidRPr="009A743E" w:rsidRDefault="004C101D"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[-0.16, -0.05]</w:t>
            </w:r>
          </w:p>
        </w:tc>
        <w:tc>
          <w:tcPr>
            <w:tcW w:w="1170" w:type="dxa"/>
            <w:tcBorders>
              <w:top w:val="nil"/>
              <w:left w:val="nil"/>
              <w:bottom w:val="nil"/>
              <w:right w:val="nil"/>
            </w:tcBorders>
          </w:tcPr>
          <w:p w14:paraId="386DCDD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677F569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B2A181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8EA91B4" w14:textId="2DDF955A" w:rsidR="00C07671" w:rsidRPr="009A743E" w:rsidRDefault="0097201F"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[-0.03, -0.01]</w:t>
            </w:r>
          </w:p>
        </w:tc>
        <w:tc>
          <w:tcPr>
            <w:tcW w:w="1080" w:type="dxa"/>
            <w:tcBorders>
              <w:top w:val="nil"/>
              <w:left w:val="nil"/>
              <w:bottom w:val="nil"/>
              <w:right w:val="nil"/>
            </w:tcBorders>
          </w:tcPr>
          <w:p w14:paraId="19E48973"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487C060C" w14:textId="77777777" w:rsidTr="00513BB1">
        <w:trPr>
          <w:trHeight w:val="216"/>
          <w:jc w:val="center"/>
        </w:trPr>
        <w:tc>
          <w:tcPr>
            <w:tcW w:w="1890" w:type="dxa"/>
            <w:vMerge w:val="restart"/>
            <w:tcBorders>
              <w:top w:val="nil"/>
              <w:left w:val="nil"/>
              <w:right w:val="nil"/>
            </w:tcBorders>
            <w:shd w:val="clear" w:color="auto" w:fill="auto"/>
            <w:noWrap/>
          </w:tcPr>
          <w:p w14:paraId="2BC2AAC0" w14:textId="09344637" w:rsidR="00C07671" w:rsidRPr="009A743E" w:rsidRDefault="00C91610" w:rsidP="00C07671">
            <w:pPr>
              <w:adjustRightInd w:val="0"/>
              <w:snapToGrid w:val="0"/>
              <w:spacing w:after="0" w:line="240" w:lineRule="auto"/>
              <w:rPr>
                <w:rFonts w:ascii="Times New Roman" w:hAnsi="Times New Roman" w:cs="Times New Roman"/>
                <w:sz w:val="16"/>
                <w:szCs w:val="16"/>
                <w:vertAlign w:val="subscript"/>
              </w:rPr>
            </w:pPr>
            <w:r w:rsidRPr="009A743E">
              <w:rPr>
                <w:rFonts w:ascii="Times New Roman" w:hAnsi="Times New Roman" w:cs="Times New Roman"/>
                <w:position w:val="-18"/>
                <w:sz w:val="16"/>
                <w:szCs w:val="16"/>
                <w:vertAlign w:val="subscript"/>
              </w:rPr>
              <w:object w:dxaOrig="1740" w:dyaOrig="440" w14:anchorId="3D941840">
                <v:shape id="_x0000_i1353" type="#_x0000_t75" style="width:79pt;height:19.3pt" o:ole="">
                  <v:imagedata r:id="rId613" o:title=""/>
                </v:shape>
                <o:OLEObject Type="Embed" ProgID="Equation.DSMT4" ShapeID="_x0000_i1353" DrawAspect="Content" ObjectID="_1719660960" r:id="rId614"/>
              </w:object>
            </w:r>
          </w:p>
        </w:tc>
        <w:tc>
          <w:tcPr>
            <w:tcW w:w="1103" w:type="dxa"/>
            <w:tcBorders>
              <w:top w:val="nil"/>
              <w:left w:val="nil"/>
              <w:bottom w:val="nil"/>
              <w:right w:val="nil"/>
            </w:tcBorders>
          </w:tcPr>
          <w:p w14:paraId="661D5DB1"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0FA03641"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shd w:val="clear" w:color="auto" w:fill="auto"/>
            <w:noWrap/>
          </w:tcPr>
          <w:p w14:paraId="104E251F" w14:textId="2F2AEEE2"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-0.009</w:t>
            </w:r>
          </w:p>
        </w:tc>
        <w:tc>
          <w:tcPr>
            <w:tcW w:w="270" w:type="dxa"/>
            <w:tcBorders>
              <w:top w:val="nil"/>
              <w:left w:val="nil"/>
              <w:bottom w:val="nil"/>
              <w:right w:val="nil"/>
            </w:tcBorders>
          </w:tcPr>
          <w:p w14:paraId="20F2D102"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E48FCCA"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71169AA9"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tcPr>
          <w:p w14:paraId="0B3837F7" w14:textId="570809E6" w:rsidR="00C07671" w:rsidRPr="009A743E" w:rsidRDefault="002B2DF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-0.215</w:t>
            </w:r>
          </w:p>
        </w:tc>
        <w:tc>
          <w:tcPr>
            <w:tcW w:w="270" w:type="dxa"/>
            <w:tcBorders>
              <w:top w:val="nil"/>
              <w:left w:val="nil"/>
              <w:bottom w:val="nil"/>
              <w:right w:val="nil"/>
            </w:tcBorders>
          </w:tcPr>
          <w:p w14:paraId="06C7A7DF"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347FBEC6"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23C68494"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1D8E2A8" w14:textId="68665A85" w:rsidR="00C07671" w:rsidRPr="009A743E" w:rsidRDefault="00FD458B"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-0.027</w:t>
            </w:r>
          </w:p>
        </w:tc>
      </w:tr>
      <w:tr w:rsidR="009A743E" w:rsidRPr="009A743E" w14:paraId="7DD9AF8D" w14:textId="77777777" w:rsidTr="00513BB1">
        <w:trPr>
          <w:trHeight w:val="216"/>
          <w:jc w:val="center"/>
        </w:trPr>
        <w:tc>
          <w:tcPr>
            <w:tcW w:w="1890" w:type="dxa"/>
            <w:vMerge/>
            <w:tcBorders>
              <w:left w:val="nil"/>
              <w:bottom w:val="nil"/>
              <w:right w:val="nil"/>
            </w:tcBorders>
            <w:shd w:val="clear" w:color="auto" w:fill="auto"/>
            <w:noWrap/>
          </w:tcPr>
          <w:p w14:paraId="5900CAFB" w14:textId="77777777" w:rsidR="00C07671" w:rsidRPr="009A743E" w:rsidRDefault="00C07671" w:rsidP="00C07671">
            <w:pPr>
              <w:adjustRightInd w:val="0"/>
              <w:snapToGrid w:val="0"/>
              <w:spacing w:after="0" w:line="240" w:lineRule="auto"/>
              <w:rPr>
                <w:rFonts w:ascii="Times New Roman" w:hAnsi="Times New Roman" w:cs="Times New Roman"/>
                <w:sz w:val="16"/>
                <w:szCs w:val="16"/>
                <w:vertAlign w:val="subscript"/>
              </w:rPr>
            </w:pPr>
          </w:p>
        </w:tc>
        <w:tc>
          <w:tcPr>
            <w:tcW w:w="1103" w:type="dxa"/>
            <w:tcBorders>
              <w:top w:val="nil"/>
              <w:left w:val="nil"/>
              <w:bottom w:val="nil"/>
              <w:right w:val="nil"/>
            </w:tcBorders>
          </w:tcPr>
          <w:p w14:paraId="0E77EA1C"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295CEF5E"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shd w:val="clear" w:color="auto" w:fill="auto"/>
            <w:noWrap/>
          </w:tcPr>
          <w:p w14:paraId="6D57AFA7" w14:textId="6EBDD410"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[-0.13, 0.15]</w:t>
            </w:r>
          </w:p>
        </w:tc>
        <w:tc>
          <w:tcPr>
            <w:tcW w:w="270" w:type="dxa"/>
            <w:tcBorders>
              <w:top w:val="nil"/>
              <w:left w:val="nil"/>
              <w:bottom w:val="nil"/>
              <w:right w:val="nil"/>
            </w:tcBorders>
          </w:tcPr>
          <w:p w14:paraId="57FA96F2"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37DB6B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8D7DE3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1C753D0D" w14:textId="018DA2C5"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[-0.39, -0.12]</w:t>
            </w:r>
          </w:p>
        </w:tc>
        <w:tc>
          <w:tcPr>
            <w:tcW w:w="270" w:type="dxa"/>
            <w:tcBorders>
              <w:top w:val="nil"/>
              <w:left w:val="nil"/>
              <w:bottom w:val="nil"/>
              <w:right w:val="nil"/>
            </w:tcBorders>
          </w:tcPr>
          <w:p w14:paraId="58B3D75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659FB1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502F900"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E1745B3" w14:textId="3C79FDC0" w:rsidR="00C07671" w:rsidRPr="009A743E" w:rsidRDefault="00FD458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[-0.12, 0.12]</w:t>
            </w:r>
          </w:p>
        </w:tc>
      </w:tr>
      <w:tr w:rsidR="009A743E" w:rsidRPr="009A743E" w14:paraId="645118E2" w14:textId="77777777" w:rsidTr="00513BB1">
        <w:trPr>
          <w:trHeight w:val="216"/>
          <w:jc w:val="center"/>
        </w:trPr>
        <w:tc>
          <w:tcPr>
            <w:tcW w:w="1890" w:type="dxa"/>
            <w:vMerge w:val="restart"/>
            <w:tcBorders>
              <w:top w:val="nil"/>
              <w:left w:val="nil"/>
              <w:right w:val="nil"/>
            </w:tcBorders>
            <w:shd w:val="clear" w:color="auto" w:fill="auto"/>
            <w:noWrap/>
          </w:tcPr>
          <w:p w14:paraId="2330B806" w14:textId="16C35980" w:rsidR="00C07671" w:rsidRPr="009A743E" w:rsidRDefault="00C91610" w:rsidP="00C07671">
            <w:pPr>
              <w:adjustRightInd w:val="0"/>
              <w:snapToGrid w:val="0"/>
              <w:spacing w:after="0" w:line="240" w:lineRule="auto"/>
              <w:rPr>
                <w:rFonts w:ascii="Times New Roman" w:hAnsi="Times New Roman" w:cs="Times New Roman"/>
                <w:sz w:val="16"/>
                <w:szCs w:val="16"/>
                <w:vertAlign w:val="subscript"/>
              </w:rPr>
            </w:pPr>
            <w:r w:rsidRPr="009A743E">
              <w:rPr>
                <w:rFonts w:ascii="Times New Roman" w:hAnsi="Times New Roman" w:cs="Times New Roman"/>
                <w:position w:val="-18"/>
                <w:sz w:val="16"/>
                <w:szCs w:val="16"/>
                <w:vertAlign w:val="subscript"/>
              </w:rPr>
              <w:object w:dxaOrig="1740" w:dyaOrig="440" w14:anchorId="75732125">
                <v:shape id="_x0000_i1354" type="#_x0000_t75" style="width:79pt;height:19.3pt" o:ole="">
                  <v:imagedata r:id="rId615" o:title=""/>
                </v:shape>
                <o:OLEObject Type="Embed" ProgID="Equation.DSMT4" ShapeID="_x0000_i1354" DrawAspect="Content" ObjectID="_1719660961" r:id="rId616"/>
              </w:object>
            </w:r>
          </w:p>
        </w:tc>
        <w:tc>
          <w:tcPr>
            <w:tcW w:w="1103" w:type="dxa"/>
            <w:tcBorders>
              <w:top w:val="nil"/>
              <w:left w:val="nil"/>
              <w:bottom w:val="nil"/>
              <w:right w:val="nil"/>
            </w:tcBorders>
          </w:tcPr>
          <w:p w14:paraId="1F10852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57D06A14"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shd w:val="clear" w:color="auto" w:fill="auto"/>
            <w:noWrap/>
          </w:tcPr>
          <w:p w14:paraId="71825D5A" w14:textId="5AA3955C"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-0.01</w:t>
            </w:r>
          </w:p>
        </w:tc>
        <w:tc>
          <w:tcPr>
            <w:tcW w:w="270" w:type="dxa"/>
            <w:tcBorders>
              <w:top w:val="nil"/>
              <w:left w:val="nil"/>
              <w:bottom w:val="nil"/>
              <w:right w:val="nil"/>
            </w:tcBorders>
          </w:tcPr>
          <w:p w14:paraId="3144289A"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ED66CCC"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23188136"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170" w:type="dxa"/>
            <w:tcBorders>
              <w:top w:val="nil"/>
              <w:left w:val="nil"/>
              <w:bottom w:val="nil"/>
              <w:right w:val="nil"/>
            </w:tcBorders>
          </w:tcPr>
          <w:p w14:paraId="7E21C9CF" w14:textId="3367FFD4" w:rsidR="00C07671" w:rsidRPr="009A743E" w:rsidRDefault="002B2DF1"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-0.121</w:t>
            </w:r>
          </w:p>
        </w:tc>
        <w:tc>
          <w:tcPr>
            <w:tcW w:w="270" w:type="dxa"/>
            <w:tcBorders>
              <w:top w:val="nil"/>
              <w:left w:val="nil"/>
              <w:bottom w:val="nil"/>
              <w:right w:val="nil"/>
            </w:tcBorders>
          </w:tcPr>
          <w:p w14:paraId="7147F831"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71096283"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0153F64" w14:textId="77777777" w:rsidR="00C07671" w:rsidRPr="009A743E" w:rsidRDefault="00C07671" w:rsidP="00C07671">
            <w:pPr>
              <w:adjustRightInd w:val="0"/>
              <w:snapToGrid w:val="0"/>
              <w:spacing w:after="0" w:line="240" w:lineRule="auto"/>
              <w:jc w:val="center"/>
              <w:rPr>
                <w:rFonts w:ascii="Times New Roman" w:hAnsi="Times New Roman" w:cs="Times New Roman"/>
                <w:b/>
                <w:bCs/>
                <w:sz w:val="16"/>
                <w:szCs w:val="16"/>
              </w:rPr>
            </w:pPr>
          </w:p>
        </w:tc>
        <w:tc>
          <w:tcPr>
            <w:tcW w:w="1080" w:type="dxa"/>
            <w:tcBorders>
              <w:top w:val="nil"/>
              <w:left w:val="nil"/>
              <w:bottom w:val="nil"/>
              <w:right w:val="nil"/>
            </w:tcBorders>
          </w:tcPr>
          <w:p w14:paraId="1A2DA64A" w14:textId="5FA1C8AA" w:rsidR="00C07671" w:rsidRPr="009A743E" w:rsidRDefault="00FD458B" w:rsidP="00C07671">
            <w:pPr>
              <w:adjustRightInd w:val="0"/>
              <w:snapToGrid w:val="0"/>
              <w:spacing w:after="0" w:line="240" w:lineRule="auto"/>
              <w:jc w:val="center"/>
              <w:rPr>
                <w:rFonts w:ascii="Times New Roman" w:hAnsi="Times New Roman" w:cs="Times New Roman"/>
                <w:b/>
                <w:bCs/>
                <w:sz w:val="16"/>
                <w:szCs w:val="16"/>
              </w:rPr>
            </w:pPr>
            <w:r w:rsidRPr="009A743E">
              <w:rPr>
                <w:rFonts w:ascii="Times New Roman" w:hAnsi="Times New Roman" w:cs="Times New Roman"/>
                <w:b/>
                <w:bCs/>
                <w:sz w:val="16"/>
                <w:szCs w:val="16"/>
              </w:rPr>
              <w:t>-0.124</w:t>
            </w:r>
          </w:p>
        </w:tc>
      </w:tr>
      <w:tr w:rsidR="009A743E" w:rsidRPr="009A743E" w14:paraId="70C0177A" w14:textId="77777777" w:rsidTr="00513BB1">
        <w:trPr>
          <w:trHeight w:val="216"/>
          <w:jc w:val="center"/>
        </w:trPr>
        <w:tc>
          <w:tcPr>
            <w:tcW w:w="1890" w:type="dxa"/>
            <w:vMerge/>
            <w:tcBorders>
              <w:left w:val="nil"/>
              <w:bottom w:val="nil"/>
              <w:right w:val="nil"/>
            </w:tcBorders>
            <w:shd w:val="clear" w:color="auto" w:fill="auto"/>
            <w:noWrap/>
          </w:tcPr>
          <w:p w14:paraId="16347231" w14:textId="77777777" w:rsidR="00C07671" w:rsidRPr="009A743E" w:rsidRDefault="00C07671" w:rsidP="00C07671">
            <w:pPr>
              <w:adjustRightInd w:val="0"/>
              <w:snapToGrid w:val="0"/>
              <w:spacing w:after="0" w:line="240" w:lineRule="auto"/>
              <w:rPr>
                <w:rFonts w:ascii="Times New Roman" w:hAnsi="Times New Roman" w:cs="Times New Roman"/>
                <w:sz w:val="16"/>
                <w:szCs w:val="16"/>
                <w:vertAlign w:val="subscript"/>
              </w:rPr>
            </w:pPr>
          </w:p>
        </w:tc>
        <w:tc>
          <w:tcPr>
            <w:tcW w:w="1103" w:type="dxa"/>
            <w:tcBorders>
              <w:top w:val="nil"/>
              <w:left w:val="nil"/>
              <w:bottom w:val="nil"/>
              <w:right w:val="nil"/>
            </w:tcBorders>
          </w:tcPr>
          <w:p w14:paraId="750D7E57"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shd w:val="clear" w:color="auto" w:fill="auto"/>
            <w:noWrap/>
          </w:tcPr>
          <w:p w14:paraId="21B4C6D2"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shd w:val="clear" w:color="auto" w:fill="auto"/>
            <w:noWrap/>
          </w:tcPr>
          <w:p w14:paraId="2F3C1977" w14:textId="053C2FF1"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[-0.03, -0.003]</w:t>
            </w:r>
          </w:p>
        </w:tc>
        <w:tc>
          <w:tcPr>
            <w:tcW w:w="270" w:type="dxa"/>
            <w:tcBorders>
              <w:top w:val="nil"/>
              <w:left w:val="nil"/>
              <w:bottom w:val="nil"/>
              <w:right w:val="nil"/>
            </w:tcBorders>
          </w:tcPr>
          <w:p w14:paraId="2FA9C66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F2CD43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5D59B9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3EBFD63D" w14:textId="4714474C"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[-0.22, -0.064]</w:t>
            </w:r>
          </w:p>
        </w:tc>
        <w:tc>
          <w:tcPr>
            <w:tcW w:w="270" w:type="dxa"/>
            <w:tcBorders>
              <w:top w:val="nil"/>
              <w:left w:val="nil"/>
              <w:bottom w:val="nil"/>
              <w:right w:val="nil"/>
            </w:tcBorders>
          </w:tcPr>
          <w:p w14:paraId="608AB3D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421CBC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F9312C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844C180" w14:textId="649DAF77" w:rsidR="00C07671" w:rsidRPr="009A743E" w:rsidRDefault="00FD458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[-0.25, -0.07]</w:t>
            </w:r>
          </w:p>
        </w:tc>
      </w:tr>
      <w:tr w:rsidR="009A743E" w:rsidRPr="009A743E" w14:paraId="1FE966A4" w14:textId="77777777" w:rsidTr="00513BB1">
        <w:trPr>
          <w:trHeight w:val="216"/>
          <w:jc w:val="center"/>
        </w:trPr>
        <w:tc>
          <w:tcPr>
            <w:tcW w:w="1890" w:type="dxa"/>
            <w:vMerge w:val="restart"/>
            <w:tcBorders>
              <w:top w:val="nil"/>
              <w:left w:val="nil"/>
              <w:right w:val="nil"/>
            </w:tcBorders>
            <w:shd w:val="clear" w:color="auto" w:fill="auto"/>
            <w:noWrap/>
          </w:tcPr>
          <w:p w14:paraId="523423CE" w14:textId="00084832" w:rsidR="00C07671" w:rsidRPr="009A743E" w:rsidRDefault="00C07671" w:rsidP="00C07671">
            <w:pPr>
              <w:adjustRightInd w:val="0"/>
              <w:snapToGrid w:val="0"/>
              <w:spacing w:after="0" w:line="240" w:lineRule="auto"/>
              <w:rPr>
                <w:rFonts w:ascii="Times New Roman" w:hAnsi="Times New Roman" w:cs="Times New Roman"/>
                <w:sz w:val="16"/>
                <w:szCs w:val="16"/>
                <w:vertAlign w:val="subscript"/>
              </w:rPr>
            </w:pPr>
            <w:r w:rsidRPr="009A743E">
              <w:rPr>
                <w:rFonts w:ascii="Times New Roman" w:hAnsi="Times New Roman" w:cs="Times New Roman"/>
                <w:sz w:val="16"/>
                <w:szCs w:val="16"/>
              </w:rPr>
              <w:t>Mutual</w:t>
            </w:r>
          </w:p>
        </w:tc>
        <w:tc>
          <w:tcPr>
            <w:tcW w:w="1103" w:type="dxa"/>
            <w:tcBorders>
              <w:top w:val="nil"/>
              <w:left w:val="nil"/>
              <w:bottom w:val="nil"/>
              <w:right w:val="nil"/>
            </w:tcBorders>
          </w:tcPr>
          <w:p w14:paraId="354E839B" w14:textId="76EB2681"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-4.742</w:t>
            </w:r>
          </w:p>
        </w:tc>
        <w:tc>
          <w:tcPr>
            <w:tcW w:w="1080" w:type="dxa"/>
            <w:tcBorders>
              <w:top w:val="nil"/>
              <w:left w:val="nil"/>
              <w:bottom w:val="nil"/>
              <w:right w:val="nil"/>
            </w:tcBorders>
            <w:shd w:val="clear" w:color="auto" w:fill="auto"/>
            <w:noWrap/>
          </w:tcPr>
          <w:p w14:paraId="201BAF1F" w14:textId="660B289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-4.799</w:t>
            </w:r>
          </w:p>
        </w:tc>
        <w:tc>
          <w:tcPr>
            <w:tcW w:w="1170" w:type="dxa"/>
            <w:tcBorders>
              <w:top w:val="nil"/>
              <w:left w:val="nil"/>
              <w:bottom w:val="nil"/>
              <w:right w:val="nil"/>
            </w:tcBorders>
            <w:shd w:val="clear" w:color="auto" w:fill="auto"/>
            <w:noWrap/>
          </w:tcPr>
          <w:p w14:paraId="6119FB9F" w14:textId="0E1D72A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-3.642</w:t>
            </w:r>
          </w:p>
        </w:tc>
        <w:tc>
          <w:tcPr>
            <w:tcW w:w="270" w:type="dxa"/>
            <w:tcBorders>
              <w:top w:val="nil"/>
              <w:left w:val="nil"/>
              <w:bottom w:val="nil"/>
              <w:right w:val="nil"/>
            </w:tcBorders>
          </w:tcPr>
          <w:p w14:paraId="3CD6E7E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B8BDE17" w14:textId="43863FEA"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FD3E947" w14:textId="41C5276C"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5FA92939" w14:textId="550F29D8"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779F672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944BE73" w14:textId="6C59CD1B"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-0.202</w:t>
            </w:r>
          </w:p>
        </w:tc>
        <w:tc>
          <w:tcPr>
            <w:tcW w:w="1080" w:type="dxa"/>
            <w:tcBorders>
              <w:top w:val="nil"/>
              <w:left w:val="nil"/>
              <w:bottom w:val="nil"/>
              <w:right w:val="nil"/>
            </w:tcBorders>
          </w:tcPr>
          <w:p w14:paraId="1D4B0AAF" w14:textId="711C2108" w:rsidR="00C07671" w:rsidRPr="009A743E" w:rsidRDefault="00E64A5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-0.248</w:t>
            </w:r>
          </w:p>
        </w:tc>
        <w:tc>
          <w:tcPr>
            <w:tcW w:w="1080" w:type="dxa"/>
            <w:tcBorders>
              <w:top w:val="nil"/>
              <w:left w:val="nil"/>
              <w:bottom w:val="nil"/>
              <w:right w:val="nil"/>
            </w:tcBorders>
          </w:tcPr>
          <w:p w14:paraId="62E5AB4C" w14:textId="2C2FDF9D" w:rsidR="00C07671" w:rsidRPr="009A743E" w:rsidRDefault="003B7805"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0.113</w:t>
            </w:r>
          </w:p>
        </w:tc>
      </w:tr>
      <w:tr w:rsidR="009A743E" w:rsidRPr="009A743E" w14:paraId="3067F31C" w14:textId="77777777" w:rsidTr="00513BB1">
        <w:trPr>
          <w:trHeight w:val="216"/>
          <w:jc w:val="center"/>
        </w:trPr>
        <w:tc>
          <w:tcPr>
            <w:tcW w:w="1890" w:type="dxa"/>
            <w:vMerge/>
            <w:tcBorders>
              <w:left w:val="nil"/>
              <w:bottom w:val="nil"/>
              <w:right w:val="nil"/>
            </w:tcBorders>
            <w:shd w:val="clear" w:color="auto" w:fill="auto"/>
            <w:noWrap/>
          </w:tcPr>
          <w:p w14:paraId="581367DC"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7B844B4B" w14:textId="776F831A"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[-0.12, -3.50]</w:t>
            </w:r>
          </w:p>
        </w:tc>
        <w:tc>
          <w:tcPr>
            <w:tcW w:w="1080" w:type="dxa"/>
            <w:tcBorders>
              <w:top w:val="nil"/>
              <w:left w:val="nil"/>
              <w:bottom w:val="nil"/>
              <w:right w:val="nil"/>
            </w:tcBorders>
            <w:shd w:val="clear" w:color="auto" w:fill="auto"/>
            <w:noWrap/>
          </w:tcPr>
          <w:p w14:paraId="1D497D6D" w14:textId="455FDD7C"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[-9.16, -3.54]</w:t>
            </w:r>
          </w:p>
        </w:tc>
        <w:tc>
          <w:tcPr>
            <w:tcW w:w="1170" w:type="dxa"/>
            <w:tcBorders>
              <w:top w:val="nil"/>
              <w:left w:val="nil"/>
              <w:bottom w:val="nil"/>
              <w:right w:val="nil"/>
            </w:tcBorders>
            <w:shd w:val="clear" w:color="auto" w:fill="auto"/>
            <w:noWrap/>
          </w:tcPr>
          <w:p w14:paraId="275D77C5" w14:textId="1F696FB9"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[-6.14, -3.03]</w:t>
            </w:r>
          </w:p>
        </w:tc>
        <w:tc>
          <w:tcPr>
            <w:tcW w:w="270" w:type="dxa"/>
            <w:tcBorders>
              <w:top w:val="nil"/>
              <w:left w:val="nil"/>
              <w:bottom w:val="nil"/>
              <w:right w:val="nil"/>
            </w:tcBorders>
          </w:tcPr>
          <w:p w14:paraId="47C88AB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737F947B" w14:textId="3888CE4F"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0701D63" w14:textId="69CEAB26"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68240540" w14:textId="7C4B24C6"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48EA617C"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2AAB34D" w14:textId="4E01738D" w:rsidR="00C07671" w:rsidRPr="009A743E" w:rsidRDefault="00DA4BDC"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w:t>
            </w:r>
            <w:r w:rsidR="00533CEE" w:rsidRPr="009A743E">
              <w:rPr>
                <w:rFonts w:ascii="Times New Roman" w:hAnsi="Times New Roman" w:cs="Times New Roman"/>
                <w:sz w:val="16"/>
                <w:szCs w:val="16"/>
              </w:rPr>
              <w:t>-0.85, -0.37</w:t>
            </w:r>
            <w:r w:rsidRPr="009A743E">
              <w:rPr>
                <w:rFonts w:ascii="Times New Roman" w:hAnsi="Times New Roman" w:cs="Times New Roman"/>
                <w:sz w:val="16"/>
                <w:szCs w:val="16"/>
              </w:rPr>
              <w:t>]</w:t>
            </w:r>
          </w:p>
        </w:tc>
        <w:tc>
          <w:tcPr>
            <w:tcW w:w="1080" w:type="dxa"/>
            <w:tcBorders>
              <w:top w:val="nil"/>
              <w:left w:val="nil"/>
              <w:bottom w:val="nil"/>
              <w:right w:val="nil"/>
            </w:tcBorders>
          </w:tcPr>
          <w:p w14:paraId="49AD8855" w14:textId="3B5BEDDC" w:rsidR="00C07671" w:rsidRPr="009A743E" w:rsidRDefault="00E64A5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w:t>
            </w:r>
            <w:r w:rsidR="0097201F" w:rsidRPr="009A743E">
              <w:rPr>
                <w:rFonts w:ascii="Times New Roman" w:hAnsi="Times New Roman" w:cs="Times New Roman"/>
                <w:sz w:val="16"/>
                <w:szCs w:val="16"/>
              </w:rPr>
              <w:t>-0.9, 0.39</w:t>
            </w:r>
            <w:r w:rsidRPr="009A743E">
              <w:rPr>
                <w:rFonts w:ascii="Times New Roman" w:hAnsi="Times New Roman" w:cs="Times New Roman"/>
                <w:sz w:val="16"/>
                <w:szCs w:val="16"/>
              </w:rPr>
              <w:t>]</w:t>
            </w:r>
          </w:p>
        </w:tc>
        <w:tc>
          <w:tcPr>
            <w:tcW w:w="1080" w:type="dxa"/>
            <w:tcBorders>
              <w:top w:val="nil"/>
              <w:left w:val="nil"/>
              <w:bottom w:val="nil"/>
              <w:right w:val="nil"/>
            </w:tcBorders>
          </w:tcPr>
          <w:p w14:paraId="21540C48" w14:textId="55BF6F05" w:rsidR="00C07671" w:rsidRPr="009A743E" w:rsidRDefault="00FD458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[-1.21, 1.16]</w:t>
            </w:r>
          </w:p>
        </w:tc>
      </w:tr>
      <w:tr w:rsidR="009A743E" w:rsidRPr="009A743E" w14:paraId="15AE5808" w14:textId="77777777" w:rsidTr="00513BB1">
        <w:trPr>
          <w:trHeight w:val="216"/>
          <w:jc w:val="center"/>
        </w:trPr>
        <w:tc>
          <w:tcPr>
            <w:tcW w:w="1890" w:type="dxa"/>
            <w:vMerge w:val="restart"/>
            <w:tcBorders>
              <w:top w:val="nil"/>
              <w:left w:val="nil"/>
              <w:bottom w:val="nil"/>
              <w:right w:val="nil"/>
            </w:tcBorders>
            <w:shd w:val="clear" w:color="auto" w:fill="auto"/>
            <w:noWrap/>
          </w:tcPr>
          <w:p w14:paraId="1EE6418E" w14:textId="4B15EAAA" w:rsidR="00C07671" w:rsidRPr="009A743E" w:rsidRDefault="00C07671" w:rsidP="00C07671">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sz w:val="16"/>
                <w:szCs w:val="16"/>
              </w:rPr>
              <w:t>Ostar2</w:t>
            </w:r>
          </w:p>
        </w:tc>
        <w:tc>
          <w:tcPr>
            <w:tcW w:w="1103" w:type="dxa"/>
            <w:tcBorders>
              <w:top w:val="nil"/>
              <w:left w:val="nil"/>
              <w:bottom w:val="nil"/>
              <w:right w:val="nil"/>
            </w:tcBorders>
          </w:tcPr>
          <w:p w14:paraId="026DA9E6" w14:textId="7355B470"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-2.011</w:t>
            </w:r>
          </w:p>
        </w:tc>
        <w:tc>
          <w:tcPr>
            <w:tcW w:w="1080" w:type="dxa"/>
            <w:tcBorders>
              <w:top w:val="nil"/>
              <w:left w:val="nil"/>
              <w:bottom w:val="nil"/>
              <w:right w:val="nil"/>
            </w:tcBorders>
            <w:shd w:val="clear" w:color="auto" w:fill="auto"/>
            <w:noWrap/>
          </w:tcPr>
          <w:p w14:paraId="441B90B4" w14:textId="04818F0F"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-2.03</w:t>
            </w:r>
          </w:p>
        </w:tc>
        <w:tc>
          <w:tcPr>
            <w:tcW w:w="1170" w:type="dxa"/>
            <w:tcBorders>
              <w:top w:val="nil"/>
              <w:left w:val="nil"/>
              <w:bottom w:val="nil"/>
              <w:right w:val="nil"/>
            </w:tcBorders>
            <w:shd w:val="clear" w:color="auto" w:fill="auto"/>
            <w:noWrap/>
          </w:tcPr>
          <w:p w14:paraId="708B336A" w14:textId="5269221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-2.823</w:t>
            </w:r>
          </w:p>
        </w:tc>
        <w:tc>
          <w:tcPr>
            <w:tcW w:w="270" w:type="dxa"/>
            <w:tcBorders>
              <w:top w:val="nil"/>
              <w:left w:val="nil"/>
              <w:bottom w:val="nil"/>
              <w:right w:val="nil"/>
            </w:tcBorders>
          </w:tcPr>
          <w:p w14:paraId="27405B2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AF695F3" w14:textId="257C5F8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-0.043</w:t>
            </w:r>
          </w:p>
        </w:tc>
        <w:tc>
          <w:tcPr>
            <w:tcW w:w="1080" w:type="dxa"/>
            <w:tcBorders>
              <w:top w:val="nil"/>
              <w:left w:val="nil"/>
              <w:bottom w:val="nil"/>
              <w:right w:val="nil"/>
            </w:tcBorders>
          </w:tcPr>
          <w:p w14:paraId="10E38BDC" w14:textId="25B64246"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-0.043</w:t>
            </w:r>
          </w:p>
        </w:tc>
        <w:tc>
          <w:tcPr>
            <w:tcW w:w="1170" w:type="dxa"/>
            <w:tcBorders>
              <w:top w:val="nil"/>
              <w:left w:val="nil"/>
              <w:bottom w:val="nil"/>
              <w:right w:val="nil"/>
            </w:tcBorders>
          </w:tcPr>
          <w:p w14:paraId="04791EB6" w14:textId="00D78F27"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-0.037</w:t>
            </w:r>
          </w:p>
        </w:tc>
        <w:tc>
          <w:tcPr>
            <w:tcW w:w="270" w:type="dxa"/>
            <w:tcBorders>
              <w:top w:val="nil"/>
              <w:left w:val="nil"/>
              <w:bottom w:val="nil"/>
              <w:right w:val="nil"/>
            </w:tcBorders>
          </w:tcPr>
          <w:p w14:paraId="359BF0E7"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A759E04" w14:textId="12BB8DB8"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-0.277</w:t>
            </w:r>
          </w:p>
        </w:tc>
        <w:tc>
          <w:tcPr>
            <w:tcW w:w="1080" w:type="dxa"/>
            <w:tcBorders>
              <w:top w:val="nil"/>
              <w:left w:val="nil"/>
              <w:bottom w:val="nil"/>
              <w:right w:val="nil"/>
            </w:tcBorders>
          </w:tcPr>
          <w:p w14:paraId="4D3BDFF6" w14:textId="70A65E10" w:rsidR="00C07671" w:rsidRPr="009A743E" w:rsidRDefault="00E64A5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-0.444</w:t>
            </w:r>
          </w:p>
        </w:tc>
        <w:tc>
          <w:tcPr>
            <w:tcW w:w="1080" w:type="dxa"/>
            <w:tcBorders>
              <w:top w:val="nil"/>
              <w:left w:val="nil"/>
              <w:bottom w:val="nil"/>
              <w:right w:val="nil"/>
            </w:tcBorders>
          </w:tcPr>
          <w:p w14:paraId="0D0BB869" w14:textId="0A033967" w:rsidR="00C07671" w:rsidRPr="009A743E" w:rsidRDefault="003B7805"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-0.057</w:t>
            </w:r>
          </w:p>
        </w:tc>
      </w:tr>
      <w:tr w:rsidR="009A743E" w:rsidRPr="009A743E" w14:paraId="38E1D4FA" w14:textId="77777777" w:rsidTr="00513BB1">
        <w:trPr>
          <w:trHeight w:val="216"/>
          <w:jc w:val="center"/>
        </w:trPr>
        <w:tc>
          <w:tcPr>
            <w:tcW w:w="1890" w:type="dxa"/>
            <w:vMerge/>
            <w:tcBorders>
              <w:top w:val="nil"/>
              <w:left w:val="nil"/>
              <w:bottom w:val="nil"/>
              <w:right w:val="nil"/>
            </w:tcBorders>
            <w:shd w:val="clear" w:color="auto" w:fill="auto"/>
            <w:noWrap/>
          </w:tcPr>
          <w:p w14:paraId="5C73F41C"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6768C1C4" w14:textId="0C05869E"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[-3.08, -1.65]</w:t>
            </w:r>
          </w:p>
        </w:tc>
        <w:tc>
          <w:tcPr>
            <w:tcW w:w="1080" w:type="dxa"/>
            <w:tcBorders>
              <w:top w:val="nil"/>
              <w:left w:val="nil"/>
              <w:bottom w:val="nil"/>
              <w:right w:val="nil"/>
            </w:tcBorders>
            <w:shd w:val="clear" w:color="auto" w:fill="auto"/>
            <w:noWrap/>
          </w:tcPr>
          <w:p w14:paraId="38DE761D" w14:textId="0C39EAE8"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[-3.11, -1.66]</w:t>
            </w:r>
          </w:p>
        </w:tc>
        <w:tc>
          <w:tcPr>
            <w:tcW w:w="1170" w:type="dxa"/>
            <w:tcBorders>
              <w:top w:val="nil"/>
              <w:left w:val="nil"/>
              <w:bottom w:val="nil"/>
              <w:right w:val="nil"/>
            </w:tcBorders>
            <w:shd w:val="clear" w:color="auto" w:fill="auto"/>
            <w:noWrap/>
          </w:tcPr>
          <w:p w14:paraId="4965FE51" w14:textId="13C13495"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[-3.74, -2.52]</w:t>
            </w:r>
          </w:p>
        </w:tc>
        <w:tc>
          <w:tcPr>
            <w:tcW w:w="270" w:type="dxa"/>
            <w:tcBorders>
              <w:top w:val="nil"/>
              <w:left w:val="nil"/>
              <w:bottom w:val="nil"/>
              <w:right w:val="nil"/>
            </w:tcBorders>
          </w:tcPr>
          <w:p w14:paraId="68DA43B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864989A" w14:textId="18D8CBD6"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[-0.14, -0.01]</w:t>
            </w:r>
          </w:p>
        </w:tc>
        <w:tc>
          <w:tcPr>
            <w:tcW w:w="1080" w:type="dxa"/>
            <w:tcBorders>
              <w:top w:val="nil"/>
              <w:left w:val="nil"/>
              <w:bottom w:val="nil"/>
              <w:right w:val="nil"/>
            </w:tcBorders>
          </w:tcPr>
          <w:p w14:paraId="663F0C9B" w14:textId="091386A5" w:rsidR="00C07671" w:rsidRPr="009A743E" w:rsidRDefault="004C101D"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[-0.16, -0.01]</w:t>
            </w:r>
          </w:p>
        </w:tc>
        <w:tc>
          <w:tcPr>
            <w:tcW w:w="1170" w:type="dxa"/>
            <w:tcBorders>
              <w:top w:val="nil"/>
              <w:left w:val="nil"/>
              <w:bottom w:val="nil"/>
              <w:right w:val="nil"/>
            </w:tcBorders>
          </w:tcPr>
          <w:p w14:paraId="1BD38D26" w14:textId="51D9EA5B"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[-0.29, 0.01]</w:t>
            </w:r>
          </w:p>
        </w:tc>
        <w:tc>
          <w:tcPr>
            <w:tcW w:w="270" w:type="dxa"/>
            <w:tcBorders>
              <w:top w:val="nil"/>
              <w:left w:val="nil"/>
              <w:bottom w:val="nil"/>
              <w:right w:val="nil"/>
            </w:tcBorders>
          </w:tcPr>
          <w:p w14:paraId="1DDAA16E"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76FBC65" w14:textId="7E458902" w:rsidR="00C07671" w:rsidRPr="009A743E" w:rsidRDefault="00533CEE"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[-0.88, 0.08]</w:t>
            </w:r>
          </w:p>
        </w:tc>
        <w:tc>
          <w:tcPr>
            <w:tcW w:w="1080" w:type="dxa"/>
            <w:tcBorders>
              <w:top w:val="nil"/>
              <w:left w:val="nil"/>
              <w:bottom w:val="nil"/>
              <w:right w:val="nil"/>
            </w:tcBorders>
          </w:tcPr>
          <w:p w14:paraId="449B5AD0" w14:textId="13A77E8F" w:rsidR="00C07671" w:rsidRPr="009A743E" w:rsidRDefault="0097201F"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[-1.11, -0.01]</w:t>
            </w:r>
          </w:p>
        </w:tc>
        <w:tc>
          <w:tcPr>
            <w:tcW w:w="1080" w:type="dxa"/>
            <w:tcBorders>
              <w:top w:val="nil"/>
              <w:left w:val="nil"/>
              <w:bottom w:val="nil"/>
              <w:right w:val="nil"/>
            </w:tcBorders>
          </w:tcPr>
          <w:p w14:paraId="16F7BB87" w14:textId="21F332D2" w:rsidR="00C07671" w:rsidRPr="009A743E" w:rsidRDefault="00FD458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[-0.93, 0.17]</w:t>
            </w:r>
          </w:p>
        </w:tc>
      </w:tr>
      <w:tr w:rsidR="009A743E" w:rsidRPr="009A743E" w14:paraId="22ADDA97" w14:textId="77777777" w:rsidTr="00513BB1">
        <w:trPr>
          <w:trHeight w:val="216"/>
          <w:jc w:val="center"/>
        </w:trPr>
        <w:tc>
          <w:tcPr>
            <w:tcW w:w="1890" w:type="dxa"/>
            <w:vMerge w:val="restart"/>
            <w:tcBorders>
              <w:top w:val="nil"/>
              <w:left w:val="nil"/>
              <w:bottom w:val="nil"/>
              <w:right w:val="nil"/>
            </w:tcBorders>
            <w:shd w:val="clear" w:color="auto" w:fill="auto"/>
            <w:noWrap/>
          </w:tcPr>
          <w:p w14:paraId="5D2D9DEF" w14:textId="539CF15E" w:rsidR="00C07671" w:rsidRPr="009A743E" w:rsidRDefault="00C07671" w:rsidP="00C07671">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sz w:val="16"/>
                <w:szCs w:val="16"/>
              </w:rPr>
              <w:t>Ostar3</w:t>
            </w:r>
          </w:p>
        </w:tc>
        <w:tc>
          <w:tcPr>
            <w:tcW w:w="1103" w:type="dxa"/>
            <w:tcBorders>
              <w:top w:val="nil"/>
              <w:left w:val="nil"/>
              <w:bottom w:val="nil"/>
              <w:right w:val="nil"/>
            </w:tcBorders>
          </w:tcPr>
          <w:p w14:paraId="3A10BE3B" w14:textId="2950845E"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0.114</w:t>
            </w:r>
          </w:p>
        </w:tc>
        <w:tc>
          <w:tcPr>
            <w:tcW w:w="1080" w:type="dxa"/>
            <w:tcBorders>
              <w:top w:val="nil"/>
              <w:left w:val="nil"/>
              <w:bottom w:val="nil"/>
              <w:right w:val="nil"/>
            </w:tcBorders>
            <w:shd w:val="clear" w:color="auto" w:fill="auto"/>
            <w:noWrap/>
          </w:tcPr>
          <w:p w14:paraId="2F5EA032" w14:textId="43226A5F"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0.114</w:t>
            </w:r>
          </w:p>
        </w:tc>
        <w:tc>
          <w:tcPr>
            <w:tcW w:w="1170" w:type="dxa"/>
            <w:tcBorders>
              <w:top w:val="nil"/>
              <w:left w:val="nil"/>
              <w:bottom w:val="nil"/>
              <w:right w:val="nil"/>
            </w:tcBorders>
            <w:shd w:val="clear" w:color="auto" w:fill="auto"/>
            <w:noWrap/>
          </w:tcPr>
          <w:p w14:paraId="5C3471EF" w14:textId="61471AB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0.376</w:t>
            </w:r>
          </w:p>
        </w:tc>
        <w:tc>
          <w:tcPr>
            <w:tcW w:w="270" w:type="dxa"/>
            <w:tcBorders>
              <w:top w:val="nil"/>
              <w:left w:val="nil"/>
              <w:bottom w:val="nil"/>
              <w:right w:val="nil"/>
            </w:tcBorders>
          </w:tcPr>
          <w:p w14:paraId="6303BA82"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117018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AA1FB33"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032E89A1"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2B629E83"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167C3D7"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4D0B4B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5B1D7B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2C8204E3" w14:textId="77777777" w:rsidTr="00513BB1">
        <w:trPr>
          <w:trHeight w:val="216"/>
          <w:jc w:val="center"/>
        </w:trPr>
        <w:tc>
          <w:tcPr>
            <w:tcW w:w="1890" w:type="dxa"/>
            <w:vMerge/>
            <w:tcBorders>
              <w:top w:val="nil"/>
              <w:left w:val="nil"/>
              <w:bottom w:val="nil"/>
              <w:right w:val="nil"/>
            </w:tcBorders>
            <w:shd w:val="clear" w:color="auto" w:fill="auto"/>
            <w:noWrap/>
          </w:tcPr>
          <w:p w14:paraId="5692EC49"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5D7F7F3D" w14:textId="4B0A0CC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[0.09, 0.32]</w:t>
            </w:r>
          </w:p>
        </w:tc>
        <w:tc>
          <w:tcPr>
            <w:tcW w:w="1080" w:type="dxa"/>
            <w:tcBorders>
              <w:top w:val="nil"/>
              <w:left w:val="nil"/>
              <w:bottom w:val="nil"/>
              <w:right w:val="nil"/>
            </w:tcBorders>
            <w:shd w:val="clear" w:color="auto" w:fill="auto"/>
            <w:noWrap/>
          </w:tcPr>
          <w:p w14:paraId="7F413560" w14:textId="24F573F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[0.09, 0.32]</w:t>
            </w:r>
          </w:p>
        </w:tc>
        <w:tc>
          <w:tcPr>
            <w:tcW w:w="1170" w:type="dxa"/>
            <w:tcBorders>
              <w:top w:val="nil"/>
              <w:left w:val="nil"/>
              <w:bottom w:val="nil"/>
              <w:right w:val="nil"/>
            </w:tcBorders>
            <w:shd w:val="clear" w:color="auto" w:fill="auto"/>
            <w:noWrap/>
          </w:tcPr>
          <w:p w14:paraId="03A9AB80" w14:textId="23A7A5E9"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[0.34, 0.49]</w:t>
            </w:r>
          </w:p>
        </w:tc>
        <w:tc>
          <w:tcPr>
            <w:tcW w:w="270" w:type="dxa"/>
            <w:tcBorders>
              <w:top w:val="nil"/>
              <w:left w:val="nil"/>
              <w:bottom w:val="nil"/>
              <w:right w:val="nil"/>
            </w:tcBorders>
          </w:tcPr>
          <w:p w14:paraId="1F24F84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855D77E"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038E7D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622338F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7C4D19FE"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4EB234E"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BB62EE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731CC93"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76F01FDE" w14:textId="77777777" w:rsidTr="00513BB1">
        <w:trPr>
          <w:trHeight w:val="216"/>
          <w:jc w:val="center"/>
        </w:trPr>
        <w:tc>
          <w:tcPr>
            <w:tcW w:w="1890" w:type="dxa"/>
            <w:vMerge w:val="restart"/>
            <w:tcBorders>
              <w:top w:val="nil"/>
              <w:left w:val="nil"/>
              <w:bottom w:val="nil"/>
              <w:right w:val="nil"/>
            </w:tcBorders>
            <w:shd w:val="clear" w:color="auto" w:fill="auto"/>
            <w:noWrap/>
          </w:tcPr>
          <w:p w14:paraId="3327DCB4" w14:textId="6B92D3FF" w:rsidR="00C07671" w:rsidRPr="009A743E" w:rsidRDefault="00C07671" w:rsidP="00C07671">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sz w:val="16"/>
                <w:szCs w:val="16"/>
              </w:rPr>
              <w:t>Istar2</w:t>
            </w:r>
          </w:p>
        </w:tc>
        <w:tc>
          <w:tcPr>
            <w:tcW w:w="1103" w:type="dxa"/>
            <w:tcBorders>
              <w:top w:val="nil"/>
              <w:left w:val="nil"/>
              <w:bottom w:val="nil"/>
              <w:right w:val="nil"/>
            </w:tcBorders>
          </w:tcPr>
          <w:p w14:paraId="1B4AA71B" w14:textId="1ECAA10C"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0.044</w:t>
            </w:r>
          </w:p>
        </w:tc>
        <w:tc>
          <w:tcPr>
            <w:tcW w:w="1080" w:type="dxa"/>
            <w:tcBorders>
              <w:top w:val="nil"/>
              <w:left w:val="nil"/>
              <w:bottom w:val="nil"/>
              <w:right w:val="nil"/>
            </w:tcBorders>
            <w:shd w:val="clear" w:color="auto" w:fill="auto"/>
            <w:noWrap/>
          </w:tcPr>
          <w:p w14:paraId="19F975C0" w14:textId="644E1A9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0.041</w:t>
            </w:r>
          </w:p>
        </w:tc>
        <w:tc>
          <w:tcPr>
            <w:tcW w:w="1170" w:type="dxa"/>
            <w:tcBorders>
              <w:top w:val="nil"/>
              <w:left w:val="nil"/>
              <w:bottom w:val="nil"/>
              <w:right w:val="nil"/>
            </w:tcBorders>
            <w:shd w:val="clear" w:color="auto" w:fill="auto"/>
            <w:noWrap/>
          </w:tcPr>
          <w:p w14:paraId="12271068" w14:textId="719B38F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0.059</w:t>
            </w:r>
          </w:p>
        </w:tc>
        <w:tc>
          <w:tcPr>
            <w:tcW w:w="270" w:type="dxa"/>
            <w:tcBorders>
              <w:top w:val="nil"/>
              <w:left w:val="nil"/>
              <w:bottom w:val="nil"/>
              <w:right w:val="nil"/>
            </w:tcBorders>
          </w:tcPr>
          <w:p w14:paraId="7FAD2E7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1DC460D" w14:textId="06739696"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-3.338</w:t>
            </w:r>
          </w:p>
        </w:tc>
        <w:tc>
          <w:tcPr>
            <w:tcW w:w="1080" w:type="dxa"/>
            <w:tcBorders>
              <w:top w:val="nil"/>
              <w:left w:val="nil"/>
              <w:bottom w:val="nil"/>
              <w:right w:val="nil"/>
            </w:tcBorders>
          </w:tcPr>
          <w:p w14:paraId="6A782AD3" w14:textId="6F22BEDF"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-3.32</w:t>
            </w:r>
          </w:p>
        </w:tc>
        <w:tc>
          <w:tcPr>
            <w:tcW w:w="1170" w:type="dxa"/>
            <w:tcBorders>
              <w:top w:val="nil"/>
              <w:left w:val="nil"/>
              <w:bottom w:val="nil"/>
              <w:right w:val="nil"/>
            </w:tcBorders>
          </w:tcPr>
          <w:p w14:paraId="1F0FD325" w14:textId="5A88BD66"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-3.62</w:t>
            </w:r>
          </w:p>
        </w:tc>
        <w:tc>
          <w:tcPr>
            <w:tcW w:w="270" w:type="dxa"/>
            <w:tcBorders>
              <w:top w:val="nil"/>
              <w:left w:val="nil"/>
              <w:bottom w:val="nil"/>
              <w:right w:val="nil"/>
            </w:tcBorders>
          </w:tcPr>
          <w:p w14:paraId="3D23FAE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85D15D5" w14:textId="0F3D0EB0"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-1.159</w:t>
            </w:r>
          </w:p>
        </w:tc>
        <w:tc>
          <w:tcPr>
            <w:tcW w:w="1080" w:type="dxa"/>
            <w:tcBorders>
              <w:top w:val="nil"/>
              <w:left w:val="nil"/>
              <w:bottom w:val="nil"/>
              <w:right w:val="nil"/>
            </w:tcBorders>
          </w:tcPr>
          <w:p w14:paraId="161B62C6" w14:textId="5F72258D" w:rsidR="00C07671" w:rsidRPr="009A743E" w:rsidRDefault="00E64A5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-1.351</w:t>
            </w:r>
          </w:p>
        </w:tc>
        <w:tc>
          <w:tcPr>
            <w:tcW w:w="1080" w:type="dxa"/>
            <w:tcBorders>
              <w:top w:val="nil"/>
              <w:left w:val="nil"/>
              <w:bottom w:val="nil"/>
              <w:right w:val="nil"/>
            </w:tcBorders>
          </w:tcPr>
          <w:p w14:paraId="33A909F7" w14:textId="19C1EAE8" w:rsidR="00C07671" w:rsidRPr="009A743E" w:rsidRDefault="003B7805"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-2.028</w:t>
            </w:r>
          </w:p>
        </w:tc>
      </w:tr>
      <w:tr w:rsidR="009A743E" w:rsidRPr="009A743E" w14:paraId="6592D05C" w14:textId="77777777" w:rsidTr="00513BB1">
        <w:trPr>
          <w:trHeight w:val="216"/>
          <w:jc w:val="center"/>
        </w:trPr>
        <w:tc>
          <w:tcPr>
            <w:tcW w:w="1890" w:type="dxa"/>
            <w:vMerge/>
            <w:tcBorders>
              <w:top w:val="nil"/>
              <w:left w:val="nil"/>
              <w:bottom w:val="nil"/>
              <w:right w:val="nil"/>
            </w:tcBorders>
            <w:shd w:val="clear" w:color="auto" w:fill="auto"/>
            <w:noWrap/>
          </w:tcPr>
          <w:p w14:paraId="62B737FC"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29EBABB8" w14:textId="5B98FCA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[-0.01, 0.09]</w:t>
            </w:r>
          </w:p>
        </w:tc>
        <w:tc>
          <w:tcPr>
            <w:tcW w:w="1080" w:type="dxa"/>
            <w:tcBorders>
              <w:top w:val="nil"/>
              <w:left w:val="nil"/>
              <w:bottom w:val="nil"/>
              <w:right w:val="nil"/>
            </w:tcBorders>
            <w:shd w:val="clear" w:color="auto" w:fill="auto"/>
            <w:noWrap/>
          </w:tcPr>
          <w:p w14:paraId="51277E45" w14:textId="0F112199"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[-0.01,0.09]</w:t>
            </w:r>
          </w:p>
        </w:tc>
        <w:tc>
          <w:tcPr>
            <w:tcW w:w="1170" w:type="dxa"/>
            <w:tcBorders>
              <w:top w:val="nil"/>
              <w:left w:val="nil"/>
              <w:bottom w:val="nil"/>
              <w:right w:val="nil"/>
            </w:tcBorders>
            <w:shd w:val="clear" w:color="auto" w:fill="auto"/>
            <w:noWrap/>
          </w:tcPr>
          <w:p w14:paraId="73240165" w14:textId="1EAC6131"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[-0.04, 0.16]</w:t>
            </w:r>
          </w:p>
        </w:tc>
        <w:tc>
          <w:tcPr>
            <w:tcW w:w="270" w:type="dxa"/>
            <w:tcBorders>
              <w:top w:val="nil"/>
              <w:left w:val="nil"/>
              <w:bottom w:val="nil"/>
              <w:right w:val="nil"/>
            </w:tcBorders>
          </w:tcPr>
          <w:p w14:paraId="475661D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7F499DF" w14:textId="396F8421"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[-4.45, -2.67]</w:t>
            </w:r>
          </w:p>
        </w:tc>
        <w:tc>
          <w:tcPr>
            <w:tcW w:w="1080" w:type="dxa"/>
            <w:tcBorders>
              <w:top w:val="nil"/>
              <w:left w:val="nil"/>
              <w:bottom w:val="nil"/>
              <w:right w:val="nil"/>
            </w:tcBorders>
          </w:tcPr>
          <w:p w14:paraId="5DBFEA42" w14:textId="7D6DCB95" w:rsidR="00C07671" w:rsidRPr="009A743E" w:rsidRDefault="004C101D"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[-4.39, -2.67]</w:t>
            </w:r>
          </w:p>
        </w:tc>
        <w:tc>
          <w:tcPr>
            <w:tcW w:w="1170" w:type="dxa"/>
            <w:tcBorders>
              <w:top w:val="nil"/>
              <w:left w:val="nil"/>
              <w:bottom w:val="nil"/>
              <w:right w:val="nil"/>
            </w:tcBorders>
          </w:tcPr>
          <w:p w14:paraId="268AD58C" w14:textId="65C1D6D1"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[-6.34, -3.08]</w:t>
            </w:r>
          </w:p>
        </w:tc>
        <w:tc>
          <w:tcPr>
            <w:tcW w:w="270" w:type="dxa"/>
            <w:tcBorders>
              <w:top w:val="nil"/>
              <w:left w:val="nil"/>
              <w:bottom w:val="nil"/>
              <w:right w:val="nil"/>
            </w:tcBorders>
          </w:tcPr>
          <w:p w14:paraId="372F2118"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6156944" w14:textId="6BF49683" w:rsidR="00C07671" w:rsidRPr="009A743E" w:rsidRDefault="00533CEE"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[-2.4, -0.39]</w:t>
            </w:r>
          </w:p>
        </w:tc>
        <w:tc>
          <w:tcPr>
            <w:tcW w:w="1080" w:type="dxa"/>
            <w:tcBorders>
              <w:top w:val="nil"/>
              <w:left w:val="nil"/>
              <w:bottom w:val="nil"/>
              <w:right w:val="nil"/>
            </w:tcBorders>
          </w:tcPr>
          <w:p w14:paraId="1E741D7D" w14:textId="4BF8DC85" w:rsidR="00C07671" w:rsidRPr="009A743E" w:rsidRDefault="0097201F"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[-2.63, -0.56]</w:t>
            </w:r>
          </w:p>
        </w:tc>
        <w:tc>
          <w:tcPr>
            <w:tcW w:w="1080" w:type="dxa"/>
            <w:tcBorders>
              <w:top w:val="nil"/>
              <w:left w:val="nil"/>
              <w:bottom w:val="nil"/>
              <w:right w:val="nil"/>
            </w:tcBorders>
          </w:tcPr>
          <w:p w14:paraId="679BF855" w14:textId="78320A22" w:rsidR="00C07671" w:rsidRPr="009A743E" w:rsidRDefault="00FD458B"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[-2.64, -1.5]</w:t>
            </w:r>
          </w:p>
        </w:tc>
      </w:tr>
      <w:tr w:rsidR="009A743E" w:rsidRPr="009A743E" w14:paraId="2D90853A" w14:textId="77777777" w:rsidTr="00513BB1">
        <w:trPr>
          <w:trHeight w:val="216"/>
          <w:jc w:val="center"/>
        </w:trPr>
        <w:tc>
          <w:tcPr>
            <w:tcW w:w="1890" w:type="dxa"/>
            <w:vMerge w:val="restart"/>
            <w:tcBorders>
              <w:top w:val="nil"/>
              <w:left w:val="nil"/>
              <w:bottom w:val="nil"/>
              <w:right w:val="nil"/>
            </w:tcBorders>
            <w:shd w:val="clear" w:color="auto" w:fill="auto"/>
            <w:noWrap/>
          </w:tcPr>
          <w:p w14:paraId="4C785CA7" w14:textId="77D29D4F" w:rsidR="00C07671" w:rsidRPr="009A743E" w:rsidRDefault="00C07671" w:rsidP="00C07671">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sz w:val="16"/>
                <w:szCs w:val="16"/>
              </w:rPr>
              <w:t>Istar3</w:t>
            </w:r>
          </w:p>
        </w:tc>
        <w:tc>
          <w:tcPr>
            <w:tcW w:w="1103" w:type="dxa"/>
            <w:tcBorders>
              <w:top w:val="nil"/>
              <w:left w:val="nil"/>
              <w:bottom w:val="nil"/>
              <w:right w:val="nil"/>
            </w:tcBorders>
          </w:tcPr>
          <w:p w14:paraId="408751FA" w14:textId="462C950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0.001</w:t>
            </w:r>
          </w:p>
        </w:tc>
        <w:tc>
          <w:tcPr>
            <w:tcW w:w="1080" w:type="dxa"/>
            <w:tcBorders>
              <w:top w:val="nil"/>
              <w:left w:val="nil"/>
              <w:bottom w:val="nil"/>
              <w:right w:val="nil"/>
            </w:tcBorders>
            <w:shd w:val="clear" w:color="auto" w:fill="auto"/>
            <w:noWrap/>
          </w:tcPr>
          <w:p w14:paraId="2260BF76" w14:textId="68BAF93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0.001</w:t>
            </w:r>
          </w:p>
        </w:tc>
        <w:tc>
          <w:tcPr>
            <w:tcW w:w="1170" w:type="dxa"/>
            <w:tcBorders>
              <w:top w:val="nil"/>
              <w:left w:val="nil"/>
              <w:bottom w:val="nil"/>
              <w:right w:val="nil"/>
            </w:tcBorders>
            <w:shd w:val="clear" w:color="auto" w:fill="auto"/>
            <w:noWrap/>
          </w:tcPr>
          <w:p w14:paraId="749DCAF6" w14:textId="00A727D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0.002</w:t>
            </w:r>
          </w:p>
        </w:tc>
        <w:tc>
          <w:tcPr>
            <w:tcW w:w="270" w:type="dxa"/>
            <w:tcBorders>
              <w:top w:val="nil"/>
              <w:left w:val="nil"/>
              <w:bottom w:val="nil"/>
              <w:right w:val="nil"/>
            </w:tcBorders>
          </w:tcPr>
          <w:p w14:paraId="648028F0"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3AF7CD8"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E553566"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45EE561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636A31A8"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7BFFF0C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4C571C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5AA33C2"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701C2431" w14:textId="77777777" w:rsidTr="00513BB1">
        <w:trPr>
          <w:trHeight w:val="216"/>
          <w:jc w:val="center"/>
        </w:trPr>
        <w:tc>
          <w:tcPr>
            <w:tcW w:w="1890" w:type="dxa"/>
            <w:vMerge/>
            <w:tcBorders>
              <w:top w:val="nil"/>
              <w:left w:val="nil"/>
              <w:bottom w:val="nil"/>
              <w:right w:val="nil"/>
            </w:tcBorders>
            <w:shd w:val="clear" w:color="auto" w:fill="auto"/>
            <w:noWrap/>
          </w:tcPr>
          <w:p w14:paraId="15F817B3"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69B1D9A2" w14:textId="4B80F05A"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 0.002]</w:t>
            </w:r>
          </w:p>
        </w:tc>
        <w:tc>
          <w:tcPr>
            <w:tcW w:w="1080" w:type="dxa"/>
            <w:tcBorders>
              <w:top w:val="nil"/>
              <w:left w:val="nil"/>
              <w:bottom w:val="nil"/>
              <w:right w:val="nil"/>
            </w:tcBorders>
            <w:shd w:val="clear" w:color="auto" w:fill="auto"/>
            <w:noWrap/>
          </w:tcPr>
          <w:p w14:paraId="66F7111D" w14:textId="74BE28CA"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[0,0.001]</w:t>
            </w:r>
          </w:p>
        </w:tc>
        <w:tc>
          <w:tcPr>
            <w:tcW w:w="1170" w:type="dxa"/>
            <w:tcBorders>
              <w:top w:val="nil"/>
              <w:left w:val="nil"/>
              <w:bottom w:val="nil"/>
              <w:right w:val="nil"/>
            </w:tcBorders>
            <w:shd w:val="clear" w:color="auto" w:fill="auto"/>
            <w:noWrap/>
          </w:tcPr>
          <w:p w14:paraId="2F5869A4" w14:textId="07A8611C"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[-0.001, 0.01]</w:t>
            </w:r>
          </w:p>
        </w:tc>
        <w:tc>
          <w:tcPr>
            <w:tcW w:w="270" w:type="dxa"/>
            <w:tcBorders>
              <w:top w:val="nil"/>
              <w:left w:val="nil"/>
              <w:bottom w:val="nil"/>
              <w:right w:val="nil"/>
            </w:tcBorders>
          </w:tcPr>
          <w:p w14:paraId="6DD985D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CEFFA4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D610468"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7DF2CD5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66BD62D7"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A85CE4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A46B95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641A9C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33418F19" w14:textId="77777777" w:rsidTr="00513BB1">
        <w:trPr>
          <w:trHeight w:val="216"/>
          <w:jc w:val="center"/>
        </w:trPr>
        <w:tc>
          <w:tcPr>
            <w:tcW w:w="1890" w:type="dxa"/>
            <w:vMerge w:val="restart"/>
            <w:tcBorders>
              <w:top w:val="nil"/>
              <w:left w:val="nil"/>
              <w:bottom w:val="nil"/>
              <w:right w:val="nil"/>
            </w:tcBorders>
            <w:shd w:val="clear" w:color="auto" w:fill="auto"/>
            <w:noWrap/>
          </w:tcPr>
          <w:p w14:paraId="30370182" w14:textId="6945901D" w:rsidR="00C07671" w:rsidRPr="009A743E" w:rsidRDefault="00C07671" w:rsidP="00C07671">
            <w:pPr>
              <w:adjustRightInd w:val="0"/>
              <w:snapToGrid w:val="0"/>
              <w:spacing w:after="0" w:line="240" w:lineRule="auto"/>
              <w:rPr>
                <w:rFonts w:ascii="Times New Roman" w:hAnsi="Times New Roman" w:cs="Times New Roman"/>
                <w:sz w:val="16"/>
                <w:szCs w:val="16"/>
              </w:rPr>
            </w:pPr>
            <w:r w:rsidRPr="009A743E">
              <w:rPr>
                <w:rFonts w:ascii="Times New Roman" w:hAnsi="Times New Roman" w:cs="Times New Roman"/>
                <w:sz w:val="16"/>
                <w:szCs w:val="16"/>
              </w:rPr>
              <w:t>L.DV</w:t>
            </w:r>
          </w:p>
        </w:tc>
        <w:tc>
          <w:tcPr>
            <w:tcW w:w="1103" w:type="dxa"/>
            <w:tcBorders>
              <w:top w:val="nil"/>
              <w:left w:val="nil"/>
              <w:bottom w:val="nil"/>
              <w:right w:val="nil"/>
            </w:tcBorders>
          </w:tcPr>
          <w:p w14:paraId="4941A03B" w14:textId="5668C9D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13.842</w:t>
            </w:r>
          </w:p>
        </w:tc>
        <w:tc>
          <w:tcPr>
            <w:tcW w:w="1080" w:type="dxa"/>
            <w:tcBorders>
              <w:top w:val="nil"/>
              <w:left w:val="nil"/>
              <w:bottom w:val="nil"/>
              <w:right w:val="nil"/>
            </w:tcBorders>
            <w:shd w:val="clear" w:color="auto" w:fill="auto"/>
            <w:noWrap/>
          </w:tcPr>
          <w:p w14:paraId="75ACE6A0" w14:textId="01A71610"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13.902</w:t>
            </w:r>
          </w:p>
        </w:tc>
        <w:tc>
          <w:tcPr>
            <w:tcW w:w="1170" w:type="dxa"/>
            <w:tcBorders>
              <w:top w:val="nil"/>
              <w:left w:val="nil"/>
              <w:bottom w:val="nil"/>
              <w:right w:val="nil"/>
            </w:tcBorders>
            <w:shd w:val="clear" w:color="auto" w:fill="auto"/>
            <w:noWrap/>
          </w:tcPr>
          <w:p w14:paraId="0518773F" w14:textId="44E34D0B"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10.543</w:t>
            </w:r>
          </w:p>
        </w:tc>
        <w:tc>
          <w:tcPr>
            <w:tcW w:w="270" w:type="dxa"/>
            <w:tcBorders>
              <w:top w:val="nil"/>
              <w:left w:val="nil"/>
              <w:bottom w:val="nil"/>
              <w:right w:val="nil"/>
            </w:tcBorders>
          </w:tcPr>
          <w:p w14:paraId="16A36DC0"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6B62BA1" w14:textId="37A5868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-0.31</w:t>
            </w:r>
          </w:p>
        </w:tc>
        <w:tc>
          <w:tcPr>
            <w:tcW w:w="1080" w:type="dxa"/>
            <w:tcBorders>
              <w:top w:val="nil"/>
              <w:left w:val="nil"/>
              <w:bottom w:val="nil"/>
              <w:right w:val="nil"/>
            </w:tcBorders>
          </w:tcPr>
          <w:p w14:paraId="65B480E6" w14:textId="7036401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12.663</w:t>
            </w:r>
          </w:p>
        </w:tc>
        <w:tc>
          <w:tcPr>
            <w:tcW w:w="1170" w:type="dxa"/>
            <w:tcBorders>
              <w:top w:val="nil"/>
              <w:left w:val="nil"/>
              <w:bottom w:val="nil"/>
              <w:right w:val="nil"/>
            </w:tcBorders>
          </w:tcPr>
          <w:p w14:paraId="58C1E759" w14:textId="7DF90053"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14.07</w:t>
            </w:r>
          </w:p>
        </w:tc>
        <w:tc>
          <w:tcPr>
            <w:tcW w:w="270" w:type="dxa"/>
            <w:tcBorders>
              <w:top w:val="nil"/>
              <w:left w:val="nil"/>
              <w:bottom w:val="nil"/>
              <w:right w:val="nil"/>
            </w:tcBorders>
          </w:tcPr>
          <w:p w14:paraId="21D51B7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078BB825"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62405FC"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7F066444"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068B758B" w14:textId="77777777" w:rsidTr="00513BB1">
        <w:trPr>
          <w:trHeight w:val="216"/>
          <w:jc w:val="center"/>
        </w:trPr>
        <w:tc>
          <w:tcPr>
            <w:tcW w:w="1890" w:type="dxa"/>
            <w:vMerge/>
            <w:tcBorders>
              <w:top w:val="nil"/>
              <w:left w:val="nil"/>
              <w:bottom w:val="nil"/>
              <w:right w:val="nil"/>
            </w:tcBorders>
            <w:shd w:val="clear" w:color="auto" w:fill="auto"/>
            <w:noWrap/>
          </w:tcPr>
          <w:p w14:paraId="771F6D12"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nil"/>
              <w:right w:val="nil"/>
            </w:tcBorders>
          </w:tcPr>
          <w:p w14:paraId="0BA835B7" w14:textId="0F45C04D"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[8.55, 22.33]</w:t>
            </w:r>
          </w:p>
        </w:tc>
        <w:tc>
          <w:tcPr>
            <w:tcW w:w="1080" w:type="dxa"/>
            <w:tcBorders>
              <w:top w:val="nil"/>
              <w:left w:val="nil"/>
              <w:bottom w:val="nil"/>
              <w:right w:val="nil"/>
            </w:tcBorders>
            <w:shd w:val="clear" w:color="auto" w:fill="auto"/>
            <w:noWrap/>
          </w:tcPr>
          <w:p w14:paraId="4F216FCB" w14:textId="52C91E8E"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[8.57, 22.54]</w:t>
            </w:r>
          </w:p>
        </w:tc>
        <w:tc>
          <w:tcPr>
            <w:tcW w:w="1170" w:type="dxa"/>
            <w:tcBorders>
              <w:top w:val="nil"/>
              <w:left w:val="nil"/>
              <w:bottom w:val="nil"/>
              <w:right w:val="nil"/>
            </w:tcBorders>
            <w:shd w:val="clear" w:color="auto" w:fill="auto"/>
            <w:noWrap/>
          </w:tcPr>
          <w:p w14:paraId="50CA8F12" w14:textId="27BC48CF"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[8.97, 15.57]</w:t>
            </w:r>
          </w:p>
        </w:tc>
        <w:tc>
          <w:tcPr>
            <w:tcW w:w="270" w:type="dxa"/>
            <w:tcBorders>
              <w:top w:val="nil"/>
              <w:left w:val="nil"/>
              <w:bottom w:val="nil"/>
              <w:right w:val="nil"/>
            </w:tcBorders>
          </w:tcPr>
          <w:p w14:paraId="05DF7498"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8889088" w14:textId="0E2BA17A"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[7.43, 21.81]</w:t>
            </w:r>
          </w:p>
        </w:tc>
        <w:tc>
          <w:tcPr>
            <w:tcW w:w="1080" w:type="dxa"/>
            <w:tcBorders>
              <w:top w:val="nil"/>
              <w:left w:val="nil"/>
              <w:bottom w:val="nil"/>
              <w:right w:val="nil"/>
            </w:tcBorders>
          </w:tcPr>
          <w:p w14:paraId="5A1D9CC7" w14:textId="39FEDDC4" w:rsidR="00C07671" w:rsidRPr="009A743E" w:rsidRDefault="004C101D"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[7.08, 22.18]</w:t>
            </w:r>
          </w:p>
        </w:tc>
        <w:tc>
          <w:tcPr>
            <w:tcW w:w="1170" w:type="dxa"/>
            <w:tcBorders>
              <w:top w:val="nil"/>
              <w:left w:val="nil"/>
              <w:bottom w:val="nil"/>
              <w:right w:val="nil"/>
            </w:tcBorders>
          </w:tcPr>
          <w:p w14:paraId="3D14634C" w14:textId="62586108" w:rsidR="00C07671" w:rsidRPr="009A743E" w:rsidRDefault="002B2DF1" w:rsidP="00C07671">
            <w:pPr>
              <w:adjustRightInd w:val="0"/>
              <w:snapToGrid w:val="0"/>
              <w:spacing w:after="0" w:line="240" w:lineRule="auto"/>
              <w:jc w:val="center"/>
              <w:rPr>
                <w:rFonts w:ascii="Times New Roman" w:hAnsi="Times New Roman" w:cs="Times New Roman"/>
                <w:sz w:val="16"/>
                <w:szCs w:val="16"/>
              </w:rPr>
            </w:pPr>
            <w:r w:rsidRPr="009A743E">
              <w:rPr>
                <w:rFonts w:ascii="Times New Roman" w:hAnsi="Times New Roman" w:cs="Times New Roman"/>
                <w:sz w:val="16"/>
                <w:szCs w:val="16"/>
              </w:rPr>
              <w:t>[5.92, 37.21]</w:t>
            </w:r>
          </w:p>
        </w:tc>
        <w:tc>
          <w:tcPr>
            <w:tcW w:w="270" w:type="dxa"/>
            <w:tcBorders>
              <w:top w:val="nil"/>
              <w:left w:val="nil"/>
              <w:bottom w:val="nil"/>
              <w:right w:val="nil"/>
            </w:tcBorders>
          </w:tcPr>
          <w:p w14:paraId="52322EC1"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6A387B47"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13DE327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4E434A6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9A743E" w:rsidRPr="009A743E" w14:paraId="7D65EC5C" w14:textId="77777777" w:rsidTr="00513BB1">
        <w:trPr>
          <w:trHeight w:val="216"/>
          <w:jc w:val="center"/>
        </w:trPr>
        <w:tc>
          <w:tcPr>
            <w:tcW w:w="1890" w:type="dxa"/>
            <w:tcBorders>
              <w:top w:val="nil"/>
              <w:left w:val="nil"/>
              <w:bottom w:val="nil"/>
              <w:right w:val="nil"/>
            </w:tcBorders>
            <w:shd w:val="clear" w:color="auto" w:fill="auto"/>
            <w:noWrap/>
          </w:tcPr>
          <w:p w14:paraId="3428F243" w14:textId="77777777" w:rsidR="00C07671" w:rsidRPr="009A743E" w:rsidRDefault="00C07671" w:rsidP="00C07671">
            <w:pPr>
              <w:adjustRightInd w:val="0"/>
              <w:snapToGrid w:val="0"/>
              <w:spacing w:after="0" w:line="240" w:lineRule="auto"/>
              <w:rPr>
                <w:rFonts w:ascii="Times New Roman" w:hAnsi="Times New Roman" w:cs="Times New Roman"/>
                <w:sz w:val="16"/>
                <w:szCs w:val="16"/>
              </w:rPr>
            </w:pPr>
          </w:p>
        </w:tc>
        <w:tc>
          <w:tcPr>
            <w:tcW w:w="1103" w:type="dxa"/>
            <w:tcBorders>
              <w:top w:val="nil"/>
              <w:left w:val="nil"/>
              <w:bottom w:val="single" w:sz="12" w:space="0" w:color="auto"/>
              <w:right w:val="nil"/>
            </w:tcBorders>
          </w:tcPr>
          <w:p w14:paraId="21E2BD8C"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single" w:sz="12" w:space="0" w:color="auto"/>
              <w:right w:val="nil"/>
            </w:tcBorders>
            <w:shd w:val="clear" w:color="auto" w:fill="auto"/>
            <w:noWrap/>
          </w:tcPr>
          <w:p w14:paraId="128E6919"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single" w:sz="12" w:space="0" w:color="auto"/>
              <w:right w:val="nil"/>
            </w:tcBorders>
            <w:shd w:val="clear" w:color="auto" w:fill="auto"/>
            <w:noWrap/>
          </w:tcPr>
          <w:p w14:paraId="7C629143"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single" w:sz="12" w:space="0" w:color="auto"/>
              <w:right w:val="nil"/>
            </w:tcBorders>
          </w:tcPr>
          <w:p w14:paraId="6C6BA57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single" w:sz="12" w:space="0" w:color="auto"/>
              <w:right w:val="nil"/>
            </w:tcBorders>
          </w:tcPr>
          <w:p w14:paraId="78B8607B"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545A582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170" w:type="dxa"/>
            <w:tcBorders>
              <w:top w:val="nil"/>
              <w:left w:val="nil"/>
              <w:bottom w:val="nil"/>
              <w:right w:val="nil"/>
            </w:tcBorders>
          </w:tcPr>
          <w:p w14:paraId="28F59C2D"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270" w:type="dxa"/>
            <w:tcBorders>
              <w:top w:val="nil"/>
              <w:left w:val="nil"/>
              <w:bottom w:val="nil"/>
              <w:right w:val="nil"/>
            </w:tcBorders>
          </w:tcPr>
          <w:p w14:paraId="71753E6A"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39E86111"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2E0AD0F"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c>
          <w:tcPr>
            <w:tcW w:w="1080" w:type="dxa"/>
            <w:tcBorders>
              <w:top w:val="nil"/>
              <w:left w:val="nil"/>
              <w:bottom w:val="nil"/>
              <w:right w:val="nil"/>
            </w:tcBorders>
          </w:tcPr>
          <w:p w14:paraId="205BD0CC" w14:textId="77777777" w:rsidR="00C07671" w:rsidRPr="009A743E" w:rsidRDefault="00C07671" w:rsidP="00C07671">
            <w:pPr>
              <w:adjustRightInd w:val="0"/>
              <w:snapToGrid w:val="0"/>
              <w:spacing w:after="0" w:line="240" w:lineRule="auto"/>
              <w:jc w:val="center"/>
              <w:rPr>
                <w:rFonts w:ascii="Times New Roman" w:hAnsi="Times New Roman" w:cs="Times New Roman"/>
                <w:sz w:val="16"/>
                <w:szCs w:val="16"/>
              </w:rPr>
            </w:pPr>
          </w:p>
        </w:tc>
      </w:tr>
      <w:tr w:rsidR="00C07671" w:rsidRPr="009A743E" w14:paraId="08E9A3A0" w14:textId="77777777" w:rsidTr="00513BB1">
        <w:trPr>
          <w:trHeight w:val="288"/>
          <w:jc w:val="center"/>
        </w:trPr>
        <w:tc>
          <w:tcPr>
            <w:tcW w:w="12353" w:type="dxa"/>
            <w:gridSpan w:val="12"/>
            <w:tcBorders>
              <w:top w:val="single" w:sz="24" w:space="0" w:color="auto"/>
              <w:left w:val="nil"/>
              <w:bottom w:val="nil"/>
              <w:right w:val="nil"/>
            </w:tcBorders>
            <w:shd w:val="clear" w:color="auto" w:fill="auto"/>
            <w:noWrap/>
          </w:tcPr>
          <w:p w14:paraId="19951F97" w14:textId="4937F9F8" w:rsidR="00C07671" w:rsidRPr="009A743E" w:rsidRDefault="00C07671" w:rsidP="000E792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b/>
                <w:bCs/>
                <w:i/>
                <w:iCs/>
                <w:sz w:val="18"/>
                <w:szCs w:val="18"/>
              </w:rPr>
              <w:t>Note</w:t>
            </w:r>
            <w:r w:rsidRPr="009A743E">
              <w:rPr>
                <w:rFonts w:ascii="Times New Roman" w:hAnsi="Times New Roman" w:cs="Times New Roman"/>
                <w:sz w:val="18"/>
                <w:szCs w:val="18"/>
              </w:rPr>
              <w:t xml:space="preserve">: Confidence intervals at the 95% level in parentheses. </w:t>
            </w:r>
          </w:p>
        </w:tc>
      </w:tr>
    </w:tbl>
    <w:p w14:paraId="4CF4E612" w14:textId="77777777" w:rsidR="005B1545" w:rsidRPr="009A743E" w:rsidRDefault="005B1545" w:rsidP="00120DB3">
      <w:pPr>
        <w:adjustRightInd w:val="0"/>
        <w:snapToGrid w:val="0"/>
        <w:spacing w:after="0"/>
        <w:rPr>
          <w:rFonts w:ascii="Times New Roman" w:hAnsi="Times New Roman" w:cs="Times New Roman"/>
          <w:b/>
          <w:bCs/>
          <w:sz w:val="24"/>
          <w:szCs w:val="24"/>
        </w:rPr>
        <w:sectPr w:rsidR="005B1545" w:rsidRPr="009A743E" w:rsidSect="00990CF6">
          <w:pgSz w:w="15840" w:h="12240" w:orient="landscape" w:code="1"/>
          <w:pgMar w:top="1440" w:right="1440" w:bottom="1440" w:left="1440" w:header="720" w:footer="1440" w:gutter="0"/>
          <w:cols w:space="720"/>
          <w:docGrid w:linePitch="360"/>
        </w:sectPr>
      </w:pPr>
    </w:p>
    <w:p w14:paraId="04B4E0E9" w14:textId="4C86716A" w:rsidR="00120DB3" w:rsidRPr="009A743E" w:rsidRDefault="005D2EB1" w:rsidP="006A3893">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w:t>
      </w:r>
      <w:r w:rsidR="00582C0B" w:rsidRPr="009A743E">
        <w:rPr>
          <w:rFonts w:ascii="Times New Roman" w:eastAsia="Times New Roman" w:hAnsi="Times New Roman" w:cs="Times New Roman"/>
          <w:b/>
          <w:bCs/>
          <w:sz w:val="24"/>
          <w:szCs w:val="36"/>
        </w:rPr>
        <w:t>viii</w:t>
      </w:r>
      <w:r w:rsidR="00120DB3" w:rsidRPr="009A743E">
        <w:rPr>
          <w:rFonts w:ascii="Times New Roman" w:eastAsia="Times New Roman" w:hAnsi="Times New Roman" w:cs="Times New Roman"/>
          <w:b/>
          <w:bCs/>
          <w:sz w:val="24"/>
          <w:szCs w:val="36"/>
        </w:rPr>
        <w:t xml:space="preserve">. </w:t>
      </w:r>
      <w:r w:rsidR="00120DB3" w:rsidRPr="009A743E">
        <w:rPr>
          <w:rFonts w:ascii="Times New Roman" w:hAnsi="Times New Roman" w:cs="Times New Roman"/>
          <w:b/>
          <w:bCs/>
          <w:sz w:val="24"/>
          <w:szCs w:val="24"/>
        </w:rPr>
        <w:t>Case I: Japan-South Korea Trade Conflict since 2019</w:t>
      </w:r>
    </w:p>
    <w:p w14:paraId="4C4D0376" w14:textId="36A2DD7B" w:rsidR="0079335E" w:rsidRPr="009A743E" w:rsidRDefault="00120DB3" w:rsidP="0079335E">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The Japan-South Korea trade disputes </w:t>
      </w:r>
      <w:r w:rsidR="00DC4F2A" w:rsidRPr="009A743E">
        <w:rPr>
          <w:rFonts w:ascii="Times New Roman" w:hAnsi="Times New Roman" w:cs="Times New Roman"/>
          <w:sz w:val="24"/>
          <w:szCs w:val="24"/>
        </w:rPr>
        <w:t xml:space="preserve">begun </w:t>
      </w:r>
      <w:r w:rsidRPr="009A743E">
        <w:rPr>
          <w:rFonts w:ascii="Times New Roman" w:hAnsi="Times New Roman" w:cs="Times New Roman"/>
          <w:sz w:val="24"/>
          <w:szCs w:val="24"/>
        </w:rPr>
        <w:t xml:space="preserve">2019 with the Japanese </w:t>
      </w:r>
      <w:r w:rsidRPr="009A743E">
        <w:rPr>
          <w:rFonts w:ascii="Times New Roman" w:hAnsi="Times New Roman" w:cs="Times New Roman" w:hint="eastAsia"/>
          <w:sz w:val="24"/>
          <w:szCs w:val="24"/>
        </w:rPr>
        <w:t>Ministry of Economy, Trade and Industry (METI)</w:t>
      </w:r>
      <w:r w:rsidRPr="009A743E">
        <w:rPr>
          <w:rFonts w:ascii="Times New Roman" w:hAnsi="Times New Roman" w:cs="Times New Roman"/>
          <w:sz w:val="24"/>
          <w:szCs w:val="24"/>
        </w:rPr>
        <w:t>’s remov</w:t>
      </w:r>
      <w:r w:rsidR="00AF7D03" w:rsidRPr="009A743E">
        <w:rPr>
          <w:rFonts w:ascii="Times New Roman" w:hAnsi="Times New Roman" w:cs="Times New Roman"/>
          <w:sz w:val="24"/>
          <w:szCs w:val="24"/>
        </w:rPr>
        <w:t>al</w:t>
      </w:r>
      <w:r w:rsidRPr="009A743E">
        <w:rPr>
          <w:rFonts w:ascii="Times New Roman" w:hAnsi="Times New Roman" w:cs="Times New Roman"/>
          <w:sz w:val="24"/>
          <w:szCs w:val="24"/>
        </w:rPr>
        <w:t xml:space="preserve"> of South Korea from its so-called “white list” of trusted partners, making Japanese manufacturers’ shipments of controlled items to South Korea subject to more licensing requirements and more stringent screening procedures than before. Though the tightening of export control is widely deemed as </w:t>
      </w:r>
      <w:r w:rsidR="00AF7D03" w:rsidRPr="009A743E">
        <w:rPr>
          <w:rFonts w:ascii="Times New Roman" w:hAnsi="Times New Roman" w:cs="Times New Roman"/>
          <w:sz w:val="24"/>
          <w:szCs w:val="24"/>
        </w:rPr>
        <w:t>retaliation for</w:t>
      </w:r>
      <w:r w:rsidRPr="009A743E">
        <w:rPr>
          <w:rFonts w:ascii="Times New Roman" w:hAnsi="Times New Roman" w:cs="Times New Roman"/>
          <w:sz w:val="24"/>
          <w:szCs w:val="24"/>
        </w:rPr>
        <w:t xml:space="preserve"> South Korean courts’ decisions that ordered convicted Japanese corporations to </w:t>
      </w:r>
      <w:r w:rsidR="00DC4F2A" w:rsidRPr="009A743E">
        <w:rPr>
          <w:rFonts w:ascii="Times New Roman" w:hAnsi="Times New Roman" w:cs="Times New Roman"/>
          <w:sz w:val="24"/>
          <w:szCs w:val="24"/>
        </w:rPr>
        <w:t>compensate</w:t>
      </w:r>
      <w:r w:rsidRPr="009A743E">
        <w:rPr>
          <w:rFonts w:ascii="Times New Roman" w:hAnsi="Times New Roman" w:cs="Times New Roman"/>
          <w:sz w:val="24"/>
          <w:szCs w:val="24"/>
        </w:rPr>
        <w:t xml:space="preserve"> Korean families that were forced to supply labor during the war, the Japanese government justified this sanction through accusing South Korea of breaking the rules of export multilateral control regimes by diverting strategic goods and sensitive information to some dangerous places like North Korea and Iran</w:t>
      </w:r>
      <w:r w:rsidRPr="009A743E">
        <w:rPr>
          <w:rStyle w:val="FootnoteTextChar"/>
          <w:rFonts w:ascii="Times New Roman" w:hAnsi="Times New Roman" w:cs="Times New Roman"/>
          <w:sz w:val="24"/>
          <w:szCs w:val="24"/>
          <w:vertAlign w:val="superscript"/>
        </w:rPr>
        <w:footnoteReference w:id="50"/>
      </w:r>
      <w:r w:rsidRPr="009A743E">
        <w:rPr>
          <w:rFonts w:ascii="Times New Roman" w:hAnsi="Times New Roman" w:cs="Times New Roman"/>
          <w:sz w:val="24"/>
          <w:szCs w:val="24"/>
        </w:rPr>
        <w:t xml:space="preserve">, and thereby claiming that this action came out of security concerns. South Korea subsequently filed complaints over Japanese measures in the WTO. </w:t>
      </w:r>
      <w:r w:rsidR="00CA0B9F" w:rsidRPr="009A743E">
        <w:rPr>
          <w:rFonts w:ascii="Times New Roman" w:hAnsi="Times New Roman" w:cs="Times New Roman"/>
          <w:sz w:val="24"/>
          <w:szCs w:val="24"/>
        </w:rPr>
        <w:t>The two neighboring states</w:t>
      </w:r>
      <w:r w:rsidRPr="009A743E">
        <w:rPr>
          <w:rFonts w:ascii="Times New Roman" w:hAnsi="Times New Roman" w:cs="Times New Roman"/>
          <w:sz w:val="24"/>
          <w:szCs w:val="24"/>
        </w:rPr>
        <w:t xml:space="preserve"> had been closely inter-reliant in high-tech production networks. Japanese industries were major suppliers of high-quality fluorinated polyimide, photoresist, and hydrogen fluoride, all of which are key components of advanced electronics like smartphone displays and chips that South Korean industries had been engaging in producing. Hence, this trade conflict </w:t>
      </w:r>
      <w:r w:rsidR="00CA0B9F" w:rsidRPr="009A743E">
        <w:rPr>
          <w:rFonts w:ascii="Times New Roman" w:hAnsi="Times New Roman" w:cs="Times New Roman"/>
          <w:sz w:val="24"/>
          <w:szCs w:val="24"/>
        </w:rPr>
        <w:t>has been</w:t>
      </w:r>
      <w:r w:rsidRPr="009A743E">
        <w:rPr>
          <w:rFonts w:ascii="Times New Roman" w:hAnsi="Times New Roman" w:cs="Times New Roman"/>
          <w:sz w:val="24"/>
          <w:szCs w:val="24"/>
        </w:rPr>
        <w:t xml:space="preserve"> widely believed to </w:t>
      </w:r>
      <w:r w:rsidR="00CA0B9F" w:rsidRPr="009A743E">
        <w:rPr>
          <w:rFonts w:ascii="Times New Roman" w:hAnsi="Times New Roman" w:cs="Times New Roman"/>
          <w:sz w:val="24"/>
          <w:szCs w:val="24"/>
        </w:rPr>
        <w:t>create</w:t>
      </w:r>
      <w:r w:rsidRPr="009A743E">
        <w:rPr>
          <w:rFonts w:ascii="Times New Roman" w:hAnsi="Times New Roman" w:cs="Times New Roman"/>
          <w:sz w:val="24"/>
          <w:szCs w:val="24"/>
        </w:rPr>
        <w:t xml:space="preserve"> substantial damages to both sides’ economies. </w:t>
      </w:r>
    </w:p>
    <w:p w14:paraId="03462BA2" w14:textId="77777777" w:rsidR="00870588" w:rsidRDefault="0079335E" w:rsidP="0087058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T</w:t>
      </w:r>
      <w:r w:rsidR="00120DB3" w:rsidRPr="009A743E">
        <w:rPr>
          <w:rFonts w:ascii="Times New Roman" w:hAnsi="Times New Roman" w:cs="Times New Roman"/>
          <w:sz w:val="24"/>
          <w:szCs w:val="24"/>
        </w:rPr>
        <w:t xml:space="preserve">his case reflects the </w:t>
      </w:r>
      <w:r w:rsidR="00120DB3" w:rsidRPr="009A743E">
        <w:rPr>
          <w:rFonts w:ascii="Times New Roman" w:hAnsi="Times New Roman" w:cs="Times New Roman"/>
          <w:i/>
          <w:iCs/>
          <w:sz w:val="24"/>
          <w:szCs w:val="24"/>
        </w:rPr>
        <w:t>alternate-use</w:t>
      </w:r>
      <w:r w:rsidR="00120DB3" w:rsidRPr="009A743E">
        <w:rPr>
          <w:rFonts w:ascii="Times New Roman" w:hAnsi="Times New Roman" w:cs="Times New Roman"/>
          <w:sz w:val="24"/>
          <w:szCs w:val="24"/>
        </w:rPr>
        <w:t xml:space="preserve"> feature of economic sanctions.</w:t>
      </w:r>
      <w:r w:rsidRPr="009A743E">
        <w:rPr>
          <w:rFonts w:ascii="Times New Roman" w:hAnsi="Times New Roman" w:cs="Times New Roman"/>
          <w:sz w:val="24"/>
          <w:szCs w:val="24"/>
        </w:rPr>
        <w:t xml:space="preserve"> </w:t>
      </w:r>
      <w:r w:rsidR="00120DB3" w:rsidRPr="009A743E">
        <w:rPr>
          <w:rFonts w:ascii="Times New Roman" w:hAnsi="Times New Roman" w:cs="Times New Roman"/>
          <w:sz w:val="24"/>
          <w:szCs w:val="24"/>
        </w:rPr>
        <w:t xml:space="preserve">First, it was </w:t>
      </w:r>
      <w:r w:rsidR="004979A0" w:rsidRPr="009A743E">
        <w:rPr>
          <w:rFonts w:ascii="Times New Roman" w:hAnsi="Times New Roman" w:cs="Times New Roman"/>
          <w:sz w:val="24"/>
          <w:szCs w:val="24"/>
        </w:rPr>
        <w:t>un</w:t>
      </w:r>
      <w:r w:rsidR="00120DB3" w:rsidRPr="009A743E">
        <w:rPr>
          <w:rFonts w:ascii="Times New Roman" w:hAnsi="Times New Roman" w:cs="Times New Roman"/>
          <w:sz w:val="24"/>
          <w:szCs w:val="24"/>
        </w:rPr>
        <w:t xml:space="preserve">likely that the </w:t>
      </w:r>
      <w:r w:rsidR="004979A0" w:rsidRPr="009A743E">
        <w:rPr>
          <w:rFonts w:ascii="Times New Roman" w:hAnsi="Times New Roman" w:cs="Times New Roman"/>
          <w:sz w:val="24"/>
          <w:szCs w:val="24"/>
        </w:rPr>
        <w:t xml:space="preserve">South </w:t>
      </w:r>
      <w:r w:rsidR="00120DB3" w:rsidRPr="009A743E">
        <w:rPr>
          <w:rFonts w:ascii="Times New Roman" w:hAnsi="Times New Roman" w:cs="Times New Roman"/>
          <w:sz w:val="24"/>
          <w:szCs w:val="24"/>
        </w:rPr>
        <w:t xml:space="preserve">Korean government could lessen its request for compensation from convicted Japanese corporations, given that it would </w:t>
      </w:r>
      <w:r w:rsidR="00120DB3" w:rsidRPr="009A743E">
        <w:rPr>
          <w:rFonts w:ascii="Times New Roman" w:hAnsi="Times New Roman" w:cs="Times New Roman" w:hint="eastAsia"/>
          <w:sz w:val="24"/>
          <w:szCs w:val="24"/>
        </w:rPr>
        <w:t>have</w:t>
      </w:r>
      <w:r w:rsidR="00120DB3" w:rsidRPr="009A743E">
        <w:rPr>
          <w:rFonts w:ascii="Times New Roman" w:hAnsi="Times New Roman" w:cs="Times New Roman"/>
          <w:sz w:val="24"/>
          <w:szCs w:val="24"/>
        </w:rPr>
        <w:t xml:space="preserve"> taken huge audience cost imposed by nationalist citizens if it had compromised. Second, even if the</w:t>
      </w:r>
      <w:r w:rsidR="004979A0" w:rsidRPr="009A743E">
        <w:rPr>
          <w:rFonts w:ascii="Times New Roman" w:hAnsi="Times New Roman" w:cs="Times New Roman"/>
          <w:sz w:val="24"/>
          <w:szCs w:val="24"/>
        </w:rPr>
        <w:t xml:space="preserve"> South</w:t>
      </w:r>
      <w:r w:rsidR="00120DB3" w:rsidRPr="009A743E">
        <w:rPr>
          <w:rFonts w:ascii="Times New Roman" w:hAnsi="Times New Roman" w:cs="Times New Roman"/>
          <w:sz w:val="24"/>
          <w:szCs w:val="24"/>
        </w:rPr>
        <w:t xml:space="preserve"> Korean government could yield by </w:t>
      </w:r>
      <w:r w:rsidR="00120DB3" w:rsidRPr="009A743E">
        <w:rPr>
          <w:rFonts w:ascii="Times New Roman" w:hAnsi="Times New Roman" w:cs="Times New Roman"/>
          <w:sz w:val="24"/>
          <w:szCs w:val="24"/>
        </w:rPr>
        <w:lastRenderedPageBreak/>
        <w:t xml:space="preserve">revoking the series of compensation demands, </w:t>
      </w:r>
      <w:r w:rsidR="004979A0" w:rsidRPr="009A743E">
        <w:rPr>
          <w:rFonts w:ascii="Times New Roman" w:hAnsi="Times New Roman" w:cs="Times New Roman"/>
          <w:sz w:val="24"/>
          <w:szCs w:val="24"/>
        </w:rPr>
        <w:t xml:space="preserve">Japan’s national or corporate </w:t>
      </w:r>
      <w:r w:rsidR="00120DB3" w:rsidRPr="009A743E">
        <w:rPr>
          <w:rFonts w:ascii="Times New Roman" w:hAnsi="Times New Roman" w:cs="Times New Roman"/>
          <w:sz w:val="24"/>
          <w:szCs w:val="24"/>
        </w:rPr>
        <w:t xml:space="preserve">loss </w:t>
      </w:r>
      <w:r w:rsidR="00DA5C92">
        <w:rPr>
          <w:rFonts w:ascii="Times New Roman" w:hAnsi="Times New Roman" w:cs="Times New Roman"/>
          <w:sz w:val="24"/>
          <w:szCs w:val="24"/>
        </w:rPr>
        <w:t>would</w:t>
      </w:r>
      <w:r w:rsidR="00120DB3" w:rsidRPr="009A743E">
        <w:rPr>
          <w:rFonts w:ascii="Times New Roman" w:hAnsi="Times New Roman" w:cs="Times New Roman"/>
          <w:sz w:val="24"/>
          <w:szCs w:val="24"/>
        </w:rPr>
        <w:t xml:space="preserve"> not be offset by this concession, given that its GDP loss due to the trade conflict was much higher than the total value of compensations called by the South Korean courts. Why did the Japanese government launch this costly trade dispute even though it could not </w:t>
      </w:r>
      <w:r w:rsidR="00D030A3">
        <w:rPr>
          <w:rFonts w:ascii="Times New Roman" w:hAnsi="Times New Roman" w:cs="Times New Roman"/>
          <w:sz w:val="24"/>
          <w:szCs w:val="24"/>
        </w:rPr>
        <w:t>expect concessions from South Korea</w:t>
      </w:r>
      <w:r w:rsidR="00D030A3" w:rsidRPr="009A743E">
        <w:rPr>
          <w:rFonts w:ascii="Times New Roman" w:hAnsi="Times New Roman" w:cs="Times New Roman"/>
          <w:sz w:val="24"/>
          <w:szCs w:val="24"/>
        </w:rPr>
        <w:t>?</w:t>
      </w:r>
      <w:r w:rsidR="00D030A3">
        <w:rPr>
          <w:rFonts w:ascii="Times New Roman" w:hAnsi="Times New Roman" w:cs="Times New Roman"/>
          <w:sz w:val="24"/>
          <w:szCs w:val="24"/>
        </w:rPr>
        <w:t xml:space="preserve"> </w:t>
      </w:r>
      <w:r w:rsidR="00AD7131" w:rsidRPr="009A743E">
        <w:rPr>
          <w:rFonts w:ascii="Times New Roman" w:hAnsi="Times New Roman" w:cs="Times New Roman"/>
          <w:sz w:val="24"/>
          <w:szCs w:val="24"/>
        </w:rPr>
        <w:t>A highly potential explanation is that Japan could get relative gains or long-term profits through export sanctions targeting South Korean technical competitors, which may hinder their growth; this purpose must be hidden, given that compared to accusing South Korea of misconduct in trade, acknowledging the will to commercially strike at a technically competitive democracy is not that legitimate in liberal regimes. By the outbreak of the conflict, scholars had pointed out that South Korean technological industries grew more and more competitive to the Japanese (e.g.,</w:t>
      </w:r>
      <w:r w:rsidR="00AD7131" w:rsidRPr="009A743E">
        <w:rPr>
          <w:rFonts w:ascii="Times New Roman" w:hAnsi="Times New Roman" w:cs="Times New Roman"/>
          <w:sz w:val="24"/>
          <w:szCs w:val="24"/>
          <w:shd w:val="clear" w:color="auto" w:fill="FFFFFF"/>
        </w:rPr>
        <w:t xml:space="preserve"> Rhyu and Lee 2006</w:t>
      </w:r>
      <w:r w:rsidR="00AD7131" w:rsidRPr="009A743E">
        <w:rPr>
          <w:rFonts w:ascii="Times New Roman" w:hAnsi="Times New Roman" w:cs="Times New Roman"/>
          <w:sz w:val="24"/>
          <w:szCs w:val="24"/>
        </w:rPr>
        <w:t>). Figure 4.8 displays the tech</w:t>
      </w:r>
      <w:r w:rsidR="008B2320">
        <w:rPr>
          <w:rFonts w:ascii="Times New Roman" w:hAnsi="Times New Roman" w:cs="Times New Roman"/>
          <w:sz w:val="24"/>
          <w:szCs w:val="24"/>
        </w:rPr>
        <w:t xml:space="preserve"> power</w:t>
      </w:r>
      <w:r w:rsidR="00AD7131" w:rsidRPr="009A743E">
        <w:rPr>
          <w:rFonts w:ascii="Times New Roman" w:hAnsi="Times New Roman" w:cs="Times New Roman"/>
          <w:sz w:val="24"/>
          <w:szCs w:val="24"/>
        </w:rPr>
        <w:t xml:space="preserve"> gaps between the two states (South Korea’s technical figures minus Japan’s). All curves </w:t>
      </w:r>
      <w:r w:rsidR="0069640C" w:rsidRPr="009A743E">
        <w:rPr>
          <w:rFonts w:ascii="Times New Roman" w:hAnsi="Times New Roman" w:cs="Times New Roman"/>
          <w:sz w:val="24"/>
          <w:szCs w:val="24"/>
        </w:rPr>
        <w:t>take on</w:t>
      </w:r>
      <w:r w:rsidR="00AD7131" w:rsidRPr="009A743E">
        <w:rPr>
          <w:rFonts w:ascii="Times New Roman" w:hAnsi="Times New Roman" w:cs="Times New Roman"/>
          <w:sz w:val="24"/>
          <w:szCs w:val="24"/>
        </w:rPr>
        <w:t xml:space="preserve"> an upward trend, indicating that South Korea had been steadily approaching, and even led ahead of, Japan in terms of technical capacity by 2018.  At the beginning of the dispute, METI stipulated that “</w:t>
      </w:r>
      <w:r w:rsidR="00AD7131" w:rsidRPr="009A743E">
        <w:rPr>
          <w:rFonts w:ascii="Times New Roman" w:hAnsi="Times New Roman" w:cs="Times New Roman" w:hint="eastAsia"/>
          <w:sz w:val="24"/>
          <w:szCs w:val="24"/>
        </w:rPr>
        <w:t>exporters shall apply for an individual export license for export of Fluorinated polyimide, Resist, and Hydrogen Fluoride, and their relevant technologies, which may include technology transferred with exports of manufacturing equipment to the Republic of Korea</w:t>
      </w:r>
      <w:r w:rsidR="00AD7131" w:rsidRPr="009A743E">
        <w:rPr>
          <w:rFonts w:ascii="Times New Roman" w:hAnsi="Times New Roman" w:cs="Times New Roman"/>
          <w:sz w:val="24"/>
          <w:szCs w:val="24"/>
        </w:rPr>
        <w:t>.”</w:t>
      </w:r>
      <w:r w:rsidR="00AD7131" w:rsidRPr="009A743E">
        <w:rPr>
          <w:rStyle w:val="FootnoteTextChar"/>
          <w:rFonts w:ascii="Times New Roman" w:hAnsi="Times New Roman" w:cs="Times New Roman"/>
          <w:sz w:val="24"/>
          <w:szCs w:val="24"/>
          <w:vertAlign w:val="superscript"/>
        </w:rPr>
        <w:footnoteReference w:id="51"/>
      </w:r>
      <w:r w:rsidR="00AD7131" w:rsidRPr="009A743E">
        <w:rPr>
          <w:rFonts w:ascii="Times New Roman" w:hAnsi="Times New Roman" w:cs="Times New Roman"/>
          <w:sz w:val="24"/>
          <w:szCs w:val="24"/>
        </w:rPr>
        <w:t xml:space="preserve"> As aforementioned, the three chemicals put under control were pivotal intermediates for high-tech production and R&amp;D that South Korean tech giants had been undertaking, and thus, cutting their supplies would precisely severely jeopardize South Korean high-tech industries.</w:t>
      </w:r>
      <w:r w:rsidR="00AD7131" w:rsidRPr="009A743E">
        <w:rPr>
          <w:rStyle w:val="FootnoteTextChar"/>
          <w:rFonts w:ascii="Times New Roman" w:hAnsi="Times New Roman" w:cs="Times New Roman"/>
          <w:sz w:val="24"/>
          <w:szCs w:val="24"/>
          <w:vertAlign w:val="superscript"/>
        </w:rPr>
        <w:footnoteReference w:id="52"/>
      </w:r>
    </w:p>
    <w:p w14:paraId="2ABD60C3" w14:textId="480A41C4" w:rsidR="00045824" w:rsidRPr="00041E32" w:rsidRDefault="0079335E" w:rsidP="00041E32">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b/>
          <w:bCs/>
          <w:noProof/>
          <w:sz w:val="24"/>
          <w:szCs w:val="24"/>
        </w:rPr>
        <w:lastRenderedPageBreak/>
        <w:drawing>
          <wp:inline distT="0" distB="0" distL="0" distR="0" wp14:anchorId="1098B52C" wp14:editId="4D6B12C1">
            <wp:extent cx="4682691" cy="3277402"/>
            <wp:effectExtent l="0" t="0" r="3810" b="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rotWithShape="1">
                    <a:blip r:embed="rId617" cstate="print">
                      <a:extLst>
                        <a:ext uri="{28A0092B-C50C-407E-A947-70E740481C1C}">
                          <a14:useLocalDpi xmlns:a14="http://schemas.microsoft.com/office/drawing/2010/main" val="0"/>
                        </a:ext>
                      </a:extLst>
                    </a:blip>
                    <a:srcRect r="815" b="4545"/>
                    <a:stretch/>
                  </pic:blipFill>
                  <pic:spPr bwMode="auto">
                    <a:xfrm>
                      <a:off x="0" y="0"/>
                      <a:ext cx="4685897" cy="3279646"/>
                    </a:xfrm>
                    <a:prstGeom prst="rect">
                      <a:avLst/>
                    </a:prstGeom>
                    <a:ln>
                      <a:noFill/>
                    </a:ln>
                    <a:extLst>
                      <a:ext uri="{53640926-AAD7-44D8-BBD7-CCE9431645EC}">
                        <a14:shadowObscured xmlns:a14="http://schemas.microsoft.com/office/drawing/2010/main"/>
                      </a:ext>
                    </a:extLst>
                  </pic:spPr>
                </pic:pic>
              </a:graphicData>
            </a:graphic>
          </wp:inline>
        </w:drawing>
      </w:r>
    </w:p>
    <w:p w14:paraId="0941E068" w14:textId="751E85D8" w:rsidR="001476A5" w:rsidRPr="009A743E" w:rsidRDefault="0069640C" w:rsidP="001476A5">
      <w:pPr>
        <w:adjustRightInd w:val="0"/>
        <w:snapToGrid w:val="0"/>
        <w:spacing w:after="0"/>
        <w:rPr>
          <w:rFonts w:ascii="Times New Roman" w:hAnsi="Times New Roman" w:cs="Times New Roman"/>
          <w:sz w:val="24"/>
          <w:szCs w:val="24"/>
        </w:rPr>
      </w:pPr>
      <w:r w:rsidRPr="009A743E">
        <w:rPr>
          <w:rFonts w:ascii="Times New Roman" w:hAnsi="Times New Roman" w:cs="Times New Roman"/>
          <w:sz w:val="24"/>
          <w:szCs w:val="24"/>
        </w:rPr>
        <w:t xml:space="preserve">   </w:t>
      </w:r>
      <w:r w:rsidR="001476A5" w:rsidRPr="009A743E">
        <w:rPr>
          <w:rFonts w:ascii="Times New Roman" w:hAnsi="Times New Roman" w:cs="Times New Roman"/>
          <w:sz w:val="24"/>
          <w:szCs w:val="24"/>
        </w:rPr>
        <w:t>Figure 4.8. Technological Gap</w:t>
      </w:r>
      <w:r w:rsidR="00233A66" w:rsidRPr="009A743E">
        <w:rPr>
          <w:rFonts w:ascii="Times New Roman" w:hAnsi="Times New Roman" w:cs="Times New Roman"/>
          <w:sz w:val="24"/>
          <w:szCs w:val="24"/>
        </w:rPr>
        <w:t>s</w:t>
      </w:r>
      <w:r w:rsidR="001476A5" w:rsidRPr="009A743E">
        <w:rPr>
          <w:rFonts w:ascii="Times New Roman" w:hAnsi="Times New Roman" w:cs="Times New Roman"/>
          <w:sz w:val="24"/>
          <w:szCs w:val="24"/>
        </w:rPr>
        <w:t xml:space="preserve"> between South Korea and Japan</w:t>
      </w:r>
    </w:p>
    <w:p w14:paraId="59C22CEA" w14:textId="77777777" w:rsidR="001476A5" w:rsidRPr="009A743E" w:rsidRDefault="001476A5" w:rsidP="0079335E">
      <w:pPr>
        <w:adjustRightInd w:val="0"/>
        <w:snapToGrid w:val="0"/>
        <w:spacing w:after="0"/>
        <w:jc w:val="center"/>
        <w:rPr>
          <w:rFonts w:ascii="Times New Roman" w:hAnsi="Times New Roman" w:cs="Times New Roman"/>
          <w:b/>
          <w:bCs/>
          <w:sz w:val="24"/>
          <w:szCs w:val="24"/>
        </w:rPr>
      </w:pPr>
    </w:p>
    <w:p w14:paraId="3EA30F8F" w14:textId="3EFEB5FB" w:rsidR="0079335E" w:rsidRPr="009A743E" w:rsidRDefault="0069640C" w:rsidP="00D10B70">
      <w:pPr>
        <w:adjustRightInd w:val="0"/>
        <w:snapToGrid w:val="0"/>
        <w:spacing w:after="0" w:line="240" w:lineRule="auto"/>
        <w:ind w:left="792" w:right="1440" w:hanging="792"/>
        <w:rPr>
          <w:rFonts w:ascii="Times New Roman" w:hAnsi="Times New Roman" w:cs="Times New Roman"/>
          <w:sz w:val="24"/>
          <w:szCs w:val="24"/>
        </w:rPr>
      </w:pPr>
      <w:r w:rsidRPr="009A743E">
        <w:rPr>
          <w:rFonts w:ascii="Times New Roman" w:hAnsi="Times New Roman" w:cs="Times New Roman"/>
          <w:b/>
          <w:bCs/>
          <w:i/>
          <w:iCs/>
          <w:sz w:val="24"/>
          <w:szCs w:val="24"/>
        </w:rPr>
        <w:t xml:space="preserve">   </w:t>
      </w:r>
      <w:r w:rsidR="0079335E" w:rsidRPr="009A743E">
        <w:rPr>
          <w:rFonts w:ascii="Times New Roman" w:hAnsi="Times New Roman" w:cs="Times New Roman"/>
          <w:b/>
          <w:bCs/>
          <w:i/>
          <w:iCs/>
          <w:sz w:val="24"/>
          <w:szCs w:val="24"/>
        </w:rPr>
        <w:t>Note</w:t>
      </w:r>
      <w:r w:rsidR="0079335E" w:rsidRPr="009A743E">
        <w:rPr>
          <w:rFonts w:ascii="Times New Roman" w:hAnsi="Times New Roman" w:cs="Times New Roman"/>
          <w:b/>
          <w:bCs/>
          <w:sz w:val="24"/>
          <w:szCs w:val="24"/>
        </w:rPr>
        <w:t xml:space="preserve">: </w:t>
      </w:r>
      <w:r w:rsidR="0079335E" w:rsidRPr="009A743E">
        <w:rPr>
          <w:rFonts w:ascii="Times New Roman" w:hAnsi="Times New Roman" w:cs="Times New Roman"/>
          <w:sz w:val="24"/>
          <w:szCs w:val="24"/>
        </w:rPr>
        <w:t>The three gaps are measured based on their annual numbers of patent files,</w:t>
      </w:r>
      <w:r w:rsidRPr="009A743E">
        <w:rPr>
          <w:rFonts w:ascii="Times New Roman" w:hAnsi="Times New Roman" w:cs="Times New Roman"/>
          <w:sz w:val="24"/>
          <w:szCs w:val="24"/>
        </w:rPr>
        <w:t xml:space="preserve"> </w:t>
      </w:r>
      <w:r w:rsidR="0079335E" w:rsidRPr="009A743E">
        <w:rPr>
          <w:rFonts w:ascii="Times New Roman" w:hAnsi="Times New Roman" w:cs="Times New Roman"/>
          <w:sz w:val="24"/>
          <w:szCs w:val="24"/>
        </w:rPr>
        <w:t>the annual received IP payments, and the annual volumes of high-tech exports respectively</w:t>
      </w:r>
      <w:r w:rsidR="008F3A0D" w:rsidRPr="009A743E">
        <w:rPr>
          <w:rFonts w:ascii="Times New Roman" w:hAnsi="Times New Roman" w:cs="Times New Roman"/>
          <w:sz w:val="24"/>
          <w:szCs w:val="24"/>
        </w:rPr>
        <w:t>.</w:t>
      </w:r>
    </w:p>
    <w:p w14:paraId="1DE9CD1B" w14:textId="77777777" w:rsidR="00A23493" w:rsidRPr="009A743E" w:rsidRDefault="00A23493" w:rsidP="00120DB3">
      <w:pPr>
        <w:adjustRightInd w:val="0"/>
        <w:snapToGrid w:val="0"/>
        <w:spacing w:after="0" w:line="360" w:lineRule="auto"/>
        <w:rPr>
          <w:rFonts w:ascii="Times New Roman" w:hAnsi="Times New Roman" w:cs="Times New Roman"/>
          <w:sz w:val="24"/>
          <w:szCs w:val="24"/>
        </w:rPr>
        <w:sectPr w:rsidR="00A23493" w:rsidRPr="009A743E" w:rsidSect="00860A60">
          <w:pgSz w:w="12240" w:h="15840" w:code="1"/>
          <w:pgMar w:top="1440" w:right="1440" w:bottom="1440" w:left="1440" w:header="720" w:footer="1440" w:gutter="0"/>
          <w:cols w:space="720"/>
          <w:docGrid w:linePitch="360"/>
        </w:sectPr>
      </w:pPr>
    </w:p>
    <w:p w14:paraId="7A6C2E54" w14:textId="1E37BF22" w:rsidR="00120DB3" w:rsidRPr="009A743E" w:rsidRDefault="005D2EB1" w:rsidP="00120DB3">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lastRenderedPageBreak/>
        <w:t>I</w:t>
      </w:r>
      <w:r w:rsidR="00582C0B" w:rsidRPr="009A743E">
        <w:rPr>
          <w:rFonts w:ascii="Times New Roman" w:hAnsi="Times New Roman" w:cs="Times New Roman"/>
          <w:b/>
          <w:bCs/>
          <w:sz w:val="24"/>
          <w:szCs w:val="24"/>
        </w:rPr>
        <w:t>V.</w:t>
      </w:r>
      <w:r w:rsidR="00582C0B" w:rsidRPr="009A743E">
        <w:rPr>
          <w:rFonts w:ascii="Times New Roman" w:eastAsia="Times New Roman" w:hAnsi="Times New Roman" w:cs="Times New Roman"/>
          <w:b/>
          <w:bCs/>
          <w:sz w:val="24"/>
          <w:szCs w:val="36"/>
        </w:rPr>
        <w:t>ix</w:t>
      </w:r>
      <w:r w:rsidR="00120DB3" w:rsidRPr="009A743E">
        <w:rPr>
          <w:rFonts w:ascii="Times New Roman" w:eastAsia="Times New Roman" w:hAnsi="Times New Roman" w:cs="Times New Roman"/>
          <w:b/>
          <w:bCs/>
          <w:sz w:val="24"/>
          <w:szCs w:val="36"/>
        </w:rPr>
        <w:t xml:space="preserve">. </w:t>
      </w:r>
      <w:r w:rsidR="00120DB3" w:rsidRPr="009A743E">
        <w:rPr>
          <w:rFonts w:ascii="Times New Roman" w:hAnsi="Times New Roman" w:cs="Times New Roman"/>
          <w:b/>
          <w:bCs/>
          <w:sz w:val="24"/>
          <w:szCs w:val="24"/>
        </w:rPr>
        <w:t>Case II: Historical Trade Conflict Facing P.R. China</w:t>
      </w:r>
    </w:p>
    <w:p w14:paraId="20910466" w14:textId="2DB44446" w:rsidR="00C16F18" w:rsidRDefault="00120DB3" w:rsidP="0082047A">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Fifty-one states have slapped trade sanctions against People’s Republic of China, and most of them ended </w:t>
      </w:r>
      <w:r w:rsidR="00A02848" w:rsidRPr="009A743E">
        <w:rPr>
          <w:rFonts w:ascii="Times New Roman" w:hAnsi="Times New Roman" w:cs="Times New Roman"/>
          <w:sz w:val="24"/>
          <w:szCs w:val="24"/>
        </w:rPr>
        <w:t>by</w:t>
      </w:r>
      <w:r w:rsidRPr="009A743E">
        <w:rPr>
          <w:rFonts w:ascii="Times New Roman" w:hAnsi="Times New Roman" w:cs="Times New Roman"/>
          <w:sz w:val="24"/>
          <w:szCs w:val="24"/>
        </w:rPr>
        <w:t xml:space="preserve"> 1985 (see Table 4.</w:t>
      </w:r>
      <w:r w:rsidR="00FF2831" w:rsidRPr="009A743E">
        <w:rPr>
          <w:rFonts w:ascii="Times New Roman" w:hAnsi="Times New Roman" w:cs="Times New Roman"/>
          <w:sz w:val="24"/>
          <w:szCs w:val="24"/>
        </w:rPr>
        <w:t>8</w:t>
      </w:r>
      <w:r w:rsidRPr="009A743E">
        <w:rPr>
          <w:rFonts w:ascii="Times New Roman" w:hAnsi="Times New Roman" w:cs="Times New Roman"/>
          <w:sz w:val="24"/>
          <w:szCs w:val="24"/>
        </w:rPr>
        <w:t>). The series of embargoes was initiated, led, and sponsored by the US</w:t>
      </w:r>
      <w:r w:rsidR="00A02848" w:rsidRPr="009A743E">
        <w:rPr>
          <w:rFonts w:ascii="Times New Roman" w:hAnsi="Times New Roman" w:cs="Times New Roman"/>
          <w:sz w:val="24"/>
          <w:szCs w:val="24"/>
        </w:rPr>
        <w:t xml:space="preserve"> </w:t>
      </w:r>
      <w:r w:rsidRPr="009A743E">
        <w:rPr>
          <w:rFonts w:ascii="Times New Roman" w:hAnsi="Times New Roman" w:cs="Times New Roman"/>
          <w:sz w:val="24"/>
          <w:szCs w:val="24"/>
        </w:rPr>
        <w:t>in pursuit of retarding Communist China’s aggressions by “creating unemployment and unrest, hindering industrial production and development, and creating serious financial and administrative problems”. (Zhang 2001:</w:t>
      </w:r>
      <w:r w:rsidR="00CE21E8"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32). Only the US extended trade sanctions to the 1990s. For three decades after WWII, China’s economy was mostly rural and under-industrialized, and the communist government’s devastating planning policies like the </w:t>
      </w:r>
      <w:r w:rsidRPr="009A743E">
        <w:rPr>
          <w:rFonts w:ascii="Times New Roman" w:hAnsi="Times New Roman" w:cs="Times New Roman"/>
          <w:i/>
          <w:iCs/>
          <w:sz w:val="24"/>
          <w:szCs w:val="24"/>
        </w:rPr>
        <w:t>Great Leap</w:t>
      </w:r>
      <w:r w:rsidRPr="009A743E">
        <w:rPr>
          <w:rFonts w:ascii="Times New Roman" w:hAnsi="Times New Roman" w:cs="Times New Roman"/>
          <w:sz w:val="24"/>
          <w:szCs w:val="24"/>
        </w:rPr>
        <w:t xml:space="preserve"> </w:t>
      </w:r>
      <w:r w:rsidR="00A23493" w:rsidRPr="009A743E">
        <w:rPr>
          <w:rFonts w:ascii="Times New Roman" w:hAnsi="Times New Roman" w:cs="Times New Roman"/>
          <w:sz w:val="24"/>
          <w:szCs w:val="24"/>
        </w:rPr>
        <w:t>and political movements like</w:t>
      </w:r>
      <w:r w:rsidR="007448DF" w:rsidRPr="009A743E">
        <w:rPr>
          <w:rFonts w:ascii="Times New Roman" w:hAnsi="Times New Roman" w:cs="Times New Roman"/>
          <w:sz w:val="24"/>
          <w:szCs w:val="24"/>
        </w:rPr>
        <w:t xml:space="preserve"> the</w:t>
      </w:r>
      <w:r w:rsidR="00A23493" w:rsidRPr="009A743E">
        <w:rPr>
          <w:rFonts w:ascii="Times New Roman" w:hAnsi="Times New Roman" w:cs="Times New Roman"/>
          <w:sz w:val="24"/>
          <w:szCs w:val="24"/>
        </w:rPr>
        <w:t xml:space="preserve"> </w:t>
      </w:r>
      <w:r w:rsidR="00A23493" w:rsidRPr="009A743E">
        <w:rPr>
          <w:rFonts w:ascii="Times New Roman" w:hAnsi="Times New Roman" w:cs="Times New Roman"/>
          <w:i/>
          <w:iCs/>
          <w:sz w:val="24"/>
          <w:szCs w:val="24"/>
        </w:rPr>
        <w:t>Cultural Revolution</w:t>
      </w:r>
      <w:r w:rsidR="00A23493"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even worsened the situation. China </w:t>
      </w:r>
      <w:r w:rsidR="00C16F18">
        <w:rPr>
          <w:rFonts w:ascii="Times New Roman" w:hAnsi="Times New Roman" w:cs="Times New Roman"/>
          <w:sz w:val="24"/>
          <w:szCs w:val="24"/>
        </w:rPr>
        <w:t xml:space="preserve">successfully </w:t>
      </w:r>
      <w:r w:rsidRPr="009A743E">
        <w:rPr>
          <w:rFonts w:ascii="Times New Roman" w:hAnsi="Times New Roman" w:cs="Times New Roman"/>
          <w:sz w:val="24"/>
          <w:szCs w:val="24"/>
        </w:rPr>
        <w:t>developed several strategic tech projects like nuclear power and satellites with the Soviets’ assistance, but its tech strength was still insignificant relative to advanced countries</w:t>
      </w:r>
      <w:r w:rsidR="00C16F18">
        <w:rPr>
          <w:rFonts w:ascii="Times New Roman" w:hAnsi="Times New Roman" w:cs="Times New Roman"/>
          <w:sz w:val="24"/>
          <w:szCs w:val="24"/>
        </w:rPr>
        <w:t xml:space="preserve"> for </w:t>
      </w:r>
      <w:r w:rsidR="009A5F10">
        <w:rPr>
          <w:rFonts w:ascii="Times New Roman" w:hAnsi="Times New Roman" w:cs="Times New Roman"/>
          <w:sz w:val="24"/>
          <w:szCs w:val="24"/>
        </w:rPr>
        <w:t xml:space="preserve">nearly four </w:t>
      </w:r>
      <w:r w:rsidR="00C16F18">
        <w:rPr>
          <w:rFonts w:ascii="Times New Roman" w:hAnsi="Times New Roman" w:cs="Times New Roman"/>
          <w:sz w:val="24"/>
          <w:szCs w:val="24"/>
        </w:rPr>
        <w:t>decades after its founding</w:t>
      </w:r>
      <w:r w:rsidRPr="009A743E">
        <w:rPr>
          <w:rFonts w:ascii="Times New Roman" w:hAnsi="Times New Roman" w:cs="Times New Roman"/>
          <w:sz w:val="24"/>
          <w:szCs w:val="24"/>
        </w:rPr>
        <w:t>. Among th</w:t>
      </w:r>
      <w:r w:rsidR="009A5F10">
        <w:rPr>
          <w:rFonts w:ascii="Times New Roman" w:hAnsi="Times New Roman" w:cs="Times New Roman"/>
          <w:sz w:val="24"/>
          <w:szCs w:val="24"/>
        </w:rPr>
        <w:t>e states</w:t>
      </w:r>
      <w:r w:rsidRPr="009A743E">
        <w:rPr>
          <w:rFonts w:ascii="Times New Roman" w:hAnsi="Times New Roman" w:cs="Times New Roman"/>
          <w:sz w:val="24"/>
          <w:szCs w:val="24"/>
        </w:rPr>
        <w:t xml:space="preserve"> that followed the US trade sanctions against China, many were developing states that had parity with China in terms of industrial or tech levels</w:t>
      </w:r>
      <w:r w:rsidR="009A5F10">
        <w:rPr>
          <w:rFonts w:ascii="Times New Roman" w:hAnsi="Times New Roman" w:cs="Times New Roman"/>
          <w:sz w:val="24"/>
          <w:szCs w:val="24"/>
        </w:rPr>
        <w:t xml:space="preserve"> at the time</w:t>
      </w:r>
      <w:r w:rsidRPr="009A743E">
        <w:rPr>
          <w:rFonts w:ascii="Times New Roman" w:hAnsi="Times New Roman" w:cs="Times New Roman"/>
          <w:sz w:val="24"/>
          <w:szCs w:val="24"/>
        </w:rPr>
        <w:t xml:space="preserve">. </w:t>
      </w:r>
    </w:p>
    <w:p w14:paraId="233A3A96" w14:textId="4267BEF0" w:rsidR="00120DB3" w:rsidRPr="009A743E" w:rsidRDefault="00120DB3" w:rsidP="00C16F18">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However, since China’s economy skyrocketed and its global innovative presence dramatically rose after liberalization reforms</w:t>
      </w:r>
      <w:r w:rsidR="00A75ACE" w:rsidRPr="009A743E">
        <w:rPr>
          <w:rFonts w:ascii="Times New Roman" w:hAnsi="Times New Roman" w:cs="Times New Roman"/>
          <w:sz w:val="24"/>
          <w:szCs w:val="24"/>
        </w:rPr>
        <w:t xml:space="preserve"> led by Deng Xiaoping</w:t>
      </w:r>
      <w:r w:rsidR="00BD3F6F" w:rsidRPr="009A743E">
        <w:rPr>
          <w:rFonts w:ascii="Times New Roman" w:hAnsi="Times New Roman" w:cs="Times New Roman"/>
          <w:sz w:val="24"/>
          <w:szCs w:val="24"/>
        </w:rPr>
        <w:t xml:space="preserve"> which begun in the late 1970s</w:t>
      </w:r>
      <w:r w:rsidRPr="009A743E">
        <w:rPr>
          <w:rFonts w:ascii="Times New Roman" w:hAnsi="Times New Roman" w:cs="Times New Roman"/>
          <w:sz w:val="24"/>
          <w:szCs w:val="24"/>
        </w:rPr>
        <w:t>, the</w:t>
      </w:r>
      <w:r w:rsidR="00A75ACE" w:rsidRPr="009A743E">
        <w:rPr>
          <w:rFonts w:ascii="Times New Roman" w:hAnsi="Times New Roman" w:cs="Times New Roman"/>
          <w:sz w:val="24"/>
          <w:szCs w:val="24"/>
        </w:rPr>
        <w:t xml:space="preserve"> states except for the US</w:t>
      </w:r>
      <w:r w:rsidRPr="009A743E">
        <w:rPr>
          <w:rFonts w:ascii="Times New Roman" w:hAnsi="Times New Roman" w:cs="Times New Roman"/>
          <w:sz w:val="24"/>
          <w:szCs w:val="24"/>
        </w:rPr>
        <w:t xml:space="preserve"> </w:t>
      </w:r>
      <w:r w:rsidR="00A75ACE" w:rsidRPr="009A743E">
        <w:rPr>
          <w:rFonts w:ascii="Times New Roman" w:hAnsi="Times New Roman" w:cs="Times New Roman"/>
          <w:sz w:val="24"/>
          <w:szCs w:val="24"/>
        </w:rPr>
        <w:t>that</w:t>
      </w:r>
      <w:r w:rsidR="00BD3F6F" w:rsidRPr="009A743E">
        <w:rPr>
          <w:rFonts w:ascii="Times New Roman" w:hAnsi="Times New Roman" w:cs="Times New Roman"/>
          <w:sz w:val="24"/>
          <w:szCs w:val="24"/>
        </w:rPr>
        <w:t xml:space="preserve"> formerly</w:t>
      </w:r>
      <w:r w:rsidR="00A75ACE" w:rsidRPr="009A743E">
        <w:rPr>
          <w:rFonts w:ascii="Times New Roman" w:hAnsi="Times New Roman" w:cs="Times New Roman"/>
          <w:sz w:val="24"/>
          <w:szCs w:val="24"/>
        </w:rPr>
        <w:t xml:space="preserve"> imposed trade sanctions against China </w:t>
      </w:r>
      <w:r w:rsidRPr="009A743E">
        <w:rPr>
          <w:rFonts w:ascii="Times New Roman" w:hAnsi="Times New Roman" w:cs="Times New Roman"/>
          <w:sz w:val="24"/>
          <w:szCs w:val="24"/>
        </w:rPr>
        <w:t>did not engage in any new round</w:t>
      </w:r>
      <w:r w:rsidR="00BD3F6F" w:rsidRPr="009A743E">
        <w:rPr>
          <w:rFonts w:ascii="Times New Roman" w:hAnsi="Times New Roman" w:cs="Times New Roman"/>
          <w:sz w:val="24"/>
          <w:szCs w:val="24"/>
        </w:rPr>
        <w:t xml:space="preserve">s </w:t>
      </w:r>
      <w:r w:rsidRPr="009A743E">
        <w:rPr>
          <w:rFonts w:ascii="Times New Roman" w:hAnsi="Times New Roman" w:cs="Times New Roman"/>
          <w:sz w:val="24"/>
          <w:szCs w:val="24"/>
        </w:rPr>
        <w:t xml:space="preserve">of trade sanctions, even after the Chinese government </w:t>
      </w:r>
      <w:r w:rsidR="009253BF" w:rsidRPr="009A743E">
        <w:rPr>
          <w:rFonts w:ascii="Times New Roman" w:hAnsi="Times New Roman" w:cs="Times New Roman"/>
          <w:sz w:val="24"/>
          <w:szCs w:val="24"/>
        </w:rPr>
        <w:t>violently</w:t>
      </w:r>
      <w:r w:rsidRPr="009A743E">
        <w:rPr>
          <w:rFonts w:ascii="Times New Roman" w:hAnsi="Times New Roman" w:cs="Times New Roman"/>
          <w:sz w:val="24"/>
          <w:szCs w:val="24"/>
        </w:rPr>
        <w:t xml:space="preserve"> crack</w:t>
      </w:r>
      <w:r w:rsidR="009253BF" w:rsidRPr="009A743E">
        <w:rPr>
          <w:rFonts w:ascii="Times New Roman" w:hAnsi="Times New Roman" w:cs="Times New Roman"/>
          <w:sz w:val="24"/>
          <w:szCs w:val="24"/>
        </w:rPr>
        <w:t xml:space="preserve">ed </w:t>
      </w:r>
      <w:r w:rsidRPr="009A743E">
        <w:rPr>
          <w:rFonts w:ascii="Times New Roman" w:hAnsi="Times New Roman" w:cs="Times New Roman"/>
          <w:sz w:val="24"/>
          <w:szCs w:val="24"/>
        </w:rPr>
        <w:t>down on Tiananmen liberal protests in 1989; nor have they followed the US trade sanctions against China since 2017</w:t>
      </w:r>
      <w:r w:rsidR="0082047A" w:rsidRPr="009A743E">
        <w:rPr>
          <w:rFonts w:ascii="Times New Roman" w:hAnsi="Times New Roman" w:cs="Times New Roman"/>
          <w:sz w:val="24"/>
          <w:szCs w:val="24"/>
        </w:rPr>
        <w:t>. Figure 4.9 demonstrates global trade sanctions in 1980 and 1989, which suggests that China</w:t>
      </w:r>
      <w:r w:rsidR="00C01C68">
        <w:rPr>
          <w:rFonts w:ascii="Times New Roman" w:hAnsi="Times New Roman" w:cs="Times New Roman"/>
          <w:sz w:val="24"/>
          <w:szCs w:val="24"/>
        </w:rPr>
        <w:t xml:space="preserve"> even</w:t>
      </w:r>
      <w:r w:rsidR="0082047A" w:rsidRPr="009A743E">
        <w:rPr>
          <w:rFonts w:ascii="Times New Roman" w:hAnsi="Times New Roman" w:cs="Times New Roman"/>
          <w:sz w:val="24"/>
          <w:szCs w:val="24"/>
        </w:rPr>
        <w:t xml:space="preserve"> received far fewer trade sanctions after its government committed human rights abuses during the protest</w:t>
      </w:r>
      <w:r w:rsidR="00C01C68">
        <w:rPr>
          <w:rFonts w:ascii="Times New Roman" w:hAnsi="Times New Roman" w:cs="Times New Roman"/>
          <w:sz w:val="24"/>
          <w:szCs w:val="24"/>
        </w:rPr>
        <w:t xml:space="preserve"> than in 1980</w:t>
      </w:r>
      <w:r w:rsidR="0082047A" w:rsidRPr="009A743E">
        <w:rPr>
          <w:rFonts w:ascii="Times New Roman" w:hAnsi="Times New Roman" w:cs="Times New Roman"/>
          <w:sz w:val="24"/>
          <w:szCs w:val="24"/>
        </w:rPr>
        <w:t>.</w:t>
      </w:r>
    </w:p>
    <w:p w14:paraId="27B19F0D" w14:textId="77777777" w:rsidR="0082047A" w:rsidRPr="009A743E" w:rsidRDefault="0082047A" w:rsidP="0082047A">
      <w:pPr>
        <w:adjustRightInd w:val="0"/>
        <w:snapToGrid w:val="0"/>
        <w:spacing w:after="0" w:line="480" w:lineRule="auto"/>
        <w:rPr>
          <w:rFonts w:ascii="Times New Roman" w:hAnsi="Times New Roman" w:cs="Times New Roman"/>
          <w:sz w:val="24"/>
          <w:szCs w:val="24"/>
        </w:rPr>
      </w:pPr>
    </w:p>
    <w:p w14:paraId="2D6E3943" w14:textId="77777777" w:rsidR="00A23493" w:rsidRPr="009A743E" w:rsidRDefault="00A23493" w:rsidP="00120DB3">
      <w:pPr>
        <w:adjustRightInd w:val="0"/>
        <w:snapToGrid w:val="0"/>
        <w:spacing w:after="0" w:line="480" w:lineRule="auto"/>
        <w:rPr>
          <w:rFonts w:ascii="Times New Roman" w:hAnsi="Times New Roman" w:cs="Times New Roman"/>
          <w:sz w:val="24"/>
          <w:szCs w:val="24"/>
        </w:rPr>
        <w:sectPr w:rsidR="00A23493" w:rsidRPr="009A743E" w:rsidSect="00860A60">
          <w:pgSz w:w="12240" w:h="15840" w:code="1"/>
          <w:pgMar w:top="1440" w:right="1440" w:bottom="1440" w:left="1440" w:header="720" w:footer="1440" w:gutter="0"/>
          <w:cols w:space="720"/>
          <w:docGrid w:linePitch="360"/>
        </w:sectPr>
      </w:pPr>
    </w:p>
    <w:p w14:paraId="0BE65FE4" w14:textId="3FD88083" w:rsidR="00120DB3" w:rsidRPr="009A743E" w:rsidRDefault="00120DB3" w:rsidP="009404A4">
      <w:pPr>
        <w:adjustRightInd w:val="0"/>
        <w:snapToGrid w:val="0"/>
        <w:spacing w:after="0" w:line="480" w:lineRule="auto"/>
        <w:jc w:val="center"/>
        <w:rPr>
          <w:rFonts w:ascii="Times New Roman" w:hAnsi="Times New Roman" w:cs="Times New Roman"/>
        </w:rPr>
      </w:pPr>
      <w:r w:rsidRPr="009A743E">
        <w:rPr>
          <w:rFonts w:ascii="Times New Roman" w:hAnsi="Times New Roman" w:cs="Times New Roman"/>
        </w:rPr>
        <w:lastRenderedPageBreak/>
        <w:t>Table 4.</w:t>
      </w:r>
      <w:r w:rsidR="00FF2831" w:rsidRPr="009A743E">
        <w:rPr>
          <w:rFonts w:ascii="Times New Roman" w:hAnsi="Times New Roman" w:cs="Times New Roman"/>
        </w:rPr>
        <w:t>8</w:t>
      </w:r>
      <w:r w:rsidRPr="009A743E">
        <w:rPr>
          <w:rFonts w:ascii="Times New Roman" w:hAnsi="Times New Roman" w:cs="Times New Roman"/>
        </w:rPr>
        <w:t>. China-</w:t>
      </w:r>
      <w:r w:rsidR="00CE21E8" w:rsidRPr="009A743E">
        <w:rPr>
          <w:rFonts w:ascii="Times New Roman" w:hAnsi="Times New Roman" w:cs="Times New Roman"/>
        </w:rPr>
        <w:t>T</w:t>
      </w:r>
      <w:r w:rsidRPr="009A743E">
        <w:rPr>
          <w:rFonts w:ascii="Times New Roman" w:hAnsi="Times New Roman" w:cs="Times New Roman"/>
        </w:rPr>
        <w:t>argeting Trade Sanctions Senders and Periods from 1950 through 2016</w:t>
      </w:r>
    </w:p>
    <w:tbl>
      <w:tblPr>
        <w:tblW w:w="8910" w:type="dxa"/>
        <w:jc w:val="center"/>
        <w:tblBorders>
          <w:top w:val="single" w:sz="24" w:space="0" w:color="auto"/>
          <w:bottom w:val="single" w:sz="24" w:space="0" w:color="auto"/>
          <w:insideV w:val="single" w:sz="12" w:space="0" w:color="auto"/>
        </w:tblBorders>
        <w:tblLook w:val="04A0" w:firstRow="1" w:lastRow="0" w:firstColumn="1" w:lastColumn="0" w:noHBand="0" w:noVBand="1"/>
      </w:tblPr>
      <w:tblGrid>
        <w:gridCol w:w="1782"/>
        <w:gridCol w:w="1440"/>
        <w:gridCol w:w="1458"/>
        <w:gridCol w:w="1260"/>
        <w:gridCol w:w="1800"/>
        <w:gridCol w:w="1170"/>
      </w:tblGrid>
      <w:tr w:rsidR="009A743E" w:rsidRPr="009A743E" w14:paraId="7DA6B5FD" w14:textId="77777777" w:rsidTr="00EA6B25">
        <w:trPr>
          <w:trHeight w:val="255"/>
          <w:jc w:val="center"/>
        </w:trPr>
        <w:tc>
          <w:tcPr>
            <w:tcW w:w="1782" w:type="dxa"/>
            <w:shd w:val="clear" w:color="auto" w:fill="auto"/>
            <w:noWrap/>
            <w:vAlign w:val="bottom"/>
            <w:hideMark/>
          </w:tcPr>
          <w:p w14:paraId="1FF967A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Argentina</w:t>
            </w:r>
          </w:p>
        </w:tc>
        <w:tc>
          <w:tcPr>
            <w:tcW w:w="1440" w:type="dxa"/>
            <w:shd w:val="clear" w:color="auto" w:fill="auto"/>
            <w:noWrap/>
            <w:vAlign w:val="bottom"/>
            <w:hideMark/>
          </w:tcPr>
          <w:p w14:paraId="3E0B140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A0BB1D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Luxembourg</w:t>
            </w:r>
          </w:p>
        </w:tc>
        <w:tc>
          <w:tcPr>
            <w:tcW w:w="1260" w:type="dxa"/>
            <w:shd w:val="clear" w:color="auto" w:fill="auto"/>
            <w:noWrap/>
            <w:vAlign w:val="bottom"/>
            <w:hideMark/>
          </w:tcPr>
          <w:p w14:paraId="3DB1B35C"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653AA3B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Barbados</w:t>
            </w:r>
          </w:p>
        </w:tc>
        <w:tc>
          <w:tcPr>
            <w:tcW w:w="1170" w:type="dxa"/>
            <w:shd w:val="clear" w:color="auto" w:fill="auto"/>
            <w:noWrap/>
            <w:vAlign w:val="bottom"/>
            <w:hideMark/>
          </w:tcPr>
          <w:p w14:paraId="15A8894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1967 - 1985</w:t>
            </w:r>
          </w:p>
        </w:tc>
      </w:tr>
      <w:tr w:rsidR="009A743E" w:rsidRPr="009A743E" w14:paraId="7E50DC4D" w14:textId="77777777" w:rsidTr="00EA6B25">
        <w:trPr>
          <w:trHeight w:val="255"/>
          <w:jc w:val="center"/>
        </w:trPr>
        <w:tc>
          <w:tcPr>
            <w:tcW w:w="1782" w:type="dxa"/>
            <w:shd w:val="clear" w:color="auto" w:fill="auto"/>
            <w:noWrap/>
            <w:vAlign w:val="bottom"/>
            <w:hideMark/>
          </w:tcPr>
          <w:p w14:paraId="7FA0A54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Australia</w:t>
            </w:r>
          </w:p>
        </w:tc>
        <w:tc>
          <w:tcPr>
            <w:tcW w:w="1440" w:type="dxa"/>
            <w:shd w:val="clear" w:color="auto" w:fill="auto"/>
            <w:noWrap/>
            <w:vAlign w:val="bottom"/>
            <w:hideMark/>
          </w:tcPr>
          <w:p w14:paraId="50F1135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B80EC1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Mexico</w:t>
            </w:r>
          </w:p>
        </w:tc>
        <w:tc>
          <w:tcPr>
            <w:tcW w:w="1260" w:type="dxa"/>
            <w:shd w:val="clear" w:color="auto" w:fill="auto"/>
            <w:noWrap/>
            <w:vAlign w:val="bottom"/>
            <w:hideMark/>
          </w:tcPr>
          <w:p w14:paraId="2BEF151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0E09C7B0"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Trinidad and Tobago</w:t>
            </w:r>
          </w:p>
        </w:tc>
        <w:tc>
          <w:tcPr>
            <w:tcW w:w="1170" w:type="dxa"/>
            <w:shd w:val="clear" w:color="auto" w:fill="auto"/>
            <w:noWrap/>
            <w:vAlign w:val="bottom"/>
            <w:hideMark/>
          </w:tcPr>
          <w:p w14:paraId="283E6FB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1967 - 1985</w:t>
            </w:r>
          </w:p>
        </w:tc>
      </w:tr>
      <w:tr w:rsidR="009A743E" w:rsidRPr="009A743E" w14:paraId="09F393F9" w14:textId="77777777" w:rsidTr="00EA6B25">
        <w:trPr>
          <w:trHeight w:val="255"/>
          <w:jc w:val="center"/>
        </w:trPr>
        <w:tc>
          <w:tcPr>
            <w:tcW w:w="1782" w:type="dxa"/>
            <w:shd w:val="clear" w:color="auto" w:fill="auto"/>
            <w:noWrap/>
            <w:vAlign w:val="bottom"/>
            <w:hideMark/>
          </w:tcPr>
          <w:p w14:paraId="7F207CD7"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Belgium</w:t>
            </w:r>
          </w:p>
        </w:tc>
        <w:tc>
          <w:tcPr>
            <w:tcW w:w="1440" w:type="dxa"/>
            <w:shd w:val="clear" w:color="auto" w:fill="auto"/>
            <w:noWrap/>
            <w:vAlign w:val="bottom"/>
            <w:hideMark/>
          </w:tcPr>
          <w:p w14:paraId="1C62428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009E5F8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Netherlands</w:t>
            </w:r>
          </w:p>
        </w:tc>
        <w:tc>
          <w:tcPr>
            <w:tcW w:w="1260" w:type="dxa"/>
            <w:shd w:val="clear" w:color="auto" w:fill="auto"/>
            <w:noWrap/>
            <w:vAlign w:val="bottom"/>
            <w:hideMark/>
          </w:tcPr>
          <w:p w14:paraId="56C47465"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49B22E2B"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Jamaica</w:t>
            </w:r>
          </w:p>
        </w:tc>
        <w:tc>
          <w:tcPr>
            <w:tcW w:w="1170" w:type="dxa"/>
            <w:shd w:val="clear" w:color="auto" w:fill="auto"/>
            <w:noWrap/>
            <w:vAlign w:val="bottom"/>
            <w:hideMark/>
          </w:tcPr>
          <w:p w14:paraId="53A20701"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1969 - 1985</w:t>
            </w:r>
          </w:p>
        </w:tc>
      </w:tr>
      <w:tr w:rsidR="009A743E" w:rsidRPr="009A743E" w14:paraId="0F09ACAE" w14:textId="77777777" w:rsidTr="00EA6B25">
        <w:trPr>
          <w:trHeight w:val="255"/>
          <w:jc w:val="center"/>
        </w:trPr>
        <w:tc>
          <w:tcPr>
            <w:tcW w:w="1782" w:type="dxa"/>
            <w:shd w:val="clear" w:color="auto" w:fill="auto"/>
            <w:noWrap/>
            <w:vAlign w:val="bottom"/>
            <w:hideMark/>
          </w:tcPr>
          <w:p w14:paraId="60806C6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Bolivia</w:t>
            </w:r>
          </w:p>
        </w:tc>
        <w:tc>
          <w:tcPr>
            <w:tcW w:w="1440" w:type="dxa"/>
            <w:shd w:val="clear" w:color="auto" w:fill="auto"/>
            <w:noWrap/>
            <w:vAlign w:val="bottom"/>
            <w:hideMark/>
          </w:tcPr>
          <w:p w14:paraId="39CCA1E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7A6C3B5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New Zealand</w:t>
            </w:r>
          </w:p>
        </w:tc>
        <w:tc>
          <w:tcPr>
            <w:tcW w:w="1260" w:type="dxa"/>
            <w:shd w:val="clear" w:color="auto" w:fill="auto"/>
            <w:noWrap/>
            <w:vAlign w:val="bottom"/>
            <w:hideMark/>
          </w:tcPr>
          <w:p w14:paraId="252D4E5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1950 - 1956</w:t>
            </w:r>
          </w:p>
        </w:tc>
        <w:tc>
          <w:tcPr>
            <w:tcW w:w="1800" w:type="dxa"/>
            <w:shd w:val="clear" w:color="auto" w:fill="auto"/>
            <w:noWrap/>
            <w:vAlign w:val="bottom"/>
            <w:hideMark/>
          </w:tcPr>
          <w:p w14:paraId="5622983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Grenada</w:t>
            </w:r>
          </w:p>
        </w:tc>
        <w:tc>
          <w:tcPr>
            <w:tcW w:w="1170" w:type="dxa"/>
            <w:shd w:val="clear" w:color="auto" w:fill="auto"/>
            <w:noWrap/>
            <w:vAlign w:val="bottom"/>
            <w:hideMark/>
          </w:tcPr>
          <w:p w14:paraId="0835B26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1975 - 1985</w:t>
            </w:r>
          </w:p>
        </w:tc>
      </w:tr>
      <w:tr w:rsidR="009A743E" w:rsidRPr="009A743E" w14:paraId="230C717C" w14:textId="77777777" w:rsidTr="00EA6B25">
        <w:trPr>
          <w:trHeight w:val="255"/>
          <w:jc w:val="center"/>
        </w:trPr>
        <w:tc>
          <w:tcPr>
            <w:tcW w:w="1782" w:type="dxa"/>
            <w:shd w:val="clear" w:color="auto" w:fill="auto"/>
            <w:noWrap/>
            <w:vAlign w:val="bottom"/>
            <w:hideMark/>
          </w:tcPr>
          <w:p w14:paraId="0132367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Brazil</w:t>
            </w:r>
          </w:p>
        </w:tc>
        <w:tc>
          <w:tcPr>
            <w:tcW w:w="1440" w:type="dxa"/>
            <w:shd w:val="clear" w:color="auto" w:fill="auto"/>
            <w:noWrap/>
            <w:vAlign w:val="bottom"/>
            <w:hideMark/>
          </w:tcPr>
          <w:p w14:paraId="7E60A0B0"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5C016CE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Nicaragua</w:t>
            </w:r>
          </w:p>
        </w:tc>
        <w:tc>
          <w:tcPr>
            <w:tcW w:w="1260" w:type="dxa"/>
            <w:shd w:val="clear" w:color="auto" w:fill="auto"/>
            <w:noWrap/>
            <w:vAlign w:val="bottom"/>
            <w:hideMark/>
          </w:tcPr>
          <w:p w14:paraId="3DBB0387"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4A831B5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Suriname</w:t>
            </w:r>
          </w:p>
        </w:tc>
        <w:tc>
          <w:tcPr>
            <w:tcW w:w="1170" w:type="dxa"/>
            <w:shd w:val="clear" w:color="auto" w:fill="auto"/>
            <w:noWrap/>
            <w:vAlign w:val="bottom"/>
            <w:hideMark/>
          </w:tcPr>
          <w:p w14:paraId="22BC0B5B"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1977 - 1985</w:t>
            </w:r>
          </w:p>
        </w:tc>
      </w:tr>
      <w:tr w:rsidR="009A743E" w:rsidRPr="009A743E" w14:paraId="1BAF6CF7" w14:textId="77777777" w:rsidTr="00EA6B25">
        <w:trPr>
          <w:trHeight w:val="255"/>
          <w:jc w:val="center"/>
        </w:trPr>
        <w:tc>
          <w:tcPr>
            <w:tcW w:w="1782" w:type="dxa"/>
            <w:shd w:val="clear" w:color="auto" w:fill="auto"/>
            <w:noWrap/>
            <w:vAlign w:val="bottom"/>
            <w:hideMark/>
          </w:tcPr>
          <w:p w14:paraId="2F6A6A3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Canada</w:t>
            </w:r>
          </w:p>
        </w:tc>
        <w:tc>
          <w:tcPr>
            <w:tcW w:w="1440" w:type="dxa"/>
            <w:shd w:val="clear" w:color="auto" w:fill="auto"/>
            <w:noWrap/>
            <w:vAlign w:val="bottom"/>
            <w:hideMark/>
          </w:tcPr>
          <w:p w14:paraId="207923A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6259CAE8"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Norway</w:t>
            </w:r>
          </w:p>
        </w:tc>
        <w:tc>
          <w:tcPr>
            <w:tcW w:w="1260" w:type="dxa"/>
            <w:shd w:val="clear" w:color="auto" w:fill="auto"/>
            <w:noWrap/>
            <w:vAlign w:val="bottom"/>
            <w:hideMark/>
          </w:tcPr>
          <w:p w14:paraId="29CA0F2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47B53CF0"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Dominica</w:t>
            </w:r>
          </w:p>
        </w:tc>
        <w:tc>
          <w:tcPr>
            <w:tcW w:w="1170" w:type="dxa"/>
            <w:shd w:val="clear" w:color="auto" w:fill="auto"/>
            <w:noWrap/>
            <w:vAlign w:val="bottom"/>
            <w:hideMark/>
          </w:tcPr>
          <w:p w14:paraId="0EEFAC3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1979 - 1985</w:t>
            </w:r>
          </w:p>
        </w:tc>
      </w:tr>
      <w:tr w:rsidR="009A743E" w:rsidRPr="009A743E" w14:paraId="4153A6C9" w14:textId="77777777" w:rsidTr="00EA6B25">
        <w:trPr>
          <w:trHeight w:val="255"/>
          <w:jc w:val="center"/>
        </w:trPr>
        <w:tc>
          <w:tcPr>
            <w:tcW w:w="1782" w:type="dxa"/>
            <w:shd w:val="clear" w:color="auto" w:fill="auto"/>
            <w:noWrap/>
            <w:vAlign w:val="bottom"/>
            <w:hideMark/>
          </w:tcPr>
          <w:p w14:paraId="33F3FA2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Chile</w:t>
            </w:r>
          </w:p>
        </w:tc>
        <w:tc>
          <w:tcPr>
            <w:tcW w:w="1440" w:type="dxa"/>
            <w:shd w:val="clear" w:color="auto" w:fill="auto"/>
            <w:noWrap/>
            <w:vAlign w:val="bottom"/>
            <w:hideMark/>
          </w:tcPr>
          <w:p w14:paraId="31D15DE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80C1A5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Panama</w:t>
            </w:r>
          </w:p>
        </w:tc>
        <w:tc>
          <w:tcPr>
            <w:tcW w:w="1260" w:type="dxa"/>
            <w:shd w:val="clear" w:color="auto" w:fill="auto"/>
            <w:noWrap/>
            <w:vAlign w:val="bottom"/>
            <w:hideMark/>
          </w:tcPr>
          <w:p w14:paraId="135A867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12E66D4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Saint Lucia</w:t>
            </w:r>
          </w:p>
        </w:tc>
        <w:tc>
          <w:tcPr>
            <w:tcW w:w="1170" w:type="dxa"/>
            <w:shd w:val="clear" w:color="auto" w:fill="auto"/>
            <w:noWrap/>
            <w:vAlign w:val="bottom"/>
            <w:hideMark/>
          </w:tcPr>
          <w:p w14:paraId="2CFB575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1979 - 1985</w:t>
            </w:r>
          </w:p>
        </w:tc>
      </w:tr>
      <w:tr w:rsidR="009A743E" w:rsidRPr="009A743E" w14:paraId="48E641A1" w14:textId="77777777" w:rsidTr="00EA6B25">
        <w:trPr>
          <w:trHeight w:val="255"/>
          <w:jc w:val="center"/>
        </w:trPr>
        <w:tc>
          <w:tcPr>
            <w:tcW w:w="1782" w:type="dxa"/>
            <w:shd w:val="clear" w:color="auto" w:fill="auto"/>
            <w:noWrap/>
            <w:vAlign w:val="bottom"/>
            <w:hideMark/>
          </w:tcPr>
          <w:p w14:paraId="41324D9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Colombia</w:t>
            </w:r>
          </w:p>
        </w:tc>
        <w:tc>
          <w:tcPr>
            <w:tcW w:w="1440" w:type="dxa"/>
            <w:shd w:val="clear" w:color="auto" w:fill="auto"/>
            <w:noWrap/>
            <w:vAlign w:val="bottom"/>
            <w:hideMark/>
          </w:tcPr>
          <w:p w14:paraId="41D7EBF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1383D5C5"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Paraguay</w:t>
            </w:r>
          </w:p>
        </w:tc>
        <w:tc>
          <w:tcPr>
            <w:tcW w:w="1260" w:type="dxa"/>
            <w:shd w:val="clear" w:color="auto" w:fill="auto"/>
            <w:noWrap/>
            <w:vAlign w:val="bottom"/>
            <w:hideMark/>
          </w:tcPr>
          <w:p w14:paraId="43ACB025"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52EE638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Antigua and Barbuda</w:t>
            </w:r>
          </w:p>
        </w:tc>
        <w:tc>
          <w:tcPr>
            <w:tcW w:w="1170" w:type="dxa"/>
            <w:shd w:val="clear" w:color="auto" w:fill="auto"/>
            <w:noWrap/>
            <w:vAlign w:val="bottom"/>
            <w:hideMark/>
          </w:tcPr>
          <w:p w14:paraId="1E6CA44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1981 - 1985</w:t>
            </w:r>
          </w:p>
        </w:tc>
      </w:tr>
      <w:tr w:rsidR="009A743E" w:rsidRPr="009A743E" w14:paraId="74603AE6" w14:textId="77777777" w:rsidTr="00EA6B25">
        <w:trPr>
          <w:trHeight w:val="255"/>
          <w:jc w:val="center"/>
        </w:trPr>
        <w:tc>
          <w:tcPr>
            <w:tcW w:w="1782" w:type="dxa"/>
            <w:shd w:val="clear" w:color="auto" w:fill="auto"/>
            <w:noWrap/>
            <w:vAlign w:val="bottom"/>
            <w:hideMark/>
          </w:tcPr>
          <w:p w14:paraId="4470AC88"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Costa Rica</w:t>
            </w:r>
          </w:p>
        </w:tc>
        <w:tc>
          <w:tcPr>
            <w:tcW w:w="1440" w:type="dxa"/>
            <w:shd w:val="clear" w:color="auto" w:fill="auto"/>
            <w:noWrap/>
            <w:vAlign w:val="bottom"/>
            <w:hideMark/>
          </w:tcPr>
          <w:p w14:paraId="3197BE97"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257770E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Peru</w:t>
            </w:r>
          </w:p>
        </w:tc>
        <w:tc>
          <w:tcPr>
            <w:tcW w:w="1260" w:type="dxa"/>
            <w:shd w:val="clear" w:color="auto" w:fill="auto"/>
            <w:noWrap/>
            <w:vAlign w:val="bottom"/>
            <w:hideMark/>
          </w:tcPr>
          <w:p w14:paraId="7232799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1570BBB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Saint Vincent</w:t>
            </w:r>
          </w:p>
        </w:tc>
        <w:tc>
          <w:tcPr>
            <w:tcW w:w="1170" w:type="dxa"/>
            <w:shd w:val="clear" w:color="auto" w:fill="auto"/>
            <w:noWrap/>
            <w:vAlign w:val="bottom"/>
            <w:hideMark/>
          </w:tcPr>
          <w:p w14:paraId="20DDB47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1981 - 1985</w:t>
            </w:r>
          </w:p>
        </w:tc>
      </w:tr>
      <w:tr w:rsidR="009A743E" w:rsidRPr="009A743E" w14:paraId="2687CBA3" w14:textId="77777777" w:rsidTr="00EA6B25">
        <w:trPr>
          <w:trHeight w:val="255"/>
          <w:jc w:val="center"/>
        </w:trPr>
        <w:tc>
          <w:tcPr>
            <w:tcW w:w="1782" w:type="dxa"/>
            <w:shd w:val="clear" w:color="auto" w:fill="auto"/>
            <w:noWrap/>
            <w:vAlign w:val="bottom"/>
            <w:hideMark/>
          </w:tcPr>
          <w:p w14:paraId="2AC08051"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Cuba</w:t>
            </w:r>
          </w:p>
        </w:tc>
        <w:tc>
          <w:tcPr>
            <w:tcW w:w="1440" w:type="dxa"/>
            <w:shd w:val="clear" w:color="auto" w:fill="auto"/>
            <w:noWrap/>
            <w:vAlign w:val="bottom"/>
            <w:hideMark/>
          </w:tcPr>
          <w:p w14:paraId="36077985"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57CDB1D7"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South Africa</w:t>
            </w:r>
          </w:p>
        </w:tc>
        <w:tc>
          <w:tcPr>
            <w:tcW w:w="1260" w:type="dxa"/>
            <w:shd w:val="clear" w:color="auto" w:fill="auto"/>
            <w:noWrap/>
            <w:vAlign w:val="bottom"/>
            <w:hideMark/>
          </w:tcPr>
          <w:p w14:paraId="092C6CBC"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085423CB"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Bahamas</w:t>
            </w:r>
          </w:p>
        </w:tc>
        <w:tc>
          <w:tcPr>
            <w:tcW w:w="1170" w:type="dxa"/>
            <w:shd w:val="clear" w:color="auto" w:fill="auto"/>
            <w:noWrap/>
            <w:vAlign w:val="bottom"/>
            <w:hideMark/>
          </w:tcPr>
          <w:p w14:paraId="1EEDDEC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1982 - 1985</w:t>
            </w:r>
          </w:p>
        </w:tc>
      </w:tr>
      <w:tr w:rsidR="009A743E" w:rsidRPr="009A743E" w14:paraId="4BDA3B80" w14:textId="77777777" w:rsidTr="00EA6B25">
        <w:trPr>
          <w:trHeight w:val="255"/>
          <w:jc w:val="center"/>
        </w:trPr>
        <w:tc>
          <w:tcPr>
            <w:tcW w:w="1782" w:type="dxa"/>
            <w:shd w:val="clear" w:color="auto" w:fill="auto"/>
            <w:noWrap/>
            <w:vAlign w:val="bottom"/>
            <w:hideMark/>
          </w:tcPr>
          <w:p w14:paraId="429BFC2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Denmark</w:t>
            </w:r>
          </w:p>
        </w:tc>
        <w:tc>
          <w:tcPr>
            <w:tcW w:w="1440" w:type="dxa"/>
            <w:shd w:val="clear" w:color="auto" w:fill="auto"/>
            <w:noWrap/>
            <w:vAlign w:val="bottom"/>
            <w:hideMark/>
          </w:tcPr>
          <w:p w14:paraId="7525A9D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0F10A4C"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United Kingdom</w:t>
            </w:r>
          </w:p>
        </w:tc>
        <w:tc>
          <w:tcPr>
            <w:tcW w:w="1260" w:type="dxa"/>
            <w:shd w:val="clear" w:color="auto" w:fill="auto"/>
            <w:noWrap/>
            <w:vAlign w:val="bottom"/>
            <w:hideMark/>
          </w:tcPr>
          <w:p w14:paraId="7A24EF2E"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75F8B54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Saint Kitts and Nevis</w:t>
            </w:r>
          </w:p>
        </w:tc>
        <w:tc>
          <w:tcPr>
            <w:tcW w:w="1170" w:type="dxa"/>
            <w:shd w:val="clear" w:color="auto" w:fill="auto"/>
            <w:noWrap/>
            <w:vAlign w:val="bottom"/>
            <w:hideMark/>
          </w:tcPr>
          <w:p w14:paraId="614FC23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1984 - 1985</w:t>
            </w:r>
          </w:p>
        </w:tc>
      </w:tr>
      <w:tr w:rsidR="009A743E" w:rsidRPr="009A743E" w14:paraId="4A5989F5" w14:textId="77777777" w:rsidTr="00EA6B25">
        <w:trPr>
          <w:trHeight w:val="255"/>
          <w:jc w:val="center"/>
        </w:trPr>
        <w:tc>
          <w:tcPr>
            <w:tcW w:w="1782" w:type="dxa"/>
            <w:shd w:val="clear" w:color="auto" w:fill="auto"/>
            <w:noWrap/>
            <w:vAlign w:val="bottom"/>
            <w:hideMark/>
          </w:tcPr>
          <w:p w14:paraId="0E298BF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Dominican Republic</w:t>
            </w:r>
          </w:p>
        </w:tc>
        <w:tc>
          <w:tcPr>
            <w:tcW w:w="1440" w:type="dxa"/>
            <w:shd w:val="clear" w:color="auto" w:fill="auto"/>
            <w:noWrap/>
            <w:vAlign w:val="bottom"/>
            <w:hideMark/>
          </w:tcPr>
          <w:p w14:paraId="6AEA92B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40B3B1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United States</w:t>
            </w:r>
          </w:p>
        </w:tc>
        <w:tc>
          <w:tcPr>
            <w:tcW w:w="1260" w:type="dxa"/>
            <w:shd w:val="clear" w:color="auto" w:fill="auto"/>
            <w:noWrap/>
            <w:vAlign w:val="bottom"/>
            <w:hideMark/>
          </w:tcPr>
          <w:p w14:paraId="7DE7B00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1950 - 1994</w:t>
            </w:r>
          </w:p>
        </w:tc>
        <w:tc>
          <w:tcPr>
            <w:tcW w:w="1800" w:type="dxa"/>
            <w:shd w:val="clear" w:color="auto" w:fill="auto"/>
            <w:noWrap/>
            <w:vAlign w:val="bottom"/>
            <w:hideMark/>
          </w:tcPr>
          <w:p w14:paraId="3C5A1833"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675F33F7"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03DC8C04" w14:textId="77777777" w:rsidTr="00EA6B25">
        <w:trPr>
          <w:trHeight w:val="255"/>
          <w:jc w:val="center"/>
        </w:trPr>
        <w:tc>
          <w:tcPr>
            <w:tcW w:w="1782" w:type="dxa"/>
            <w:shd w:val="clear" w:color="auto" w:fill="auto"/>
            <w:noWrap/>
            <w:vAlign w:val="bottom"/>
            <w:hideMark/>
          </w:tcPr>
          <w:p w14:paraId="680E662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Ecuador</w:t>
            </w:r>
          </w:p>
        </w:tc>
        <w:tc>
          <w:tcPr>
            <w:tcW w:w="1440" w:type="dxa"/>
            <w:shd w:val="clear" w:color="auto" w:fill="auto"/>
            <w:noWrap/>
            <w:vAlign w:val="bottom"/>
            <w:hideMark/>
          </w:tcPr>
          <w:p w14:paraId="0B72B4F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4A9497A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Uruguay</w:t>
            </w:r>
          </w:p>
        </w:tc>
        <w:tc>
          <w:tcPr>
            <w:tcW w:w="1260" w:type="dxa"/>
            <w:shd w:val="clear" w:color="auto" w:fill="auto"/>
            <w:noWrap/>
            <w:vAlign w:val="bottom"/>
            <w:hideMark/>
          </w:tcPr>
          <w:p w14:paraId="4189F50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6489B27B"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11910795"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0F6297E4" w14:textId="77777777" w:rsidTr="00EA6B25">
        <w:trPr>
          <w:trHeight w:val="255"/>
          <w:jc w:val="center"/>
        </w:trPr>
        <w:tc>
          <w:tcPr>
            <w:tcW w:w="1782" w:type="dxa"/>
            <w:shd w:val="clear" w:color="auto" w:fill="auto"/>
            <w:noWrap/>
            <w:vAlign w:val="bottom"/>
            <w:hideMark/>
          </w:tcPr>
          <w:p w14:paraId="3EF4215D"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El Salvador</w:t>
            </w:r>
          </w:p>
        </w:tc>
        <w:tc>
          <w:tcPr>
            <w:tcW w:w="1440" w:type="dxa"/>
            <w:shd w:val="clear" w:color="auto" w:fill="auto"/>
            <w:noWrap/>
            <w:vAlign w:val="bottom"/>
            <w:hideMark/>
          </w:tcPr>
          <w:p w14:paraId="36B0B13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338A9EC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Venezuela</w:t>
            </w:r>
          </w:p>
        </w:tc>
        <w:tc>
          <w:tcPr>
            <w:tcW w:w="1260" w:type="dxa"/>
            <w:shd w:val="clear" w:color="auto" w:fill="auto"/>
            <w:noWrap/>
            <w:vAlign w:val="bottom"/>
            <w:hideMark/>
          </w:tcPr>
          <w:p w14:paraId="67FA53C4"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800" w:type="dxa"/>
            <w:shd w:val="clear" w:color="auto" w:fill="auto"/>
            <w:noWrap/>
            <w:vAlign w:val="bottom"/>
            <w:hideMark/>
          </w:tcPr>
          <w:p w14:paraId="096C82BD"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22E03BCB"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1A9BE25E" w14:textId="77777777" w:rsidTr="00EA6B25">
        <w:trPr>
          <w:trHeight w:val="255"/>
          <w:jc w:val="center"/>
        </w:trPr>
        <w:tc>
          <w:tcPr>
            <w:tcW w:w="1782" w:type="dxa"/>
            <w:shd w:val="clear" w:color="auto" w:fill="auto"/>
            <w:noWrap/>
            <w:vAlign w:val="bottom"/>
            <w:hideMark/>
          </w:tcPr>
          <w:p w14:paraId="5469C1B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France</w:t>
            </w:r>
          </w:p>
        </w:tc>
        <w:tc>
          <w:tcPr>
            <w:tcW w:w="1440" w:type="dxa"/>
            <w:shd w:val="clear" w:color="auto" w:fill="auto"/>
            <w:noWrap/>
            <w:vAlign w:val="bottom"/>
            <w:hideMark/>
          </w:tcPr>
          <w:p w14:paraId="7838A885"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30A5F4D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Japan</w:t>
            </w:r>
          </w:p>
        </w:tc>
        <w:tc>
          <w:tcPr>
            <w:tcW w:w="1260" w:type="dxa"/>
            <w:shd w:val="clear" w:color="auto" w:fill="auto"/>
            <w:noWrap/>
            <w:vAlign w:val="bottom"/>
            <w:hideMark/>
          </w:tcPr>
          <w:p w14:paraId="69AFE0E8"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1952 - 1985</w:t>
            </w:r>
          </w:p>
        </w:tc>
        <w:tc>
          <w:tcPr>
            <w:tcW w:w="1800" w:type="dxa"/>
            <w:shd w:val="clear" w:color="auto" w:fill="auto"/>
            <w:noWrap/>
            <w:vAlign w:val="bottom"/>
            <w:hideMark/>
          </w:tcPr>
          <w:p w14:paraId="1B541294"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035979A2"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0BFDDF9A" w14:textId="77777777" w:rsidTr="00EA6B25">
        <w:trPr>
          <w:trHeight w:val="255"/>
          <w:jc w:val="center"/>
        </w:trPr>
        <w:tc>
          <w:tcPr>
            <w:tcW w:w="1782" w:type="dxa"/>
            <w:shd w:val="clear" w:color="auto" w:fill="auto"/>
            <w:noWrap/>
            <w:vAlign w:val="bottom"/>
            <w:hideMark/>
          </w:tcPr>
          <w:p w14:paraId="6947F18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Germany</w:t>
            </w:r>
          </w:p>
        </w:tc>
        <w:tc>
          <w:tcPr>
            <w:tcW w:w="1440" w:type="dxa"/>
            <w:shd w:val="clear" w:color="auto" w:fill="auto"/>
            <w:noWrap/>
            <w:vAlign w:val="bottom"/>
            <w:hideMark/>
          </w:tcPr>
          <w:p w14:paraId="080AEABF"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25DC552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Portugal</w:t>
            </w:r>
          </w:p>
        </w:tc>
        <w:tc>
          <w:tcPr>
            <w:tcW w:w="1260" w:type="dxa"/>
            <w:shd w:val="clear" w:color="auto" w:fill="auto"/>
            <w:noWrap/>
            <w:vAlign w:val="bottom"/>
            <w:hideMark/>
          </w:tcPr>
          <w:p w14:paraId="10BBF371"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1952 - 1985</w:t>
            </w:r>
          </w:p>
        </w:tc>
        <w:tc>
          <w:tcPr>
            <w:tcW w:w="1800" w:type="dxa"/>
            <w:shd w:val="clear" w:color="auto" w:fill="auto"/>
            <w:noWrap/>
            <w:vAlign w:val="bottom"/>
            <w:hideMark/>
          </w:tcPr>
          <w:p w14:paraId="1576FEF5"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111FCCBB"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4EE2EFFF" w14:textId="77777777" w:rsidTr="00EA6B25">
        <w:trPr>
          <w:trHeight w:val="255"/>
          <w:jc w:val="center"/>
        </w:trPr>
        <w:tc>
          <w:tcPr>
            <w:tcW w:w="1782" w:type="dxa"/>
            <w:shd w:val="clear" w:color="auto" w:fill="auto"/>
            <w:noWrap/>
            <w:vAlign w:val="bottom"/>
            <w:hideMark/>
          </w:tcPr>
          <w:p w14:paraId="2577DD3B"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Guatemala</w:t>
            </w:r>
          </w:p>
        </w:tc>
        <w:tc>
          <w:tcPr>
            <w:tcW w:w="1440" w:type="dxa"/>
            <w:shd w:val="clear" w:color="auto" w:fill="auto"/>
            <w:noWrap/>
            <w:vAlign w:val="bottom"/>
            <w:hideMark/>
          </w:tcPr>
          <w:p w14:paraId="026EE273"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72F20A39"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Spain</w:t>
            </w:r>
          </w:p>
        </w:tc>
        <w:tc>
          <w:tcPr>
            <w:tcW w:w="1260" w:type="dxa"/>
            <w:shd w:val="clear" w:color="auto" w:fill="auto"/>
            <w:noWrap/>
            <w:vAlign w:val="bottom"/>
            <w:hideMark/>
          </w:tcPr>
          <w:p w14:paraId="4A7F329B"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1952 - 1985</w:t>
            </w:r>
          </w:p>
        </w:tc>
        <w:tc>
          <w:tcPr>
            <w:tcW w:w="1800" w:type="dxa"/>
            <w:shd w:val="clear" w:color="auto" w:fill="auto"/>
            <w:noWrap/>
            <w:vAlign w:val="bottom"/>
            <w:hideMark/>
          </w:tcPr>
          <w:p w14:paraId="0CC5457E"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0707BCCE"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063B5B32" w14:textId="77777777" w:rsidTr="00EA6B25">
        <w:trPr>
          <w:trHeight w:val="255"/>
          <w:jc w:val="center"/>
        </w:trPr>
        <w:tc>
          <w:tcPr>
            <w:tcW w:w="1782" w:type="dxa"/>
            <w:shd w:val="clear" w:color="auto" w:fill="auto"/>
            <w:noWrap/>
            <w:vAlign w:val="bottom"/>
            <w:hideMark/>
          </w:tcPr>
          <w:p w14:paraId="731DD63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Haiti</w:t>
            </w:r>
          </w:p>
        </w:tc>
        <w:tc>
          <w:tcPr>
            <w:tcW w:w="1440" w:type="dxa"/>
            <w:shd w:val="clear" w:color="auto" w:fill="auto"/>
            <w:noWrap/>
            <w:vAlign w:val="bottom"/>
            <w:hideMark/>
          </w:tcPr>
          <w:p w14:paraId="5AAFC7E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24940318"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Greece</w:t>
            </w:r>
          </w:p>
        </w:tc>
        <w:tc>
          <w:tcPr>
            <w:tcW w:w="1260" w:type="dxa"/>
            <w:shd w:val="clear" w:color="auto" w:fill="auto"/>
            <w:noWrap/>
            <w:vAlign w:val="bottom"/>
            <w:hideMark/>
          </w:tcPr>
          <w:p w14:paraId="5D4768F6"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1953 - 1985</w:t>
            </w:r>
          </w:p>
        </w:tc>
        <w:tc>
          <w:tcPr>
            <w:tcW w:w="1800" w:type="dxa"/>
            <w:shd w:val="clear" w:color="auto" w:fill="auto"/>
            <w:noWrap/>
            <w:vAlign w:val="bottom"/>
            <w:hideMark/>
          </w:tcPr>
          <w:p w14:paraId="17929CE1"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6E9932B6"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9A743E" w:rsidRPr="009A743E" w14:paraId="4B49F5F9" w14:textId="77777777" w:rsidTr="00EA6B25">
        <w:trPr>
          <w:trHeight w:val="255"/>
          <w:jc w:val="center"/>
        </w:trPr>
        <w:tc>
          <w:tcPr>
            <w:tcW w:w="1782" w:type="dxa"/>
            <w:shd w:val="clear" w:color="auto" w:fill="auto"/>
            <w:noWrap/>
            <w:vAlign w:val="bottom"/>
            <w:hideMark/>
          </w:tcPr>
          <w:p w14:paraId="2E26300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Honduras</w:t>
            </w:r>
          </w:p>
        </w:tc>
        <w:tc>
          <w:tcPr>
            <w:tcW w:w="1440" w:type="dxa"/>
            <w:shd w:val="clear" w:color="auto" w:fill="auto"/>
            <w:noWrap/>
            <w:vAlign w:val="bottom"/>
            <w:hideMark/>
          </w:tcPr>
          <w:p w14:paraId="0A0C81F7"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1CE28DE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Turkey</w:t>
            </w:r>
          </w:p>
        </w:tc>
        <w:tc>
          <w:tcPr>
            <w:tcW w:w="1260" w:type="dxa"/>
            <w:shd w:val="clear" w:color="auto" w:fill="auto"/>
            <w:noWrap/>
            <w:vAlign w:val="bottom"/>
            <w:hideMark/>
          </w:tcPr>
          <w:p w14:paraId="3A6B11CA"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1953 - 1985</w:t>
            </w:r>
          </w:p>
        </w:tc>
        <w:tc>
          <w:tcPr>
            <w:tcW w:w="1800" w:type="dxa"/>
            <w:shd w:val="clear" w:color="auto" w:fill="auto"/>
            <w:noWrap/>
            <w:vAlign w:val="bottom"/>
            <w:hideMark/>
          </w:tcPr>
          <w:p w14:paraId="38964CAC"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7908379A"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r w:rsidR="00120DB3" w:rsidRPr="009A743E" w14:paraId="11BFEE75" w14:textId="77777777" w:rsidTr="00EA6B25">
        <w:trPr>
          <w:trHeight w:val="255"/>
          <w:jc w:val="center"/>
        </w:trPr>
        <w:tc>
          <w:tcPr>
            <w:tcW w:w="1782" w:type="dxa"/>
            <w:shd w:val="clear" w:color="auto" w:fill="auto"/>
            <w:noWrap/>
            <w:vAlign w:val="bottom"/>
            <w:hideMark/>
          </w:tcPr>
          <w:p w14:paraId="6F6E2201"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Italy</w:t>
            </w:r>
          </w:p>
        </w:tc>
        <w:tc>
          <w:tcPr>
            <w:tcW w:w="1440" w:type="dxa"/>
            <w:shd w:val="clear" w:color="auto" w:fill="auto"/>
            <w:noWrap/>
            <w:vAlign w:val="bottom"/>
            <w:hideMark/>
          </w:tcPr>
          <w:p w14:paraId="6F1B6451"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1950 - 1985</w:t>
            </w:r>
          </w:p>
        </w:tc>
        <w:tc>
          <w:tcPr>
            <w:tcW w:w="1458" w:type="dxa"/>
            <w:shd w:val="clear" w:color="auto" w:fill="auto"/>
            <w:noWrap/>
            <w:vAlign w:val="bottom"/>
            <w:hideMark/>
          </w:tcPr>
          <w:p w14:paraId="08E45D4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Soviet Union</w:t>
            </w:r>
          </w:p>
        </w:tc>
        <w:tc>
          <w:tcPr>
            <w:tcW w:w="1260" w:type="dxa"/>
            <w:shd w:val="clear" w:color="auto" w:fill="auto"/>
            <w:noWrap/>
            <w:vAlign w:val="bottom"/>
            <w:hideMark/>
          </w:tcPr>
          <w:p w14:paraId="3BDA5AC2" w14:textId="77777777" w:rsidR="00120DB3" w:rsidRPr="009A743E" w:rsidRDefault="00120DB3" w:rsidP="00346DE0">
            <w:pPr>
              <w:spacing w:after="0" w:line="240" w:lineRule="auto"/>
              <w:rPr>
                <w:rFonts w:ascii="Times New Roman" w:eastAsia="Times New Roman" w:hAnsi="Times New Roman" w:cs="Times New Roman"/>
                <w:sz w:val="18"/>
                <w:szCs w:val="18"/>
              </w:rPr>
            </w:pPr>
            <w:r w:rsidRPr="009A743E">
              <w:rPr>
                <w:rFonts w:ascii="Times New Roman" w:eastAsia="Times New Roman" w:hAnsi="Times New Roman" w:cs="Times New Roman"/>
                <w:sz w:val="18"/>
                <w:szCs w:val="18"/>
              </w:rPr>
              <w:t>1960 - 1970</w:t>
            </w:r>
          </w:p>
        </w:tc>
        <w:tc>
          <w:tcPr>
            <w:tcW w:w="1800" w:type="dxa"/>
            <w:shd w:val="clear" w:color="auto" w:fill="auto"/>
            <w:noWrap/>
            <w:vAlign w:val="bottom"/>
            <w:hideMark/>
          </w:tcPr>
          <w:p w14:paraId="42D89DA4" w14:textId="77777777" w:rsidR="00120DB3" w:rsidRPr="009A743E" w:rsidRDefault="00120DB3" w:rsidP="00346DE0">
            <w:pPr>
              <w:spacing w:after="0" w:line="240" w:lineRule="auto"/>
              <w:rPr>
                <w:rFonts w:ascii="Times New Roman" w:eastAsia="Times New Roman" w:hAnsi="Times New Roman" w:cs="Times New Roman"/>
                <w:sz w:val="18"/>
                <w:szCs w:val="18"/>
              </w:rPr>
            </w:pPr>
          </w:p>
        </w:tc>
        <w:tc>
          <w:tcPr>
            <w:tcW w:w="1170" w:type="dxa"/>
            <w:shd w:val="clear" w:color="auto" w:fill="auto"/>
            <w:noWrap/>
            <w:vAlign w:val="bottom"/>
            <w:hideMark/>
          </w:tcPr>
          <w:p w14:paraId="0B247C44" w14:textId="77777777" w:rsidR="00120DB3" w:rsidRPr="009A743E" w:rsidRDefault="00120DB3" w:rsidP="00346DE0">
            <w:pPr>
              <w:spacing w:after="0" w:line="240" w:lineRule="auto"/>
              <w:rPr>
                <w:rFonts w:ascii="Times New Roman" w:eastAsia="Times New Roman" w:hAnsi="Times New Roman" w:cs="Times New Roman"/>
                <w:sz w:val="18"/>
                <w:szCs w:val="18"/>
              </w:rPr>
            </w:pPr>
          </w:p>
        </w:tc>
      </w:tr>
    </w:tbl>
    <w:p w14:paraId="63453A5E" w14:textId="71DD1A1D" w:rsidR="00FF2831" w:rsidRPr="009A743E" w:rsidRDefault="00FF2831" w:rsidP="00FF2831">
      <w:pPr>
        <w:adjustRightInd w:val="0"/>
        <w:snapToGrid w:val="0"/>
        <w:spacing w:after="0" w:line="480" w:lineRule="auto"/>
        <w:rPr>
          <w:rFonts w:ascii="Times New Roman" w:hAnsi="Times New Roman" w:cs="Times New Roman"/>
          <w:sz w:val="24"/>
          <w:szCs w:val="24"/>
        </w:rPr>
      </w:pPr>
    </w:p>
    <w:p w14:paraId="7B0ADD64" w14:textId="77777777" w:rsidR="003149B7" w:rsidRPr="009A743E" w:rsidRDefault="003149B7" w:rsidP="00FF2831">
      <w:pPr>
        <w:adjustRightInd w:val="0"/>
        <w:snapToGrid w:val="0"/>
        <w:spacing w:after="0" w:line="480" w:lineRule="auto"/>
        <w:jc w:val="center"/>
        <w:rPr>
          <w:rFonts w:ascii="Times New Roman" w:hAnsi="Times New Roman" w:cs="Times New Roman"/>
          <w:sz w:val="24"/>
          <w:szCs w:val="24"/>
        </w:rPr>
        <w:sectPr w:rsidR="003149B7" w:rsidRPr="009A743E" w:rsidSect="00860A60">
          <w:pgSz w:w="12240" w:h="15840" w:code="1"/>
          <w:pgMar w:top="1440" w:right="1440" w:bottom="1440" w:left="1440" w:header="720" w:footer="1440" w:gutter="0"/>
          <w:cols w:space="720"/>
          <w:docGrid w:linePitch="360"/>
        </w:sectPr>
      </w:pPr>
    </w:p>
    <w:p w14:paraId="4A49EF66" w14:textId="50586FD0" w:rsidR="00FF2831" w:rsidRPr="009A743E" w:rsidRDefault="00FF2831" w:rsidP="00FF2831">
      <w:pPr>
        <w:adjustRightInd w:val="0"/>
        <w:snapToGrid w:val="0"/>
        <w:spacing w:after="0" w:line="480" w:lineRule="auto"/>
        <w:jc w:val="center"/>
        <w:rPr>
          <w:rFonts w:ascii="Times New Roman" w:hAnsi="Times New Roman" w:cs="Times New Roman"/>
          <w:sz w:val="24"/>
          <w:szCs w:val="24"/>
        </w:rPr>
      </w:pPr>
      <w:r w:rsidRPr="009A743E">
        <w:rPr>
          <w:rFonts w:ascii="Times New Roman" w:hAnsi="Times New Roman" w:cs="Times New Roman"/>
          <w:noProof/>
          <w:sz w:val="24"/>
          <w:szCs w:val="24"/>
        </w:rPr>
        <w:lastRenderedPageBreak/>
        <w:drawing>
          <wp:inline distT="0" distB="0" distL="0" distR="0" wp14:anchorId="077DA424" wp14:editId="25ED78E5">
            <wp:extent cx="8111084" cy="4452310"/>
            <wp:effectExtent l="0" t="0" r="0" b="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rotWithShape="1">
                    <a:blip r:embed="rId618" cstate="print">
                      <a:extLst>
                        <a:ext uri="{28A0092B-C50C-407E-A947-70E740481C1C}">
                          <a14:useLocalDpi xmlns:a14="http://schemas.microsoft.com/office/drawing/2010/main" val="0"/>
                        </a:ext>
                      </a:extLst>
                    </a:blip>
                    <a:srcRect l="2715" t="-1768" b="12353"/>
                    <a:stretch/>
                  </pic:blipFill>
                  <pic:spPr bwMode="auto">
                    <a:xfrm>
                      <a:off x="0" y="0"/>
                      <a:ext cx="8139817" cy="4468082"/>
                    </a:xfrm>
                    <a:prstGeom prst="rect">
                      <a:avLst/>
                    </a:prstGeom>
                    <a:ln>
                      <a:noFill/>
                    </a:ln>
                    <a:extLst>
                      <a:ext uri="{53640926-AAD7-44D8-BBD7-CCE9431645EC}">
                        <a14:shadowObscured xmlns:a14="http://schemas.microsoft.com/office/drawing/2010/main"/>
                      </a:ext>
                    </a:extLst>
                  </pic:spPr>
                </pic:pic>
              </a:graphicData>
            </a:graphic>
          </wp:inline>
        </w:drawing>
      </w:r>
    </w:p>
    <w:p w14:paraId="3217E627" w14:textId="51E869FB" w:rsidR="00A23493" w:rsidRPr="009A743E" w:rsidRDefault="0069640C" w:rsidP="00A23493">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   </w:t>
      </w:r>
      <w:r w:rsidR="00A23493" w:rsidRPr="009A743E">
        <w:rPr>
          <w:rFonts w:ascii="Times New Roman" w:hAnsi="Times New Roman" w:cs="Times New Roman"/>
          <w:sz w:val="24"/>
          <w:szCs w:val="24"/>
        </w:rPr>
        <w:t xml:space="preserve">Figure 4.9. </w:t>
      </w:r>
      <w:r w:rsidR="00A1544C" w:rsidRPr="009A743E">
        <w:rPr>
          <w:rFonts w:ascii="Times New Roman" w:hAnsi="Times New Roman" w:cs="Times New Roman"/>
          <w:sz w:val="24"/>
          <w:szCs w:val="24"/>
        </w:rPr>
        <w:t xml:space="preserve">Trade </w:t>
      </w:r>
      <w:r w:rsidR="00A23493" w:rsidRPr="009A743E">
        <w:rPr>
          <w:rFonts w:ascii="Times New Roman" w:hAnsi="Times New Roman" w:cs="Times New Roman"/>
          <w:sz w:val="24"/>
          <w:szCs w:val="24"/>
        </w:rPr>
        <w:t>Sanctions in 1980 and 1989</w:t>
      </w:r>
    </w:p>
    <w:p w14:paraId="38FF9F81" w14:textId="77777777" w:rsidR="00A23493" w:rsidRPr="009A743E" w:rsidRDefault="00A23493" w:rsidP="00A23493">
      <w:pPr>
        <w:adjustRightInd w:val="0"/>
        <w:snapToGrid w:val="0"/>
        <w:spacing w:after="0" w:line="480" w:lineRule="auto"/>
        <w:rPr>
          <w:rFonts w:ascii="Times New Roman" w:hAnsi="Times New Roman" w:cs="Times New Roman"/>
          <w:sz w:val="24"/>
          <w:szCs w:val="24"/>
        </w:rPr>
        <w:sectPr w:rsidR="00A23493" w:rsidRPr="009A743E" w:rsidSect="00860A60">
          <w:pgSz w:w="15840" w:h="12240" w:orient="landscape" w:code="1"/>
          <w:pgMar w:top="1440" w:right="1440" w:bottom="1440" w:left="1440" w:header="720" w:footer="1440" w:gutter="0"/>
          <w:cols w:space="720"/>
          <w:docGrid w:linePitch="360"/>
        </w:sectPr>
      </w:pPr>
    </w:p>
    <w:p w14:paraId="64B5320A" w14:textId="7C28D5E8" w:rsidR="00A75ACE" w:rsidRPr="009A743E" w:rsidRDefault="00120DB3" w:rsidP="00A75ACE">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China’s fast economic growth and its authoritarian nature necessarily partly account for the US feeling </w:t>
      </w:r>
      <w:r w:rsidR="009253BF" w:rsidRPr="009A743E">
        <w:rPr>
          <w:rFonts w:ascii="Times New Roman" w:hAnsi="Times New Roman" w:cs="Times New Roman"/>
          <w:sz w:val="24"/>
          <w:szCs w:val="24"/>
        </w:rPr>
        <w:t>threatened</w:t>
      </w:r>
      <w:r w:rsidRPr="009A743E">
        <w:rPr>
          <w:rFonts w:ascii="Times New Roman" w:hAnsi="Times New Roman" w:cs="Times New Roman"/>
          <w:sz w:val="24"/>
          <w:szCs w:val="24"/>
        </w:rPr>
        <w:t>. Nevertheless, the</w:t>
      </w:r>
      <w:r w:rsidR="0053160A" w:rsidRPr="009A743E">
        <w:rPr>
          <w:rFonts w:ascii="Times New Roman" w:hAnsi="Times New Roman" w:cs="Times New Roman"/>
          <w:sz w:val="24"/>
          <w:szCs w:val="24"/>
        </w:rPr>
        <w:t xml:space="preserve"> very</w:t>
      </w:r>
      <w:r w:rsidRPr="009A743E">
        <w:rPr>
          <w:rFonts w:ascii="Times New Roman" w:hAnsi="Times New Roman" w:cs="Times New Roman"/>
          <w:sz w:val="24"/>
          <w:szCs w:val="24"/>
        </w:rPr>
        <w:t xml:space="preserve"> trigger of </w:t>
      </w:r>
      <w:r w:rsidR="00AD7131" w:rsidRPr="009A743E">
        <w:rPr>
          <w:rFonts w:ascii="Times New Roman" w:hAnsi="Times New Roman" w:cs="Times New Roman"/>
          <w:sz w:val="24"/>
          <w:szCs w:val="24"/>
        </w:rPr>
        <w:t xml:space="preserve">the </w:t>
      </w:r>
      <w:r w:rsidRPr="009A743E">
        <w:rPr>
          <w:rFonts w:ascii="Times New Roman" w:hAnsi="Times New Roman" w:cs="Times New Roman"/>
          <w:sz w:val="24"/>
          <w:szCs w:val="24"/>
        </w:rPr>
        <w:t>US deterrence policies against China was its uncoverable ambitions in technical catch</w:t>
      </w:r>
      <w:r w:rsidR="008B0260" w:rsidRPr="009A743E">
        <w:rPr>
          <w:rFonts w:ascii="Times New Roman" w:hAnsi="Times New Roman" w:cs="Times New Roman"/>
          <w:sz w:val="24"/>
          <w:szCs w:val="24"/>
        </w:rPr>
        <w:t>ing</w:t>
      </w:r>
      <w:r w:rsidRPr="009A743E">
        <w:rPr>
          <w:rFonts w:ascii="Times New Roman" w:hAnsi="Times New Roman" w:cs="Times New Roman"/>
          <w:sz w:val="24"/>
          <w:szCs w:val="24"/>
        </w:rPr>
        <w:t xml:space="preserve">-up toward the US. Since the 2000s, China’s technological capacity has increased stunningly, as it had outnumbered the US in terms of the number of </w:t>
      </w:r>
      <w:r w:rsidR="0053160A" w:rsidRPr="009A743E">
        <w:rPr>
          <w:rFonts w:ascii="Times New Roman" w:hAnsi="Times New Roman" w:cs="Times New Roman"/>
          <w:sz w:val="24"/>
          <w:szCs w:val="24"/>
        </w:rPr>
        <w:t xml:space="preserve">annual </w:t>
      </w:r>
      <w:r w:rsidRPr="009A743E">
        <w:rPr>
          <w:rFonts w:ascii="Times New Roman" w:hAnsi="Times New Roman" w:cs="Times New Roman"/>
          <w:sz w:val="24"/>
          <w:szCs w:val="24"/>
        </w:rPr>
        <w:t xml:space="preserve">patent files and high-tech exportation and been </w:t>
      </w:r>
      <w:r w:rsidR="0053160A" w:rsidRPr="009A743E">
        <w:rPr>
          <w:rFonts w:ascii="Times New Roman" w:hAnsi="Times New Roman" w:cs="Times New Roman"/>
          <w:sz w:val="24"/>
          <w:szCs w:val="24"/>
        </w:rPr>
        <w:t>close</w:t>
      </w:r>
      <w:r w:rsidRPr="009A743E">
        <w:rPr>
          <w:rFonts w:ascii="Times New Roman" w:hAnsi="Times New Roman" w:cs="Times New Roman"/>
          <w:sz w:val="24"/>
          <w:szCs w:val="24"/>
        </w:rPr>
        <w:t xml:space="preserve"> to the US in terms of annual IP receipts (see Figure 4.</w:t>
      </w:r>
      <w:r w:rsidR="00971626" w:rsidRPr="009A743E">
        <w:rPr>
          <w:rFonts w:ascii="Times New Roman" w:hAnsi="Times New Roman" w:cs="Times New Roman"/>
          <w:sz w:val="24"/>
          <w:szCs w:val="24"/>
        </w:rPr>
        <w:t>10</w:t>
      </w:r>
      <w:r w:rsidRPr="009A743E">
        <w:rPr>
          <w:rFonts w:ascii="Times New Roman" w:hAnsi="Times New Roman" w:cs="Times New Roman"/>
          <w:sz w:val="24"/>
          <w:szCs w:val="24"/>
        </w:rPr>
        <w:t xml:space="preserve">). </w:t>
      </w:r>
      <w:r w:rsidR="00DE1193" w:rsidRPr="009A743E">
        <w:rPr>
          <w:rFonts w:ascii="Times New Roman" w:hAnsi="Times New Roman" w:cs="Times New Roman"/>
          <w:sz w:val="24"/>
          <w:szCs w:val="24"/>
        </w:rPr>
        <w:t>Th</w:t>
      </w:r>
      <w:r w:rsidRPr="009A743E">
        <w:rPr>
          <w:rFonts w:ascii="Times New Roman" w:hAnsi="Times New Roman" w:cs="Times New Roman"/>
          <w:sz w:val="24"/>
          <w:szCs w:val="24"/>
        </w:rPr>
        <w:t xml:space="preserve">ere are two potential explanations for the patterns. First, though China has a great quantity of annual IP applications, IP quality has not been good enough to generate </w:t>
      </w:r>
      <w:r w:rsidR="003123B3">
        <w:rPr>
          <w:rFonts w:ascii="Times New Roman" w:hAnsi="Times New Roman" w:cs="Times New Roman"/>
          <w:sz w:val="24"/>
          <w:szCs w:val="24"/>
        </w:rPr>
        <w:t>compatibly high</w:t>
      </w:r>
      <w:r w:rsidRPr="009A743E">
        <w:rPr>
          <w:rFonts w:ascii="Times New Roman" w:hAnsi="Times New Roman" w:cs="Times New Roman"/>
          <w:sz w:val="24"/>
          <w:szCs w:val="24"/>
        </w:rPr>
        <w:t xml:space="preserve"> returns. Second, China has been a center for assembling final outputs, which can explain its recent leading position in high-tech exports. </w:t>
      </w:r>
      <w:r w:rsidR="009A280D" w:rsidRPr="009A743E">
        <w:rPr>
          <w:rFonts w:ascii="Times New Roman" w:hAnsi="Times New Roman" w:cs="Times New Roman"/>
          <w:sz w:val="24"/>
          <w:szCs w:val="24"/>
        </w:rPr>
        <w:t>After all</w:t>
      </w:r>
      <w:r w:rsidRPr="009A743E">
        <w:rPr>
          <w:rFonts w:ascii="Times New Roman" w:hAnsi="Times New Roman" w:cs="Times New Roman"/>
          <w:sz w:val="24"/>
          <w:szCs w:val="24"/>
        </w:rPr>
        <w:t xml:space="preserve">, </w:t>
      </w:r>
      <w:r w:rsidR="003123B3">
        <w:rPr>
          <w:rFonts w:ascii="Times New Roman" w:hAnsi="Times New Roman" w:cs="Times New Roman"/>
          <w:sz w:val="24"/>
          <w:szCs w:val="24"/>
        </w:rPr>
        <w:t>this country</w:t>
      </w:r>
      <w:r w:rsidRPr="009A743E">
        <w:rPr>
          <w:rFonts w:ascii="Times New Roman" w:hAnsi="Times New Roman" w:cs="Times New Roman"/>
          <w:sz w:val="24"/>
          <w:szCs w:val="24"/>
        </w:rPr>
        <w:t xml:space="preserve"> has demonstrated its success and ambition in technical progress in either military or civil realms through the</w:t>
      </w:r>
      <w:r w:rsidR="003123B3">
        <w:rPr>
          <w:rFonts w:ascii="Times New Roman" w:hAnsi="Times New Roman" w:cs="Times New Roman"/>
          <w:sz w:val="24"/>
          <w:szCs w:val="24"/>
        </w:rPr>
        <w:t xml:space="preserve"> above</w:t>
      </w:r>
      <w:r w:rsidRPr="009A743E">
        <w:rPr>
          <w:rFonts w:ascii="Times New Roman" w:hAnsi="Times New Roman" w:cs="Times New Roman"/>
          <w:sz w:val="24"/>
          <w:szCs w:val="24"/>
        </w:rPr>
        <w:t xml:space="preserve"> indexes and high-profile state-sponsored projects like </w:t>
      </w:r>
      <w:r w:rsidR="00AD7131" w:rsidRPr="009A743E">
        <w:rPr>
          <w:rFonts w:ascii="Times New Roman" w:hAnsi="Times New Roman" w:cs="Times New Roman"/>
          <w:sz w:val="24"/>
          <w:szCs w:val="24"/>
        </w:rPr>
        <w:t>“</w:t>
      </w:r>
      <w:r w:rsidRPr="009A743E">
        <w:rPr>
          <w:rFonts w:ascii="Times New Roman" w:hAnsi="Times New Roman" w:cs="Times New Roman"/>
          <w:sz w:val="24"/>
          <w:szCs w:val="24"/>
        </w:rPr>
        <w:t>Made in China 2025</w:t>
      </w:r>
      <w:r w:rsidR="00AD7131" w:rsidRPr="009A743E">
        <w:rPr>
          <w:rFonts w:ascii="Times New Roman" w:hAnsi="Times New Roman" w:cs="Times New Roman"/>
          <w:sz w:val="24"/>
          <w:szCs w:val="24"/>
        </w:rPr>
        <w:t>”</w:t>
      </w:r>
      <w:r w:rsidRPr="009A743E">
        <w:rPr>
          <w:rFonts w:ascii="Times New Roman" w:hAnsi="Times New Roman" w:cs="Times New Roman"/>
          <w:sz w:val="24"/>
          <w:szCs w:val="24"/>
        </w:rPr>
        <w:t xml:space="preserve"> in which the government engages in subsidizing major emerging high-tech industries, such as AI, Big Data, electric cars, drones, robotics, and aviation &amp; aerospace industries</w:t>
      </w:r>
      <w:r w:rsidR="003123B3">
        <w:rPr>
          <w:rFonts w:ascii="Times New Roman" w:hAnsi="Times New Roman" w:cs="Times New Roman"/>
          <w:sz w:val="24"/>
          <w:szCs w:val="24"/>
        </w:rPr>
        <w:t xml:space="preserve">, aiming to take over the leadership in </w:t>
      </w:r>
      <w:r w:rsidR="00C16F18">
        <w:rPr>
          <w:rFonts w:ascii="Times New Roman" w:hAnsi="Times New Roman" w:cs="Times New Roman"/>
          <w:sz w:val="24"/>
          <w:szCs w:val="24"/>
        </w:rPr>
        <w:t>global innovation</w:t>
      </w:r>
      <w:r w:rsidR="003123B3">
        <w:rPr>
          <w:rFonts w:ascii="Times New Roman" w:hAnsi="Times New Roman" w:cs="Times New Roman"/>
          <w:sz w:val="24"/>
          <w:szCs w:val="24"/>
        </w:rPr>
        <w:t xml:space="preserve">.  </w:t>
      </w:r>
      <w:r w:rsidR="00A75ACE" w:rsidRPr="009A743E">
        <w:rPr>
          <w:rFonts w:ascii="Times New Roman" w:hAnsi="Times New Roman" w:cs="Times New Roman"/>
          <w:sz w:val="24"/>
          <w:szCs w:val="24"/>
        </w:rPr>
        <w:t xml:space="preserve"> </w:t>
      </w:r>
    </w:p>
    <w:p w14:paraId="300ED486" w14:textId="1E268A1C" w:rsidR="00942A35" w:rsidRPr="009A743E" w:rsidRDefault="00B57147" w:rsidP="00942A35">
      <w:pPr>
        <w:adjustRightInd w:val="0"/>
        <w:snapToGrid w:val="0"/>
        <w:spacing w:after="0" w:line="480" w:lineRule="auto"/>
        <w:ind w:firstLine="720"/>
        <w:rPr>
          <w:rFonts w:ascii="Times New Roman" w:hAnsi="Times New Roman" w:cs="Times New Roman"/>
          <w:sz w:val="24"/>
          <w:szCs w:val="24"/>
        </w:rPr>
        <w:sectPr w:rsidR="00942A35" w:rsidRPr="009A743E" w:rsidSect="00860A60">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In response to China’s tech aspirations</w:t>
      </w:r>
      <w:r w:rsidR="00A75ACE" w:rsidRPr="009A743E">
        <w:rPr>
          <w:rFonts w:ascii="Times New Roman" w:hAnsi="Times New Roman" w:cs="Times New Roman"/>
          <w:sz w:val="24"/>
          <w:szCs w:val="24"/>
        </w:rPr>
        <w:t xml:space="preserve">, in 2017, the US Trade Representative (USTR) investigated under “Section 301” into the US-China economic relations, providing evidence for China’s forced technology transfer, strategic acquisition of the US assets, and theft in cyberspace, which </w:t>
      </w:r>
      <w:r w:rsidRPr="009A743E">
        <w:rPr>
          <w:rFonts w:ascii="Times New Roman" w:hAnsi="Times New Roman" w:cs="Times New Roman"/>
          <w:sz w:val="24"/>
          <w:szCs w:val="24"/>
        </w:rPr>
        <w:t>established the normative grounds for</w:t>
      </w:r>
      <w:r w:rsidR="00A75ACE" w:rsidRPr="009A743E">
        <w:rPr>
          <w:rFonts w:ascii="Times New Roman" w:hAnsi="Times New Roman" w:cs="Times New Roman"/>
          <w:sz w:val="24"/>
          <w:szCs w:val="24"/>
        </w:rPr>
        <w:t xml:space="preserve"> the Trump Administration’s subsequent </w:t>
      </w:r>
      <w:r w:rsidRPr="009A743E">
        <w:rPr>
          <w:rFonts w:ascii="Times New Roman" w:hAnsi="Times New Roman" w:cs="Times New Roman"/>
          <w:sz w:val="24"/>
          <w:szCs w:val="24"/>
        </w:rPr>
        <w:t xml:space="preserve">trade </w:t>
      </w:r>
      <w:r w:rsidR="00A75ACE" w:rsidRPr="009A743E">
        <w:rPr>
          <w:rFonts w:ascii="Times New Roman" w:hAnsi="Times New Roman" w:cs="Times New Roman"/>
          <w:sz w:val="24"/>
          <w:szCs w:val="24"/>
        </w:rPr>
        <w:t xml:space="preserve">sanctions </w:t>
      </w:r>
      <w:r w:rsidRPr="009A743E">
        <w:rPr>
          <w:rFonts w:ascii="Times New Roman" w:hAnsi="Times New Roman" w:cs="Times New Roman"/>
          <w:sz w:val="24"/>
          <w:szCs w:val="24"/>
        </w:rPr>
        <w:t xml:space="preserve">against </w:t>
      </w:r>
      <w:r w:rsidR="00A75ACE" w:rsidRPr="009A743E">
        <w:rPr>
          <w:rFonts w:ascii="Times New Roman" w:hAnsi="Times New Roman" w:cs="Times New Roman"/>
          <w:sz w:val="24"/>
          <w:szCs w:val="24"/>
        </w:rPr>
        <w:t xml:space="preserve">China. </w:t>
      </w:r>
      <w:r w:rsidR="00D80526" w:rsidRPr="009A743E">
        <w:rPr>
          <w:rFonts w:ascii="Times New Roman" w:hAnsi="Times New Roman" w:cs="Times New Roman"/>
          <w:sz w:val="24"/>
          <w:szCs w:val="24"/>
        </w:rPr>
        <w:t>The trade warfare included four rounds of trade sanctions against China by increasing tariffs. The US has imposed tariffs on $34 billion of Chinese goods since 6th July 2018; on 24th September 2018, the Trump Administration announced another 10% tariff on $200 billion Chinese exports. In early 2019, The US urged for regular reviews of China’s progress on domestic trade reforms as a condition for lifting the series of trade sanctions, which would</w:t>
      </w:r>
    </w:p>
    <w:p w14:paraId="749FA7D5" w14:textId="6877F029" w:rsidR="00120DB3" w:rsidRPr="009A743E" w:rsidRDefault="00942A35" w:rsidP="00001EA5">
      <w:pPr>
        <w:adjustRightInd w:val="0"/>
        <w:snapToGrid w:val="0"/>
        <w:spacing w:after="0"/>
        <w:rPr>
          <w:rFonts w:ascii="Times New Roman" w:hAnsi="Times New Roman" w:cs="Times New Roman"/>
          <w:sz w:val="24"/>
          <w:szCs w:val="24"/>
        </w:rPr>
      </w:pPr>
      <w:r w:rsidRPr="009A743E">
        <w:rPr>
          <w:rFonts w:ascii="Times New Roman" w:hAnsi="Times New Roman" w:cs="Times New Roman"/>
          <w:b/>
          <w:bCs/>
          <w:noProof/>
          <w:sz w:val="24"/>
          <w:szCs w:val="24"/>
        </w:rPr>
        <w:lastRenderedPageBreak/>
        <w:drawing>
          <wp:anchor distT="0" distB="0" distL="114300" distR="114300" simplePos="0" relativeHeight="251660800" behindDoc="0" locked="0" layoutInCell="1" allowOverlap="1" wp14:anchorId="51504427" wp14:editId="0C969C73">
            <wp:simplePos x="0" y="0"/>
            <wp:positionH relativeFrom="column">
              <wp:posOffset>243131</wp:posOffset>
            </wp:positionH>
            <wp:positionV relativeFrom="paragraph">
              <wp:posOffset>-94871</wp:posOffset>
            </wp:positionV>
            <wp:extent cx="5145405" cy="3592195"/>
            <wp:effectExtent l="0" t="0" r="0" b="0"/>
            <wp:wrapTopAndBottom/>
            <wp:docPr id="29" name="Picture 2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rotWithShape="1">
                    <a:blip r:embed="rId619" cstate="print">
                      <a:extLst>
                        <a:ext uri="{28A0092B-C50C-407E-A947-70E740481C1C}">
                          <a14:useLocalDpi xmlns:a14="http://schemas.microsoft.com/office/drawing/2010/main" val="0"/>
                        </a:ext>
                      </a:extLst>
                    </a:blip>
                    <a:srcRect l="1" r="995" b="4945"/>
                    <a:stretch/>
                  </pic:blipFill>
                  <pic:spPr bwMode="auto">
                    <a:xfrm>
                      <a:off x="0" y="0"/>
                      <a:ext cx="5145405" cy="3592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7BFC76" w14:textId="095B2D3D" w:rsidR="00001EA5" w:rsidRPr="009A743E" w:rsidRDefault="00001EA5" w:rsidP="00001EA5">
      <w:pPr>
        <w:adjustRightInd w:val="0"/>
        <w:snapToGrid w:val="0"/>
        <w:spacing w:after="0"/>
        <w:rPr>
          <w:rFonts w:ascii="Times New Roman" w:hAnsi="Times New Roman" w:cs="Times New Roman"/>
          <w:sz w:val="24"/>
          <w:szCs w:val="24"/>
        </w:rPr>
      </w:pPr>
      <w:r w:rsidRPr="009A743E">
        <w:rPr>
          <w:rFonts w:ascii="Times New Roman" w:hAnsi="Times New Roman" w:cs="Times New Roman"/>
          <w:sz w:val="24"/>
          <w:szCs w:val="24"/>
        </w:rPr>
        <w:t>Figure 4.10. Technological Gap</w:t>
      </w:r>
      <w:r w:rsidR="00233A66" w:rsidRPr="009A743E">
        <w:rPr>
          <w:rFonts w:ascii="Times New Roman" w:hAnsi="Times New Roman" w:cs="Times New Roman"/>
          <w:sz w:val="24"/>
          <w:szCs w:val="24"/>
        </w:rPr>
        <w:t>s</w:t>
      </w:r>
      <w:r w:rsidRPr="009A743E">
        <w:rPr>
          <w:rFonts w:ascii="Times New Roman" w:hAnsi="Times New Roman" w:cs="Times New Roman"/>
          <w:sz w:val="24"/>
          <w:szCs w:val="24"/>
        </w:rPr>
        <w:t xml:space="preserve"> between China and the US</w:t>
      </w:r>
    </w:p>
    <w:p w14:paraId="750D7630" w14:textId="77777777" w:rsidR="00001EA5" w:rsidRPr="009A743E" w:rsidRDefault="00001EA5" w:rsidP="003C17E1">
      <w:pPr>
        <w:adjustRightInd w:val="0"/>
        <w:snapToGrid w:val="0"/>
        <w:spacing w:after="0" w:line="240" w:lineRule="auto"/>
        <w:ind w:left="2160" w:right="1440" w:hanging="720"/>
        <w:rPr>
          <w:rFonts w:ascii="Times New Roman" w:hAnsi="Times New Roman" w:cs="Times New Roman"/>
          <w:b/>
          <w:bCs/>
          <w:i/>
          <w:iCs/>
          <w:sz w:val="24"/>
          <w:szCs w:val="24"/>
        </w:rPr>
      </w:pPr>
    </w:p>
    <w:p w14:paraId="2BF68CC4" w14:textId="21314B2D" w:rsidR="00120DB3" w:rsidRPr="009A743E" w:rsidRDefault="00120DB3" w:rsidP="00045824">
      <w:pPr>
        <w:adjustRightInd w:val="0"/>
        <w:snapToGrid w:val="0"/>
        <w:spacing w:after="0" w:line="240" w:lineRule="auto"/>
        <w:ind w:left="720" w:right="1440" w:hanging="720"/>
        <w:rPr>
          <w:rFonts w:ascii="Times New Roman" w:hAnsi="Times New Roman" w:cs="Times New Roman"/>
          <w:sz w:val="24"/>
          <w:szCs w:val="24"/>
        </w:rPr>
      </w:pPr>
      <w:r w:rsidRPr="009A743E">
        <w:rPr>
          <w:rFonts w:ascii="Times New Roman" w:hAnsi="Times New Roman" w:cs="Times New Roman"/>
          <w:b/>
          <w:bCs/>
          <w:i/>
          <w:iCs/>
          <w:sz w:val="24"/>
          <w:szCs w:val="24"/>
        </w:rPr>
        <w:t>Note</w:t>
      </w:r>
      <w:r w:rsidRPr="009A743E">
        <w:rPr>
          <w:rFonts w:ascii="Times New Roman" w:hAnsi="Times New Roman" w:cs="Times New Roman"/>
          <w:b/>
          <w:bCs/>
          <w:sz w:val="24"/>
          <w:szCs w:val="24"/>
        </w:rPr>
        <w:t xml:space="preserve">: </w:t>
      </w:r>
      <w:r w:rsidRPr="009A743E">
        <w:rPr>
          <w:rFonts w:ascii="Times New Roman" w:hAnsi="Times New Roman" w:cs="Times New Roman"/>
          <w:sz w:val="24"/>
          <w:szCs w:val="24"/>
        </w:rPr>
        <w:t>The three gaps are measured based on their annual numbers of patent files,</w:t>
      </w:r>
      <w:r w:rsidR="00CE21E8" w:rsidRPr="009A743E">
        <w:rPr>
          <w:rFonts w:ascii="Times New Roman" w:hAnsi="Times New Roman" w:cs="Times New Roman"/>
          <w:sz w:val="24"/>
          <w:szCs w:val="24"/>
        </w:rPr>
        <w:t xml:space="preserve"> </w:t>
      </w:r>
      <w:r w:rsidRPr="009A743E">
        <w:rPr>
          <w:rFonts w:ascii="Times New Roman" w:hAnsi="Times New Roman" w:cs="Times New Roman"/>
          <w:sz w:val="24"/>
          <w:szCs w:val="24"/>
        </w:rPr>
        <w:t>annual received IP payments, and annual volumes of high-tech exports respectively.</w:t>
      </w:r>
    </w:p>
    <w:p w14:paraId="54EE7309" w14:textId="77777777" w:rsidR="00A75ACE" w:rsidRPr="009A743E" w:rsidRDefault="00A75ACE" w:rsidP="003C17E1">
      <w:pPr>
        <w:adjustRightInd w:val="0"/>
        <w:snapToGrid w:val="0"/>
        <w:spacing w:after="0" w:line="240" w:lineRule="auto"/>
        <w:ind w:left="2160" w:right="1440" w:hanging="720"/>
        <w:rPr>
          <w:rFonts w:ascii="Times New Roman" w:hAnsi="Times New Roman" w:cs="Times New Roman"/>
          <w:sz w:val="24"/>
          <w:szCs w:val="24"/>
        </w:rPr>
        <w:sectPr w:rsidR="00A75ACE" w:rsidRPr="009A743E" w:rsidSect="00860A60">
          <w:pgSz w:w="12240" w:h="15840" w:code="1"/>
          <w:pgMar w:top="1440" w:right="1440" w:bottom="1440" w:left="1440" w:header="720" w:footer="1440" w:gutter="0"/>
          <w:cols w:space="720"/>
          <w:docGrid w:linePitch="360"/>
        </w:sectPr>
      </w:pPr>
    </w:p>
    <w:p w14:paraId="406489F3" w14:textId="201DDE16" w:rsidR="00120DB3" w:rsidRPr="009A743E" w:rsidRDefault="00A75ACE" w:rsidP="00D80526">
      <w:pPr>
        <w:adjustRightInd w:val="0"/>
        <w:snapToGrid w:val="0"/>
        <w:spacing w:after="0" w:line="480" w:lineRule="auto"/>
        <w:rPr>
          <w:b/>
          <w:bCs/>
        </w:rPr>
      </w:pPr>
      <w:r w:rsidRPr="009A743E">
        <w:rPr>
          <w:rFonts w:ascii="Times New Roman" w:hAnsi="Times New Roman" w:cs="Times New Roman"/>
          <w:sz w:val="24"/>
          <w:szCs w:val="24"/>
        </w:rPr>
        <w:lastRenderedPageBreak/>
        <w:t xml:space="preserve">challenge China’s sovereignty and </w:t>
      </w:r>
      <w:r w:rsidR="00B57147" w:rsidRPr="009A743E">
        <w:rPr>
          <w:rFonts w:ascii="Times New Roman" w:hAnsi="Times New Roman" w:cs="Times New Roman"/>
          <w:sz w:val="24"/>
          <w:szCs w:val="24"/>
        </w:rPr>
        <w:t xml:space="preserve">therefore </w:t>
      </w:r>
      <w:r w:rsidR="0069640C" w:rsidRPr="009A743E">
        <w:rPr>
          <w:rFonts w:ascii="Times New Roman" w:hAnsi="Times New Roman" w:cs="Times New Roman"/>
          <w:i/>
          <w:iCs/>
          <w:sz w:val="24"/>
          <w:szCs w:val="24"/>
        </w:rPr>
        <w:t>de facto</w:t>
      </w:r>
      <w:r w:rsidR="0069640C" w:rsidRPr="009A743E">
        <w:rPr>
          <w:rFonts w:ascii="Times New Roman" w:hAnsi="Times New Roman" w:cs="Times New Roman"/>
          <w:sz w:val="24"/>
          <w:szCs w:val="24"/>
        </w:rPr>
        <w:t xml:space="preserve"> </w:t>
      </w:r>
      <w:r w:rsidRPr="009A743E">
        <w:rPr>
          <w:rFonts w:ascii="Times New Roman" w:hAnsi="Times New Roman" w:cs="Times New Roman"/>
          <w:sz w:val="24"/>
          <w:szCs w:val="24"/>
        </w:rPr>
        <w:t>humiliated its government.</w:t>
      </w:r>
      <w:r w:rsidRPr="009A743E">
        <w:rPr>
          <w:rStyle w:val="FootnoteReference"/>
          <w:rFonts w:ascii="Times New Roman" w:hAnsi="Times New Roman" w:cs="Times New Roman"/>
          <w:sz w:val="24"/>
          <w:szCs w:val="24"/>
        </w:rPr>
        <w:footnoteReference w:id="53"/>
      </w:r>
      <w:r w:rsidRPr="009A743E">
        <w:rPr>
          <w:rFonts w:ascii="Times New Roman" w:hAnsi="Times New Roman" w:cs="Times New Roman"/>
          <w:sz w:val="24"/>
          <w:szCs w:val="24"/>
        </w:rPr>
        <w:t xml:space="preserve"> Even though the demand went so far that the Chinese government was not likely to accept, it was</w:t>
      </w:r>
      <w:r w:rsidR="00CE21E8" w:rsidRPr="009A743E">
        <w:rPr>
          <w:rFonts w:ascii="Times New Roman" w:hAnsi="Times New Roman" w:cs="Times New Roman"/>
          <w:sz w:val="24"/>
          <w:szCs w:val="24"/>
        </w:rPr>
        <w:t xml:space="preserve"> by no means un</w:t>
      </w:r>
      <w:r w:rsidRPr="009A743E">
        <w:rPr>
          <w:rFonts w:ascii="Times New Roman" w:hAnsi="Times New Roman" w:cs="Times New Roman"/>
          <w:sz w:val="24"/>
          <w:szCs w:val="24"/>
        </w:rPr>
        <w:t xml:space="preserve">reasonable as the demand was believed by the US government to bear political fruit no less than what it could directly receive from the </w:t>
      </w:r>
      <w:r w:rsidR="003123B3">
        <w:rPr>
          <w:rFonts w:ascii="Times New Roman" w:hAnsi="Times New Roman" w:cs="Times New Roman"/>
          <w:sz w:val="24"/>
          <w:szCs w:val="24"/>
        </w:rPr>
        <w:t>enforced and planned</w:t>
      </w:r>
      <w:r w:rsidRPr="009A743E">
        <w:rPr>
          <w:rFonts w:ascii="Times New Roman" w:hAnsi="Times New Roman" w:cs="Times New Roman"/>
          <w:sz w:val="24"/>
          <w:szCs w:val="24"/>
        </w:rPr>
        <w:t xml:space="preserve"> trade restrictions (see optimal </w:t>
      </w:r>
      <w:r w:rsidRPr="009A743E">
        <w:rPr>
          <w:rFonts w:ascii="Times New Roman" w:hAnsi="Times New Roman" w:cs="Times New Roman"/>
          <w:i/>
          <w:iCs/>
          <w:sz w:val="24"/>
          <w:szCs w:val="24"/>
        </w:rPr>
        <w:t>m</w:t>
      </w:r>
      <w:r w:rsidRPr="009A743E">
        <w:rPr>
          <w:rFonts w:ascii="Times New Roman" w:hAnsi="Times New Roman" w:cs="Times New Roman"/>
          <w:sz w:val="24"/>
          <w:szCs w:val="24"/>
        </w:rPr>
        <w:t xml:space="preserve"> in Figure 4.2). </w:t>
      </w:r>
      <w:r w:rsidR="00120DB3" w:rsidRPr="009A743E">
        <w:rPr>
          <w:rFonts w:ascii="Times New Roman" w:hAnsi="Times New Roman" w:cs="Times New Roman"/>
          <w:sz w:val="24"/>
          <w:szCs w:val="24"/>
        </w:rPr>
        <w:t>Then</w:t>
      </w:r>
      <w:r w:rsidR="00C411F0" w:rsidRPr="009A743E">
        <w:rPr>
          <w:rFonts w:ascii="Times New Roman" w:hAnsi="Times New Roman" w:cs="Times New Roman"/>
          <w:sz w:val="24"/>
          <w:szCs w:val="24"/>
        </w:rPr>
        <w:t>,</w:t>
      </w:r>
      <w:r w:rsidR="00120DB3" w:rsidRPr="009A743E">
        <w:rPr>
          <w:rFonts w:ascii="Times New Roman" w:hAnsi="Times New Roman" w:cs="Times New Roman"/>
          <w:sz w:val="24"/>
          <w:szCs w:val="24"/>
        </w:rPr>
        <w:t xml:space="preserve"> trade sanctions continued to get levied. The tariff on $200 billion Chinese exports was raised to 20% from 10th May 2019; a 10% tariff was placed on the left $300 billion worth of imports from China from the first day of August in 2019. After several rounds of negotiations, </w:t>
      </w:r>
      <w:r w:rsidR="00C411F0" w:rsidRPr="009A743E">
        <w:rPr>
          <w:rFonts w:ascii="Times New Roman" w:hAnsi="Times New Roman" w:cs="Times New Roman"/>
          <w:sz w:val="24"/>
          <w:szCs w:val="24"/>
        </w:rPr>
        <w:t xml:space="preserve">the two states have agreed on </w:t>
      </w:r>
      <w:r w:rsidR="00120DB3" w:rsidRPr="009A743E">
        <w:rPr>
          <w:rFonts w:ascii="Times New Roman" w:hAnsi="Times New Roman" w:cs="Times New Roman"/>
          <w:sz w:val="24"/>
          <w:szCs w:val="24"/>
        </w:rPr>
        <w:t>some steps toward avoiding escalation of the economic conflict; nevertheless, the US government has not yet revoked any of</w:t>
      </w:r>
      <w:r w:rsidR="003123B3">
        <w:rPr>
          <w:rFonts w:ascii="Times New Roman" w:hAnsi="Times New Roman" w:cs="Times New Roman"/>
          <w:sz w:val="24"/>
          <w:szCs w:val="24"/>
        </w:rPr>
        <w:t xml:space="preserve"> its trade sanctions</w:t>
      </w:r>
      <w:r w:rsidR="00120DB3" w:rsidRPr="009A743E">
        <w:rPr>
          <w:rFonts w:ascii="Times New Roman" w:hAnsi="Times New Roman" w:cs="Times New Roman"/>
          <w:sz w:val="24"/>
          <w:szCs w:val="24"/>
        </w:rPr>
        <w:t xml:space="preserve">. </w:t>
      </w:r>
      <w:r w:rsidR="00120DB3" w:rsidRPr="009A743E">
        <w:rPr>
          <w:b/>
          <w:bCs/>
        </w:rPr>
        <w:t xml:space="preserve"> </w:t>
      </w:r>
    </w:p>
    <w:p w14:paraId="6C0CFC00" w14:textId="77777777" w:rsidR="00120DB3" w:rsidRPr="009A743E" w:rsidRDefault="00120DB3" w:rsidP="00120DB3">
      <w:pPr>
        <w:adjustRightInd w:val="0"/>
        <w:snapToGrid w:val="0"/>
        <w:spacing w:after="0" w:line="480" w:lineRule="auto"/>
        <w:ind w:firstLine="720"/>
        <w:rPr>
          <w:rFonts w:ascii="Times New Roman" w:hAnsi="Times New Roman" w:cs="Times New Roman"/>
          <w:sz w:val="24"/>
          <w:szCs w:val="24"/>
        </w:rPr>
      </w:pPr>
    </w:p>
    <w:p w14:paraId="492C8C34" w14:textId="220B152A" w:rsidR="00120DB3" w:rsidRPr="009A743E" w:rsidRDefault="005D2EB1" w:rsidP="00120DB3">
      <w:pPr>
        <w:adjustRightInd w:val="0"/>
        <w:snapToGrid w:val="0"/>
        <w:spacing w:after="0" w:line="480" w:lineRule="auto"/>
        <w:rPr>
          <w:rFonts w:ascii="Times New Roman" w:hAnsi="Times New Roman" w:cs="Times New Roman"/>
          <w:b/>
          <w:bCs/>
          <w:sz w:val="24"/>
          <w:szCs w:val="24"/>
        </w:rPr>
      </w:pPr>
      <w:r w:rsidRPr="009A743E">
        <w:rPr>
          <w:rFonts w:ascii="Times New Roman" w:hAnsi="Times New Roman" w:cs="Times New Roman"/>
          <w:b/>
          <w:bCs/>
          <w:sz w:val="24"/>
          <w:szCs w:val="24"/>
        </w:rPr>
        <w:t>I</w:t>
      </w:r>
      <w:r w:rsidR="00582C0B" w:rsidRPr="009A743E">
        <w:rPr>
          <w:rFonts w:ascii="Times New Roman" w:hAnsi="Times New Roman" w:cs="Times New Roman"/>
          <w:b/>
          <w:bCs/>
          <w:sz w:val="24"/>
          <w:szCs w:val="24"/>
        </w:rPr>
        <w:t>V.x</w:t>
      </w:r>
      <w:r w:rsidR="00120DB3" w:rsidRPr="009A743E">
        <w:rPr>
          <w:rFonts w:ascii="Times New Roman" w:hAnsi="Times New Roman" w:cs="Times New Roman"/>
          <w:b/>
          <w:bCs/>
          <w:sz w:val="24"/>
          <w:szCs w:val="24"/>
        </w:rPr>
        <w:t>. Conclusion</w:t>
      </w:r>
    </w:p>
    <w:p w14:paraId="4D0B78A3" w14:textId="34AD46D1" w:rsidR="00120DB3" w:rsidRPr="009A743E" w:rsidRDefault="00120DB3" w:rsidP="00120DB3">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 xml:space="preserve">This </w:t>
      </w:r>
      <w:r w:rsidR="00F30D2F" w:rsidRPr="009A743E">
        <w:rPr>
          <w:rFonts w:ascii="Times New Roman" w:hAnsi="Times New Roman" w:cs="Times New Roman"/>
          <w:sz w:val="24"/>
          <w:szCs w:val="24"/>
        </w:rPr>
        <w:t>part of dissertation</w:t>
      </w:r>
      <w:r w:rsidRPr="009A743E">
        <w:rPr>
          <w:rFonts w:ascii="Times New Roman" w:hAnsi="Times New Roman" w:cs="Times New Roman"/>
          <w:sz w:val="24"/>
          <w:szCs w:val="24"/>
        </w:rPr>
        <w:t xml:space="preserve"> investigates the relationship between interstate tech capacity distribution and </w:t>
      </w:r>
      <w:r w:rsidR="00425A99" w:rsidRPr="009A743E">
        <w:rPr>
          <w:rFonts w:ascii="Times New Roman" w:hAnsi="Times New Roman" w:cs="Times New Roman"/>
          <w:sz w:val="24"/>
          <w:szCs w:val="24"/>
        </w:rPr>
        <w:t xml:space="preserve">state </w:t>
      </w:r>
      <w:r w:rsidRPr="009A743E">
        <w:rPr>
          <w:rFonts w:ascii="Times New Roman" w:hAnsi="Times New Roman" w:cs="Times New Roman"/>
          <w:sz w:val="24"/>
          <w:szCs w:val="24"/>
        </w:rPr>
        <w:t>initiation of trade conflict at the dyad level. Considering that cross-border trade facilitates tech transfer, and</w:t>
      </w:r>
      <w:r w:rsidR="00425A99" w:rsidRPr="009A743E">
        <w:rPr>
          <w:rFonts w:ascii="Times New Roman" w:hAnsi="Times New Roman" w:cs="Times New Roman"/>
          <w:sz w:val="24"/>
          <w:szCs w:val="24"/>
        </w:rPr>
        <w:t xml:space="preserve"> opening domestic market may financially or/and materially support the partner's tech growth, </w:t>
      </w:r>
      <w:r w:rsidRPr="009A743E">
        <w:rPr>
          <w:rFonts w:ascii="Times New Roman" w:hAnsi="Times New Roman" w:cs="Times New Roman"/>
          <w:sz w:val="24"/>
          <w:szCs w:val="24"/>
        </w:rPr>
        <w:t xml:space="preserve">states are bound to manipulate commercial policy to deter a worrisome pursuer in the tech realm. This is consistent with the transition theory; technologies are critical assets that are highly related to domestic productivity, military strength, and overseas influences, and hence a tech leading state is incentivized to deter an ascending state that is reshaping their relative tech positions. Besides, sharing similar levels of technical capacity is normally </w:t>
      </w:r>
      <w:r w:rsidRPr="009A743E">
        <w:rPr>
          <w:rFonts w:ascii="Times New Roman" w:hAnsi="Times New Roman" w:cs="Times New Roman"/>
          <w:sz w:val="24"/>
          <w:szCs w:val="24"/>
        </w:rPr>
        <w:lastRenderedPageBreak/>
        <w:t>equivalent to having identical export structures, and thus, defending a tech leading position is part of global market competition.</w:t>
      </w:r>
    </w:p>
    <w:p w14:paraId="4C1FE592" w14:textId="3CE21209" w:rsidR="00120DB3" w:rsidRPr="009A743E" w:rsidRDefault="00AF5DA5" w:rsidP="00120DB3">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I</w:t>
      </w:r>
      <w:r w:rsidR="00B41BE9" w:rsidRPr="009A743E">
        <w:rPr>
          <w:rFonts w:ascii="Times New Roman" w:hAnsi="Times New Roman" w:cs="Times New Roman"/>
          <w:sz w:val="24"/>
          <w:szCs w:val="24"/>
        </w:rPr>
        <w:t xml:space="preserve"> posit</w:t>
      </w:r>
      <w:r w:rsidR="00120DB3" w:rsidRPr="009A743E">
        <w:rPr>
          <w:rFonts w:ascii="Times New Roman" w:hAnsi="Times New Roman" w:cs="Times New Roman"/>
          <w:sz w:val="24"/>
          <w:szCs w:val="24"/>
        </w:rPr>
        <w:t xml:space="preserve"> that when a state is being closely chased by its </w:t>
      </w:r>
      <w:r w:rsidR="007072E4" w:rsidRPr="009A743E">
        <w:rPr>
          <w:rFonts w:ascii="Times New Roman" w:hAnsi="Times New Roman" w:cs="Times New Roman"/>
          <w:sz w:val="24"/>
          <w:szCs w:val="24"/>
        </w:rPr>
        <w:t>lagging</w:t>
      </w:r>
      <w:r w:rsidR="00120DB3" w:rsidRPr="009A743E">
        <w:rPr>
          <w:rFonts w:ascii="Times New Roman" w:hAnsi="Times New Roman" w:cs="Times New Roman"/>
          <w:sz w:val="24"/>
          <w:szCs w:val="24"/>
        </w:rPr>
        <w:t xml:space="preserve"> partner in terms of tech capacity, it is quite likely to initiate trade conflict </w:t>
      </w:r>
      <w:r w:rsidR="00E95FFE" w:rsidRPr="009A743E">
        <w:rPr>
          <w:rFonts w:ascii="Times New Roman" w:hAnsi="Times New Roman" w:cs="Times New Roman"/>
          <w:sz w:val="24"/>
          <w:szCs w:val="24"/>
        </w:rPr>
        <w:t xml:space="preserve">against </w:t>
      </w:r>
      <w:r w:rsidR="00120DB3" w:rsidRPr="009A743E">
        <w:rPr>
          <w:rFonts w:ascii="Times New Roman" w:hAnsi="Times New Roman" w:cs="Times New Roman"/>
          <w:sz w:val="24"/>
          <w:szCs w:val="24"/>
        </w:rPr>
        <w:t>the latter as preventive measures, attempting to impede adverse tech transfer</w:t>
      </w:r>
      <w:r w:rsidR="00120DB3" w:rsidRPr="003D0CF5">
        <w:rPr>
          <w:rFonts w:ascii="Times New Roman" w:hAnsi="Times New Roman" w:cs="Times New Roman"/>
          <w:i/>
          <w:iCs/>
          <w:sz w:val="24"/>
          <w:szCs w:val="24"/>
        </w:rPr>
        <w:t xml:space="preserve"> via </w:t>
      </w:r>
      <w:r w:rsidR="00120DB3" w:rsidRPr="009A743E">
        <w:rPr>
          <w:rFonts w:ascii="Times New Roman" w:hAnsi="Times New Roman" w:cs="Times New Roman"/>
          <w:sz w:val="24"/>
          <w:szCs w:val="24"/>
        </w:rPr>
        <w:t xml:space="preserve">trade </w:t>
      </w:r>
      <w:r w:rsidR="00E95FFE" w:rsidRPr="009A743E">
        <w:rPr>
          <w:rFonts w:ascii="Times New Roman" w:hAnsi="Times New Roman" w:cs="Times New Roman"/>
          <w:sz w:val="24"/>
          <w:szCs w:val="24"/>
        </w:rPr>
        <w:t>with</w:t>
      </w:r>
      <w:r w:rsidR="00120DB3" w:rsidRPr="009A743E">
        <w:rPr>
          <w:rFonts w:ascii="Times New Roman" w:hAnsi="Times New Roman" w:cs="Times New Roman"/>
          <w:sz w:val="24"/>
          <w:szCs w:val="24"/>
        </w:rPr>
        <w:t xml:space="preserve"> the latter and prevent its domestic market from </w:t>
      </w:r>
      <w:r w:rsidR="009C0E70" w:rsidRPr="009A743E">
        <w:rPr>
          <w:rFonts w:ascii="Times New Roman" w:hAnsi="Times New Roman" w:cs="Times New Roman"/>
          <w:sz w:val="24"/>
          <w:szCs w:val="24"/>
        </w:rPr>
        <w:t>buttressing</w:t>
      </w:r>
      <w:r w:rsidR="00120DB3" w:rsidRPr="009A743E">
        <w:rPr>
          <w:rFonts w:ascii="Times New Roman" w:hAnsi="Times New Roman" w:cs="Times New Roman"/>
          <w:sz w:val="24"/>
          <w:szCs w:val="24"/>
        </w:rPr>
        <w:t xml:space="preserve"> the latter’s tech and economic growth. However, if its trade partner technologically leads ahead, the state is </w:t>
      </w:r>
      <w:r w:rsidR="00F941DA" w:rsidRPr="009A743E">
        <w:rPr>
          <w:rFonts w:ascii="Times New Roman" w:hAnsi="Times New Roman" w:cs="Times New Roman"/>
          <w:sz w:val="24"/>
          <w:szCs w:val="24"/>
        </w:rPr>
        <w:t>less</w:t>
      </w:r>
      <w:r w:rsidR="00120DB3" w:rsidRPr="009A743E">
        <w:rPr>
          <w:rFonts w:ascii="Times New Roman" w:hAnsi="Times New Roman" w:cs="Times New Roman"/>
          <w:sz w:val="24"/>
          <w:szCs w:val="24"/>
        </w:rPr>
        <w:t xml:space="preserve"> likely to make a trade confrontation with it, given that in this situation</w:t>
      </w:r>
      <w:r w:rsidR="00E95FFE" w:rsidRPr="009A743E">
        <w:rPr>
          <w:rFonts w:ascii="Times New Roman" w:hAnsi="Times New Roman" w:cs="Times New Roman"/>
          <w:sz w:val="24"/>
          <w:szCs w:val="24"/>
        </w:rPr>
        <w:t xml:space="preserve"> </w:t>
      </w:r>
      <w:r w:rsidR="00120DB3" w:rsidRPr="009A743E">
        <w:rPr>
          <w:rFonts w:ascii="Times New Roman" w:hAnsi="Times New Roman" w:cs="Times New Roman"/>
          <w:sz w:val="24"/>
          <w:szCs w:val="24"/>
        </w:rPr>
        <w:t>it has little relative tech power to carry out effective economic attacks on it</w:t>
      </w:r>
      <w:r w:rsidR="00E95FFE" w:rsidRPr="009A743E">
        <w:rPr>
          <w:rFonts w:ascii="Times New Roman" w:hAnsi="Times New Roman" w:cs="Times New Roman"/>
          <w:sz w:val="24"/>
          <w:szCs w:val="24"/>
        </w:rPr>
        <w:t>s</w:t>
      </w:r>
      <w:r w:rsidR="00120DB3" w:rsidRPr="009A743E">
        <w:rPr>
          <w:rFonts w:ascii="Times New Roman" w:hAnsi="Times New Roman" w:cs="Times New Roman"/>
          <w:sz w:val="24"/>
          <w:szCs w:val="24"/>
        </w:rPr>
        <w:t xml:space="preserve"> more advanced partner. This is because the latter can quickly make substitutes for the </w:t>
      </w:r>
      <w:r w:rsidR="00F941DA" w:rsidRPr="009A743E">
        <w:rPr>
          <w:rFonts w:ascii="Times New Roman" w:hAnsi="Times New Roman" w:cs="Times New Roman"/>
          <w:sz w:val="24"/>
          <w:szCs w:val="24"/>
        </w:rPr>
        <w:t xml:space="preserve">lost </w:t>
      </w:r>
      <w:r w:rsidR="00120DB3" w:rsidRPr="009A743E">
        <w:rPr>
          <w:rFonts w:ascii="Times New Roman" w:hAnsi="Times New Roman" w:cs="Times New Roman"/>
          <w:sz w:val="24"/>
          <w:szCs w:val="24"/>
        </w:rPr>
        <w:t>supplies due to</w:t>
      </w:r>
      <w:r w:rsidR="00F941DA" w:rsidRPr="009A743E">
        <w:rPr>
          <w:rFonts w:ascii="Times New Roman" w:hAnsi="Times New Roman" w:cs="Times New Roman"/>
          <w:sz w:val="24"/>
          <w:szCs w:val="24"/>
        </w:rPr>
        <w:t xml:space="preserve"> the</w:t>
      </w:r>
      <w:r w:rsidR="00120DB3" w:rsidRPr="009A743E">
        <w:rPr>
          <w:rFonts w:ascii="Times New Roman" w:hAnsi="Times New Roman" w:cs="Times New Roman"/>
          <w:sz w:val="24"/>
          <w:szCs w:val="24"/>
        </w:rPr>
        <w:t xml:space="preserve"> trade conflict, and meanwhile, it has to afford high costs for the initiation of trade conflict by undergoing great difficulties in making tech-import-substituti</w:t>
      </w:r>
      <w:r w:rsidR="002D2704" w:rsidRPr="009A743E">
        <w:rPr>
          <w:rFonts w:ascii="Times New Roman" w:hAnsi="Times New Roman" w:cs="Times New Roman"/>
          <w:sz w:val="24"/>
          <w:szCs w:val="24"/>
        </w:rPr>
        <w:t>ng</w:t>
      </w:r>
      <w:r w:rsidR="00120DB3" w:rsidRPr="009A743E">
        <w:rPr>
          <w:rFonts w:ascii="Times New Roman" w:hAnsi="Times New Roman" w:cs="Times New Roman"/>
          <w:sz w:val="24"/>
          <w:szCs w:val="24"/>
        </w:rPr>
        <w:t xml:space="preserve"> production. In practice, this research select</w:t>
      </w:r>
      <w:r w:rsidR="00FF2831" w:rsidRPr="009A743E">
        <w:rPr>
          <w:rFonts w:ascii="Times New Roman" w:hAnsi="Times New Roman" w:cs="Times New Roman"/>
          <w:sz w:val="24"/>
          <w:szCs w:val="24"/>
        </w:rPr>
        <w:t>s</w:t>
      </w:r>
      <w:r w:rsidR="00120DB3" w:rsidRPr="009A743E">
        <w:rPr>
          <w:rFonts w:ascii="Times New Roman" w:hAnsi="Times New Roman" w:cs="Times New Roman"/>
          <w:sz w:val="24"/>
          <w:szCs w:val="24"/>
        </w:rPr>
        <w:t xml:space="preserve"> certain events like trade sanctions, PTA withdrawal, and the WTO disputes, which involve specific states, as proxies for trade conflict. Particularly, </w:t>
      </w:r>
      <w:r w:rsidRPr="009A743E">
        <w:rPr>
          <w:rFonts w:ascii="Times New Roman" w:hAnsi="Times New Roman" w:cs="Times New Roman"/>
          <w:sz w:val="24"/>
          <w:szCs w:val="24"/>
        </w:rPr>
        <w:t>I</w:t>
      </w:r>
      <w:r w:rsidR="00120DB3" w:rsidRPr="009A743E">
        <w:rPr>
          <w:rFonts w:ascii="Times New Roman" w:hAnsi="Times New Roman" w:cs="Times New Roman"/>
          <w:sz w:val="24"/>
          <w:szCs w:val="24"/>
        </w:rPr>
        <w:t xml:space="preserve"> point out the alternate utilities of economic sanctions—Sanctions can cause political rewards</w:t>
      </w:r>
      <w:r w:rsidR="00863231">
        <w:rPr>
          <w:rFonts w:ascii="Times New Roman" w:hAnsi="Times New Roman" w:cs="Times New Roman"/>
          <w:sz w:val="24"/>
          <w:szCs w:val="24"/>
        </w:rPr>
        <w:t xml:space="preserve"> regardless of targets’ concessions</w:t>
      </w:r>
      <w:r w:rsidR="00120DB3" w:rsidRPr="009A743E">
        <w:rPr>
          <w:rFonts w:ascii="Times New Roman" w:hAnsi="Times New Roman" w:cs="Times New Roman"/>
          <w:sz w:val="24"/>
          <w:szCs w:val="24"/>
        </w:rPr>
        <w:t xml:space="preserve">, which may have to </w:t>
      </w:r>
      <w:r w:rsidR="00863231">
        <w:rPr>
          <w:rFonts w:ascii="Times New Roman" w:hAnsi="Times New Roman" w:cs="Times New Roman"/>
          <w:sz w:val="24"/>
          <w:szCs w:val="24"/>
        </w:rPr>
        <w:t>be sought under the cover of</w:t>
      </w:r>
      <w:r w:rsidR="002D2704" w:rsidRPr="009A743E">
        <w:rPr>
          <w:rFonts w:ascii="Times New Roman" w:hAnsi="Times New Roman" w:cs="Times New Roman"/>
          <w:sz w:val="24"/>
          <w:szCs w:val="24"/>
        </w:rPr>
        <w:t xml:space="preserve"> convictions of the target </w:t>
      </w:r>
      <w:r w:rsidR="00120DB3" w:rsidRPr="009A743E">
        <w:rPr>
          <w:rFonts w:ascii="Times New Roman" w:hAnsi="Times New Roman" w:cs="Times New Roman"/>
          <w:sz w:val="24"/>
          <w:szCs w:val="24"/>
        </w:rPr>
        <w:t xml:space="preserve">because they are not as legitimate as what senders overtly request; when political gains a state expects to directly receives from a sanction is greater, it is more likely to resort to it; the sender uses sanctions rather than corresponding economic policies that can render the same political outcomes because it </w:t>
      </w:r>
      <w:r w:rsidR="002D2704" w:rsidRPr="009A743E">
        <w:rPr>
          <w:rFonts w:ascii="Times New Roman" w:hAnsi="Times New Roman" w:cs="Times New Roman"/>
          <w:sz w:val="24"/>
          <w:szCs w:val="24"/>
        </w:rPr>
        <w:t>wishes</w:t>
      </w:r>
      <w:r w:rsidR="00120DB3" w:rsidRPr="009A743E">
        <w:rPr>
          <w:rFonts w:ascii="Times New Roman" w:hAnsi="Times New Roman" w:cs="Times New Roman"/>
          <w:sz w:val="24"/>
          <w:szCs w:val="24"/>
        </w:rPr>
        <w:t xml:space="preserve"> to avoid loss of reputation or lack of legitimacy, or use sanctions as focal points to mobilize collective actions. That is, trade sanctions can serve as </w:t>
      </w:r>
      <w:r w:rsidR="00B57147" w:rsidRPr="009A743E">
        <w:rPr>
          <w:rFonts w:ascii="Times New Roman" w:hAnsi="Times New Roman" w:cs="Times New Roman"/>
          <w:sz w:val="24"/>
          <w:szCs w:val="24"/>
        </w:rPr>
        <w:t>a convenient</w:t>
      </w:r>
      <w:r w:rsidR="00120DB3" w:rsidRPr="009A743E">
        <w:rPr>
          <w:rFonts w:ascii="Times New Roman" w:hAnsi="Times New Roman" w:cs="Times New Roman"/>
          <w:sz w:val="24"/>
          <w:szCs w:val="24"/>
        </w:rPr>
        <w:t xml:space="preserve"> instrument for states use to deter a tech competitor</w:t>
      </w:r>
      <w:r w:rsidR="002D2704" w:rsidRPr="009A743E">
        <w:rPr>
          <w:rFonts w:ascii="Times New Roman" w:hAnsi="Times New Roman" w:cs="Times New Roman"/>
          <w:sz w:val="24"/>
          <w:szCs w:val="24"/>
        </w:rPr>
        <w:t xml:space="preserve"> under liberal regimes</w:t>
      </w:r>
      <w:r w:rsidR="00120DB3" w:rsidRPr="009A743E">
        <w:rPr>
          <w:rFonts w:ascii="Times New Roman" w:hAnsi="Times New Roman" w:cs="Times New Roman"/>
          <w:sz w:val="24"/>
          <w:szCs w:val="24"/>
        </w:rPr>
        <w:t>. The state-level large-</w:t>
      </w:r>
      <w:r w:rsidR="00120DB3" w:rsidRPr="009A743E">
        <w:rPr>
          <w:rFonts w:ascii="Times New Roman" w:hAnsi="Times New Roman" w:cs="Times New Roman"/>
          <w:i/>
          <w:iCs/>
          <w:sz w:val="24"/>
          <w:szCs w:val="24"/>
        </w:rPr>
        <w:t>N</w:t>
      </w:r>
      <w:r w:rsidR="00120DB3" w:rsidRPr="009A743E">
        <w:rPr>
          <w:rFonts w:ascii="Times New Roman" w:hAnsi="Times New Roman" w:cs="Times New Roman"/>
          <w:sz w:val="24"/>
          <w:szCs w:val="24"/>
        </w:rPr>
        <w:t xml:space="preserve"> analysis evidences the hypothetical quadratic relationships between a state’s tech capacity relative to another and the likelihood of its initiation of trade conflict.</w:t>
      </w:r>
    </w:p>
    <w:p w14:paraId="4DE8015A" w14:textId="5C647B05" w:rsidR="00F139D4" w:rsidRPr="009A743E" w:rsidRDefault="00F139D4" w:rsidP="00870588">
      <w:pPr>
        <w:adjustRightInd w:val="0"/>
        <w:snapToGrid w:val="0"/>
        <w:spacing w:after="0" w:line="480" w:lineRule="auto"/>
        <w:rPr>
          <w:rFonts w:ascii="Times New Roman" w:hAnsi="Times New Roman" w:cs="Times New Roman"/>
          <w:sz w:val="24"/>
          <w:szCs w:val="24"/>
        </w:rPr>
        <w:sectPr w:rsidR="00F139D4" w:rsidRPr="009A743E" w:rsidSect="00860A60">
          <w:pgSz w:w="12240" w:h="15840" w:code="1"/>
          <w:pgMar w:top="1440" w:right="1440" w:bottom="1440" w:left="1440" w:header="720" w:footer="1440" w:gutter="0"/>
          <w:cols w:space="720"/>
          <w:docGrid w:linePitch="360"/>
        </w:sectPr>
      </w:pPr>
    </w:p>
    <w:p w14:paraId="07310604" w14:textId="462016E2" w:rsidR="00F9739F" w:rsidRPr="009A743E" w:rsidRDefault="00F9739F" w:rsidP="00584F01">
      <w:pPr>
        <w:adjustRightInd w:val="0"/>
        <w:snapToGrid w:val="0"/>
        <w:spacing w:before="120"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lastRenderedPageBreak/>
        <w:t>PART v</w:t>
      </w:r>
    </w:p>
    <w:p w14:paraId="7EC07CB9" w14:textId="2882F723" w:rsidR="00F9739F" w:rsidRPr="009A743E" w:rsidRDefault="00F9739F" w:rsidP="00D80526">
      <w:pPr>
        <w:adjustRightInd w:val="0"/>
        <w:snapToGrid w:val="0"/>
        <w:spacing w:after="0" w:line="480" w:lineRule="auto"/>
        <w:jc w:val="center"/>
        <w:rPr>
          <w:rFonts w:ascii="Times New Roman" w:hAnsi="Times New Roman" w:cs="Times New Roman"/>
          <w:b/>
          <w:bCs/>
          <w:caps/>
          <w:sz w:val="24"/>
          <w:szCs w:val="24"/>
        </w:rPr>
      </w:pPr>
      <w:r w:rsidRPr="009A743E">
        <w:rPr>
          <w:rFonts w:ascii="Times New Roman" w:hAnsi="Times New Roman" w:cs="Times New Roman"/>
          <w:b/>
          <w:bCs/>
          <w:caps/>
          <w:sz w:val="24"/>
          <w:szCs w:val="24"/>
        </w:rPr>
        <w:t>cONCLUSIONS</w:t>
      </w:r>
    </w:p>
    <w:p w14:paraId="4420A9CA" w14:textId="261FC49D" w:rsidR="00CC760D" w:rsidRPr="009A743E" w:rsidRDefault="00ED4A92" w:rsidP="00543324">
      <w:pPr>
        <w:adjustRightInd w:val="0"/>
        <w:snapToGrid w:val="0"/>
        <w:spacing w:after="0" w:line="480" w:lineRule="auto"/>
        <w:rPr>
          <w:rFonts w:ascii="Times New Roman" w:hAnsi="Times New Roman" w:cs="Times New Roman"/>
          <w:sz w:val="24"/>
          <w:szCs w:val="24"/>
        </w:rPr>
      </w:pPr>
      <w:r w:rsidRPr="009A743E">
        <w:rPr>
          <w:rFonts w:ascii="Times New Roman" w:hAnsi="Times New Roman" w:cs="Times New Roman"/>
          <w:sz w:val="24"/>
          <w:szCs w:val="24"/>
        </w:rPr>
        <w:t>In this dissertation, I propose</w:t>
      </w:r>
      <w:r w:rsidR="000D4550" w:rsidRPr="009A743E">
        <w:rPr>
          <w:rFonts w:ascii="Times New Roman" w:hAnsi="Times New Roman" w:cs="Times New Roman"/>
          <w:sz w:val="24"/>
          <w:szCs w:val="24"/>
        </w:rPr>
        <w:t xml:space="preserve">, based on existing literature, </w:t>
      </w:r>
      <w:r w:rsidR="00767321" w:rsidRPr="009A743E">
        <w:rPr>
          <w:rFonts w:ascii="Times New Roman" w:hAnsi="Times New Roman" w:cs="Times New Roman"/>
          <w:sz w:val="24"/>
          <w:szCs w:val="24"/>
        </w:rPr>
        <w:t>observations</w:t>
      </w:r>
      <w:r w:rsidR="000D4550" w:rsidRPr="009A743E">
        <w:rPr>
          <w:rFonts w:ascii="Times New Roman" w:hAnsi="Times New Roman" w:cs="Times New Roman"/>
          <w:sz w:val="24"/>
          <w:szCs w:val="24"/>
        </w:rPr>
        <w:t xml:space="preserve">, and logics, </w:t>
      </w:r>
      <w:r w:rsidRPr="009A743E">
        <w:rPr>
          <w:rFonts w:ascii="Times New Roman" w:hAnsi="Times New Roman" w:cs="Times New Roman"/>
          <w:sz w:val="24"/>
          <w:szCs w:val="24"/>
        </w:rPr>
        <w:t>the following</w:t>
      </w:r>
      <w:r w:rsidR="00C3703C" w:rsidRPr="009A743E">
        <w:rPr>
          <w:rFonts w:ascii="Times New Roman" w:hAnsi="Times New Roman" w:cs="Times New Roman"/>
          <w:sz w:val="24"/>
          <w:szCs w:val="24"/>
        </w:rPr>
        <w:t xml:space="preserve"> main</w:t>
      </w:r>
      <w:r w:rsidRPr="009A743E">
        <w:rPr>
          <w:rFonts w:ascii="Times New Roman" w:hAnsi="Times New Roman" w:cs="Times New Roman"/>
          <w:sz w:val="24"/>
          <w:szCs w:val="24"/>
        </w:rPr>
        <w:t xml:space="preserve"> arguments.</w:t>
      </w:r>
      <w:r w:rsidR="000D4550" w:rsidRPr="009A743E">
        <w:rPr>
          <w:rFonts w:ascii="Times New Roman" w:hAnsi="Times New Roman" w:cs="Times New Roman"/>
          <w:sz w:val="24"/>
          <w:szCs w:val="24"/>
        </w:rPr>
        <w:t xml:space="preserve"> First,</w:t>
      </w:r>
      <w:r w:rsidRPr="009A743E">
        <w:rPr>
          <w:rFonts w:ascii="Times New Roman" w:hAnsi="Times New Roman" w:cs="Times New Roman"/>
          <w:sz w:val="24"/>
          <w:szCs w:val="24"/>
        </w:rPr>
        <w:t xml:space="preserve"> technology </w:t>
      </w:r>
      <w:r w:rsidR="000D4550" w:rsidRPr="009A743E">
        <w:rPr>
          <w:rFonts w:ascii="Times New Roman" w:hAnsi="Times New Roman" w:cs="Times New Roman"/>
          <w:sz w:val="24"/>
          <w:szCs w:val="24"/>
        </w:rPr>
        <w:t>has been rising to be</w:t>
      </w:r>
      <w:r w:rsidRPr="009A743E">
        <w:rPr>
          <w:rFonts w:ascii="Times New Roman" w:hAnsi="Times New Roman" w:cs="Times New Roman"/>
          <w:sz w:val="24"/>
          <w:szCs w:val="24"/>
        </w:rPr>
        <w:t xml:space="preserve"> the </w:t>
      </w:r>
      <w:r w:rsidR="000D4550" w:rsidRPr="009A743E">
        <w:rPr>
          <w:rFonts w:ascii="Times New Roman" w:hAnsi="Times New Roman" w:cs="Times New Roman"/>
          <w:sz w:val="24"/>
          <w:szCs w:val="24"/>
        </w:rPr>
        <w:t>crucial part of or representative of national power</w:t>
      </w:r>
      <w:r w:rsidRPr="009A743E">
        <w:rPr>
          <w:rFonts w:ascii="Times New Roman" w:hAnsi="Times New Roman" w:cs="Times New Roman"/>
          <w:sz w:val="24"/>
          <w:szCs w:val="24"/>
        </w:rPr>
        <w:t xml:space="preserve"> in the modern era</w:t>
      </w:r>
      <w:r w:rsidR="000D4550" w:rsidRPr="009A743E">
        <w:rPr>
          <w:rFonts w:ascii="Times New Roman" w:hAnsi="Times New Roman" w:cs="Times New Roman"/>
          <w:sz w:val="24"/>
          <w:szCs w:val="24"/>
        </w:rPr>
        <w:t xml:space="preserve">, and </w:t>
      </w:r>
      <w:r w:rsidR="00767321" w:rsidRPr="009A743E">
        <w:rPr>
          <w:rFonts w:ascii="Times New Roman" w:hAnsi="Times New Roman" w:cs="Times New Roman"/>
          <w:sz w:val="24"/>
          <w:szCs w:val="24"/>
        </w:rPr>
        <w:t xml:space="preserve">particularly, </w:t>
      </w:r>
      <w:r w:rsidR="00B5012A" w:rsidRPr="009A743E">
        <w:rPr>
          <w:rFonts w:ascii="Times New Roman" w:hAnsi="Times New Roman" w:cs="Times New Roman"/>
          <w:sz w:val="24"/>
          <w:szCs w:val="24"/>
        </w:rPr>
        <w:t>state technological capacity</w:t>
      </w:r>
      <w:r w:rsidR="00C3703C" w:rsidRPr="009A743E">
        <w:rPr>
          <w:rFonts w:ascii="Times New Roman" w:hAnsi="Times New Roman" w:cs="Times New Roman"/>
          <w:sz w:val="24"/>
          <w:szCs w:val="24"/>
        </w:rPr>
        <w:t xml:space="preserve"> </w:t>
      </w:r>
      <w:r w:rsidR="000D4550" w:rsidRPr="009A743E">
        <w:rPr>
          <w:rFonts w:ascii="Times New Roman" w:hAnsi="Times New Roman" w:cs="Times New Roman"/>
          <w:sz w:val="24"/>
          <w:szCs w:val="24"/>
        </w:rPr>
        <w:t>can influence state behavior independently of</w:t>
      </w:r>
      <w:r w:rsidR="00C3703C" w:rsidRPr="009A743E">
        <w:rPr>
          <w:rFonts w:ascii="Times New Roman" w:hAnsi="Times New Roman" w:cs="Times New Roman"/>
          <w:sz w:val="24"/>
          <w:szCs w:val="24"/>
        </w:rPr>
        <w:t xml:space="preserve"> </w:t>
      </w:r>
      <w:r w:rsidR="00074E55">
        <w:rPr>
          <w:rFonts w:ascii="Times New Roman" w:hAnsi="Times New Roman" w:cs="Times New Roman"/>
          <w:sz w:val="24"/>
          <w:szCs w:val="24"/>
        </w:rPr>
        <w:t>a state’s other</w:t>
      </w:r>
      <w:r w:rsidR="00C3703C" w:rsidRPr="009A743E">
        <w:rPr>
          <w:rFonts w:ascii="Times New Roman" w:hAnsi="Times New Roman" w:cs="Times New Roman"/>
          <w:sz w:val="24"/>
          <w:szCs w:val="24"/>
        </w:rPr>
        <w:t xml:space="preserve"> material power</w:t>
      </w:r>
      <w:r w:rsidR="00B5012A" w:rsidRPr="009A743E">
        <w:rPr>
          <w:rFonts w:ascii="Times New Roman" w:hAnsi="Times New Roman" w:cs="Times New Roman"/>
          <w:sz w:val="24"/>
          <w:szCs w:val="24"/>
        </w:rPr>
        <w:t>; specifically, t</w:t>
      </w:r>
      <w:r w:rsidR="00C3703C" w:rsidRPr="009A743E">
        <w:rPr>
          <w:rFonts w:ascii="Times New Roman" w:hAnsi="Times New Roman" w:cs="Times New Roman"/>
          <w:sz w:val="24"/>
          <w:szCs w:val="24"/>
        </w:rPr>
        <w:t>ech competition is likely to breed nonmilitary strategy, while material power struggles are mostly violent. Second,</w:t>
      </w:r>
      <w:r w:rsidRPr="009A743E">
        <w:rPr>
          <w:rFonts w:ascii="Times New Roman" w:hAnsi="Times New Roman" w:cs="Times New Roman"/>
          <w:sz w:val="24"/>
          <w:szCs w:val="24"/>
        </w:rPr>
        <w:t xml:space="preserve"> state trade dependence on another </w:t>
      </w:r>
      <w:r w:rsidR="00C3703C" w:rsidRPr="009A743E">
        <w:rPr>
          <w:rFonts w:ascii="Times New Roman" w:hAnsi="Times New Roman" w:cs="Times New Roman"/>
          <w:sz w:val="24"/>
          <w:szCs w:val="24"/>
        </w:rPr>
        <w:t xml:space="preserve">tends to </w:t>
      </w:r>
      <w:r w:rsidRPr="009A743E">
        <w:rPr>
          <w:rFonts w:ascii="Times New Roman" w:hAnsi="Times New Roman" w:cs="Times New Roman"/>
          <w:sz w:val="24"/>
          <w:szCs w:val="24"/>
        </w:rPr>
        <w:t>cause unfavorable tech power transition</w:t>
      </w:r>
      <w:r w:rsidR="00EA601F" w:rsidRPr="009A743E">
        <w:rPr>
          <w:rFonts w:ascii="Times New Roman" w:hAnsi="Times New Roman" w:cs="Times New Roman"/>
          <w:sz w:val="24"/>
          <w:szCs w:val="24"/>
        </w:rPr>
        <w:t>, because it incentivizes companies to transfer their technology to overseas suppliers of intermediates</w:t>
      </w:r>
      <w:r w:rsidR="005F6F13" w:rsidRPr="009A743E">
        <w:rPr>
          <w:rFonts w:ascii="Times New Roman" w:hAnsi="Times New Roman" w:cs="Times New Roman"/>
          <w:sz w:val="24"/>
          <w:szCs w:val="24"/>
        </w:rPr>
        <w:t>, aiming</w:t>
      </w:r>
      <w:r w:rsidR="00EA601F" w:rsidRPr="009A743E">
        <w:rPr>
          <w:rFonts w:ascii="Times New Roman" w:hAnsi="Times New Roman" w:cs="Times New Roman"/>
          <w:sz w:val="24"/>
          <w:szCs w:val="24"/>
        </w:rPr>
        <w:t xml:space="preserve"> to optimiz</w:t>
      </w:r>
      <w:r w:rsidR="005F6F13" w:rsidRPr="009A743E">
        <w:rPr>
          <w:rFonts w:ascii="Times New Roman" w:hAnsi="Times New Roman" w:cs="Times New Roman"/>
          <w:sz w:val="24"/>
          <w:szCs w:val="24"/>
        </w:rPr>
        <w:t>e</w:t>
      </w:r>
      <w:r w:rsidR="00EA601F" w:rsidRPr="009A743E">
        <w:rPr>
          <w:rFonts w:ascii="Times New Roman" w:hAnsi="Times New Roman" w:cs="Times New Roman"/>
          <w:sz w:val="24"/>
          <w:szCs w:val="24"/>
        </w:rPr>
        <w:t xml:space="preserve"> the outsourcing process, and</w:t>
      </w:r>
      <w:r w:rsidR="00B5012A" w:rsidRPr="009A743E">
        <w:rPr>
          <w:rFonts w:ascii="Times New Roman" w:hAnsi="Times New Roman" w:cs="Times New Roman"/>
          <w:sz w:val="24"/>
          <w:szCs w:val="24"/>
        </w:rPr>
        <w:t xml:space="preserve"> meanwhile,</w:t>
      </w:r>
      <w:r w:rsidR="00EA601F" w:rsidRPr="009A743E">
        <w:rPr>
          <w:rFonts w:ascii="Times New Roman" w:hAnsi="Times New Roman" w:cs="Times New Roman"/>
          <w:sz w:val="24"/>
          <w:szCs w:val="24"/>
        </w:rPr>
        <w:t xml:space="preserve"> </w:t>
      </w:r>
      <w:r w:rsidR="005F6F13" w:rsidRPr="009A743E">
        <w:rPr>
          <w:rFonts w:ascii="Times New Roman" w:hAnsi="Times New Roman" w:cs="Times New Roman"/>
          <w:sz w:val="24"/>
          <w:szCs w:val="24"/>
        </w:rPr>
        <w:t>reduces state bargaining leverage</w:t>
      </w:r>
      <w:r w:rsidR="00EA601F" w:rsidRPr="009A743E">
        <w:rPr>
          <w:rFonts w:ascii="Times New Roman" w:hAnsi="Times New Roman" w:cs="Times New Roman"/>
          <w:sz w:val="24"/>
          <w:szCs w:val="24"/>
        </w:rPr>
        <w:t xml:space="preserve"> </w:t>
      </w:r>
      <w:r w:rsidR="005F6F13" w:rsidRPr="009A743E">
        <w:rPr>
          <w:rFonts w:ascii="Times New Roman" w:hAnsi="Times New Roman" w:cs="Times New Roman"/>
          <w:sz w:val="24"/>
          <w:szCs w:val="24"/>
        </w:rPr>
        <w:t>during</w:t>
      </w:r>
      <w:r w:rsidR="00CC760D" w:rsidRPr="009A743E">
        <w:rPr>
          <w:rFonts w:ascii="Times New Roman" w:hAnsi="Times New Roman" w:cs="Times New Roman"/>
          <w:sz w:val="24"/>
          <w:szCs w:val="24"/>
        </w:rPr>
        <w:t xml:space="preserve"> cross-border </w:t>
      </w:r>
      <w:r w:rsidR="00EA601F" w:rsidRPr="009A743E">
        <w:rPr>
          <w:rFonts w:ascii="Times New Roman" w:hAnsi="Times New Roman" w:cs="Times New Roman"/>
          <w:sz w:val="24"/>
          <w:szCs w:val="24"/>
        </w:rPr>
        <w:t>negotiation regarding tech transfer.</w:t>
      </w:r>
      <w:r w:rsidR="00C3703C" w:rsidRPr="009A743E">
        <w:rPr>
          <w:rFonts w:ascii="Times New Roman" w:hAnsi="Times New Roman" w:cs="Times New Roman"/>
          <w:sz w:val="24"/>
          <w:szCs w:val="24"/>
        </w:rPr>
        <w:t xml:space="preserve"> </w:t>
      </w:r>
      <w:r w:rsidR="009C0E70" w:rsidRPr="009A743E">
        <w:rPr>
          <w:rFonts w:ascii="Times New Roman" w:hAnsi="Times New Roman" w:cs="Times New Roman"/>
          <w:sz w:val="24"/>
          <w:szCs w:val="24"/>
        </w:rPr>
        <w:t>That being said</w:t>
      </w:r>
      <w:r w:rsidR="00C3703C" w:rsidRPr="009A743E">
        <w:rPr>
          <w:rFonts w:ascii="Times New Roman" w:hAnsi="Times New Roman" w:cs="Times New Roman"/>
          <w:sz w:val="24"/>
          <w:szCs w:val="24"/>
        </w:rPr>
        <w:t xml:space="preserve">, trade dependence </w:t>
      </w:r>
      <w:r w:rsidR="00EA601F" w:rsidRPr="009A743E">
        <w:rPr>
          <w:rFonts w:ascii="Times New Roman" w:hAnsi="Times New Roman" w:cs="Times New Roman"/>
          <w:sz w:val="24"/>
          <w:szCs w:val="24"/>
        </w:rPr>
        <w:t xml:space="preserve">is not thought to be able </w:t>
      </w:r>
      <w:r w:rsidR="001C6E97" w:rsidRPr="009A743E">
        <w:rPr>
          <w:rFonts w:ascii="Times New Roman" w:hAnsi="Times New Roman" w:cs="Times New Roman"/>
          <w:sz w:val="24"/>
          <w:szCs w:val="24"/>
        </w:rPr>
        <w:t xml:space="preserve">to </w:t>
      </w:r>
      <w:r w:rsidR="00C3703C" w:rsidRPr="009A743E">
        <w:rPr>
          <w:rFonts w:ascii="Times New Roman" w:hAnsi="Times New Roman" w:cs="Times New Roman"/>
          <w:sz w:val="24"/>
          <w:szCs w:val="24"/>
        </w:rPr>
        <w:t>realize between</w:t>
      </w:r>
      <w:r w:rsidR="005F6F13" w:rsidRPr="009A743E">
        <w:rPr>
          <w:rFonts w:ascii="Times New Roman" w:hAnsi="Times New Roman" w:cs="Times New Roman"/>
          <w:sz w:val="24"/>
          <w:szCs w:val="24"/>
        </w:rPr>
        <w:t>-</w:t>
      </w:r>
      <w:r w:rsidR="00C3703C" w:rsidRPr="009A743E">
        <w:rPr>
          <w:rFonts w:ascii="Times New Roman" w:hAnsi="Times New Roman" w:cs="Times New Roman"/>
          <w:sz w:val="24"/>
          <w:szCs w:val="24"/>
        </w:rPr>
        <w:t>state technological</w:t>
      </w:r>
      <w:r w:rsidR="00074E55">
        <w:rPr>
          <w:rFonts w:ascii="Times New Roman" w:hAnsi="Times New Roman" w:cs="Times New Roman"/>
          <w:sz w:val="24"/>
          <w:szCs w:val="24"/>
        </w:rPr>
        <w:t xml:space="preserve"> power</w:t>
      </w:r>
      <w:r w:rsidR="00C3703C" w:rsidRPr="009A743E">
        <w:rPr>
          <w:rFonts w:ascii="Times New Roman" w:hAnsi="Times New Roman" w:cs="Times New Roman"/>
          <w:sz w:val="24"/>
          <w:szCs w:val="24"/>
        </w:rPr>
        <w:t xml:space="preserve"> surpassing</w:t>
      </w:r>
      <w:r w:rsidR="00EA601F" w:rsidRPr="009A743E">
        <w:rPr>
          <w:rFonts w:ascii="Times New Roman" w:hAnsi="Times New Roman" w:cs="Times New Roman"/>
          <w:sz w:val="24"/>
          <w:szCs w:val="24"/>
        </w:rPr>
        <w:t>, given that the</w:t>
      </w:r>
      <w:r w:rsidR="005F6F13" w:rsidRPr="009A743E">
        <w:rPr>
          <w:rFonts w:ascii="Times New Roman" w:hAnsi="Times New Roman" w:cs="Times New Roman"/>
          <w:sz w:val="24"/>
          <w:szCs w:val="24"/>
        </w:rPr>
        <w:t xml:space="preserve"> </w:t>
      </w:r>
      <w:r w:rsidR="00EA601F" w:rsidRPr="009A743E">
        <w:rPr>
          <w:rFonts w:ascii="Times New Roman" w:hAnsi="Times New Roman" w:cs="Times New Roman"/>
          <w:sz w:val="24"/>
          <w:szCs w:val="24"/>
        </w:rPr>
        <w:t>knowledge</w:t>
      </w:r>
      <w:r w:rsidR="001C6E97" w:rsidRPr="009A743E">
        <w:rPr>
          <w:rFonts w:ascii="Times New Roman" w:hAnsi="Times New Roman" w:cs="Times New Roman"/>
          <w:sz w:val="24"/>
          <w:szCs w:val="24"/>
        </w:rPr>
        <w:t xml:space="preserve"> from a more advanced partner that is</w:t>
      </w:r>
      <w:r w:rsidR="00EA601F" w:rsidRPr="009A743E">
        <w:rPr>
          <w:rFonts w:ascii="Times New Roman" w:hAnsi="Times New Roman" w:cs="Times New Roman"/>
          <w:sz w:val="24"/>
          <w:szCs w:val="24"/>
        </w:rPr>
        <w:t xml:space="preserve"> available for learning is always limited. </w:t>
      </w:r>
      <w:r w:rsidR="00C3703C" w:rsidRPr="009A743E">
        <w:rPr>
          <w:rFonts w:ascii="Times New Roman" w:hAnsi="Times New Roman" w:cs="Times New Roman"/>
          <w:sz w:val="24"/>
          <w:szCs w:val="24"/>
        </w:rPr>
        <w:t xml:space="preserve">Third, </w:t>
      </w:r>
      <w:r w:rsidR="00CC760D" w:rsidRPr="009A743E">
        <w:rPr>
          <w:rFonts w:ascii="Times New Roman" w:hAnsi="Times New Roman" w:cs="Times New Roman"/>
          <w:sz w:val="24"/>
          <w:szCs w:val="24"/>
        </w:rPr>
        <w:t>according to the former propositions</w:t>
      </w:r>
      <w:r w:rsidR="005F6F13" w:rsidRPr="009A743E">
        <w:rPr>
          <w:rFonts w:ascii="Times New Roman" w:hAnsi="Times New Roman" w:cs="Times New Roman"/>
          <w:sz w:val="24"/>
          <w:szCs w:val="24"/>
        </w:rPr>
        <w:t xml:space="preserve">, </w:t>
      </w:r>
      <w:r w:rsidR="00CC760D" w:rsidRPr="009A743E">
        <w:rPr>
          <w:rFonts w:ascii="Times New Roman" w:hAnsi="Times New Roman" w:cs="Times New Roman"/>
          <w:sz w:val="24"/>
          <w:szCs w:val="24"/>
        </w:rPr>
        <w:t xml:space="preserve">the power transition theory, </w:t>
      </w:r>
      <w:r w:rsidR="005F6F13" w:rsidRPr="009A743E">
        <w:rPr>
          <w:rFonts w:ascii="Times New Roman" w:hAnsi="Times New Roman" w:cs="Times New Roman"/>
          <w:sz w:val="24"/>
          <w:szCs w:val="24"/>
        </w:rPr>
        <w:t>as well as</w:t>
      </w:r>
      <w:r w:rsidR="00CC760D" w:rsidRPr="009A743E">
        <w:rPr>
          <w:rFonts w:ascii="Times New Roman" w:hAnsi="Times New Roman" w:cs="Times New Roman"/>
          <w:sz w:val="24"/>
          <w:szCs w:val="24"/>
        </w:rPr>
        <w:t xml:space="preserve"> global market competition, </w:t>
      </w:r>
      <w:r w:rsidRPr="009A743E">
        <w:rPr>
          <w:rFonts w:ascii="Times New Roman" w:hAnsi="Times New Roman" w:cs="Times New Roman"/>
          <w:sz w:val="24"/>
          <w:szCs w:val="24"/>
        </w:rPr>
        <w:t>states</w:t>
      </w:r>
      <w:r w:rsidR="00CC760D" w:rsidRPr="009A743E">
        <w:rPr>
          <w:rFonts w:ascii="Times New Roman" w:hAnsi="Times New Roman" w:cs="Times New Roman"/>
          <w:sz w:val="24"/>
          <w:szCs w:val="24"/>
        </w:rPr>
        <w:t xml:space="preserve"> are believed to care about their tech power </w:t>
      </w:r>
      <w:r w:rsidR="005F6F13" w:rsidRPr="009A743E">
        <w:rPr>
          <w:rFonts w:ascii="Times New Roman" w:hAnsi="Times New Roman" w:cs="Times New Roman"/>
          <w:sz w:val="24"/>
          <w:szCs w:val="24"/>
        </w:rPr>
        <w:t>parity</w:t>
      </w:r>
      <w:r w:rsidR="00CC760D" w:rsidRPr="009A743E">
        <w:rPr>
          <w:rFonts w:ascii="Times New Roman" w:hAnsi="Times New Roman" w:cs="Times New Roman"/>
          <w:sz w:val="24"/>
          <w:szCs w:val="24"/>
        </w:rPr>
        <w:t xml:space="preserve">, and they </w:t>
      </w:r>
      <w:r w:rsidRPr="009A743E">
        <w:rPr>
          <w:rFonts w:ascii="Times New Roman" w:hAnsi="Times New Roman" w:cs="Times New Roman"/>
          <w:sz w:val="24"/>
          <w:szCs w:val="24"/>
        </w:rPr>
        <w:t xml:space="preserve">tend to initiate trade conflict against its trade partner that is technologically catching up, </w:t>
      </w:r>
      <w:r w:rsidR="00C3703C" w:rsidRPr="009A743E">
        <w:rPr>
          <w:rFonts w:ascii="Times New Roman" w:hAnsi="Times New Roman" w:cs="Times New Roman"/>
          <w:sz w:val="24"/>
          <w:szCs w:val="24"/>
        </w:rPr>
        <w:t>as a preventive strategy to</w:t>
      </w:r>
      <w:r w:rsidRPr="009A743E">
        <w:rPr>
          <w:rFonts w:ascii="Times New Roman" w:hAnsi="Times New Roman" w:cs="Times New Roman"/>
          <w:sz w:val="24"/>
          <w:szCs w:val="24"/>
        </w:rPr>
        <w:t xml:space="preserve"> </w:t>
      </w:r>
      <w:r w:rsidR="00C3703C" w:rsidRPr="009A743E">
        <w:rPr>
          <w:rFonts w:ascii="Times New Roman" w:hAnsi="Times New Roman" w:cs="Times New Roman"/>
          <w:sz w:val="24"/>
          <w:szCs w:val="24"/>
        </w:rPr>
        <w:t>impede further</w:t>
      </w:r>
      <w:r w:rsidRPr="009A743E">
        <w:rPr>
          <w:rFonts w:ascii="Times New Roman" w:hAnsi="Times New Roman" w:cs="Times New Roman"/>
          <w:sz w:val="24"/>
          <w:szCs w:val="24"/>
        </w:rPr>
        <w:t xml:space="preserve"> tech convergence or even surpassing. </w:t>
      </w:r>
    </w:p>
    <w:p w14:paraId="616FC7FC" w14:textId="63858F8E" w:rsidR="008A4967" w:rsidRPr="009A743E" w:rsidRDefault="00543324" w:rsidP="008A4967">
      <w:pPr>
        <w:adjustRightInd w:val="0"/>
        <w:snapToGrid w:val="0"/>
        <w:spacing w:after="0" w:line="480" w:lineRule="auto"/>
        <w:ind w:firstLine="720"/>
        <w:rPr>
          <w:rFonts w:ascii="Times New Roman" w:hAnsi="Times New Roman" w:cs="Times New Roman"/>
          <w:sz w:val="24"/>
          <w:szCs w:val="24"/>
        </w:rPr>
      </w:pPr>
      <w:r w:rsidRPr="009A743E">
        <w:rPr>
          <w:rFonts w:ascii="Times New Roman" w:hAnsi="Times New Roman" w:cs="Times New Roman"/>
          <w:sz w:val="24"/>
          <w:szCs w:val="24"/>
        </w:rPr>
        <w:t xml:space="preserve">The claims made in this dissertation help understand the </w:t>
      </w:r>
      <w:r w:rsidR="003D0CF5">
        <w:rPr>
          <w:rFonts w:ascii="Times New Roman" w:hAnsi="Times New Roman" w:cs="Times New Roman"/>
          <w:sz w:val="24"/>
          <w:szCs w:val="24"/>
        </w:rPr>
        <w:t>patterns</w:t>
      </w:r>
      <w:r w:rsidRPr="009A743E">
        <w:rPr>
          <w:rFonts w:ascii="Times New Roman" w:hAnsi="Times New Roman" w:cs="Times New Roman"/>
          <w:sz w:val="24"/>
          <w:szCs w:val="24"/>
        </w:rPr>
        <w:t xml:space="preserve"> of the growing power competition between the U.S. and China in the twenty-first century. Among many possible explanations, geo-economic competition over high technology is a prominent approach that accounts for the nature of ongoing great power competition. It is argued that the two great powers are competing each other to enhance their powers by protecting and </w:t>
      </w:r>
      <w:r w:rsidR="009C0E70" w:rsidRPr="009A743E">
        <w:rPr>
          <w:rFonts w:ascii="Times New Roman" w:hAnsi="Times New Roman" w:cs="Times New Roman"/>
          <w:sz w:val="24"/>
          <w:szCs w:val="24"/>
        </w:rPr>
        <w:t>enhancing</w:t>
      </w:r>
      <w:r w:rsidRPr="009A743E">
        <w:rPr>
          <w:rFonts w:ascii="Times New Roman" w:hAnsi="Times New Roman" w:cs="Times New Roman"/>
          <w:sz w:val="24"/>
          <w:szCs w:val="24"/>
        </w:rPr>
        <w:t xml:space="preserve"> their technological dominance and economic security. Areas of current technological competition </w:t>
      </w:r>
      <w:r w:rsidRPr="009A743E">
        <w:rPr>
          <w:rFonts w:ascii="Times New Roman" w:hAnsi="Times New Roman" w:cs="Times New Roman"/>
          <w:sz w:val="24"/>
          <w:szCs w:val="24"/>
        </w:rPr>
        <w:lastRenderedPageBreak/>
        <w:t>include AI</w:t>
      </w:r>
      <w:r w:rsidR="00B5012A" w:rsidRPr="009A743E">
        <w:rPr>
          <w:rFonts w:ascii="Times New Roman" w:hAnsi="Times New Roman" w:cs="Times New Roman"/>
          <w:sz w:val="24"/>
          <w:szCs w:val="24"/>
        </w:rPr>
        <w:t xml:space="preserve">, </w:t>
      </w:r>
      <w:r w:rsidRPr="009A743E">
        <w:rPr>
          <w:rFonts w:ascii="Times New Roman" w:hAnsi="Times New Roman" w:cs="Times New Roman"/>
          <w:sz w:val="24"/>
          <w:szCs w:val="24"/>
        </w:rPr>
        <w:t xml:space="preserve">5G technology, drone technology, Big Data and aviation &amp; aerospace industries. Apart from </w:t>
      </w:r>
      <w:r w:rsidRPr="009A743E">
        <w:rPr>
          <w:rFonts w:ascii="Times New Roman" w:hAnsi="Times New Roman" w:cs="Times New Roman" w:hint="eastAsia"/>
          <w:sz w:val="24"/>
          <w:szCs w:val="24"/>
        </w:rPr>
        <w:t>contentions</w:t>
      </w:r>
      <w:r w:rsidRPr="009A743E">
        <w:rPr>
          <w:rFonts w:ascii="Times New Roman" w:hAnsi="Times New Roman" w:cs="Times New Roman"/>
          <w:sz w:val="24"/>
          <w:szCs w:val="24"/>
        </w:rPr>
        <w:t xml:space="preserve"> revolving</w:t>
      </w:r>
      <w:r w:rsidR="003D0CF5">
        <w:rPr>
          <w:rFonts w:ascii="Times New Roman" w:hAnsi="Times New Roman" w:cs="Times New Roman"/>
          <w:sz w:val="24"/>
          <w:szCs w:val="24"/>
        </w:rPr>
        <w:t xml:space="preserve"> around</w:t>
      </w:r>
      <w:r w:rsidRPr="009A743E">
        <w:rPr>
          <w:rFonts w:ascii="Times New Roman" w:hAnsi="Times New Roman" w:cs="Times New Roman"/>
          <w:sz w:val="24"/>
          <w:szCs w:val="24"/>
        </w:rPr>
        <w:t xml:space="preserve"> materials, competitions in technological and innovative areas </w:t>
      </w:r>
      <w:r w:rsidR="003964C1">
        <w:rPr>
          <w:rFonts w:ascii="Times New Roman" w:hAnsi="Times New Roman" w:cs="Times New Roman"/>
          <w:sz w:val="24"/>
          <w:szCs w:val="24"/>
        </w:rPr>
        <w:t>tend to</w:t>
      </w:r>
      <w:r w:rsidRPr="009A743E">
        <w:rPr>
          <w:rFonts w:ascii="Times New Roman" w:hAnsi="Times New Roman" w:cs="Times New Roman"/>
          <w:sz w:val="24"/>
          <w:szCs w:val="24"/>
        </w:rPr>
        <w:t xml:space="preserve"> trigger economic</w:t>
      </w:r>
      <w:r w:rsidR="003964C1">
        <w:rPr>
          <w:rFonts w:ascii="Times New Roman" w:hAnsi="Times New Roman" w:cs="Times New Roman"/>
          <w:sz w:val="24"/>
          <w:szCs w:val="24"/>
        </w:rPr>
        <w:t xml:space="preserve"> conflicts</w:t>
      </w:r>
      <w:r w:rsidRPr="009A743E">
        <w:rPr>
          <w:rFonts w:ascii="Times New Roman" w:hAnsi="Times New Roman" w:cs="Times New Roman"/>
          <w:sz w:val="24"/>
          <w:szCs w:val="24"/>
        </w:rPr>
        <w:t>, which explain the US-China escalated trade conflict since 2017.</w:t>
      </w:r>
    </w:p>
    <w:p w14:paraId="37A2FA5A" w14:textId="7464BE38" w:rsidR="00FD22F9" w:rsidRPr="009A743E" w:rsidRDefault="005F6F13" w:rsidP="008A4967">
      <w:pPr>
        <w:adjustRightInd w:val="0"/>
        <w:snapToGrid w:val="0"/>
        <w:spacing w:after="0" w:line="480" w:lineRule="auto"/>
        <w:ind w:firstLine="720"/>
        <w:rPr>
          <w:rFonts w:ascii="Times New Roman" w:hAnsi="Times New Roman" w:cs="Times New Roman"/>
          <w:sz w:val="24"/>
          <w:szCs w:val="24"/>
        </w:rPr>
        <w:sectPr w:rsidR="00FD22F9" w:rsidRPr="009A743E" w:rsidSect="00860A60">
          <w:pgSz w:w="12240" w:h="15840" w:code="1"/>
          <w:pgMar w:top="1440" w:right="1440" w:bottom="1440" w:left="1440" w:header="720" w:footer="1440" w:gutter="0"/>
          <w:cols w:space="720"/>
          <w:docGrid w:linePitch="360"/>
        </w:sectPr>
      </w:pPr>
      <w:r w:rsidRPr="009A743E">
        <w:rPr>
          <w:rFonts w:ascii="Times New Roman" w:hAnsi="Times New Roman" w:cs="Times New Roman"/>
          <w:sz w:val="24"/>
          <w:szCs w:val="24"/>
        </w:rPr>
        <w:t xml:space="preserve">At the end of the dissertation, </w:t>
      </w:r>
      <w:r w:rsidR="00FD22F9" w:rsidRPr="009A743E">
        <w:rPr>
          <w:rFonts w:ascii="Times New Roman" w:hAnsi="Times New Roman" w:cs="Times New Roman"/>
          <w:sz w:val="24"/>
          <w:szCs w:val="24"/>
        </w:rPr>
        <w:t>I put forth several recommendations, which may have been mentioned somewhere</w:t>
      </w:r>
      <w:r w:rsidR="008A4967" w:rsidRPr="009A743E">
        <w:rPr>
          <w:rFonts w:ascii="Times New Roman" w:hAnsi="Times New Roman" w:cs="Times New Roman"/>
          <w:sz w:val="24"/>
          <w:szCs w:val="24"/>
        </w:rPr>
        <w:t xml:space="preserve"> in the dissertation</w:t>
      </w:r>
      <w:r w:rsidR="00FD22F9" w:rsidRPr="009A743E">
        <w:rPr>
          <w:rFonts w:ascii="Times New Roman" w:hAnsi="Times New Roman" w:cs="Times New Roman"/>
          <w:sz w:val="24"/>
          <w:szCs w:val="24"/>
        </w:rPr>
        <w:t>, for future’s research in the</w:t>
      </w:r>
      <w:r w:rsidR="004D20EC" w:rsidRPr="009A743E">
        <w:rPr>
          <w:rFonts w:ascii="Times New Roman" w:hAnsi="Times New Roman" w:cs="Times New Roman"/>
          <w:sz w:val="24"/>
          <w:szCs w:val="24"/>
        </w:rPr>
        <w:t xml:space="preserve"> political economy</w:t>
      </w:r>
      <w:r w:rsidR="00FD22F9" w:rsidRPr="009A743E">
        <w:rPr>
          <w:rFonts w:ascii="Times New Roman" w:hAnsi="Times New Roman" w:cs="Times New Roman"/>
          <w:sz w:val="24"/>
          <w:szCs w:val="24"/>
        </w:rPr>
        <w:t xml:space="preserve"> field.  First, </w:t>
      </w:r>
      <w:r w:rsidR="008A4967" w:rsidRPr="009A743E">
        <w:rPr>
          <w:rFonts w:ascii="Times New Roman" w:hAnsi="Times New Roman" w:cs="Times New Roman"/>
          <w:sz w:val="24"/>
          <w:szCs w:val="24"/>
        </w:rPr>
        <w:t>e</w:t>
      </w:r>
      <w:r w:rsidR="00FD22F9" w:rsidRPr="009A743E">
        <w:rPr>
          <w:rFonts w:ascii="Times New Roman" w:hAnsi="Times New Roman" w:cs="Times New Roman"/>
          <w:sz w:val="24"/>
          <w:szCs w:val="24"/>
        </w:rPr>
        <w:t xml:space="preserve">xisting growth </w:t>
      </w:r>
      <w:r w:rsidR="003D0CF5">
        <w:rPr>
          <w:rFonts w:ascii="Times New Roman" w:hAnsi="Times New Roman" w:cs="Times New Roman"/>
          <w:sz w:val="24"/>
          <w:szCs w:val="24"/>
        </w:rPr>
        <w:t>theories</w:t>
      </w:r>
      <w:r w:rsidR="00FD22F9" w:rsidRPr="009A743E">
        <w:rPr>
          <w:rFonts w:ascii="Times New Roman" w:hAnsi="Times New Roman" w:cs="Times New Roman"/>
          <w:sz w:val="24"/>
          <w:szCs w:val="24"/>
        </w:rPr>
        <w:t xml:space="preserve"> mostly treat unitary countries as main objects of investigation, and</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 xml:space="preserve">some focuses on a general global </w:t>
      </w:r>
      <w:r w:rsidR="003D0CF5">
        <w:rPr>
          <w:rFonts w:ascii="Times New Roman" w:hAnsi="Times New Roman" w:cs="Times New Roman"/>
          <w:sz w:val="24"/>
          <w:szCs w:val="24"/>
        </w:rPr>
        <w:t xml:space="preserve">or regional </w:t>
      </w:r>
      <w:r w:rsidR="00FD22F9" w:rsidRPr="009A743E">
        <w:rPr>
          <w:rFonts w:ascii="Times New Roman" w:hAnsi="Times New Roman" w:cs="Times New Roman"/>
          <w:sz w:val="24"/>
          <w:szCs w:val="24"/>
        </w:rPr>
        <w:t>economic convergence. Although many significant explorations</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have been achieved and employed in guiding economic activit</w:t>
      </w:r>
      <w:r w:rsidR="00C429C6" w:rsidRPr="009A743E">
        <w:rPr>
          <w:rFonts w:ascii="Times New Roman" w:hAnsi="Times New Roman" w:cs="Times New Roman"/>
          <w:sz w:val="24"/>
          <w:szCs w:val="24"/>
        </w:rPr>
        <w:t>y</w:t>
      </w:r>
      <w:r w:rsidR="00FD22F9" w:rsidRPr="009A743E">
        <w:rPr>
          <w:rFonts w:ascii="Times New Roman" w:hAnsi="Times New Roman" w:cs="Times New Roman"/>
          <w:sz w:val="24"/>
          <w:szCs w:val="24"/>
        </w:rPr>
        <w:t>, a loose end exists given that</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 xml:space="preserve">these research endeavors cannot directly engender international relations implications. </w:t>
      </w:r>
      <w:r w:rsidR="008A4967" w:rsidRPr="009A743E">
        <w:rPr>
          <w:rFonts w:ascii="Times New Roman" w:hAnsi="Times New Roman" w:cs="Times New Roman"/>
          <w:sz w:val="24"/>
          <w:szCs w:val="24"/>
        </w:rPr>
        <w:t xml:space="preserve">I </w:t>
      </w:r>
      <w:r w:rsidR="00FD22F9" w:rsidRPr="009A743E">
        <w:rPr>
          <w:rFonts w:ascii="Times New Roman" w:hAnsi="Times New Roman" w:cs="Times New Roman"/>
          <w:sz w:val="24"/>
          <w:szCs w:val="24"/>
        </w:rPr>
        <w:t>therefore</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 xml:space="preserve">recommend more growth research agendas </w:t>
      </w:r>
      <w:r w:rsidR="00B63945" w:rsidRPr="009A743E">
        <w:rPr>
          <w:rFonts w:ascii="Times New Roman" w:hAnsi="Times New Roman" w:cs="Times New Roman"/>
          <w:sz w:val="24"/>
          <w:szCs w:val="24"/>
        </w:rPr>
        <w:t xml:space="preserve">in the future </w:t>
      </w:r>
      <w:r w:rsidR="008A4967" w:rsidRPr="009A743E">
        <w:rPr>
          <w:rFonts w:ascii="Times New Roman" w:hAnsi="Times New Roman" w:cs="Times New Roman"/>
          <w:sz w:val="24"/>
          <w:szCs w:val="24"/>
        </w:rPr>
        <w:t>that</w:t>
      </w:r>
      <w:r w:rsidR="00FD22F9" w:rsidRPr="009A743E">
        <w:rPr>
          <w:rFonts w:ascii="Times New Roman" w:hAnsi="Times New Roman" w:cs="Times New Roman"/>
          <w:sz w:val="24"/>
          <w:szCs w:val="24"/>
        </w:rPr>
        <w:t xml:space="preserve"> can weave IR concepts,</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methods, and concerns into pre-existing either tech or economic growth models and adapt development</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theories to the present world filled with geopolitical complexity and dynamics, as well as</w:t>
      </w:r>
      <w:r w:rsidR="008A4967" w:rsidRPr="009A743E">
        <w:rPr>
          <w:rFonts w:ascii="Times New Roman" w:hAnsi="Times New Roman" w:cs="Times New Roman"/>
          <w:sz w:val="24"/>
          <w:szCs w:val="24"/>
        </w:rPr>
        <w:t xml:space="preserve"> </w:t>
      </w:r>
      <w:r w:rsidR="00FD22F9" w:rsidRPr="009A743E">
        <w:rPr>
          <w:rFonts w:ascii="Times New Roman" w:hAnsi="Times New Roman" w:cs="Times New Roman"/>
          <w:sz w:val="24"/>
          <w:szCs w:val="24"/>
        </w:rPr>
        <w:t>intense competition.</w:t>
      </w:r>
      <w:r w:rsidR="008A4967" w:rsidRPr="009A743E">
        <w:rPr>
          <w:rFonts w:ascii="Times New Roman" w:hAnsi="Times New Roman" w:cs="Times New Roman"/>
          <w:sz w:val="24"/>
          <w:szCs w:val="24"/>
        </w:rPr>
        <w:t xml:space="preserve"> Second, as the use of</w:t>
      </w:r>
      <w:r w:rsidR="003D0CF5">
        <w:rPr>
          <w:rFonts w:ascii="Times New Roman" w:hAnsi="Times New Roman" w:cs="Times New Roman"/>
          <w:sz w:val="24"/>
          <w:szCs w:val="24"/>
        </w:rPr>
        <w:t xml:space="preserve"> conventional</w:t>
      </w:r>
      <w:r w:rsidR="008A4967" w:rsidRPr="009A743E">
        <w:rPr>
          <w:rFonts w:ascii="Times New Roman" w:hAnsi="Times New Roman" w:cs="Times New Roman"/>
          <w:sz w:val="24"/>
          <w:szCs w:val="24"/>
        </w:rPr>
        <w:t xml:space="preserve"> war to address international disputes has been declining, nonmilitary</w:t>
      </w:r>
      <w:r w:rsidR="00642845" w:rsidRPr="009A743E">
        <w:rPr>
          <w:rFonts w:ascii="Times New Roman" w:hAnsi="Times New Roman" w:cs="Times New Roman"/>
          <w:sz w:val="24"/>
          <w:szCs w:val="24"/>
        </w:rPr>
        <w:t xml:space="preserve"> </w:t>
      </w:r>
      <w:r w:rsidR="008A4967" w:rsidRPr="009A743E">
        <w:rPr>
          <w:rFonts w:ascii="Times New Roman" w:hAnsi="Times New Roman" w:cs="Times New Roman"/>
          <w:sz w:val="24"/>
          <w:szCs w:val="24"/>
        </w:rPr>
        <w:t>conflict</w:t>
      </w:r>
      <w:r w:rsidR="00642845" w:rsidRPr="009A743E">
        <w:rPr>
          <w:rFonts w:ascii="Times New Roman" w:hAnsi="Times New Roman" w:cs="Times New Roman"/>
          <w:sz w:val="24"/>
          <w:szCs w:val="24"/>
        </w:rPr>
        <w:t xml:space="preserve">, such as economic or civil </w:t>
      </w:r>
      <w:r w:rsidR="00775C0D" w:rsidRPr="009A743E">
        <w:rPr>
          <w:rFonts w:ascii="Times New Roman" w:hAnsi="Times New Roman" w:cs="Times New Roman"/>
          <w:sz w:val="24"/>
          <w:szCs w:val="24"/>
        </w:rPr>
        <w:t>friction</w:t>
      </w:r>
      <w:r w:rsidR="0093612C" w:rsidRPr="009A743E">
        <w:rPr>
          <w:rFonts w:ascii="Times New Roman" w:hAnsi="Times New Roman" w:cs="Times New Roman"/>
          <w:sz w:val="24"/>
          <w:szCs w:val="24"/>
        </w:rPr>
        <w:t>s</w:t>
      </w:r>
      <w:r w:rsidR="00775C0D" w:rsidRPr="009A743E">
        <w:rPr>
          <w:rFonts w:ascii="Times New Roman" w:hAnsi="Times New Roman" w:cs="Times New Roman"/>
          <w:sz w:val="24"/>
          <w:szCs w:val="24"/>
        </w:rPr>
        <w:t>,</w:t>
      </w:r>
      <w:r w:rsidR="008A4967" w:rsidRPr="009A743E">
        <w:rPr>
          <w:rFonts w:ascii="Times New Roman" w:hAnsi="Times New Roman" w:cs="Times New Roman"/>
          <w:sz w:val="24"/>
          <w:szCs w:val="24"/>
        </w:rPr>
        <w:t xml:space="preserve"> rises to be a field that demands more research attention </w:t>
      </w:r>
      <w:r w:rsidR="003D0CF5">
        <w:rPr>
          <w:rFonts w:ascii="Times New Roman" w:hAnsi="Times New Roman" w:cs="Times New Roman"/>
          <w:sz w:val="24"/>
          <w:szCs w:val="24"/>
        </w:rPr>
        <w:t>from realists</w:t>
      </w:r>
      <w:r w:rsidR="008A4967" w:rsidRPr="009A743E">
        <w:rPr>
          <w:rFonts w:ascii="Times New Roman" w:hAnsi="Times New Roman" w:cs="Times New Roman"/>
          <w:sz w:val="24"/>
          <w:szCs w:val="24"/>
        </w:rPr>
        <w:t xml:space="preserve">. </w:t>
      </w:r>
      <w:r w:rsidR="00B63945" w:rsidRPr="009A743E">
        <w:rPr>
          <w:rFonts w:ascii="Times New Roman" w:hAnsi="Times New Roman" w:cs="Times New Roman"/>
          <w:sz w:val="24"/>
          <w:szCs w:val="24"/>
        </w:rPr>
        <w:t xml:space="preserve"> Lastly, comparative </w:t>
      </w:r>
      <w:r w:rsidR="00775C0D" w:rsidRPr="009A743E">
        <w:rPr>
          <w:rFonts w:ascii="Times New Roman" w:hAnsi="Times New Roman" w:cs="Times New Roman"/>
          <w:sz w:val="24"/>
          <w:szCs w:val="24"/>
        </w:rPr>
        <w:t>research</w:t>
      </w:r>
      <w:r w:rsidR="00B63945" w:rsidRPr="009A743E">
        <w:rPr>
          <w:rFonts w:ascii="Times New Roman" w:hAnsi="Times New Roman" w:cs="Times New Roman"/>
          <w:sz w:val="24"/>
          <w:szCs w:val="24"/>
        </w:rPr>
        <w:t xml:space="preserve"> on</w:t>
      </w:r>
      <w:r w:rsidR="006F3F62" w:rsidRPr="009A743E">
        <w:rPr>
          <w:rFonts w:ascii="Times New Roman" w:hAnsi="Times New Roman" w:cs="Times New Roman"/>
          <w:sz w:val="24"/>
          <w:szCs w:val="24"/>
        </w:rPr>
        <w:t xml:space="preserve"> domestic</w:t>
      </w:r>
      <w:r w:rsidR="00B63945" w:rsidRPr="009A743E">
        <w:rPr>
          <w:rFonts w:ascii="Times New Roman" w:hAnsi="Times New Roman" w:cs="Times New Roman"/>
          <w:sz w:val="24"/>
          <w:szCs w:val="24"/>
        </w:rPr>
        <w:t xml:space="preserve"> </w:t>
      </w:r>
      <w:r w:rsidR="006F3F62" w:rsidRPr="009A743E">
        <w:rPr>
          <w:rFonts w:ascii="Times New Roman" w:hAnsi="Times New Roman" w:cs="Times New Roman"/>
          <w:sz w:val="24"/>
          <w:szCs w:val="24"/>
        </w:rPr>
        <w:t>politics of innovation, especially between competitors,</w:t>
      </w:r>
      <w:r w:rsidR="00B63945" w:rsidRPr="009A743E">
        <w:rPr>
          <w:rFonts w:ascii="Times New Roman" w:hAnsi="Times New Roman" w:cs="Times New Roman"/>
          <w:sz w:val="24"/>
          <w:szCs w:val="24"/>
        </w:rPr>
        <w:t xml:space="preserve"> </w:t>
      </w:r>
      <w:r w:rsidR="006F3F62" w:rsidRPr="009A743E">
        <w:rPr>
          <w:rFonts w:ascii="Times New Roman" w:hAnsi="Times New Roman" w:cs="Times New Roman"/>
          <w:sz w:val="24"/>
          <w:szCs w:val="24"/>
        </w:rPr>
        <w:t xml:space="preserve">shall be increasingly interesting </w:t>
      </w:r>
      <w:r w:rsidR="0093612C" w:rsidRPr="009A743E">
        <w:rPr>
          <w:rFonts w:ascii="Times New Roman" w:hAnsi="Times New Roman" w:cs="Times New Roman"/>
          <w:sz w:val="24"/>
          <w:szCs w:val="24"/>
        </w:rPr>
        <w:t>given that</w:t>
      </w:r>
      <w:r w:rsidR="006F3F62" w:rsidRPr="009A743E">
        <w:rPr>
          <w:rFonts w:ascii="Times New Roman" w:hAnsi="Times New Roman" w:cs="Times New Roman"/>
          <w:sz w:val="24"/>
          <w:szCs w:val="24"/>
        </w:rPr>
        <w:t xml:space="preserve"> they can help explain and predict outcomes of international tech races by referring to endogenous institutions and leadership styles.  </w:t>
      </w:r>
    </w:p>
    <w:p w14:paraId="29B5C0DC" w14:textId="433E933F" w:rsidR="00166318" w:rsidRPr="009A743E" w:rsidRDefault="00566581" w:rsidP="00772104">
      <w:pPr>
        <w:adjustRightInd w:val="0"/>
        <w:snapToGrid w:val="0"/>
        <w:spacing w:before="120" w:after="0" w:line="480" w:lineRule="auto"/>
        <w:ind w:left="720" w:hanging="720"/>
        <w:jc w:val="center"/>
        <w:rPr>
          <w:rFonts w:ascii="Times New Roman" w:hAnsi="Times New Roman" w:cs="Times New Roman"/>
          <w:b/>
          <w:bCs/>
          <w:sz w:val="24"/>
          <w:szCs w:val="24"/>
        </w:rPr>
      </w:pPr>
      <w:r w:rsidRPr="009A743E">
        <w:rPr>
          <w:rFonts w:ascii="Times New Roman" w:hAnsi="Times New Roman" w:cs="Times New Roman"/>
          <w:b/>
          <w:bCs/>
          <w:sz w:val="24"/>
          <w:szCs w:val="24"/>
        </w:rPr>
        <w:lastRenderedPageBreak/>
        <w:t>REFERENCES</w:t>
      </w:r>
    </w:p>
    <w:p w14:paraId="049E0FBB" w14:textId="77777777" w:rsidR="00BA1259" w:rsidRPr="009A743E" w:rsidRDefault="00BA1259" w:rsidP="00F927CC">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Abernathy, William J., and Phillip L. Townsend. 1975. Technology, Productivity and Process Change. </w:t>
      </w:r>
      <w:r w:rsidRPr="009A743E">
        <w:rPr>
          <w:rFonts w:ascii="Times New Roman" w:hAnsi="Times New Roman" w:cs="Times New Roman"/>
          <w:i/>
          <w:iCs/>
          <w:sz w:val="24"/>
          <w:szCs w:val="24"/>
          <w:shd w:val="clear" w:color="auto" w:fill="FFFFFF"/>
        </w:rPr>
        <w:t>Technological Forecasting and Social Change</w:t>
      </w:r>
      <w:r w:rsidRPr="009A743E">
        <w:rPr>
          <w:rFonts w:ascii="Times New Roman" w:hAnsi="Times New Roman" w:cs="Times New Roman"/>
          <w:sz w:val="24"/>
          <w:szCs w:val="24"/>
          <w:shd w:val="clear" w:color="auto" w:fill="FFFFFF"/>
        </w:rPr>
        <w:t>, 7(4), 379-396.</w:t>
      </w:r>
    </w:p>
    <w:p w14:paraId="3ECE212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Adhikari, Bimal, Jin Mun Jeong, and Dursun Peksen. 2022. Compliant or Defiant? Economic Sanctions and United Nations General Assembly Voting by Target Countries. </w:t>
      </w:r>
      <w:r w:rsidRPr="009A743E">
        <w:rPr>
          <w:rFonts w:ascii="Times New Roman" w:hAnsi="Times New Roman" w:cs="Times New Roman"/>
          <w:i/>
          <w:iCs/>
          <w:sz w:val="24"/>
          <w:szCs w:val="24"/>
          <w:shd w:val="clear" w:color="auto" w:fill="FFFFFF"/>
        </w:rPr>
        <w:t>International Interactions</w:t>
      </w:r>
      <w:r w:rsidRPr="009A743E">
        <w:rPr>
          <w:rFonts w:ascii="Times New Roman" w:hAnsi="Times New Roman" w:cs="Times New Roman"/>
          <w:sz w:val="24"/>
          <w:szCs w:val="24"/>
          <w:shd w:val="clear" w:color="auto" w:fill="FFFFFF"/>
        </w:rPr>
        <w:t> (Online).</w:t>
      </w:r>
    </w:p>
    <w:p w14:paraId="04DB5D3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Aghion, Philippe., Peter Howitt, Maxine. Brant-Collett, and Cecilia. García-Peñalosa. 1998. </w:t>
      </w:r>
      <w:r w:rsidRPr="009A743E">
        <w:rPr>
          <w:rFonts w:ascii="Times New Roman" w:hAnsi="Times New Roman" w:cs="Times New Roman"/>
          <w:i/>
          <w:iCs/>
          <w:sz w:val="24"/>
          <w:szCs w:val="24"/>
          <w:shd w:val="clear" w:color="auto" w:fill="FFFFFF"/>
        </w:rPr>
        <w:t>Endogenous Growth Theory</w:t>
      </w:r>
      <w:r w:rsidRPr="009A743E">
        <w:rPr>
          <w:rFonts w:ascii="Times New Roman" w:hAnsi="Times New Roman" w:cs="Times New Roman"/>
          <w:sz w:val="24"/>
          <w:szCs w:val="24"/>
          <w:shd w:val="clear" w:color="auto" w:fill="FFFFFF"/>
        </w:rPr>
        <w:t>. Cambridge, Mass: MIT Press.</w:t>
      </w:r>
    </w:p>
    <w:p w14:paraId="6E93E4B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Aitken, Brian J., and Ann E. Harrison. 1999. Do Domestic Firms Benefit from Direct Foreign Investment? Evidence from Venezuela. </w:t>
      </w:r>
      <w:r w:rsidRPr="009A743E">
        <w:rPr>
          <w:rFonts w:ascii="Times New Roman" w:hAnsi="Times New Roman" w:cs="Times New Roman"/>
          <w:i/>
          <w:iCs/>
          <w:sz w:val="24"/>
          <w:szCs w:val="24"/>
          <w:shd w:val="clear" w:color="auto" w:fill="FFFFFF"/>
        </w:rPr>
        <w:t>The American Economic Review</w:t>
      </w:r>
      <w:r>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89(3), 605-618.</w:t>
      </w:r>
    </w:p>
    <w:p w14:paraId="3ABA233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Alcock, Norman Z., and Alan G. Newcome. 1970. The Perception of National Power. </w:t>
      </w:r>
      <w:r w:rsidRPr="009A743E">
        <w:rPr>
          <w:rFonts w:ascii="Times New Roman" w:hAnsi="Times New Roman" w:cs="Times New Roman"/>
          <w:i/>
          <w:iCs/>
          <w:sz w:val="24"/>
          <w:szCs w:val="24"/>
          <w:shd w:val="clear" w:color="auto" w:fill="FFFFFF"/>
        </w:rPr>
        <w:t>Journal of Conflict Resolution</w:t>
      </w:r>
      <w:r w:rsidRPr="009A743E">
        <w:rPr>
          <w:rFonts w:ascii="Times New Roman" w:hAnsi="Times New Roman" w:cs="Times New Roman"/>
          <w:sz w:val="24"/>
          <w:szCs w:val="24"/>
          <w:shd w:val="clear" w:color="auto" w:fill="FFFFFF"/>
        </w:rPr>
        <w:t>, 14(3), 335-343.</w:t>
      </w:r>
    </w:p>
    <w:p w14:paraId="11E69E3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Allen, Susan Hannah.</w:t>
      </w:r>
      <w:r w:rsidRPr="009A743E">
        <w:rPr>
          <w:rFonts w:ascii="Times New Roman" w:hAnsi="Times New Roman" w:cs="Times New Roman"/>
          <w:sz w:val="24"/>
          <w:szCs w:val="24"/>
        </w:rPr>
        <w:t xml:space="preserve"> 2005. The Determinants of Economic Sanctions Success and Failure. </w:t>
      </w:r>
      <w:r w:rsidRPr="009A743E">
        <w:rPr>
          <w:rFonts w:ascii="Times New Roman" w:hAnsi="Times New Roman" w:cs="Times New Roman"/>
          <w:i/>
          <w:iCs/>
          <w:sz w:val="24"/>
          <w:szCs w:val="24"/>
        </w:rPr>
        <w:t>International Interactions</w:t>
      </w:r>
      <w:r>
        <w:rPr>
          <w:rFonts w:ascii="Times New Roman" w:hAnsi="Times New Roman" w:cs="Times New Roman"/>
          <w:sz w:val="24"/>
          <w:szCs w:val="24"/>
        </w:rPr>
        <w:t>,</w:t>
      </w:r>
      <w:r w:rsidRPr="009A743E">
        <w:rPr>
          <w:rFonts w:ascii="Times New Roman" w:hAnsi="Times New Roman" w:cs="Times New Roman"/>
          <w:sz w:val="24"/>
          <w:szCs w:val="24"/>
        </w:rPr>
        <w:t xml:space="preserve"> 31(2), 117-138.</w:t>
      </w:r>
    </w:p>
    <w:p w14:paraId="5750B9F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Archibugi, Daniele, and Alberto Coco. 2004. A New Indicator of Technological Capabilities for Developed and Developing Countries (ArCo). </w:t>
      </w:r>
      <w:r w:rsidRPr="009A743E">
        <w:rPr>
          <w:rFonts w:ascii="Times New Roman" w:hAnsi="Times New Roman" w:cs="Times New Roman"/>
          <w:i/>
          <w:iCs/>
          <w:sz w:val="24"/>
          <w:szCs w:val="24"/>
          <w:shd w:val="clear" w:color="auto" w:fill="FFFFFF"/>
        </w:rPr>
        <w:t>World Development</w:t>
      </w:r>
      <w:r w:rsidRPr="009A743E">
        <w:rPr>
          <w:rFonts w:ascii="Times New Roman" w:hAnsi="Times New Roman" w:cs="Times New Roman"/>
          <w:sz w:val="24"/>
          <w:szCs w:val="24"/>
          <w:shd w:val="clear" w:color="auto" w:fill="FFFFFF"/>
        </w:rPr>
        <w:t>, 32(4), 629-654.</w:t>
      </w:r>
    </w:p>
    <w:p w14:paraId="4EFBEB1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Archibugi, Daniele, and Alberto Coco. 2005. Measuring Technological Capabilities at The Country Level: A Survey and A Menu for Choice. </w:t>
      </w:r>
      <w:r w:rsidRPr="009A743E">
        <w:rPr>
          <w:rFonts w:ascii="Times New Roman" w:hAnsi="Times New Roman" w:cs="Times New Roman"/>
          <w:i/>
          <w:iCs/>
          <w:sz w:val="24"/>
          <w:szCs w:val="24"/>
          <w:shd w:val="clear" w:color="auto" w:fill="FFFFFF"/>
        </w:rPr>
        <w:t>Research policy</w:t>
      </w:r>
      <w:r w:rsidRPr="009A743E">
        <w:rPr>
          <w:rFonts w:ascii="Times New Roman" w:hAnsi="Times New Roman" w:cs="Times New Roman"/>
          <w:sz w:val="24"/>
          <w:szCs w:val="24"/>
          <w:shd w:val="clear" w:color="auto" w:fill="FFFFFF"/>
        </w:rPr>
        <w:t>, </w:t>
      </w:r>
      <w:r w:rsidRPr="00AA7405">
        <w:rPr>
          <w:rFonts w:ascii="Times New Roman" w:hAnsi="Times New Roman" w:cs="Times New Roman"/>
          <w:sz w:val="24"/>
          <w:szCs w:val="24"/>
          <w:shd w:val="clear" w:color="auto" w:fill="FFFFFF"/>
        </w:rPr>
        <w:t>34</w:t>
      </w:r>
      <w:r w:rsidRPr="009A743E">
        <w:rPr>
          <w:rFonts w:ascii="Times New Roman" w:hAnsi="Times New Roman" w:cs="Times New Roman"/>
          <w:sz w:val="24"/>
          <w:szCs w:val="24"/>
          <w:shd w:val="clear" w:color="auto" w:fill="FFFFFF"/>
        </w:rPr>
        <w:t>(2), 175-194.</w:t>
      </w:r>
    </w:p>
    <w:p w14:paraId="317786F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Askari, Hossein, John Forrer, Hildy Teegen, and Jiawen Yang. 2003. </w:t>
      </w:r>
      <w:r w:rsidRPr="009A743E">
        <w:rPr>
          <w:rFonts w:ascii="Times New Roman" w:hAnsi="Times New Roman" w:cs="Times New Roman"/>
          <w:i/>
          <w:iCs/>
          <w:sz w:val="24"/>
          <w:szCs w:val="24"/>
          <w:shd w:val="clear" w:color="auto" w:fill="FFFFFF"/>
        </w:rPr>
        <w:t>Economic Sanctions: Examining Their Philosophy and Efficacy</w:t>
      </w:r>
      <w:r w:rsidRPr="009A743E">
        <w:rPr>
          <w:rFonts w:ascii="Times New Roman" w:hAnsi="Times New Roman" w:cs="Times New Roman"/>
          <w:sz w:val="24"/>
          <w:szCs w:val="24"/>
          <w:shd w:val="clear" w:color="auto" w:fill="FFFFFF"/>
        </w:rPr>
        <w:t>. Praeger.</w:t>
      </w:r>
    </w:p>
    <w:p w14:paraId="5181538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Axelrod, Robert, and Robert O. Keohane. </w:t>
      </w:r>
      <w:r w:rsidRPr="009A743E">
        <w:rPr>
          <w:rFonts w:ascii="Times New Roman" w:hAnsi="Times New Roman" w:cs="Times New Roman"/>
          <w:sz w:val="24"/>
          <w:szCs w:val="24"/>
        </w:rPr>
        <w:t xml:space="preserve">1985. Achieving Cooperation under Anarchy: Strategies and Institutions. </w:t>
      </w:r>
      <w:r w:rsidRPr="009A743E">
        <w:rPr>
          <w:rFonts w:ascii="Times New Roman" w:hAnsi="Times New Roman" w:cs="Times New Roman"/>
          <w:i/>
          <w:iCs/>
          <w:sz w:val="24"/>
          <w:szCs w:val="24"/>
        </w:rPr>
        <w:t>World Politics</w:t>
      </w:r>
      <w:r w:rsidRPr="009A743E">
        <w:rPr>
          <w:rFonts w:ascii="Times New Roman" w:hAnsi="Times New Roman" w:cs="Times New Roman"/>
          <w:sz w:val="24"/>
          <w:szCs w:val="24"/>
        </w:rPr>
        <w:t>, 38(1), 226-254.</w:t>
      </w:r>
    </w:p>
    <w:p w14:paraId="696E127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Bacchiocchi, Emanuele, and Fabio Montobbio. 2010. International Knowledge Diffusion and Home‐Bias Effect: Do USPTO and EPO Patent Citations Tell the Same Story?. </w:t>
      </w:r>
      <w:r w:rsidRPr="009A743E">
        <w:rPr>
          <w:rFonts w:ascii="Times New Roman" w:hAnsi="Times New Roman" w:cs="Times New Roman"/>
          <w:i/>
          <w:iCs/>
          <w:sz w:val="24"/>
          <w:szCs w:val="24"/>
          <w:shd w:val="clear" w:color="auto" w:fill="FFFFFF"/>
        </w:rPr>
        <w:t>Scandinavian Journal of Economics</w:t>
      </w:r>
      <w:r w:rsidRPr="009A743E">
        <w:rPr>
          <w:rFonts w:ascii="Times New Roman" w:hAnsi="Times New Roman" w:cs="Times New Roman"/>
          <w:sz w:val="24"/>
          <w:szCs w:val="24"/>
          <w:shd w:val="clear" w:color="auto" w:fill="FFFFFF"/>
        </w:rPr>
        <w:t>, </w:t>
      </w:r>
      <w:r w:rsidRPr="00AA7405">
        <w:rPr>
          <w:rFonts w:ascii="Times New Roman" w:hAnsi="Times New Roman" w:cs="Times New Roman"/>
          <w:sz w:val="24"/>
          <w:szCs w:val="24"/>
          <w:shd w:val="clear" w:color="auto" w:fill="FFFFFF"/>
        </w:rPr>
        <w:t xml:space="preserve">112(3), </w:t>
      </w:r>
      <w:r w:rsidRPr="009A743E">
        <w:rPr>
          <w:rFonts w:ascii="Times New Roman" w:hAnsi="Times New Roman" w:cs="Times New Roman"/>
          <w:sz w:val="24"/>
          <w:szCs w:val="24"/>
          <w:shd w:val="clear" w:color="auto" w:fill="FFFFFF"/>
        </w:rPr>
        <w:t>441-470.</w:t>
      </w:r>
    </w:p>
    <w:p w14:paraId="3EC6864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rPr>
        <w:t>Baccini, Leonardo, and Johannes Urpelainen. 2014. International Institutions and Domestic Politics: Can Preferential Trading Agreements Help Leaders Promote Economic Reform?. </w:t>
      </w:r>
      <w:r w:rsidRPr="009A743E">
        <w:rPr>
          <w:rFonts w:ascii="Times New Roman" w:hAnsi="Times New Roman" w:cs="Times New Roman"/>
          <w:i/>
          <w:iCs/>
          <w:sz w:val="24"/>
          <w:szCs w:val="24"/>
        </w:rPr>
        <w:t>The Journal of Politics</w:t>
      </w:r>
      <w:r w:rsidRPr="009A743E">
        <w:rPr>
          <w:rFonts w:ascii="Times New Roman" w:hAnsi="Times New Roman" w:cs="Times New Roman"/>
          <w:sz w:val="24"/>
          <w:szCs w:val="24"/>
        </w:rPr>
        <w:t>, 76(1),195-214.</w:t>
      </w:r>
    </w:p>
    <w:p w14:paraId="611AADC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Baccini, Leonardo. 2019. The Economics and Politics of Preferential Trade Agreements. </w:t>
      </w:r>
      <w:r w:rsidRPr="009A743E">
        <w:rPr>
          <w:rFonts w:ascii="Times New Roman" w:hAnsi="Times New Roman" w:cs="Times New Roman"/>
          <w:i/>
          <w:iCs/>
          <w:sz w:val="24"/>
          <w:szCs w:val="24"/>
          <w:shd w:val="clear" w:color="auto" w:fill="FFFFFF"/>
        </w:rPr>
        <w:t>Annual Review of Political Science</w:t>
      </w:r>
      <w:r w:rsidRPr="009A743E">
        <w:rPr>
          <w:rFonts w:ascii="Times New Roman" w:hAnsi="Times New Roman" w:cs="Times New Roman"/>
          <w:sz w:val="24"/>
          <w:szCs w:val="24"/>
          <w:shd w:val="clear" w:color="auto" w:fill="FFFFFF"/>
        </w:rPr>
        <w:t>, 22(1), 75-92.</w:t>
      </w:r>
    </w:p>
    <w:p w14:paraId="5789B6E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Baier, Scott L., and Jeffrey H. Bergstrand. 2007. Do Free Trade Agreements Actually Increase Members' International Trade?. </w:t>
      </w:r>
      <w:r w:rsidRPr="009A743E">
        <w:rPr>
          <w:rFonts w:ascii="Times New Roman" w:hAnsi="Times New Roman" w:cs="Times New Roman"/>
          <w:i/>
          <w:iCs/>
          <w:sz w:val="24"/>
          <w:szCs w:val="24"/>
          <w:shd w:val="clear" w:color="auto" w:fill="FFFFFF"/>
        </w:rPr>
        <w:t>Journal of International Economics</w:t>
      </w:r>
      <w:r>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shd w:val="clear" w:color="auto" w:fill="FFFFFF"/>
        </w:rPr>
        <w:t>71(1)</w:t>
      </w:r>
      <w:r>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72-95.</w:t>
      </w:r>
    </w:p>
    <w:p w14:paraId="5939E52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Baier, Scott L., Jeffrey H. Bergstrand, and Michael Feng. 2014. Economic Integration Agreements and the Margins of International Trade.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93(2), 339-350.</w:t>
      </w:r>
    </w:p>
    <w:p w14:paraId="1D18D5F9" w14:textId="10A4FC0F"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Baldwin, Richard, and Dany Jaimovich. 2012. Are Free Trade Agreements Contagious?</w:t>
      </w:r>
      <w:r w:rsidR="00C71751">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88(1), 1-16.</w:t>
      </w:r>
    </w:p>
    <w:p w14:paraId="5CD56BE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Bapat, Navin A, and T Clifton Morgan. 2009. Multilateral Versus Unilateral Sanctions Reconsidered: A Test Using New Data. </w:t>
      </w:r>
      <w:r w:rsidRPr="009A743E">
        <w:rPr>
          <w:rFonts w:ascii="Times New Roman" w:hAnsi="Times New Roman" w:cs="Times New Roman"/>
          <w:i/>
          <w:iCs/>
          <w:sz w:val="24"/>
          <w:szCs w:val="24"/>
        </w:rPr>
        <w:t>International Studies Quarterly</w:t>
      </w:r>
      <w:r>
        <w:rPr>
          <w:rFonts w:ascii="Times New Roman" w:hAnsi="Times New Roman" w:cs="Times New Roman"/>
          <w:sz w:val="24"/>
          <w:szCs w:val="24"/>
        </w:rPr>
        <w:t>,</w:t>
      </w:r>
      <w:r w:rsidRPr="009A743E">
        <w:rPr>
          <w:rFonts w:ascii="Times New Roman" w:hAnsi="Times New Roman" w:cs="Times New Roman"/>
          <w:sz w:val="24"/>
          <w:szCs w:val="24"/>
        </w:rPr>
        <w:t xml:space="preserve"> 53(4), 1075-1094.</w:t>
      </w:r>
    </w:p>
    <w:p w14:paraId="02994A7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Barbieri, Katherine, Omar M. G. Keshk and Brian Pollins. 2009. TRADING DATA: Evaluating our Assumptions and Coding Rules. </w:t>
      </w:r>
      <w:r w:rsidRPr="009A743E">
        <w:rPr>
          <w:rFonts w:ascii="Times New Roman" w:hAnsi="Times New Roman" w:cs="Times New Roman"/>
          <w:i/>
          <w:iCs/>
          <w:sz w:val="24"/>
          <w:szCs w:val="24"/>
        </w:rPr>
        <w:t>Conflict Management and Peace Science</w:t>
      </w:r>
      <w:r>
        <w:rPr>
          <w:rFonts w:ascii="Times New Roman" w:hAnsi="Times New Roman" w:cs="Times New Roman"/>
          <w:sz w:val="24"/>
          <w:szCs w:val="24"/>
        </w:rPr>
        <w:t xml:space="preserve">, </w:t>
      </w:r>
      <w:r w:rsidRPr="009A743E">
        <w:rPr>
          <w:rFonts w:ascii="Times New Roman" w:hAnsi="Times New Roman" w:cs="Times New Roman"/>
          <w:sz w:val="24"/>
          <w:szCs w:val="24"/>
        </w:rPr>
        <w:t>26(5)</w:t>
      </w:r>
      <w:r>
        <w:rPr>
          <w:rFonts w:ascii="Times New Roman" w:hAnsi="Times New Roman" w:cs="Times New Roman"/>
          <w:sz w:val="24"/>
          <w:szCs w:val="24"/>
        </w:rPr>
        <w:t xml:space="preserve">, </w:t>
      </w:r>
      <w:r w:rsidRPr="009A743E">
        <w:rPr>
          <w:rFonts w:ascii="Times New Roman" w:hAnsi="Times New Roman" w:cs="Times New Roman"/>
          <w:sz w:val="24"/>
          <w:szCs w:val="24"/>
        </w:rPr>
        <w:t>471</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491.</w:t>
      </w:r>
    </w:p>
    <w:p w14:paraId="4DCAB75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rPr>
        <w:t>Barenblatt, Daniel. 2004. </w:t>
      </w:r>
      <w:r w:rsidRPr="009A743E">
        <w:rPr>
          <w:rFonts w:ascii="Times New Roman" w:hAnsi="Times New Roman" w:cs="Times New Roman"/>
          <w:i/>
          <w:iCs/>
          <w:sz w:val="24"/>
          <w:szCs w:val="24"/>
        </w:rPr>
        <w:t>A plague upon Humanity: The Secret Genocide of Axis Japan's Germ Warfare Operation</w:t>
      </w:r>
      <w:r w:rsidRPr="009A743E">
        <w:rPr>
          <w:rFonts w:ascii="Times New Roman" w:hAnsi="Times New Roman" w:cs="Times New Roman"/>
          <w:sz w:val="24"/>
          <w:szCs w:val="24"/>
        </w:rPr>
        <w:t>. New York: HarperCollins.</w:t>
      </w:r>
    </w:p>
    <w:p w14:paraId="74E90F2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lastRenderedPageBreak/>
        <w:t>Barnard, Helena, and John Cantwell. 2007. World Investment Report 2005: Transnational Corporations and the Internationalization of R&amp;D, United Nations Conference on Trade and Development United Nations, New York and Geneva (2005).</w:t>
      </w:r>
    </w:p>
    <w:p w14:paraId="2BF6332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Barro, Robert J. and Xavier Salai-Martin. 2014. </w:t>
      </w:r>
      <w:r w:rsidRPr="009A743E">
        <w:rPr>
          <w:rFonts w:ascii="Times New Roman" w:hAnsi="Times New Roman" w:cs="Times New Roman"/>
          <w:i/>
          <w:iCs/>
          <w:sz w:val="24"/>
          <w:szCs w:val="24"/>
        </w:rPr>
        <w:t>Economic Growth</w:t>
      </w:r>
      <w:r w:rsidRPr="009A743E">
        <w:rPr>
          <w:rFonts w:ascii="Times New Roman" w:hAnsi="Times New Roman" w:cs="Times New Roman"/>
          <w:sz w:val="24"/>
          <w:szCs w:val="24"/>
        </w:rPr>
        <w:t>. Cambridge: MIT Press.</w:t>
      </w:r>
    </w:p>
    <w:p w14:paraId="1F14B0F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Beckley, Michael.  2018. The Power of Nations: Measuring What Matters. </w:t>
      </w:r>
      <w:r w:rsidRPr="009A743E">
        <w:rPr>
          <w:rFonts w:ascii="Times New Roman" w:hAnsi="Times New Roman" w:cs="Times New Roman"/>
          <w:i/>
          <w:iCs/>
          <w:sz w:val="24"/>
          <w:szCs w:val="24"/>
          <w:shd w:val="clear" w:color="auto" w:fill="FFFFFF"/>
        </w:rPr>
        <w:t>International Security</w:t>
      </w:r>
      <w:r w:rsidRPr="009A743E">
        <w:rPr>
          <w:rFonts w:ascii="Times New Roman" w:hAnsi="Times New Roman" w:cs="Times New Roman"/>
          <w:sz w:val="24"/>
          <w:szCs w:val="24"/>
          <w:shd w:val="clear" w:color="auto" w:fill="FFFFFF"/>
        </w:rPr>
        <w:t>, 43(2), 7-44.</w:t>
      </w:r>
    </w:p>
    <w:p w14:paraId="77D4BE4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eastAsia="Times New Roman" w:hAnsi="Times New Roman" w:cs="Times New Roman"/>
          <w:sz w:val="24"/>
          <w:szCs w:val="24"/>
        </w:rPr>
        <w:t xml:space="preserve">Beckman, Peter R. 1984. </w:t>
      </w:r>
      <w:r w:rsidRPr="009A743E">
        <w:rPr>
          <w:rFonts w:ascii="Times New Roman" w:eastAsia="Times New Roman" w:hAnsi="Times New Roman" w:cs="Times New Roman"/>
          <w:i/>
          <w:iCs/>
          <w:sz w:val="24"/>
          <w:szCs w:val="24"/>
        </w:rPr>
        <w:t>World Politics in the Twentieth Century</w:t>
      </w:r>
      <w:r w:rsidRPr="009A743E">
        <w:rPr>
          <w:rFonts w:ascii="Times New Roman" w:eastAsia="Times New Roman" w:hAnsi="Times New Roman" w:cs="Times New Roman"/>
          <w:sz w:val="24"/>
          <w:szCs w:val="24"/>
        </w:rPr>
        <w:t>. Englewood Cliffs: Prentice-Hall.</w:t>
      </w:r>
    </w:p>
    <w:p w14:paraId="3793A00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Bell, Stephen and Hui Feng. 2007. Made in China: IT Infrastructure Policy and the Politics of Trade Opening in Post-WTO China.</w:t>
      </w:r>
      <w:r w:rsidRPr="009A743E">
        <w:rPr>
          <w:rFonts w:ascii="Times New Roman" w:hAnsi="Times New Roman" w:cs="Times New Roman" w:hint="eastAsia"/>
          <w:sz w:val="24"/>
          <w:szCs w:val="24"/>
        </w:rPr>
        <w:t xml:space="preserve">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14(1), 49</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76.</w:t>
      </w:r>
    </w:p>
    <w:p w14:paraId="356DF87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Benhabib, Jess, and Mark M. Spiegel. 1994. The Role of Human Capital in Economic Development Evidence from Aggregate Cross-Country Data. </w:t>
      </w:r>
      <w:r w:rsidRPr="009A743E">
        <w:rPr>
          <w:rFonts w:ascii="Times New Roman" w:hAnsi="Times New Roman" w:cs="Times New Roman"/>
          <w:i/>
          <w:iCs/>
          <w:sz w:val="24"/>
          <w:szCs w:val="24"/>
          <w:shd w:val="clear" w:color="auto" w:fill="FFFFFF"/>
        </w:rPr>
        <w:t>Journal of Monetary Economics</w:t>
      </w:r>
      <w:r w:rsidRPr="009A743E">
        <w:rPr>
          <w:rFonts w:ascii="Times New Roman" w:hAnsi="Times New Roman" w:cs="Times New Roman"/>
          <w:sz w:val="24"/>
          <w:szCs w:val="24"/>
          <w:shd w:val="clear" w:color="auto" w:fill="FFFFFF"/>
        </w:rPr>
        <w:t>, 34(2), 143-173.</w:t>
      </w:r>
    </w:p>
    <w:p w14:paraId="56E2C11B" w14:textId="7EA65882"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Białoskórski, Robert, Łukasz Kiczma, and Mirosław Sułek. 2019. </w:t>
      </w:r>
      <w:r w:rsidRPr="009A743E">
        <w:rPr>
          <w:rFonts w:ascii="Times New Roman" w:hAnsi="Times New Roman" w:cs="Times New Roman"/>
          <w:i/>
          <w:iCs/>
          <w:sz w:val="24"/>
          <w:szCs w:val="24"/>
        </w:rPr>
        <w:t>National Power Rankings of Countries 2019</w:t>
      </w:r>
      <w:r w:rsidRPr="009A743E">
        <w:rPr>
          <w:rFonts w:ascii="Times New Roman" w:hAnsi="Times New Roman" w:cs="Times New Roman"/>
          <w:sz w:val="24"/>
          <w:szCs w:val="24"/>
        </w:rPr>
        <w:t xml:space="preserve">. [online] </w:t>
      </w:r>
    </w:p>
    <w:p w14:paraId="5416FFA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Black, Jeremy. 2013. </w:t>
      </w:r>
      <w:r w:rsidRPr="009A743E">
        <w:rPr>
          <w:rFonts w:ascii="Times New Roman" w:hAnsi="Times New Roman" w:cs="Times New Roman"/>
          <w:i/>
          <w:iCs/>
          <w:sz w:val="24"/>
          <w:szCs w:val="24"/>
        </w:rPr>
        <w:t>War and Technology</w:t>
      </w:r>
      <w:r w:rsidRPr="009A743E">
        <w:rPr>
          <w:rFonts w:ascii="Times New Roman" w:hAnsi="Times New Roman" w:cs="Times New Roman"/>
          <w:sz w:val="24"/>
          <w:szCs w:val="24"/>
        </w:rPr>
        <w:t>. Bloomington: Indiana University Press.</w:t>
      </w:r>
    </w:p>
    <w:p w14:paraId="115A712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Black, Philip A., and Howard Cooper. 1987. On the Welfare and Employment Effects of Economic Sanctions. </w:t>
      </w:r>
      <w:r w:rsidRPr="009A743E">
        <w:rPr>
          <w:rFonts w:ascii="Times New Roman" w:hAnsi="Times New Roman" w:cs="Times New Roman"/>
          <w:i/>
          <w:iCs/>
          <w:sz w:val="24"/>
          <w:szCs w:val="24"/>
          <w:shd w:val="clear" w:color="auto" w:fill="FFFFFF"/>
        </w:rPr>
        <w:t>South African Journal of Economics</w:t>
      </w:r>
      <w:r w:rsidRPr="009A743E">
        <w:rPr>
          <w:rFonts w:ascii="Times New Roman" w:hAnsi="Times New Roman" w:cs="Times New Roman"/>
          <w:sz w:val="24"/>
          <w:szCs w:val="24"/>
          <w:shd w:val="clear" w:color="auto" w:fill="FFFFFF"/>
        </w:rPr>
        <w:t>, 55(1), 1-15.</w:t>
      </w:r>
    </w:p>
    <w:p w14:paraId="55B3A39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Blomström, Magnus, and Ari Kokko. 1998. Multinational Corporations and Spillovers. </w:t>
      </w:r>
      <w:r w:rsidRPr="009A743E">
        <w:rPr>
          <w:rFonts w:ascii="Times New Roman" w:hAnsi="Times New Roman" w:cs="Times New Roman"/>
          <w:i/>
          <w:iCs/>
          <w:sz w:val="24"/>
          <w:szCs w:val="24"/>
          <w:shd w:val="clear" w:color="auto" w:fill="FFFFFF"/>
        </w:rPr>
        <w:t>Journal of Economic Surveys</w:t>
      </w:r>
      <w:r w:rsidRPr="009A743E">
        <w:rPr>
          <w:rFonts w:ascii="Times New Roman" w:hAnsi="Times New Roman" w:cs="Times New Roman"/>
          <w:sz w:val="24"/>
          <w:szCs w:val="24"/>
          <w:shd w:val="clear" w:color="auto" w:fill="FFFFFF"/>
        </w:rPr>
        <w:t>, 12(3), 247-277.</w:t>
      </w:r>
    </w:p>
    <w:p w14:paraId="679770BB" w14:textId="0EDA70D6"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Blomström, Magnus, and Fredrik Sjöholm. 1999. Technology Transfer and Spillovers: Does Local Participation with Multinationals Matter?</w:t>
      </w:r>
      <w:r w:rsidR="00C71751">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w:t>
      </w:r>
      <w:r w:rsidRPr="009A743E">
        <w:rPr>
          <w:rFonts w:ascii="Times New Roman" w:hAnsi="Times New Roman" w:cs="Times New Roman"/>
          <w:i/>
          <w:iCs/>
          <w:sz w:val="24"/>
          <w:szCs w:val="24"/>
          <w:shd w:val="clear" w:color="auto" w:fill="FFFFFF"/>
        </w:rPr>
        <w:t>European Economic Review</w:t>
      </w:r>
      <w:r w:rsidRPr="009A743E">
        <w:rPr>
          <w:rFonts w:ascii="Times New Roman" w:hAnsi="Times New Roman" w:cs="Times New Roman"/>
          <w:sz w:val="24"/>
          <w:szCs w:val="24"/>
          <w:shd w:val="clear" w:color="auto" w:fill="FFFFFF"/>
        </w:rPr>
        <w:t>, 43(4-6), 915-923.</w:t>
      </w:r>
    </w:p>
    <w:p w14:paraId="37CC9B7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Blonigen, Bruce A. 2001. In Search of Substitution between Foreign Production and Exports.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53(1), 81-104.</w:t>
      </w:r>
    </w:p>
    <w:p w14:paraId="3F74DC6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rPr>
        <w:t xml:space="preserve">Bolks, Sean M., and Dina Al-Sowayel. 2000. How Long Do Economic Sanctions Last? Examining the Sanctioning Process through Duration. </w:t>
      </w:r>
      <w:r w:rsidRPr="009A743E">
        <w:rPr>
          <w:rFonts w:ascii="Times New Roman" w:hAnsi="Times New Roman" w:cs="Times New Roman"/>
          <w:i/>
          <w:iCs/>
          <w:sz w:val="24"/>
          <w:szCs w:val="24"/>
        </w:rPr>
        <w:t>Political Research Quarterly</w:t>
      </w:r>
      <w:r w:rsidRPr="009A743E">
        <w:rPr>
          <w:rFonts w:ascii="Times New Roman" w:hAnsi="Times New Roman" w:cs="Times New Roman"/>
          <w:sz w:val="24"/>
          <w:szCs w:val="24"/>
        </w:rPr>
        <w:t>, 53 (2), 241-265.</w:t>
      </w:r>
    </w:p>
    <w:p w14:paraId="0139244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Bown, Chad P. 2005. Participation in WTO Dispute Settlement: Complainants, Interested Parties, and Free Riders. </w:t>
      </w:r>
      <w:r w:rsidRPr="009A743E">
        <w:rPr>
          <w:rFonts w:ascii="Times New Roman" w:hAnsi="Times New Roman" w:cs="Times New Roman"/>
          <w:i/>
          <w:iCs/>
          <w:sz w:val="24"/>
          <w:szCs w:val="24"/>
          <w:shd w:val="clear" w:color="auto" w:fill="FFFFFF"/>
        </w:rPr>
        <w:t>The World Bank Economic Review</w:t>
      </w:r>
      <w:r w:rsidRPr="009A743E">
        <w:rPr>
          <w:rFonts w:ascii="Times New Roman" w:hAnsi="Times New Roman" w:cs="Times New Roman"/>
          <w:sz w:val="24"/>
          <w:szCs w:val="24"/>
          <w:shd w:val="clear" w:color="auto" w:fill="FFFFFF"/>
        </w:rPr>
        <w:t>, 19(2), 287-310.</w:t>
      </w:r>
    </w:p>
    <w:p w14:paraId="08319A1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Bown, Chad P., and Rachel McCulloch. 2009. US–Japan and US–China Trade Conflict: Export Growth, Reciprocity, and The International Trading System. </w:t>
      </w:r>
      <w:r w:rsidRPr="009A743E">
        <w:rPr>
          <w:rFonts w:ascii="Times New Roman" w:hAnsi="Times New Roman" w:cs="Times New Roman"/>
          <w:i/>
          <w:iCs/>
          <w:sz w:val="24"/>
          <w:szCs w:val="24"/>
          <w:shd w:val="clear" w:color="auto" w:fill="FFFFFF"/>
        </w:rPr>
        <w:t>Journal of Asian Economics</w:t>
      </w:r>
      <w:r w:rsidRPr="009A743E">
        <w:rPr>
          <w:rFonts w:ascii="Times New Roman" w:hAnsi="Times New Roman" w:cs="Times New Roman"/>
          <w:sz w:val="24"/>
          <w:szCs w:val="24"/>
          <w:shd w:val="clear" w:color="auto" w:fill="FFFFFF"/>
        </w:rPr>
        <w:t>, 20(6), 669-687.</w:t>
      </w:r>
    </w:p>
    <w:p w14:paraId="71F196E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Brainard, S. Lael. 1993. An Empirical Assessment of the Proximity-Concentration Tradeoff between Multinational Sales and Trade. </w:t>
      </w:r>
      <w:r w:rsidRPr="009A743E">
        <w:rPr>
          <w:rFonts w:ascii="Times New Roman" w:hAnsi="Times New Roman" w:cs="Times New Roman"/>
          <w:i/>
          <w:iCs/>
          <w:sz w:val="24"/>
          <w:szCs w:val="24"/>
        </w:rPr>
        <w:t>American Economic Review</w:t>
      </w:r>
      <w:r w:rsidRPr="009A743E">
        <w:rPr>
          <w:rFonts w:ascii="Times New Roman" w:hAnsi="Times New Roman" w:cs="Times New Roman"/>
          <w:sz w:val="24"/>
          <w:szCs w:val="24"/>
        </w:rPr>
        <w:t>, 87(4), 520-544.</w:t>
      </w:r>
    </w:p>
    <w:p w14:paraId="5C37483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Brake, Doug. 2018. Economic Competitiveness and National Security Dynamics in the Race for 5G between the United States and China. TPRC 46: The 46th Research Conference on Communication, Information and Internet Policy 2018.</w:t>
      </w:r>
    </w:p>
    <w:p w14:paraId="4FDA46D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Branstetter, Lee G. 2001. Are Knowledge Spillovers International or Intranational in Scope?: Microeconometric Evidence from the US and Japan.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53(1), 53-79.</w:t>
      </w:r>
    </w:p>
    <w:p w14:paraId="03DD60C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Bristow, Gillian, and Adrian Healy. 2018. Innovation and Regional Economic Resilience: An Exploratory Analysis. </w:t>
      </w:r>
      <w:r w:rsidRPr="009A743E">
        <w:rPr>
          <w:rFonts w:ascii="Times New Roman" w:hAnsi="Times New Roman" w:cs="Times New Roman"/>
          <w:i/>
          <w:iCs/>
          <w:sz w:val="24"/>
          <w:szCs w:val="24"/>
          <w:shd w:val="clear" w:color="auto" w:fill="FFFFFF"/>
        </w:rPr>
        <w:t>The Annals of Regional Science</w:t>
      </w:r>
      <w:r w:rsidRPr="009A743E">
        <w:rPr>
          <w:rFonts w:ascii="Times New Roman" w:hAnsi="Times New Roman" w:cs="Times New Roman"/>
          <w:sz w:val="24"/>
          <w:szCs w:val="24"/>
          <w:shd w:val="clear" w:color="auto" w:fill="FFFFFF"/>
        </w:rPr>
        <w:t>, 60(2), 265-284.</w:t>
      </w:r>
    </w:p>
    <w:p w14:paraId="5ED7947A" w14:textId="2C2A475B"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Büthe, Tim, and Helen V. Milner. 2008. The Politics of Foreign Direct Investment into Developing Countries: Increasing FDI through International Trade Agreements?</w:t>
      </w:r>
      <w:r w:rsidR="00C71751">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w:t>
      </w:r>
      <w:r w:rsidRPr="009A743E">
        <w:rPr>
          <w:rFonts w:ascii="Times New Roman" w:hAnsi="Times New Roman" w:cs="Times New Roman"/>
          <w:i/>
          <w:iCs/>
          <w:sz w:val="24"/>
          <w:szCs w:val="24"/>
          <w:shd w:val="clear" w:color="auto" w:fill="FFFFFF"/>
        </w:rPr>
        <w:t>American Journal of Political Science</w:t>
      </w:r>
      <w:r w:rsidRPr="009A743E">
        <w:rPr>
          <w:rFonts w:ascii="Times New Roman" w:hAnsi="Times New Roman" w:cs="Times New Roman"/>
          <w:sz w:val="24"/>
          <w:szCs w:val="24"/>
          <w:shd w:val="clear" w:color="auto" w:fill="FFFFFF"/>
        </w:rPr>
        <w:t>, 52(4), 741-762.</w:t>
      </w:r>
    </w:p>
    <w:p w14:paraId="0F67FDC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Büthe, Tim, and Helen V. Milner. 2014. Foreign Direct Investment and Institutional Diversity in Trade Agreements: Credibility, Commitment, and Economic Flows in the Developing World, 1971–2007. </w:t>
      </w:r>
      <w:r w:rsidRPr="009A743E">
        <w:rPr>
          <w:rFonts w:ascii="Times New Roman" w:hAnsi="Times New Roman" w:cs="Times New Roman"/>
          <w:i/>
          <w:iCs/>
          <w:sz w:val="24"/>
          <w:szCs w:val="24"/>
          <w:shd w:val="clear" w:color="auto" w:fill="FFFFFF"/>
        </w:rPr>
        <w:t>World Politics</w:t>
      </w:r>
      <w:r w:rsidRPr="009A743E">
        <w:rPr>
          <w:rFonts w:ascii="Times New Roman" w:hAnsi="Times New Roman" w:cs="Times New Roman"/>
          <w:sz w:val="24"/>
          <w:szCs w:val="24"/>
          <w:shd w:val="clear" w:color="auto" w:fill="FFFFFF"/>
        </w:rPr>
        <w:t>, 66(1), 88-122.</w:t>
      </w:r>
    </w:p>
    <w:p w14:paraId="237EFBD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Cao, Xun, and Aseem Prakash. 2010. Trade Competition and Domestic Pollution: A Panel Study, 1980-2003. </w:t>
      </w:r>
      <w:r w:rsidRPr="009A743E">
        <w:rPr>
          <w:rFonts w:ascii="Times New Roman" w:hAnsi="Times New Roman" w:cs="Times New Roman"/>
          <w:i/>
          <w:iCs/>
          <w:sz w:val="24"/>
          <w:szCs w:val="24"/>
          <w:shd w:val="clear" w:color="auto" w:fill="FFFFFF"/>
        </w:rPr>
        <w:t>International Organization</w:t>
      </w:r>
      <w:r w:rsidRPr="009A743E">
        <w:rPr>
          <w:rFonts w:ascii="Times New Roman" w:hAnsi="Times New Roman" w:cs="Times New Roman"/>
          <w:sz w:val="24"/>
          <w:szCs w:val="24"/>
          <w:shd w:val="clear" w:color="auto" w:fill="FFFFFF"/>
        </w:rPr>
        <w:t>, 64(3), 481-503.</w:t>
      </w:r>
    </w:p>
    <w:p w14:paraId="598FD39F" w14:textId="439075C6"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Caro, Jean-Yves. 2000. Les schèmes de perception de la puissance [Power Perception Schemes]. </w:t>
      </w:r>
      <w:r w:rsidRPr="009A743E">
        <w:rPr>
          <w:rFonts w:ascii="Times New Roman" w:hAnsi="Times New Roman" w:cs="Times New Roman"/>
          <w:i/>
          <w:iCs/>
          <w:sz w:val="24"/>
          <w:szCs w:val="24"/>
        </w:rPr>
        <w:t>Les Champs de Mars</w:t>
      </w:r>
      <w:r w:rsidRPr="009A743E">
        <w:rPr>
          <w:rFonts w:ascii="Times New Roman" w:hAnsi="Times New Roman" w:cs="Times New Roman"/>
          <w:sz w:val="24"/>
          <w:szCs w:val="24"/>
        </w:rPr>
        <w:t>, 97-125.</w:t>
      </w:r>
    </w:p>
    <w:p w14:paraId="7DB67245" w14:textId="3B57FC51"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Carroll, La Shun L. 2017. A </w:t>
      </w:r>
      <w:r w:rsidR="00C71751">
        <w:rPr>
          <w:rFonts w:ascii="Times New Roman" w:hAnsi="Times New Roman" w:cs="Times New Roman"/>
          <w:sz w:val="24"/>
          <w:szCs w:val="24"/>
          <w:shd w:val="clear" w:color="auto" w:fill="FFFFFF"/>
        </w:rPr>
        <w:t>C</w:t>
      </w:r>
      <w:r w:rsidRPr="009A743E">
        <w:rPr>
          <w:rFonts w:ascii="Times New Roman" w:hAnsi="Times New Roman" w:cs="Times New Roman"/>
          <w:sz w:val="24"/>
          <w:szCs w:val="24"/>
          <w:shd w:val="clear" w:color="auto" w:fill="FFFFFF"/>
        </w:rPr>
        <w:t>omprehensive Definition of Technology from An Ethological Perspective. </w:t>
      </w:r>
      <w:r w:rsidRPr="009A743E">
        <w:rPr>
          <w:rFonts w:ascii="Times New Roman" w:hAnsi="Times New Roman" w:cs="Times New Roman"/>
          <w:i/>
          <w:iCs/>
          <w:sz w:val="24"/>
          <w:szCs w:val="24"/>
          <w:shd w:val="clear" w:color="auto" w:fill="FFFFFF"/>
        </w:rPr>
        <w:t>Social Sciences</w:t>
      </w:r>
      <w:r w:rsidRPr="009A743E">
        <w:rPr>
          <w:rFonts w:ascii="Times New Roman" w:hAnsi="Times New Roman" w:cs="Times New Roman"/>
          <w:sz w:val="24"/>
          <w:szCs w:val="24"/>
          <w:shd w:val="clear" w:color="auto" w:fill="FFFFFF"/>
        </w:rPr>
        <w:t>, 6(4), 126.</w:t>
      </w:r>
    </w:p>
    <w:p w14:paraId="5B4AB66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bookmarkStart w:id="60" w:name="_Hlk94302100"/>
      <w:r w:rsidRPr="009A743E">
        <w:rPr>
          <w:rFonts w:ascii="Times New Roman" w:hAnsi="Times New Roman" w:cs="Times New Roman"/>
          <w:sz w:val="24"/>
          <w:szCs w:val="24"/>
        </w:rPr>
        <w:t xml:space="preserve">Casetti, Emilio. 2003. "Power Shifts and Economic Development: When Will China Overtake the USA?" </w:t>
      </w:r>
      <w:r w:rsidRPr="009A743E">
        <w:rPr>
          <w:rFonts w:ascii="Times New Roman" w:hAnsi="Times New Roman" w:cs="Times New Roman"/>
          <w:i/>
          <w:iCs/>
          <w:sz w:val="24"/>
          <w:szCs w:val="24"/>
        </w:rPr>
        <w:t>Journal of Peace Research</w:t>
      </w:r>
      <w:r>
        <w:rPr>
          <w:rFonts w:ascii="Times New Roman" w:hAnsi="Times New Roman" w:cs="Times New Roman"/>
          <w:sz w:val="24"/>
          <w:szCs w:val="24"/>
        </w:rPr>
        <w:t>,</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40(6), 661-675.</w:t>
      </w:r>
    </w:p>
    <w:p w14:paraId="5C4478A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bookmarkStart w:id="61" w:name="_Hlk94302004"/>
      <w:bookmarkEnd w:id="60"/>
      <w:r w:rsidRPr="009A743E">
        <w:rPr>
          <w:rFonts w:ascii="Times New Roman" w:hAnsi="Times New Roman" w:cs="Times New Roman"/>
          <w:sz w:val="24"/>
          <w:szCs w:val="24"/>
          <w:shd w:val="clear" w:color="auto" w:fill="FFFFFF"/>
        </w:rPr>
        <w:t>Caves, Douglas W., Laurits R. Christensen, and W. Erwin Diewert. 1982. The Economic Theory of Index Numbers and the Measurement of Input, Output, and Productivity. </w:t>
      </w:r>
      <w:r w:rsidRPr="009A743E">
        <w:rPr>
          <w:rFonts w:ascii="Times New Roman" w:hAnsi="Times New Roman" w:cs="Times New Roman"/>
          <w:i/>
          <w:iCs/>
          <w:sz w:val="24"/>
          <w:szCs w:val="24"/>
          <w:shd w:val="clear" w:color="auto" w:fill="FFFFFF"/>
        </w:rPr>
        <w:t>Econometrica: Journal of the Econometric Society</w:t>
      </w:r>
      <w:r w:rsidRPr="009A743E">
        <w:rPr>
          <w:rFonts w:ascii="Times New Roman" w:hAnsi="Times New Roman" w:cs="Times New Roman"/>
          <w:sz w:val="24"/>
          <w:szCs w:val="24"/>
          <w:shd w:val="clear" w:color="auto" w:fill="FFFFFF"/>
        </w:rPr>
        <w:t>, 1393-1414.</w:t>
      </w:r>
    </w:p>
    <w:bookmarkEnd w:id="61"/>
    <w:p w14:paraId="49D502A5" w14:textId="074F8976"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Chinese Academy of Science .2003. </w:t>
      </w:r>
      <w:r w:rsidRPr="009A743E">
        <w:rPr>
          <w:rFonts w:ascii="Times New Roman" w:hAnsi="Times New Roman" w:cs="Times New Roman"/>
          <w:i/>
          <w:iCs/>
          <w:sz w:val="24"/>
          <w:szCs w:val="24"/>
        </w:rPr>
        <w:t>2003 China's Sustainable Development Strategy Report</w:t>
      </w:r>
      <w:r w:rsidR="0062429A">
        <w:rPr>
          <w:rFonts w:ascii="Times New Roman" w:hAnsi="Times New Roman" w:cs="Times New Roman"/>
          <w:sz w:val="24"/>
          <w:szCs w:val="24"/>
        </w:rPr>
        <w:t>.</w:t>
      </w:r>
    </w:p>
    <w:p w14:paraId="0BD3505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Clark, Don P., Jannett Highfill, Jonas de Oliveira Campino, and Scheherazade S. Rehman. 2011. FDI, Technology Spillovers, Growth, and Income Inequality: A Selective Survey. </w:t>
      </w:r>
      <w:r w:rsidRPr="009A743E">
        <w:rPr>
          <w:rFonts w:ascii="Times New Roman" w:hAnsi="Times New Roman" w:cs="Times New Roman"/>
          <w:i/>
          <w:iCs/>
          <w:sz w:val="24"/>
          <w:szCs w:val="24"/>
          <w:shd w:val="clear" w:color="auto" w:fill="FFFFFF"/>
        </w:rPr>
        <w:t>Global Economy Journal</w:t>
      </w:r>
      <w:r w:rsidRPr="009A743E">
        <w:rPr>
          <w:rFonts w:ascii="Times New Roman" w:hAnsi="Times New Roman" w:cs="Times New Roman"/>
          <w:sz w:val="24"/>
          <w:szCs w:val="24"/>
          <w:shd w:val="clear" w:color="auto" w:fill="FFFFFF"/>
        </w:rPr>
        <w:t>, 11(2), 185-229.</w:t>
      </w:r>
    </w:p>
    <w:p w14:paraId="44BD7EE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Cline, Ray S. 1975. </w:t>
      </w:r>
      <w:r w:rsidRPr="009A743E">
        <w:rPr>
          <w:rFonts w:ascii="Times New Roman" w:hAnsi="Times New Roman" w:cs="Times New Roman"/>
          <w:i/>
          <w:iCs/>
          <w:sz w:val="24"/>
          <w:szCs w:val="24"/>
          <w:shd w:val="clear" w:color="auto" w:fill="FFFFFF"/>
        </w:rPr>
        <w:t>World Power Assessment: A Calculus of Strategic Drift</w:t>
      </w:r>
      <w:r w:rsidRPr="009A743E">
        <w:rPr>
          <w:rFonts w:ascii="Times New Roman" w:hAnsi="Times New Roman" w:cs="Times New Roman"/>
          <w:sz w:val="24"/>
          <w:szCs w:val="24"/>
          <w:shd w:val="clear" w:color="auto" w:fill="FFFFFF"/>
        </w:rPr>
        <w:t>. Boulder, CO: Westview Press.</w:t>
      </w:r>
    </w:p>
    <w:p w14:paraId="34BB573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lastRenderedPageBreak/>
        <w:t>Cline, Ray S. 1993. </w:t>
      </w:r>
      <w:r w:rsidRPr="009A743E">
        <w:rPr>
          <w:rFonts w:ascii="Times New Roman" w:hAnsi="Times New Roman" w:cs="Times New Roman"/>
          <w:i/>
          <w:iCs/>
          <w:sz w:val="24"/>
          <w:szCs w:val="24"/>
          <w:shd w:val="clear" w:color="auto" w:fill="FFFFFF"/>
        </w:rPr>
        <w:t>The Power of Nations in the 1990s: A Strategic Assessment</w:t>
      </w:r>
      <w:r w:rsidRPr="009A743E">
        <w:rPr>
          <w:rFonts w:ascii="Times New Roman" w:hAnsi="Times New Roman" w:cs="Times New Roman"/>
          <w:sz w:val="24"/>
          <w:szCs w:val="24"/>
          <w:shd w:val="clear" w:color="auto" w:fill="FFFFFF"/>
        </w:rPr>
        <w:t>. University Press of America.</w:t>
      </w:r>
    </w:p>
    <w:p w14:paraId="120CA76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Cobb, Charles W., and Paul H. Douglas.1928. A Theory of Production. </w:t>
      </w:r>
      <w:r w:rsidRPr="009A743E">
        <w:rPr>
          <w:rFonts w:ascii="Times New Roman" w:hAnsi="Times New Roman" w:cs="Times New Roman"/>
          <w:i/>
          <w:iCs/>
          <w:sz w:val="24"/>
          <w:szCs w:val="24"/>
          <w:shd w:val="clear" w:color="auto" w:fill="FFFFFF"/>
        </w:rPr>
        <w:t>The American Economic Review</w:t>
      </w:r>
      <w:r w:rsidRPr="009A743E">
        <w:rPr>
          <w:rFonts w:ascii="Times New Roman" w:hAnsi="Times New Roman" w:cs="Times New Roman"/>
          <w:sz w:val="24"/>
          <w:szCs w:val="24"/>
          <w:shd w:val="clear" w:color="auto" w:fill="FFFFFF"/>
        </w:rPr>
        <w:t>, 18(1), 139-165.</w:t>
      </w:r>
    </w:p>
    <w:p w14:paraId="0A7EE187" w14:textId="3B83343C"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Coe, David T, and Elhanan Helpman. 1995. International R&amp;D </w:t>
      </w:r>
      <w:r w:rsidR="00C71751">
        <w:rPr>
          <w:rFonts w:ascii="Times New Roman" w:hAnsi="Times New Roman" w:cs="Times New Roman"/>
          <w:sz w:val="24"/>
          <w:szCs w:val="24"/>
          <w:shd w:val="clear" w:color="auto" w:fill="FFFFFF"/>
        </w:rPr>
        <w:t>S</w:t>
      </w:r>
      <w:r w:rsidRPr="009A743E">
        <w:rPr>
          <w:rFonts w:ascii="Times New Roman" w:hAnsi="Times New Roman" w:cs="Times New Roman"/>
          <w:sz w:val="24"/>
          <w:szCs w:val="24"/>
          <w:shd w:val="clear" w:color="auto" w:fill="FFFFFF"/>
        </w:rPr>
        <w:t>pillovers. </w:t>
      </w:r>
      <w:r w:rsidRPr="009A743E">
        <w:rPr>
          <w:rFonts w:ascii="Times New Roman" w:hAnsi="Times New Roman" w:cs="Times New Roman"/>
          <w:i/>
          <w:iCs/>
          <w:sz w:val="24"/>
          <w:szCs w:val="24"/>
          <w:shd w:val="clear" w:color="auto" w:fill="FFFFFF"/>
        </w:rPr>
        <w:t>European Economic Review</w:t>
      </w:r>
      <w:r>
        <w:rPr>
          <w:rFonts w:ascii="Times New Roman" w:hAnsi="Times New Roman" w:cs="Times New Roman"/>
          <w:sz w:val="24"/>
          <w:szCs w:val="24"/>
          <w:shd w:val="clear" w:color="auto" w:fill="FFFFFF"/>
        </w:rPr>
        <w:t>,</w:t>
      </w:r>
      <w:r w:rsidRPr="00EF2DFB">
        <w:rPr>
          <w:rFonts w:ascii="Times New Roman" w:hAnsi="Times New Roman" w:cs="Times New Roman"/>
          <w:sz w:val="24"/>
          <w:szCs w:val="24"/>
          <w:shd w:val="clear" w:color="auto" w:fill="FFFFFF"/>
        </w:rPr>
        <w:t xml:space="preserve"> 39</w:t>
      </w:r>
      <w:r w:rsidRPr="009A743E">
        <w:rPr>
          <w:rFonts w:ascii="Times New Roman" w:hAnsi="Times New Roman" w:cs="Times New Roman"/>
          <w:sz w:val="24"/>
          <w:szCs w:val="24"/>
          <w:shd w:val="clear" w:color="auto" w:fill="FFFFFF"/>
        </w:rPr>
        <w:t xml:space="preserve"> (5), 859-887.</w:t>
      </w:r>
    </w:p>
    <w:p w14:paraId="409EB9F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Cohen, Wesley M., and Daniel A. Levinthal. 1989. Innovation and Learning: The Two Faces of R&amp;D. </w:t>
      </w:r>
      <w:r w:rsidRPr="009A743E">
        <w:rPr>
          <w:rFonts w:ascii="Times New Roman" w:hAnsi="Times New Roman" w:cs="Times New Roman"/>
          <w:i/>
          <w:iCs/>
          <w:sz w:val="24"/>
          <w:szCs w:val="24"/>
          <w:shd w:val="clear" w:color="auto" w:fill="FFFFFF"/>
        </w:rPr>
        <w:t>The Economic Journal</w:t>
      </w:r>
      <w:r w:rsidRPr="009A743E">
        <w:rPr>
          <w:rFonts w:ascii="Times New Roman" w:hAnsi="Times New Roman" w:cs="Times New Roman"/>
          <w:sz w:val="24"/>
          <w:szCs w:val="24"/>
          <w:shd w:val="clear" w:color="auto" w:fill="FFFFFF"/>
        </w:rPr>
        <w:t>, 99(397), 569-596.</w:t>
      </w:r>
    </w:p>
    <w:p w14:paraId="2451A60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Crespo, Jorge, Carmela Martín, and Francisco J. Velazquez. 2002. </w:t>
      </w:r>
      <w:r w:rsidRPr="009A743E">
        <w:rPr>
          <w:rFonts w:ascii="Times New Roman" w:hAnsi="Times New Roman" w:cs="Times New Roman"/>
          <w:i/>
          <w:iCs/>
          <w:sz w:val="24"/>
          <w:szCs w:val="24"/>
          <w:shd w:val="clear" w:color="auto" w:fill="FFFFFF"/>
        </w:rPr>
        <w:t>International Technology Diffusion through Imports and its Impact on Economic Growth</w:t>
      </w:r>
      <w:r w:rsidRPr="009A743E">
        <w:rPr>
          <w:rFonts w:ascii="Times New Roman" w:hAnsi="Times New Roman" w:cs="Times New Roman"/>
          <w:sz w:val="24"/>
          <w:szCs w:val="24"/>
          <w:shd w:val="clear" w:color="auto" w:fill="FFFFFF"/>
        </w:rPr>
        <w:t> (No.12). European Economy Group.</w:t>
      </w:r>
    </w:p>
    <w:p w14:paraId="6B5B3E3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Dahl, Robert A. 1957. The Concept of Power. </w:t>
      </w:r>
      <w:r w:rsidRPr="009A743E">
        <w:rPr>
          <w:rFonts w:ascii="Times New Roman" w:hAnsi="Times New Roman" w:cs="Times New Roman"/>
          <w:i/>
          <w:iCs/>
          <w:sz w:val="24"/>
          <w:szCs w:val="24"/>
          <w:shd w:val="clear" w:color="auto" w:fill="FFFFFF"/>
        </w:rPr>
        <w:t>Behavioral Science</w:t>
      </w:r>
      <w:r w:rsidRPr="009A743E">
        <w:rPr>
          <w:rFonts w:ascii="Times New Roman" w:hAnsi="Times New Roman" w:cs="Times New Roman"/>
          <w:sz w:val="24"/>
          <w:szCs w:val="24"/>
          <w:shd w:val="clear" w:color="auto" w:fill="FFFFFF"/>
        </w:rPr>
        <w:t>, 2(3), 201-215.</w:t>
      </w:r>
      <w:r w:rsidRPr="009A743E">
        <w:rPr>
          <w:rFonts w:ascii="Times New Roman" w:hAnsi="Times New Roman" w:cs="Times New Roman"/>
          <w:sz w:val="24"/>
          <w:szCs w:val="24"/>
        </w:rPr>
        <w:t xml:space="preserve"> </w:t>
      </w:r>
    </w:p>
    <w:p w14:paraId="266DF455"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i/>
          <w:iCs/>
          <w:sz w:val="24"/>
          <w:szCs w:val="24"/>
        </w:rPr>
      </w:pPr>
      <w:bookmarkStart w:id="62" w:name="_Hlk94302063"/>
      <w:r w:rsidRPr="009A743E">
        <w:rPr>
          <w:rFonts w:ascii="Times New Roman" w:hAnsi="Times New Roman" w:cs="Times New Roman"/>
          <w:sz w:val="24"/>
          <w:szCs w:val="24"/>
        </w:rPr>
        <w:t xml:space="preserve">Davis, Kingsley. 1954. "The Demographic Foundations of National Power." In: </w:t>
      </w:r>
      <w:r w:rsidRPr="009A743E">
        <w:rPr>
          <w:rFonts w:ascii="Times New Roman" w:hAnsi="Times New Roman" w:cs="Times New Roman"/>
          <w:i/>
          <w:iCs/>
          <w:sz w:val="24"/>
          <w:szCs w:val="24"/>
          <w:shd w:val="clear" w:color="auto" w:fill="FFFFFF"/>
        </w:rPr>
        <w:t>by Berger, Morroe et al</w:t>
      </w:r>
      <w:r w:rsidRPr="009A743E">
        <w:rPr>
          <w:rFonts w:ascii="Times New Roman" w:hAnsi="Times New Roman" w:cs="Times New Roman"/>
          <w:sz w:val="24"/>
          <w:szCs w:val="24"/>
        </w:rPr>
        <w:t xml:space="preserve">. ed. </w:t>
      </w:r>
      <w:r w:rsidRPr="009A743E">
        <w:rPr>
          <w:rFonts w:ascii="Times New Roman" w:hAnsi="Times New Roman" w:cs="Times New Roman"/>
          <w:i/>
          <w:iCs/>
          <w:sz w:val="24"/>
          <w:szCs w:val="24"/>
          <w:shd w:val="clear" w:color="auto" w:fill="FFFFFF"/>
        </w:rPr>
        <w:t>Freedom and Control in Modern Society</w:t>
      </w:r>
      <w:r w:rsidRPr="009A743E">
        <w:rPr>
          <w:rFonts w:ascii="Times New Roman" w:hAnsi="Times New Roman" w:cs="Times New Roman"/>
          <w:sz w:val="24"/>
          <w:szCs w:val="24"/>
        </w:rPr>
        <w:t xml:space="preserve">. </w:t>
      </w:r>
      <w:r w:rsidRPr="009A743E">
        <w:rPr>
          <w:rFonts w:ascii="Times New Roman" w:hAnsi="Times New Roman" w:cs="Times New Roman"/>
          <w:sz w:val="24"/>
          <w:szCs w:val="24"/>
          <w:shd w:val="clear" w:color="auto" w:fill="FFFFFF"/>
        </w:rPr>
        <w:t>New York: Farrar, Straus &amp; Giroux</w:t>
      </w:r>
      <w:r w:rsidRPr="009A743E">
        <w:rPr>
          <w:rFonts w:ascii="Times New Roman" w:hAnsi="Times New Roman" w:cs="Times New Roman"/>
          <w:sz w:val="24"/>
          <w:szCs w:val="24"/>
        </w:rPr>
        <w:t>, 206-242.</w:t>
      </w:r>
    </w:p>
    <w:bookmarkEnd w:id="62"/>
    <w:p w14:paraId="6343379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Desai, Meghnad, Sakiko Fukuda-Parr, Claes Johansson, and Fransisco Sagasti. 2002. Measuring the Technology Achievement of Nations and the Capacity to Participate in the Network Age. </w:t>
      </w:r>
      <w:r w:rsidRPr="009A743E">
        <w:rPr>
          <w:rFonts w:ascii="Times New Roman" w:hAnsi="Times New Roman" w:cs="Times New Roman"/>
          <w:i/>
          <w:iCs/>
          <w:sz w:val="24"/>
          <w:szCs w:val="24"/>
          <w:shd w:val="clear" w:color="auto" w:fill="FFFFFF"/>
        </w:rPr>
        <w:t>Journal of Human Development</w:t>
      </w:r>
      <w:r w:rsidRPr="009A743E">
        <w:rPr>
          <w:rFonts w:ascii="Times New Roman" w:hAnsi="Times New Roman" w:cs="Times New Roman"/>
          <w:sz w:val="24"/>
          <w:szCs w:val="24"/>
          <w:shd w:val="clear" w:color="auto" w:fill="FFFFFF"/>
        </w:rPr>
        <w:t>, 3(1), 95-122.</w:t>
      </w:r>
    </w:p>
    <w:p w14:paraId="24B7BBF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Doxey, Margaret P. 1980. </w:t>
      </w:r>
      <w:r w:rsidRPr="009A743E">
        <w:rPr>
          <w:rFonts w:ascii="Times New Roman" w:hAnsi="Times New Roman" w:cs="Times New Roman"/>
          <w:i/>
          <w:iCs/>
          <w:sz w:val="24"/>
          <w:szCs w:val="24"/>
          <w:shd w:val="clear" w:color="auto" w:fill="FFFFFF"/>
        </w:rPr>
        <w:t>Economic Sanctions and International Enforcement</w:t>
      </w:r>
      <w:r w:rsidRPr="009A743E">
        <w:rPr>
          <w:rFonts w:ascii="Times New Roman" w:hAnsi="Times New Roman" w:cs="Times New Roman"/>
          <w:sz w:val="24"/>
          <w:szCs w:val="24"/>
          <w:shd w:val="clear" w:color="auto" w:fill="FFFFFF"/>
        </w:rPr>
        <w:t>. Oxford: Oxford University Press.</w:t>
      </w:r>
    </w:p>
    <w:p w14:paraId="37B21FF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Drezner, Daniel W. 2001. State Structure, Technological Leadership and the Maintenance of Hegemony. </w:t>
      </w:r>
      <w:r w:rsidRPr="009A743E">
        <w:rPr>
          <w:rFonts w:ascii="Times New Roman" w:hAnsi="Times New Roman" w:cs="Times New Roman"/>
          <w:i/>
          <w:iCs/>
          <w:sz w:val="24"/>
          <w:szCs w:val="24"/>
          <w:shd w:val="clear" w:color="auto" w:fill="FFFFFF"/>
        </w:rPr>
        <w:t>Review of International Studies</w:t>
      </w:r>
      <w:r w:rsidRPr="009A743E">
        <w:rPr>
          <w:rFonts w:ascii="Times New Roman" w:hAnsi="Times New Roman" w:cs="Times New Roman"/>
          <w:sz w:val="24"/>
          <w:szCs w:val="24"/>
          <w:shd w:val="clear" w:color="auto" w:fill="FFFFFF"/>
        </w:rPr>
        <w:t xml:space="preserve">, 27(1), 003-025. </w:t>
      </w:r>
    </w:p>
    <w:p w14:paraId="477FF8A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Drezner, Daniel W. 2004. The Global Governance of the Internet: Bringing the State Back in. </w:t>
      </w:r>
      <w:r w:rsidRPr="009A743E">
        <w:rPr>
          <w:rFonts w:ascii="Times New Roman" w:hAnsi="Times New Roman" w:cs="Times New Roman"/>
          <w:i/>
          <w:iCs/>
          <w:sz w:val="24"/>
          <w:szCs w:val="24"/>
          <w:shd w:val="clear" w:color="auto" w:fill="FFFFFF"/>
        </w:rPr>
        <w:t>Political Science Quarterly</w:t>
      </w:r>
      <w:r w:rsidRPr="009A743E">
        <w:rPr>
          <w:rFonts w:ascii="Times New Roman" w:hAnsi="Times New Roman" w:cs="Times New Roman"/>
          <w:sz w:val="24"/>
          <w:szCs w:val="24"/>
          <w:shd w:val="clear" w:color="auto" w:fill="FFFFFF"/>
        </w:rPr>
        <w:t>, 119(3), 477-498.</w:t>
      </w:r>
    </w:p>
    <w:p w14:paraId="1373F16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Drezner, Daniel W. 1998. Conflict Expectations and the Paradox of Economic Coercion. </w:t>
      </w:r>
      <w:r w:rsidRPr="009A743E">
        <w:rPr>
          <w:rFonts w:ascii="Times New Roman" w:hAnsi="Times New Roman" w:cs="Times New Roman"/>
          <w:i/>
          <w:iCs/>
          <w:sz w:val="24"/>
          <w:szCs w:val="24"/>
          <w:shd w:val="clear" w:color="auto" w:fill="FFFFFF"/>
        </w:rPr>
        <w:t>International Studies Quarterly</w:t>
      </w:r>
      <w:r w:rsidRPr="009A743E">
        <w:rPr>
          <w:rFonts w:ascii="Times New Roman" w:hAnsi="Times New Roman" w:cs="Times New Roman"/>
          <w:sz w:val="24"/>
          <w:szCs w:val="24"/>
          <w:shd w:val="clear" w:color="auto" w:fill="FFFFFF"/>
        </w:rPr>
        <w:t>, 42(4), 709-731.</w:t>
      </w:r>
    </w:p>
    <w:p w14:paraId="6201774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Drezner, Daniel W. 2003. The Hidden Hand of Economic Coercion. </w:t>
      </w:r>
      <w:r w:rsidRPr="009A743E">
        <w:rPr>
          <w:rFonts w:ascii="Times New Roman" w:hAnsi="Times New Roman" w:cs="Times New Roman"/>
          <w:i/>
          <w:iCs/>
          <w:sz w:val="24"/>
          <w:szCs w:val="24"/>
          <w:shd w:val="clear" w:color="auto" w:fill="FFFFFF"/>
        </w:rPr>
        <w:t>International Organization</w:t>
      </w:r>
      <w:r w:rsidRPr="009A743E">
        <w:rPr>
          <w:rFonts w:ascii="Times New Roman" w:hAnsi="Times New Roman" w:cs="Times New Roman"/>
          <w:sz w:val="24"/>
          <w:szCs w:val="24"/>
          <w:shd w:val="clear" w:color="auto" w:fill="FFFFFF"/>
        </w:rPr>
        <w:t>, 57(3), 643-659.</w:t>
      </w:r>
    </w:p>
    <w:p w14:paraId="6D49BDB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Drury, A. Cooper. 1998. Revisiting Economic Sanctions Reconsidered. </w:t>
      </w:r>
      <w:r w:rsidRPr="009A743E">
        <w:rPr>
          <w:rFonts w:ascii="Times New Roman" w:hAnsi="Times New Roman" w:cs="Times New Roman"/>
          <w:i/>
          <w:iCs/>
          <w:sz w:val="24"/>
          <w:szCs w:val="24"/>
          <w:shd w:val="clear" w:color="auto" w:fill="FFFFFF"/>
        </w:rPr>
        <w:t>Journal of Peace Research</w:t>
      </w:r>
      <w:r w:rsidRPr="009A743E">
        <w:rPr>
          <w:rFonts w:ascii="Times New Roman" w:hAnsi="Times New Roman" w:cs="Times New Roman"/>
          <w:sz w:val="24"/>
          <w:szCs w:val="24"/>
          <w:shd w:val="clear" w:color="auto" w:fill="FFFFFF"/>
        </w:rPr>
        <w:t>, 35(4), 497-509.</w:t>
      </w:r>
    </w:p>
    <w:p w14:paraId="410067B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Dunning, John H.1993. </w:t>
      </w:r>
      <w:r w:rsidRPr="009A743E">
        <w:rPr>
          <w:rFonts w:ascii="Times New Roman" w:hAnsi="Times New Roman" w:cs="Times New Roman"/>
          <w:i/>
          <w:iCs/>
          <w:sz w:val="24"/>
          <w:szCs w:val="24"/>
        </w:rPr>
        <w:t>Multinational Enterprises and the Global Economy</w:t>
      </w:r>
      <w:r w:rsidRPr="009A743E">
        <w:rPr>
          <w:rFonts w:ascii="Times New Roman" w:hAnsi="Times New Roman" w:cs="Times New Roman"/>
          <w:sz w:val="24"/>
          <w:szCs w:val="24"/>
          <w:shd w:val="clear" w:color="auto" w:fill="FFFFFF"/>
        </w:rPr>
        <w:t>. Addison-Wesley.</w:t>
      </w:r>
    </w:p>
    <w:p w14:paraId="47983EC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Dür, Andreas, Leonardo Baccini, and Manfred Elsig. 2014. The Design of International Trade Agreements: Introducing a New Dataset. </w:t>
      </w:r>
      <w:r w:rsidRPr="009A743E">
        <w:rPr>
          <w:rFonts w:ascii="Times New Roman" w:hAnsi="Times New Roman" w:cs="Times New Roman"/>
          <w:i/>
          <w:iCs/>
          <w:sz w:val="24"/>
          <w:szCs w:val="24"/>
          <w:shd w:val="clear" w:color="auto" w:fill="FFFFFF"/>
        </w:rPr>
        <w:t>The Review of International Organizations</w:t>
      </w:r>
      <w:r w:rsidRPr="009A743E">
        <w:rPr>
          <w:rFonts w:ascii="Times New Roman" w:hAnsi="Times New Roman" w:cs="Times New Roman"/>
          <w:sz w:val="24"/>
          <w:szCs w:val="24"/>
          <w:shd w:val="clear" w:color="auto" w:fill="FFFFFF"/>
        </w:rPr>
        <w:t>, 9(3), 353-375.</w:t>
      </w:r>
    </w:p>
    <w:p w14:paraId="36AD744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Eaton, Jonathan, and Samuel Kortum</w:t>
      </w:r>
      <w:r w:rsidRPr="009A743E">
        <w:rPr>
          <w:rFonts w:ascii="Times New Roman" w:hAnsi="Times New Roman" w:cs="Times New Roman"/>
          <w:sz w:val="24"/>
          <w:szCs w:val="24"/>
        </w:rPr>
        <w:t xml:space="preserve">. 1999. International Technology Diffusion: Theory and Measurement. </w:t>
      </w:r>
      <w:r w:rsidRPr="009A743E">
        <w:rPr>
          <w:rFonts w:ascii="Times New Roman" w:hAnsi="Times New Roman" w:cs="Times New Roman"/>
          <w:i/>
          <w:iCs/>
          <w:sz w:val="24"/>
          <w:szCs w:val="24"/>
        </w:rPr>
        <w:t>International Economic Review</w:t>
      </w:r>
      <w:r>
        <w:rPr>
          <w:rFonts w:ascii="Times New Roman" w:hAnsi="Times New Roman" w:cs="Times New Roman"/>
          <w:sz w:val="24"/>
          <w:szCs w:val="24"/>
        </w:rPr>
        <w:t>,</w:t>
      </w:r>
      <w:r w:rsidRPr="009A743E">
        <w:rPr>
          <w:rFonts w:ascii="Times New Roman" w:hAnsi="Times New Roman" w:cs="Times New Roman"/>
          <w:sz w:val="24"/>
          <w:szCs w:val="24"/>
        </w:rPr>
        <w:t xml:space="preserve"> 40(3)</w:t>
      </w:r>
      <w:r>
        <w:rPr>
          <w:rFonts w:ascii="Times New Roman" w:hAnsi="Times New Roman" w:cs="Times New Roman"/>
          <w:sz w:val="24"/>
          <w:szCs w:val="24"/>
        </w:rPr>
        <w:t xml:space="preserve">, </w:t>
      </w:r>
      <w:r w:rsidRPr="009A743E">
        <w:rPr>
          <w:rFonts w:ascii="Times New Roman" w:hAnsi="Times New Roman" w:cs="Times New Roman"/>
          <w:sz w:val="24"/>
          <w:szCs w:val="24"/>
        </w:rPr>
        <w:t>537</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570.</w:t>
      </w:r>
    </w:p>
    <w:p w14:paraId="375341D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Eaton, Jonathan, and Samuel Kortum. 1996. Trade in Ideas Patenting and Productivity in the OECD.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40(3-4), 251-278.</w:t>
      </w:r>
      <w:r w:rsidRPr="009A743E">
        <w:rPr>
          <w:rFonts w:ascii="Times New Roman" w:hAnsi="Times New Roman" w:cs="Times New Roman"/>
          <w:sz w:val="24"/>
          <w:szCs w:val="24"/>
        </w:rPr>
        <w:t xml:space="preserve"> </w:t>
      </w:r>
    </w:p>
    <w:p w14:paraId="1011410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Efird, B., Kugler, J. and Genna, G., 2003. From War to Integration: Generalizing Power Transition Theory. </w:t>
      </w:r>
      <w:r w:rsidRPr="009A743E">
        <w:rPr>
          <w:rFonts w:ascii="Times New Roman" w:hAnsi="Times New Roman" w:cs="Times New Roman"/>
          <w:i/>
          <w:iCs/>
          <w:sz w:val="24"/>
          <w:szCs w:val="24"/>
          <w:shd w:val="clear" w:color="auto" w:fill="FFFFFF"/>
        </w:rPr>
        <w:t>International Interactions</w:t>
      </w:r>
      <w:r w:rsidRPr="009A743E">
        <w:rPr>
          <w:rFonts w:ascii="Times New Roman" w:hAnsi="Times New Roman" w:cs="Times New Roman"/>
          <w:sz w:val="24"/>
          <w:szCs w:val="24"/>
          <w:shd w:val="clear" w:color="auto" w:fill="FFFFFF"/>
        </w:rPr>
        <w:t>, 29(4), 293-313.</w:t>
      </w:r>
    </w:p>
    <w:p w14:paraId="00F8695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Egger, Peter, and Mario Larch. 2008. Interdependent Preferential Trade Agreement Memberships: An Empirical Analysis.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76(2), 384-399.</w:t>
      </w:r>
    </w:p>
    <w:p w14:paraId="54ECC54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Elliott, Kimberly Ann. 1998. The Sanctions Glass: Half Full or Completely Empty?. </w:t>
      </w:r>
      <w:r w:rsidRPr="009A743E">
        <w:rPr>
          <w:rFonts w:ascii="Times New Roman" w:hAnsi="Times New Roman" w:cs="Times New Roman"/>
          <w:i/>
          <w:iCs/>
          <w:sz w:val="24"/>
          <w:szCs w:val="24"/>
          <w:shd w:val="clear" w:color="auto" w:fill="FFFFFF"/>
        </w:rPr>
        <w:t>International Security</w:t>
      </w:r>
      <w:r w:rsidRPr="009A743E">
        <w:rPr>
          <w:rFonts w:ascii="Times New Roman" w:hAnsi="Times New Roman" w:cs="Times New Roman"/>
          <w:sz w:val="24"/>
          <w:szCs w:val="24"/>
          <w:shd w:val="clear" w:color="auto" w:fill="FFFFFF"/>
        </w:rPr>
        <w:t>, 23(1), 50-65.</w:t>
      </w:r>
    </w:p>
    <w:p w14:paraId="1A591CDF" w14:textId="2560DFF8"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i/>
          <w:iCs/>
          <w:sz w:val="24"/>
          <w:szCs w:val="24"/>
        </w:rPr>
      </w:pPr>
      <w:r w:rsidRPr="009A743E">
        <w:rPr>
          <w:rFonts w:ascii="Times New Roman" w:hAnsi="Times New Roman" w:cs="Times New Roman"/>
          <w:sz w:val="24"/>
          <w:szCs w:val="24"/>
        </w:rPr>
        <w:lastRenderedPageBreak/>
        <w:t xml:space="preserve">EPA—Economic Planning Agency. 1987. </w:t>
      </w:r>
      <w:r w:rsidRPr="009A743E">
        <w:rPr>
          <w:rFonts w:ascii="Times New Roman" w:hAnsi="Times New Roman" w:cs="Times New Roman"/>
          <w:i/>
          <w:iCs/>
          <w:sz w:val="24"/>
          <w:szCs w:val="24"/>
        </w:rPr>
        <w:t>Japan's Comprehensive National Power: Japan's Rising National Power and Expected International Roles</w:t>
      </w:r>
      <w:r w:rsidRPr="009A743E">
        <w:rPr>
          <w:rFonts w:ascii="Times New Roman" w:hAnsi="Times New Roman" w:cs="Times New Roman"/>
          <w:sz w:val="24"/>
          <w:szCs w:val="24"/>
        </w:rPr>
        <w:t>. Tokyo: Ministry of Finance Printing</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Bureau.</w:t>
      </w:r>
    </w:p>
    <w:p w14:paraId="67B5616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European Commission. 2021. </w:t>
      </w:r>
      <w:r w:rsidRPr="009A743E">
        <w:rPr>
          <w:rFonts w:ascii="Times New Roman" w:hAnsi="Times New Roman" w:cs="Times New Roman"/>
          <w:i/>
          <w:iCs/>
          <w:sz w:val="24"/>
          <w:szCs w:val="24"/>
          <w:shd w:val="clear" w:color="auto" w:fill="FFFFFF"/>
        </w:rPr>
        <w:t>European Innovation Scoreboard Report 2020</w:t>
      </w:r>
      <w:r w:rsidRPr="009A743E">
        <w:rPr>
          <w:rFonts w:ascii="Times New Roman" w:hAnsi="Times New Roman" w:cs="Times New Roman"/>
          <w:sz w:val="24"/>
          <w:szCs w:val="24"/>
          <w:shd w:val="clear" w:color="auto" w:fill="FFFFFF"/>
        </w:rPr>
        <w:t xml:space="preserve">. </w:t>
      </w:r>
    </w:p>
    <w:p w14:paraId="34670782" w14:textId="107CF241"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bookmarkStart w:id="63" w:name="_Hlk92901548"/>
      <w:r w:rsidRPr="009A743E">
        <w:rPr>
          <w:rFonts w:ascii="Times New Roman" w:hAnsi="Times New Roman" w:cs="Times New Roman"/>
          <w:sz w:val="24"/>
          <w:szCs w:val="24"/>
          <w:shd w:val="clear" w:color="auto" w:fill="FFFFFF"/>
        </w:rPr>
        <w:t>Eyler, Robert. 2007. </w:t>
      </w:r>
      <w:r w:rsidRPr="009A743E">
        <w:rPr>
          <w:rFonts w:ascii="Times New Roman" w:hAnsi="Times New Roman" w:cs="Times New Roman"/>
          <w:i/>
          <w:iCs/>
          <w:sz w:val="24"/>
          <w:szCs w:val="24"/>
          <w:shd w:val="clear" w:color="auto" w:fill="FFFFFF"/>
        </w:rPr>
        <w:t>Economic Sanctions: International Policy and Political Economy at Work</w:t>
      </w:r>
      <w:r w:rsidRPr="009A743E">
        <w:rPr>
          <w:rFonts w:ascii="Times New Roman" w:hAnsi="Times New Roman" w:cs="Times New Roman"/>
          <w:sz w:val="24"/>
          <w:szCs w:val="24"/>
          <w:shd w:val="clear" w:color="auto" w:fill="FFFFFF"/>
        </w:rPr>
        <w:t>. 1st ed., Palgrave Macmillan.</w:t>
      </w:r>
    </w:p>
    <w:bookmarkEnd w:id="63"/>
    <w:p w14:paraId="6F97E48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Fagerberg, Jan. 1988. Why Growth Rates Differ. </w:t>
      </w:r>
      <w:r w:rsidRPr="009A743E">
        <w:rPr>
          <w:rFonts w:ascii="Times New Roman" w:hAnsi="Times New Roman" w:cs="Times New Roman"/>
          <w:i/>
          <w:iCs/>
          <w:sz w:val="24"/>
          <w:szCs w:val="24"/>
          <w:shd w:val="clear" w:color="auto" w:fill="FFFFFF"/>
        </w:rPr>
        <w:t>Technical Change and Economic Theory</w:t>
      </w:r>
      <w:r w:rsidRPr="009A743E">
        <w:rPr>
          <w:rFonts w:ascii="Times New Roman" w:hAnsi="Times New Roman" w:cs="Times New Roman"/>
          <w:sz w:val="24"/>
          <w:szCs w:val="24"/>
          <w:shd w:val="clear" w:color="auto" w:fill="FFFFFF"/>
        </w:rPr>
        <w:t>, 432-457.</w:t>
      </w:r>
    </w:p>
    <w:p w14:paraId="3128361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Felbermayr, Gabriel, Aleksandra Kirilakha, Constantinos Syropoulos, Erdal Yalcin, and Yoto V. Yotov. 2020. The Global Sanctions Data Base. </w:t>
      </w:r>
      <w:r w:rsidRPr="009A743E">
        <w:rPr>
          <w:rFonts w:ascii="Times New Roman" w:hAnsi="Times New Roman" w:cs="Times New Roman"/>
          <w:i/>
          <w:iCs/>
          <w:sz w:val="24"/>
          <w:szCs w:val="24"/>
          <w:shd w:val="clear" w:color="auto" w:fill="FFFFFF"/>
        </w:rPr>
        <w:t>European Economic Review</w:t>
      </w:r>
      <w:r w:rsidRPr="009A743E">
        <w:rPr>
          <w:rFonts w:ascii="Times New Roman" w:hAnsi="Times New Roman" w:cs="Times New Roman"/>
          <w:sz w:val="24"/>
          <w:szCs w:val="24"/>
          <w:shd w:val="clear" w:color="auto" w:fill="FFFFFF"/>
        </w:rPr>
        <w:t> 129: 103561.</w:t>
      </w:r>
    </w:p>
    <w:p w14:paraId="6EAFD8C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Findlay, Ronald. 1978. Relative Backwardness, Direct Foreign Investment, and the Transfer of Technology: A Simple Dynamic Model. </w:t>
      </w:r>
      <w:r w:rsidRPr="009A743E">
        <w:rPr>
          <w:rFonts w:ascii="Times New Roman" w:hAnsi="Times New Roman" w:cs="Times New Roman"/>
          <w:i/>
          <w:iCs/>
          <w:sz w:val="24"/>
          <w:szCs w:val="24"/>
          <w:shd w:val="clear" w:color="auto" w:fill="FFFFFF"/>
        </w:rPr>
        <w:t>The Quarterly Journal of Economics</w:t>
      </w:r>
      <w:r w:rsidRPr="009A743E">
        <w:rPr>
          <w:rFonts w:ascii="Times New Roman" w:hAnsi="Times New Roman" w:cs="Times New Roman"/>
          <w:sz w:val="24"/>
          <w:szCs w:val="24"/>
          <w:shd w:val="clear" w:color="auto" w:fill="FFFFFF"/>
        </w:rPr>
        <w:t>, 92(1), 1-16.</w:t>
      </w:r>
    </w:p>
    <w:p w14:paraId="6B1D6FD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Fosfuri, Andrea, Massimo Motta, and Thomas Rønde. 2001. Foreign Direct Investment and Spillovers through Workers’ Mobility.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53(1), 205-222.</w:t>
      </w:r>
    </w:p>
    <w:p w14:paraId="635861A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Foster, Neil, Johannes Poeschl, and Robert Stehrer. 2011. The Impact of Preferential Trade Agreements on the Margins of International Trade. </w:t>
      </w:r>
      <w:r w:rsidRPr="009A743E">
        <w:rPr>
          <w:rFonts w:ascii="Times New Roman" w:hAnsi="Times New Roman" w:cs="Times New Roman"/>
          <w:i/>
          <w:iCs/>
          <w:sz w:val="24"/>
          <w:szCs w:val="24"/>
          <w:shd w:val="clear" w:color="auto" w:fill="FFFFFF"/>
        </w:rPr>
        <w:t>Economic Systems</w:t>
      </w:r>
      <w:r w:rsidRPr="009A743E">
        <w:rPr>
          <w:rFonts w:ascii="Times New Roman" w:hAnsi="Times New Roman" w:cs="Times New Roman"/>
          <w:sz w:val="24"/>
          <w:szCs w:val="24"/>
          <w:shd w:val="clear" w:color="auto" w:fill="FFFFFF"/>
        </w:rPr>
        <w:t>, 35(1), 84-97.</w:t>
      </w:r>
    </w:p>
    <w:p w14:paraId="50A6EF5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Frame, J., 1991. Modelling National Technological Capacity with Patent Indicators. </w:t>
      </w:r>
      <w:r w:rsidRPr="009A743E">
        <w:rPr>
          <w:rFonts w:ascii="Times New Roman" w:hAnsi="Times New Roman" w:cs="Times New Roman"/>
          <w:i/>
          <w:iCs/>
          <w:sz w:val="24"/>
          <w:szCs w:val="24"/>
          <w:shd w:val="clear" w:color="auto" w:fill="FFFFFF"/>
        </w:rPr>
        <w:t>Scientometrics</w:t>
      </w:r>
      <w:r w:rsidRPr="009A743E">
        <w:rPr>
          <w:rFonts w:ascii="Times New Roman" w:hAnsi="Times New Roman" w:cs="Times New Roman"/>
          <w:sz w:val="24"/>
          <w:szCs w:val="24"/>
          <w:shd w:val="clear" w:color="auto" w:fill="FFFFFF"/>
        </w:rPr>
        <w:t>, 22(3), 327-339.</w:t>
      </w:r>
    </w:p>
    <w:p w14:paraId="2F39259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Fucks, Wilhelm. 1965. </w:t>
      </w:r>
      <w:r w:rsidRPr="009A743E">
        <w:rPr>
          <w:rFonts w:ascii="Times New Roman" w:hAnsi="Times New Roman" w:cs="Times New Roman"/>
          <w:i/>
          <w:iCs/>
          <w:sz w:val="24"/>
          <w:szCs w:val="24"/>
          <w:shd w:val="clear" w:color="auto" w:fill="FFFFFF"/>
        </w:rPr>
        <w:t>Formeln zur Macht: Prognosen über Völker, Wirtschaft, Potentiale</w:t>
      </w:r>
      <w:r w:rsidRPr="009A743E">
        <w:rPr>
          <w:rFonts w:ascii="Times New Roman" w:hAnsi="Times New Roman" w:cs="Times New Roman"/>
          <w:sz w:val="24"/>
          <w:szCs w:val="24"/>
          <w:shd w:val="clear" w:color="auto" w:fill="FFFFFF"/>
        </w:rPr>
        <w:t>. Vol. 6601.</w:t>
      </w:r>
      <w:r w:rsidRPr="009A743E">
        <w:rPr>
          <w:rFonts w:ascii="Times New Roman" w:hAnsi="Times New Roman" w:cs="Times New Roman"/>
          <w:sz w:val="24"/>
          <w:szCs w:val="24"/>
        </w:rPr>
        <w:t xml:space="preserve"> Stuttgart: Deutsche Verlags-Anstalt.</w:t>
      </w:r>
    </w:p>
    <w:p w14:paraId="3E62E54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lastRenderedPageBreak/>
        <w:t xml:space="preserve">Gabriele, Alberto. 2002. S&amp;T Policies and Technical Progress in China’s Industry.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9(2), 333</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373.</w:t>
      </w:r>
    </w:p>
    <w:p w14:paraId="7303623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Gambardella, Alfonso, Dietmar Harhoff, and Bart Verspagen. 2008. The Value of European Patents. </w:t>
      </w:r>
      <w:r w:rsidRPr="009A743E">
        <w:rPr>
          <w:rFonts w:ascii="Times New Roman" w:hAnsi="Times New Roman" w:cs="Times New Roman"/>
          <w:i/>
          <w:iCs/>
          <w:sz w:val="24"/>
          <w:szCs w:val="24"/>
          <w:shd w:val="clear" w:color="auto" w:fill="FFFFFF"/>
        </w:rPr>
        <w:t>European Management Review</w:t>
      </w:r>
      <w:r w:rsidRPr="009A743E">
        <w:rPr>
          <w:rFonts w:ascii="Times New Roman" w:hAnsi="Times New Roman" w:cs="Times New Roman"/>
          <w:sz w:val="24"/>
          <w:szCs w:val="24"/>
          <w:shd w:val="clear" w:color="auto" w:fill="FFFFFF"/>
        </w:rPr>
        <w:t>, 5(2), 69-84.</w:t>
      </w:r>
    </w:p>
    <w:p w14:paraId="63DC788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Gereffi, Gary. 2014. Global Value Chains in a Post-Washington Consensus World.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21(1), 9</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37.</w:t>
      </w:r>
    </w:p>
    <w:p w14:paraId="1C08C01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German, F. Clifford. 1960. A Tentative Evaluation of World Power. </w:t>
      </w:r>
      <w:r w:rsidRPr="009A743E">
        <w:rPr>
          <w:rFonts w:ascii="Times New Roman" w:hAnsi="Times New Roman" w:cs="Times New Roman"/>
          <w:i/>
          <w:iCs/>
          <w:sz w:val="24"/>
          <w:szCs w:val="24"/>
          <w:shd w:val="clear" w:color="auto" w:fill="FFFFFF"/>
        </w:rPr>
        <w:t>Journal of Conflict Resolution</w:t>
      </w:r>
      <w:r w:rsidRPr="009A743E">
        <w:rPr>
          <w:rFonts w:ascii="Times New Roman" w:hAnsi="Times New Roman" w:cs="Times New Roman"/>
          <w:sz w:val="24"/>
          <w:szCs w:val="24"/>
          <w:shd w:val="clear" w:color="auto" w:fill="FFFFFF"/>
        </w:rPr>
        <w:t>, 4(1), 138-144.</w:t>
      </w:r>
    </w:p>
    <w:p w14:paraId="16BD0AA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Gerschenkron, Alexander. 1962. Economic Backwardness in Historical Perspective. </w:t>
      </w:r>
      <w:r w:rsidRPr="009A743E">
        <w:rPr>
          <w:rFonts w:ascii="Times New Roman" w:hAnsi="Times New Roman" w:cs="Times New Roman"/>
          <w:i/>
          <w:iCs/>
          <w:sz w:val="24"/>
          <w:szCs w:val="24"/>
          <w:shd w:val="clear" w:color="auto" w:fill="FFFFFF"/>
        </w:rPr>
        <w:t>The Political Economy Reader: Markets as Institutions</w:t>
      </w:r>
      <w:r w:rsidRPr="009A743E">
        <w:rPr>
          <w:rFonts w:ascii="Times New Roman" w:hAnsi="Times New Roman" w:cs="Times New Roman"/>
          <w:sz w:val="24"/>
          <w:szCs w:val="24"/>
          <w:shd w:val="clear" w:color="auto" w:fill="FFFFFF"/>
        </w:rPr>
        <w:t>, 211-228.</w:t>
      </w:r>
    </w:p>
    <w:p w14:paraId="6D4F085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Gilpin, Robert. 1987. </w:t>
      </w:r>
      <w:r w:rsidRPr="009A743E">
        <w:rPr>
          <w:rFonts w:ascii="Times New Roman" w:hAnsi="Times New Roman" w:cs="Times New Roman"/>
          <w:i/>
          <w:iCs/>
          <w:sz w:val="24"/>
          <w:szCs w:val="24"/>
        </w:rPr>
        <w:t>The Political Economy of International Relations</w:t>
      </w:r>
      <w:r w:rsidRPr="009A743E">
        <w:rPr>
          <w:rFonts w:ascii="Times New Roman" w:hAnsi="Times New Roman" w:cs="Times New Roman"/>
          <w:sz w:val="24"/>
          <w:szCs w:val="24"/>
        </w:rPr>
        <w:t>. Princeton: Princeton University Press.</w:t>
      </w:r>
    </w:p>
    <w:p w14:paraId="0BFF5FE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Glass, Amy Jocelyn, and Kamal Saggi. 2002. Multinational Firms and Technology Transfer. </w:t>
      </w:r>
      <w:r w:rsidRPr="009A743E">
        <w:rPr>
          <w:rFonts w:ascii="Times New Roman" w:hAnsi="Times New Roman" w:cs="Times New Roman"/>
          <w:i/>
          <w:iCs/>
          <w:sz w:val="24"/>
          <w:szCs w:val="24"/>
          <w:shd w:val="clear" w:color="auto" w:fill="FFFFFF"/>
        </w:rPr>
        <w:t>Scandinavian Journal of Economics</w:t>
      </w:r>
      <w:r w:rsidRPr="009A743E">
        <w:rPr>
          <w:rFonts w:ascii="Times New Roman" w:hAnsi="Times New Roman" w:cs="Times New Roman"/>
          <w:sz w:val="24"/>
          <w:szCs w:val="24"/>
          <w:shd w:val="clear" w:color="auto" w:fill="FFFFFF"/>
        </w:rPr>
        <w:t>, 104(4), 495-513.</w:t>
      </w:r>
    </w:p>
    <w:p w14:paraId="5F0FBFA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Gowa, Joanne, and Edward D. Mansfield. 1993. Power Politics and International Trade. </w:t>
      </w:r>
      <w:r w:rsidRPr="009A743E">
        <w:rPr>
          <w:rFonts w:ascii="Times New Roman" w:hAnsi="Times New Roman" w:cs="Times New Roman"/>
          <w:i/>
          <w:iCs/>
          <w:sz w:val="24"/>
          <w:szCs w:val="24"/>
          <w:shd w:val="clear" w:color="auto" w:fill="FFFFFF"/>
        </w:rPr>
        <w:t>American Political Science Review</w:t>
      </w:r>
      <w:r w:rsidRPr="009A743E">
        <w:rPr>
          <w:rFonts w:ascii="Times New Roman" w:hAnsi="Times New Roman" w:cs="Times New Roman"/>
          <w:sz w:val="24"/>
          <w:szCs w:val="24"/>
          <w:shd w:val="clear" w:color="auto" w:fill="FFFFFF"/>
        </w:rPr>
        <w:t>, 87(2), 408-420.</w:t>
      </w:r>
    </w:p>
    <w:p w14:paraId="7A38E24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Grauvogel, Julia, Amanda A. Licht, and Christian von Soest. 2017. Sanctions and Signals: How International Sanction Threats Trigger Domestic Protest in Targeted Regimes. </w:t>
      </w:r>
      <w:r w:rsidRPr="009A743E">
        <w:rPr>
          <w:rFonts w:ascii="Times New Roman" w:hAnsi="Times New Roman" w:cs="Times New Roman"/>
          <w:i/>
          <w:iCs/>
          <w:sz w:val="24"/>
          <w:szCs w:val="24"/>
          <w:shd w:val="clear" w:color="auto" w:fill="FFFFFF"/>
        </w:rPr>
        <w:t>International Studies Quarterly</w:t>
      </w:r>
      <w:r w:rsidRPr="009A743E">
        <w:rPr>
          <w:rFonts w:ascii="Times New Roman" w:hAnsi="Times New Roman" w:cs="Times New Roman"/>
          <w:sz w:val="24"/>
          <w:szCs w:val="24"/>
          <w:shd w:val="clear" w:color="auto" w:fill="FFFFFF"/>
        </w:rPr>
        <w:t>, 61(1), 86-97.</w:t>
      </w:r>
    </w:p>
    <w:p w14:paraId="734DB1D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Griffith, Rachel, Stephen Redding, and John Van Reenen. 2003. R&amp;D and Absorptive Capacity: Theory and Empirical Evidence. </w:t>
      </w:r>
      <w:r w:rsidRPr="009A743E">
        <w:rPr>
          <w:rFonts w:ascii="Times New Roman" w:hAnsi="Times New Roman" w:cs="Times New Roman"/>
          <w:i/>
          <w:iCs/>
          <w:sz w:val="24"/>
          <w:szCs w:val="24"/>
          <w:shd w:val="clear" w:color="auto" w:fill="FFFFFF"/>
        </w:rPr>
        <w:t>Scandinavian Journal of Economics</w:t>
      </w:r>
      <w:r w:rsidRPr="009A743E">
        <w:rPr>
          <w:rFonts w:ascii="Times New Roman" w:hAnsi="Times New Roman" w:cs="Times New Roman"/>
          <w:sz w:val="24"/>
          <w:szCs w:val="24"/>
          <w:shd w:val="clear" w:color="auto" w:fill="FFFFFF"/>
        </w:rPr>
        <w:t>, 105(1), 99-118.</w:t>
      </w:r>
    </w:p>
    <w:p w14:paraId="06AD065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Grossman, Gene M. and Elhanan Helpman. 1991. </w:t>
      </w:r>
      <w:r w:rsidRPr="009A743E">
        <w:rPr>
          <w:rFonts w:ascii="Times New Roman" w:hAnsi="Times New Roman" w:cs="Times New Roman"/>
          <w:i/>
          <w:iCs/>
          <w:sz w:val="24"/>
          <w:szCs w:val="24"/>
        </w:rPr>
        <w:t>Innovation and Growth in the Global Economy</w:t>
      </w:r>
      <w:r w:rsidRPr="009A743E">
        <w:rPr>
          <w:rFonts w:ascii="Times New Roman" w:hAnsi="Times New Roman" w:cs="Times New Roman"/>
          <w:sz w:val="24"/>
          <w:szCs w:val="24"/>
        </w:rPr>
        <w:t>. Cambridge, Mass: MIT Press.</w:t>
      </w:r>
    </w:p>
    <w:p w14:paraId="36D8DAB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eastAsia="SimSun" w:hAnsi="Times New Roman" w:cs="Times New Roman"/>
          <w:sz w:val="24"/>
          <w:szCs w:val="24"/>
        </w:rPr>
        <w:lastRenderedPageBreak/>
        <w:t xml:space="preserve">Growther,J.G. and Whiddington </w:t>
      </w:r>
      <w:r w:rsidRPr="009A743E">
        <w:rPr>
          <w:rFonts w:ascii="Times New Roman" w:hAnsi="Times New Roman" w:cs="Times New Roman"/>
          <w:sz w:val="24"/>
          <w:szCs w:val="24"/>
          <w:shd w:val="clear" w:color="auto" w:fill="FFFFFF"/>
        </w:rPr>
        <w:t>Richard. 1947. </w:t>
      </w:r>
      <w:r w:rsidRPr="009A743E">
        <w:rPr>
          <w:rFonts w:ascii="Times New Roman" w:hAnsi="Times New Roman" w:cs="Times New Roman"/>
          <w:i/>
          <w:iCs/>
          <w:sz w:val="24"/>
          <w:szCs w:val="24"/>
          <w:shd w:val="clear" w:color="auto" w:fill="FFFFFF"/>
        </w:rPr>
        <w:t>Science at War</w:t>
      </w:r>
      <w:r w:rsidRPr="009A743E">
        <w:rPr>
          <w:rFonts w:ascii="Times New Roman" w:hAnsi="Times New Roman" w:cs="Times New Roman"/>
          <w:sz w:val="24"/>
          <w:szCs w:val="24"/>
          <w:shd w:val="clear" w:color="auto" w:fill="FFFFFF"/>
        </w:rPr>
        <w:t>. New York: Philosophic Library.</w:t>
      </w:r>
    </w:p>
    <w:p w14:paraId="384CB27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Guillemin, Jeanne. 2004. </w:t>
      </w:r>
      <w:r w:rsidRPr="009A743E">
        <w:rPr>
          <w:rFonts w:ascii="Times New Roman" w:hAnsi="Times New Roman" w:cs="Times New Roman"/>
          <w:i/>
          <w:iCs/>
          <w:sz w:val="24"/>
          <w:szCs w:val="24"/>
          <w:shd w:val="clear" w:color="auto" w:fill="FFFFFF"/>
        </w:rPr>
        <w:t>Biological Weapons: From the Invention of State-Sponsored Programs to Contemporary Bioterrorism</w:t>
      </w:r>
      <w:r w:rsidRPr="009A743E">
        <w:rPr>
          <w:rFonts w:ascii="Times New Roman" w:hAnsi="Times New Roman" w:cs="Times New Roman"/>
          <w:sz w:val="24"/>
          <w:szCs w:val="24"/>
          <w:shd w:val="clear" w:color="auto" w:fill="FFFFFF"/>
        </w:rPr>
        <w:t>. New York: Columbia University Press.</w:t>
      </w:r>
    </w:p>
    <w:p w14:paraId="7168753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Gunitsky, Seva. 2017. </w:t>
      </w:r>
      <w:r w:rsidRPr="009A743E">
        <w:rPr>
          <w:rFonts w:ascii="Times New Roman" w:hAnsi="Times New Roman" w:cs="Times New Roman"/>
          <w:i/>
          <w:iCs/>
          <w:sz w:val="24"/>
          <w:szCs w:val="24"/>
          <w:shd w:val="clear" w:color="auto" w:fill="FFFFFF"/>
        </w:rPr>
        <w:t>Aftershocks: Great Powers and Domestic Reforms in the Twentieth Century</w:t>
      </w:r>
      <w:r w:rsidRPr="009A743E">
        <w:rPr>
          <w:rFonts w:ascii="Times New Roman" w:hAnsi="Times New Roman" w:cs="Times New Roman"/>
          <w:sz w:val="24"/>
          <w:szCs w:val="24"/>
          <w:shd w:val="clear" w:color="auto" w:fill="FFFFFF"/>
        </w:rPr>
        <w:t>. Princeton: Princeton University Press.</w:t>
      </w:r>
    </w:p>
    <w:p w14:paraId="4F64EEC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bookmarkStart w:id="64" w:name="_Hlk92901445"/>
      <w:r w:rsidRPr="009A743E">
        <w:rPr>
          <w:rFonts w:ascii="Times New Roman" w:hAnsi="Times New Roman" w:cs="Times New Roman"/>
          <w:sz w:val="24"/>
          <w:szCs w:val="24"/>
          <w:shd w:val="clear" w:color="auto" w:fill="FFFFFF"/>
        </w:rPr>
        <w:t>Hacker, Barton C. 2005. The Machines of War: Western Military Technology 1850–2000. </w:t>
      </w:r>
      <w:r w:rsidRPr="009A743E">
        <w:rPr>
          <w:rFonts w:ascii="Times New Roman" w:hAnsi="Times New Roman" w:cs="Times New Roman"/>
          <w:i/>
          <w:iCs/>
          <w:sz w:val="24"/>
          <w:szCs w:val="24"/>
          <w:shd w:val="clear" w:color="auto" w:fill="FFFFFF"/>
        </w:rPr>
        <w:t>History and Technology</w:t>
      </w:r>
      <w:r w:rsidRPr="009A743E">
        <w:rPr>
          <w:rFonts w:ascii="Times New Roman" w:hAnsi="Times New Roman" w:cs="Times New Roman"/>
          <w:sz w:val="24"/>
          <w:szCs w:val="24"/>
          <w:shd w:val="clear" w:color="auto" w:fill="FFFFFF"/>
        </w:rPr>
        <w:t>, 21(3), 255-300.</w:t>
      </w:r>
    </w:p>
    <w:bookmarkEnd w:id="64"/>
    <w:p w14:paraId="6E2A478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Hakura, Ms Dalia and Ms Florence Jaumotte. 1999. </w:t>
      </w:r>
      <w:r w:rsidRPr="009A743E">
        <w:rPr>
          <w:rFonts w:ascii="Times New Roman" w:hAnsi="Times New Roman" w:cs="Times New Roman"/>
          <w:i/>
          <w:iCs/>
          <w:sz w:val="24"/>
          <w:szCs w:val="24"/>
        </w:rPr>
        <w:t>The Role of Inter-and Intraindustry Trade in Technology Diffusion</w:t>
      </w:r>
      <w:r w:rsidRPr="009A743E">
        <w:rPr>
          <w:rFonts w:ascii="Times New Roman" w:hAnsi="Times New Roman" w:cs="Times New Roman"/>
          <w:sz w:val="24"/>
          <w:szCs w:val="24"/>
        </w:rPr>
        <w:t>. International Monetary Fund.</w:t>
      </w:r>
    </w:p>
    <w:p w14:paraId="6707C99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Hanousek, Jan, Evžen Kočenda, and Mathilde Maurel. 2011. Direct and Indirect Effects of FDI in Emerging European Markets: A Survey and Meta-Analysis. </w:t>
      </w:r>
      <w:r w:rsidRPr="009A743E">
        <w:rPr>
          <w:rFonts w:ascii="Times New Roman" w:hAnsi="Times New Roman" w:cs="Times New Roman"/>
          <w:i/>
          <w:iCs/>
          <w:sz w:val="24"/>
          <w:szCs w:val="24"/>
          <w:shd w:val="clear" w:color="auto" w:fill="FFFFFF"/>
        </w:rPr>
        <w:t>Economic Systems</w:t>
      </w:r>
      <w:r w:rsidRPr="009A743E">
        <w:rPr>
          <w:rFonts w:ascii="Times New Roman" w:hAnsi="Times New Roman" w:cs="Times New Roman"/>
          <w:sz w:val="24"/>
          <w:szCs w:val="24"/>
          <w:shd w:val="clear" w:color="auto" w:fill="FFFFFF"/>
        </w:rPr>
        <w:t>, 35(3), 301-322.</w:t>
      </w:r>
    </w:p>
    <w:p w14:paraId="30CD3F8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Harhoff, Dietmar, and Markus Reitzig. 2004. Determinants of Opposition against EPO Patent Grants—The Case of Biotechnology and Pharmaceuticals. </w:t>
      </w:r>
      <w:r w:rsidRPr="009A743E">
        <w:rPr>
          <w:rFonts w:ascii="Times New Roman" w:hAnsi="Times New Roman" w:cs="Times New Roman"/>
          <w:i/>
          <w:iCs/>
          <w:sz w:val="24"/>
          <w:szCs w:val="24"/>
          <w:shd w:val="clear" w:color="auto" w:fill="FFFFFF"/>
        </w:rPr>
        <w:t>International Journal of Industrial Organization</w:t>
      </w:r>
      <w:r w:rsidRPr="009A743E">
        <w:rPr>
          <w:rFonts w:ascii="Times New Roman" w:hAnsi="Times New Roman" w:cs="Times New Roman"/>
          <w:sz w:val="24"/>
          <w:szCs w:val="24"/>
          <w:shd w:val="clear" w:color="auto" w:fill="FFFFFF"/>
        </w:rPr>
        <w:t>, 22(4), 443-480.</w:t>
      </w:r>
    </w:p>
    <w:p w14:paraId="4D0C100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Hatzichronoglou, Thomas. 1997. Revision of the High-Technology Sector and Product Classification. Working paper.</w:t>
      </w:r>
    </w:p>
    <w:p w14:paraId="62D0273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Helms, Jesse. 1999. What Sanctions Epidemic? US Business’ Curious Crusade. </w:t>
      </w:r>
      <w:r w:rsidRPr="009A743E">
        <w:rPr>
          <w:rFonts w:ascii="Times New Roman" w:hAnsi="Times New Roman" w:cs="Times New Roman"/>
          <w:i/>
          <w:iCs/>
          <w:sz w:val="24"/>
          <w:szCs w:val="24"/>
          <w:shd w:val="clear" w:color="auto" w:fill="FFFFFF"/>
        </w:rPr>
        <w:t>Foreign Affairs</w:t>
      </w:r>
      <w:r w:rsidRPr="009A743E">
        <w:rPr>
          <w:rFonts w:ascii="Times New Roman" w:hAnsi="Times New Roman" w:cs="Times New Roman"/>
          <w:sz w:val="24"/>
          <w:szCs w:val="24"/>
          <w:shd w:val="clear" w:color="auto" w:fill="FFFFFF"/>
        </w:rPr>
        <w:t>, 78(1), 2-8.</w:t>
      </w:r>
    </w:p>
    <w:p w14:paraId="667D9C8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Hills, Jill. 1994. A Global Industrial Policy. US Hegemony and GATT. The Liberalization of Telecommunications.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,1(2), 257</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279.</w:t>
      </w:r>
    </w:p>
    <w:p w14:paraId="7BEA092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Hirschman, Albert O. 1945. </w:t>
      </w:r>
      <w:r w:rsidRPr="009A743E">
        <w:rPr>
          <w:rFonts w:ascii="Times New Roman" w:hAnsi="Times New Roman" w:cs="Times New Roman"/>
          <w:i/>
          <w:iCs/>
          <w:sz w:val="24"/>
          <w:szCs w:val="24"/>
          <w:shd w:val="clear" w:color="auto" w:fill="FFFFFF"/>
        </w:rPr>
        <w:t>National Power and the Structure of Foreign Trade</w:t>
      </w:r>
      <w:r w:rsidRPr="009A743E">
        <w:rPr>
          <w:rFonts w:ascii="Times New Roman" w:hAnsi="Times New Roman" w:cs="Times New Roman"/>
          <w:sz w:val="24"/>
          <w:szCs w:val="24"/>
          <w:shd w:val="clear" w:color="auto" w:fill="FFFFFF"/>
        </w:rPr>
        <w:t>. Los Angeles, University of California Press.</w:t>
      </w:r>
    </w:p>
    <w:p w14:paraId="5C6E2CE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Hoadley, Daniel S., and Nathan J. Lucas. 2018. Artificial Intelligence and National Security.</w:t>
      </w:r>
    </w:p>
    <w:p w14:paraId="09BC9C91" w14:textId="7A9B2EFF" w:rsidR="00BA1259" w:rsidRPr="009A743E" w:rsidRDefault="00BA1259" w:rsidP="00BA1259">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Höhn</w:t>
      </w:r>
      <w:proofErr w:type="spellEnd"/>
      <w:r w:rsidRPr="009A743E">
        <w:rPr>
          <w:rFonts w:ascii="Times New Roman" w:hAnsi="Times New Roman" w:cs="Times New Roman"/>
          <w:sz w:val="24"/>
          <w:szCs w:val="24"/>
        </w:rPr>
        <w:t xml:space="preserve">, Karl Hermann. 2011. </w:t>
      </w:r>
      <w:r w:rsidRPr="009A743E">
        <w:rPr>
          <w:rFonts w:ascii="Times New Roman" w:hAnsi="Times New Roman" w:cs="Times New Roman"/>
          <w:i/>
          <w:iCs/>
          <w:sz w:val="24"/>
          <w:szCs w:val="24"/>
        </w:rPr>
        <w:t>Geopolitics and the Measurement of National Power</w:t>
      </w:r>
      <w:r w:rsidRPr="009A743E">
        <w:rPr>
          <w:rFonts w:ascii="Times New Roman" w:hAnsi="Times New Roman" w:cs="Times New Roman"/>
          <w:sz w:val="24"/>
          <w:szCs w:val="24"/>
        </w:rPr>
        <w:t xml:space="preserve">. Ph.D. </w:t>
      </w:r>
      <w:r w:rsidR="005B38D7">
        <w:rPr>
          <w:rFonts w:ascii="Times New Roman" w:hAnsi="Times New Roman" w:cs="Times New Roman"/>
          <w:sz w:val="24"/>
          <w:szCs w:val="24"/>
        </w:rPr>
        <w:t>D</w:t>
      </w:r>
      <w:r w:rsidRPr="009A743E">
        <w:rPr>
          <w:rFonts w:ascii="Times New Roman" w:hAnsi="Times New Roman" w:cs="Times New Roman"/>
          <w:sz w:val="24"/>
          <w:szCs w:val="24"/>
        </w:rPr>
        <w:t>issertation, University of Hamburg.</w:t>
      </w:r>
    </w:p>
    <w:p w14:paraId="23CF1E9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Hollingsworth, J. Rogers. 2000. Doing Institutional Analysis: Implications for the Study of Innovations.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7(4), 595</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644.</w:t>
      </w:r>
    </w:p>
    <w:p w14:paraId="5BD4B43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Horn, Henrik, Petros C. Mavroidis, and André Sapir. 2010. Beyond the WTO? An Anatomy of EU and US Preferential Trade Agreements. </w:t>
      </w:r>
      <w:r w:rsidRPr="009A743E">
        <w:rPr>
          <w:rFonts w:ascii="Times New Roman" w:hAnsi="Times New Roman" w:cs="Times New Roman"/>
          <w:i/>
          <w:iCs/>
          <w:sz w:val="24"/>
          <w:szCs w:val="24"/>
          <w:shd w:val="clear" w:color="auto" w:fill="FFFFFF"/>
        </w:rPr>
        <w:t>The World Economy</w:t>
      </w:r>
      <w:r w:rsidRPr="009A743E">
        <w:rPr>
          <w:rFonts w:ascii="Times New Roman" w:hAnsi="Times New Roman" w:cs="Times New Roman"/>
          <w:sz w:val="24"/>
          <w:szCs w:val="24"/>
          <w:shd w:val="clear" w:color="auto" w:fill="FFFFFF"/>
        </w:rPr>
        <w:t>, 33(11), 1565-1588.</w:t>
      </w:r>
    </w:p>
    <w:p w14:paraId="0A12480C"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Hu, </w:t>
      </w:r>
      <w:proofErr w:type="spellStart"/>
      <w:r w:rsidRPr="009A743E">
        <w:rPr>
          <w:rFonts w:ascii="Times New Roman" w:hAnsi="Times New Roman" w:cs="Times New Roman"/>
          <w:sz w:val="24"/>
          <w:szCs w:val="24"/>
        </w:rPr>
        <w:t>Angang</w:t>
      </w:r>
      <w:proofErr w:type="spellEnd"/>
      <w:r w:rsidRPr="009A743E">
        <w:rPr>
          <w:rFonts w:ascii="Times New Roman" w:hAnsi="Times New Roman" w:cs="Times New Roman"/>
          <w:sz w:val="24"/>
          <w:szCs w:val="24"/>
        </w:rPr>
        <w:t xml:space="preserve">. and Men Honghua. 2002. The Rising of Modern China: Comprehensive National Power and Grand Strategy. Paper presented at the International Conference of the Korea Institute of International Economic Policy (KIEP), 19-20 March 2004, in Seoul, Korea. </w:t>
      </w:r>
    </w:p>
    <w:p w14:paraId="7A62B252" w14:textId="098447B5"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Huang, Shuofeng.1992. </w:t>
      </w:r>
      <w:r w:rsidRPr="009A743E">
        <w:rPr>
          <w:rFonts w:ascii="Times New Roman" w:hAnsi="Times New Roman" w:cs="Times New Roman"/>
          <w:i/>
          <w:iCs/>
          <w:sz w:val="24"/>
          <w:szCs w:val="24"/>
        </w:rPr>
        <w:t>Comprehensive National Power</w:t>
      </w:r>
      <w:r w:rsidRPr="009A743E">
        <w:rPr>
          <w:rFonts w:ascii="Times New Roman" w:hAnsi="Times New Roman" w:cs="Times New Roman"/>
          <w:sz w:val="24"/>
          <w:szCs w:val="24"/>
        </w:rPr>
        <w:t>. Beijing, Chinese Social Science Press.</w:t>
      </w:r>
    </w:p>
    <w:p w14:paraId="375FFC4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Hufbauer</w:t>
      </w:r>
      <w:proofErr w:type="spellEnd"/>
      <w:r w:rsidRPr="009A743E">
        <w:rPr>
          <w:rFonts w:ascii="Times New Roman" w:hAnsi="Times New Roman" w:cs="Times New Roman"/>
          <w:sz w:val="24"/>
          <w:szCs w:val="24"/>
          <w:shd w:val="clear" w:color="auto" w:fill="FFFFFF"/>
        </w:rPr>
        <w:t xml:space="preserve">, Gary Clyde, Jeffrey J. Schott, and Kimberly Ann Elliott. 2007. </w:t>
      </w:r>
      <w:r w:rsidRPr="009A743E">
        <w:rPr>
          <w:rFonts w:ascii="Times New Roman" w:hAnsi="Times New Roman" w:cs="Times New Roman"/>
          <w:i/>
          <w:iCs/>
          <w:sz w:val="24"/>
          <w:szCs w:val="24"/>
          <w:shd w:val="clear" w:color="auto" w:fill="FFFFFF"/>
        </w:rPr>
        <w:t>Economic Sanctions Reconsidered</w:t>
      </w:r>
      <w:r w:rsidRPr="009A743E">
        <w:rPr>
          <w:rFonts w:ascii="Times New Roman" w:hAnsi="Times New Roman" w:cs="Times New Roman"/>
          <w:sz w:val="24"/>
          <w:szCs w:val="24"/>
          <w:shd w:val="clear" w:color="auto" w:fill="FFFFFF"/>
        </w:rPr>
        <w:t>. 3rd ed., Expanded ed., Peterson Institute for International Economics.</w:t>
      </w:r>
    </w:p>
    <w:p w14:paraId="785F3AB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Jaffe, Adam B. 1986. Technological Opportunity and Spillovers of R&amp;D: Evidence from Firms’ Patents, Profits and Market Value.</w:t>
      </w:r>
      <w:r w:rsidRPr="009A743E">
        <w:rPr>
          <w:rFonts w:ascii="Times New Roman" w:hAnsi="Times New Roman" w:cs="Times New Roman"/>
          <w:i/>
          <w:iCs/>
          <w:sz w:val="24"/>
          <w:szCs w:val="24"/>
          <w:shd w:val="clear" w:color="auto" w:fill="FFFFFF"/>
        </w:rPr>
        <w:t xml:space="preserve"> The American Economic Review</w:t>
      </w:r>
      <w:r w:rsidRPr="009A743E">
        <w:rPr>
          <w:rFonts w:ascii="Times New Roman" w:hAnsi="Times New Roman" w:cs="Times New Roman"/>
          <w:sz w:val="24"/>
          <w:szCs w:val="24"/>
          <w:shd w:val="clear" w:color="auto" w:fill="FFFFFF"/>
        </w:rPr>
        <w:t>, 76(5), 984-1001.</w:t>
      </w:r>
    </w:p>
    <w:p w14:paraId="785D4EE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Jaffe, Adam B., and Manuel Trajtenberg. 1996. Flows of Knowledge from Universities and Federal Laboratories: Modeling the Flow of Patent Citations over Time and across Institutional and Geographic Boundaries. </w:t>
      </w:r>
      <w:r w:rsidRPr="009A743E">
        <w:rPr>
          <w:rFonts w:ascii="Times New Roman" w:hAnsi="Times New Roman" w:cs="Times New Roman"/>
          <w:i/>
          <w:iCs/>
          <w:sz w:val="24"/>
          <w:szCs w:val="24"/>
          <w:shd w:val="clear" w:color="auto" w:fill="FFFFFF"/>
        </w:rPr>
        <w:t>Proceedings of the National Academy of Sciences</w:t>
      </w:r>
      <w:r w:rsidRPr="009A743E">
        <w:rPr>
          <w:rFonts w:ascii="Times New Roman" w:hAnsi="Times New Roman" w:cs="Times New Roman"/>
          <w:sz w:val="24"/>
          <w:szCs w:val="24"/>
          <w:shd w:val="clear" w:color="auto" w:fill="FFFFFF"/>
        </w:rPr>
        <w:t>, </w:t>
      </w:r>
      <w:r w:rsidRPr="00EF2DFB">
        <w:rPr>
          <w:rFonts w:ascii="Times New Roman" w:hAnsi="Times New Roman" w:cs="Times New Roman"/>
          <w:sz w:val="24"/>
          <w:szCs w:val="24"/>
          <w:shd w:val="clear" w:color="auto" w:fill="FFFFFF"/>
        </w:rPr>
        <w:t>93</w:t>
      </w:r>
      <w:r w:rsidRPr="009A743E">
        <w:rPr>
          <w:rFonts w:ascii="Times New Roman" w:hAnsi="Times New Roman" w:cs="Times New Roman"/>
          <w:sz w:val="24"/>
          <w:szCs w:val="24"/>
          <w:shd w:val="clear" w:color="auto" w:fill="FFFFFF"/>
        </w:rPr>
        <w:t>(23), 12671-12677.</w:t>
      </w:r>
    </w:p>
    <w:p w14:paraId="2EA90A0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Javorcik</w:t>
      </w:r>
      <w:proofErr w:type="spellEnd"/>
      <w:r w:rsidRPr="009A743E">
        <w:rPr>
          <w:rFonts w:ascii="Times New Roman" w:hAnsi="Times New Roman" w:cs="Times New Roman"/>
          <w:sz w:val="24"/>
          <w:szCs w:val="24"/>
          <w:shd w:val="clear" w:color="auto" w:fill="FFFFFF"/>
        </w:rPr>
        <w:t xml:space="preserve">, Beata </w:t>
      </w:r>
      <w:proofErr w:type="spellStart"/>
      <w:r w:rsidRPr="009A743E">
        <w:rPr>
          <w:rFonts w:ascii="Times New Roman" w:hAnsi="Times New Roman" w:cs="Times New Roman"/>
          <w:sz w:val="24"/>
          <w:szCs w:val="24"/>
          <w:shd w:val="clear" w:color="auto" w:fill="FFFFFF"/>
        </w:rPr>
        <w:t>Smarzynska</w:t>
      </w:r>
      <w:proofErr w:type="spellEnd"/>
      <w:r w:rsidRPr="009A743E">
        <w:rPr>
          <w:rFonts w:ascii="Times New Roman" w:hAnsi="Times New Roman" w:cs="Times New Roman"/>
          <w:sz w:val="24"/>
          <w:szCs w:val="24"/>
          <w:shd w:val="clear" w:color="auto" w:fill="FFFFFF"/>
        </w:rPr>
        <w:t>. 2004. Does Foreign Direct Investment Increase the Productivity of Domestic Firms? In Search of Spillovers through Backward Linkages. </w:t>
      </w:r>
      <w:r w:rsidRPr="009A743E">
        <w:rPr>
          <w:rFonts w:ascii="Times New Roman" w:hAnsi="Times New Roman" w:cs="Times New Roman"/>
          <w:i/>
          <w:iCs/>
          <w:sz w:val="24"/>
          <w:szCs w:val="24"/>
          <w:shd w:val="clear" w:color="auto" w:fill="FFFFFF"/>
        </w:rPr>
        <w:t>American Economic Review</w:t>
      </w:r>
      <w:r w:rsidRPr="009A743E">
        <w:rPr>
          <w:rFonts w:ascii="Times New Roman" w:hAnsi="Times New Roman" w:cs="Times New Roman"/>
          <w:sz w:val="24"/>
          <w:szCs w:val="24"/>
          <w:shd w:val="clear" w:color="auto" w:fill="FFFFFF"/>
        </w:rPr>
        <w:t>, 94(3), 605-627.</w:t>
      </w:r>
    </w:p>
    <w:p w14:paraId="25F1753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lastRenderedPageBreak/>
        <w:t>Kaempfer</w:t>
      </w:r>
      <w:proofErr w:type="spellEnd"/>
      <w:r w:rsidRPr="009A743E">
        <w:rPr>
          <w:rFonts w:ascii="Times New Roman" w:hAnsi="Times New Roman" w:cs="Times New Roman"/>
          <w:sz w:val="24"/>
          <w:szCs w:val="24"/>
          <w:shd w:val="clear" w:color="auto" w:fill="FFFFFF"/>
        </w:rPr>
        <w:t>, William H., and Anton D. Lowenberg. 1988. Determinants of the Economic and Political Effects of Trade Sanctions. </w:t>
      </w:r>
      <w:r w:rsidRPr="009A743E">
        <w:rPr>
          <w:rFonts w:ascii="Times New Roman" w:hAnsi="Times New Roman" w:cs="Times New Roman"/>
          <w:i/>
          <w:iCs/>
          <w:sz w:val="24"/>
          <w:szCs w:val="24"/>
          <w:shd w:val="clear" w:color="auto" w:fill="FFFFFF"/>
        </w:rPr>
        <w:t>South African Journal of Economics</w:t>
      </w:r>
      <w:r w:rsidRPr="009A743E">
        <w:rPr>
          <w:rFonts w:ascii="Times New Roman" w:hAnsi="Times New Roman" w:cs="Times New Roman"/>
          <w:sz w:val="24"/>
          <w:szCs w:val="24"/>
          <w:shd w:val="clear" w:color="auto" w:fill="FFFFFF"/>
        </w:rPr>
        <w:t>, 56(4), 270-277.</w:t>
      </w:r>
    </w:p>
    <w:p w14:paraId="3B2BC429" w14:textId="452AA71C"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Keaten</w:t>
      </w:r>
      <w:proofErr w:type="spellEnd"/>
      <w:r w:rsidRPr="009A743E">
        <w:rPr>
          <w:rFonts w:ascii="Times New Roman" w:hAnsi="Times New Roman" w:cs="Times New Roman"/>
          <w:sz w:val="24"/>
          <w:szCs w:val="24"/>
          <w:shd w:val="clear" w:color="auto" w:fill="FFFFFF"/>
        </w:rPr>
        <w:t xml:space="preserve">, James. 2021. AP Exclusive: Diplomats say China </w:t>
      </w:r>
      <w:r w:rsidR="00C71751">
        <w:rPr>
          <w:rFonts w:ascii="Times New Roman" w:hAnsi="Times New Roman" w:cs="Times New Roman"/>
          <w:sz w:val="24"/>
          <w:szCs w:val="24"/>
          <w:shd w:val="clear" w:color="auto" w:fill="FFFFFF"/>
        </w:rPr>
        <w:t>P</w:t>
      </w:r>
      <w:r w:rsidRPr="009A743E">
        <w:rPr>
          <w:rFonts w:ascii="Times New Roman" w:hAnsi="Times New Roman" w:cs="Times New Roman"/>
          <w:sz w:val="24"/>
          <w:szCs w:val="24"/>
          <w:shd w:val="clear" w:color="auto" w:fill="FFFFFF"/>
        </w:rPr>
        <w:t xml:space="preserve">uts </w:t>
      </w:r>
      <w:r w:rsidR="00C71751">
        <w:rPr>
          <w:rFonts w:ascii="Times New Roman" w:hAnsi="Times New Roman" w:cs="Times New Roman"/>
          <w:sz w:val="24"/>
          <w:szCs w:val="24"/>
          <w:shd w:val="clear" w:color="auto" w:fill="FFFFFF"/>
        </w:rPr>
        <w:t>S</w:t>
      </w:r>
      <w:r w:rsidRPr="009A743E">
        <w:rPr>
          <w:rFonts w:ascii="Times New Roman" w:hAnsi="Times New Roman" w:cs="Times New Roman"/>
          <w:sz w:val="24"/>
          <w:szCs w:val="24"/>
          <w:shd w:val="clear" w:color="auto" w:fill="FFFFFF"/>
        </w:rPr>
        <w:t>queeze on Ukraine.  </w:t>
      </w:r>
      <w:r w:rsidRPr="009A743E">
        <w:rPr>
          <w:rFonts w:ascii="Times New Roman" w:hAnsi="Times New Roman" w:cs="Times New Roman"/>
          <w:i/>
          <w:iCs/>
          <w:sz w:val="24"/>
          <w:szCs w:val="24"/>
          <w:shd w:val="clear" w:color="auto" w:fill="FFFFFF"/>
        </w:rPr>
        <w:t>The Washington Post</w:t>
      </w:r>
      <w:r w:rsidRPr="009A743E">
        <w:rPr>
          <w:rFonts w:ascii="Times New Roman" w:hAnsi="Times New Roman" w:cs="Times New Roman"/>
          <w:sz w:val="24"/>
          <w:szCs w:val="24"/>
          <w:shd w:val="clear" w:color="auto" w:fill="FFFFFF"/>
        </w:rPr>
        <w:t>.</w:t>
      </w:r>
    </w:p>
    <w:p w14:paraId="19111D4F" w14:textId="1AF6D298"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Keller, Wolfgang. 1998. Are International R&amp;D Spillovers Trade-Related?: Analyzing Spillovers Among Randomly Matched Trade Partners. </w:t>
      </w:r>
      <w:r w:rsidRPr="009A743E">
        <w:rPr>
          <w:rFonts w:ascii="Times New Roman" w:hAnsi="Times New Roman" w:cs="Times New Roman"/>
          <w:i/>
          <w:iCs/>
          <w:sz w:val="24"/>
          <w:szCs w:val="24"/>
          <w:shd w:val="clear" w:color="auto" w:fill="FFFFFF"/>
        </w:rPr>
        <w:t>European Economic Review</w:t>
      </w:r>
      <w:r w:rsidRPr="009A743E">
        <w:rPr>
          <w:rFonts w:ascii="Times New Roman" w:hAnsi="Times New Roman" w:cs="Times New Roman"/>
          <w:sz w:val="24"/>
          <w:szCs w:val="24"/>
          <w:shd w:val="clear" w:color="auto" w:fill="FFFFFF"/>
        </w:rPr>
        <w:t>, 42(8), 1469-1481.</w:t>
      </w:r>
    </w:p>
    <w:p w14:paraId="409E0CF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Keller, Wolfgang. 2002a. Geographic Localization of International Technology Diffusion. </w:t>
      </w:r>
      <w:r w:rsidRPr="009A743E">
        <w:rPr>
          <w:rFonts w:ascii="Times New Roman" w:hAnsi="Times New Roman" w:cs="Times New Roman"/>
          <w:i/>
          <w:iCs/>
          <w:sz w:val="24"/>
          <w:szCs w:val="24"/>
          <w:shd w:val="clear" w:color="auto" w:fill="FFFFFF"/>
        </w:rPr>
        <w:t>American Economic Review</w:t>
      </w:r>
      <w:r w:rsidRPr="009A743E">
        <w:rPr>
          <w:rFonts w:ascii="Times New Roman" w:hAnsi="Times New Roman" w:cs="Times New Roman"/>
          <w:sz w:val="24"/>
          <w:szCs w:val="24"/>
          <w:shd w:val="clear" w:color="auto" w:fill="FFFFFF"/>
        </w:rPr>
        <w:t>, 92(1), 120-142.</w:t>
      </w:r>
    </w:p>
    <w:p w14:paraId="0A63E1C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bookmarkStart w:id="65" w:name="_Hlk76412328"/>
      <w:r w:rsidRPr="009A743E">
        <w:rPr>
          <w:rFonts w:ascii="Times New Roman" w:hAnsi="Times New Roman" w:cs="Times New Roman"/>
          <w:sz w:val="24"/>
          <w:szCs w:val="24"/>
          <w:shd w:val="clear" w:color="auto" w:fill="FFFFFF"/>
        </w:rPr>
        <w:t>Keller, Wolfgang. 2002b. Trade and the Transmission of Technology. </w:t>
      </w:r>
      <w:r w:rsidRPr="009A743E">
        <w:rPr>
          <w:rFonts w:ascii="Times New Roman" w:hAnsi="Times New Roman" w:cs="Times New Roman"/>
          <w:i/>
          <w:iCs/>
          <w:sz w:val="24"/>
          <w:szCs w:val="24"/>
          <w:shd w:val="clear" w:color="auto" w:fill="FFFFFF"/>
        </w:rPr>
        <w:t>Journal of Economic Growth</w:t>
      </w:r>
      <w:r w:rsidRPr="009A743E">
        <w:rPr>
          <w:rFonts w:ascii="Times New Roman" w:hAnsi="Times New Roman" w:cs="Times New Roman"/>
          <w:sz w:val="24"/>
          <w:szCs w:val="24"/>
          <w:shd w:val="clear" w:color="auto" w:fill="FFFFFF"/>
        </w:rPr>
        <w:t>, 7(1), 5-24.</w:t>
      </w:r>
    </w:p>
    <w:bookmarkEnd w:id="65"/>
    <w:p w14:paraId="34D87F4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Keller, Wolfgang. 2010. International Trade, Foreign Direct Investment, and Technology Spillovers. </w:t>
      </w:r>
      <w:r w:rsidRPr="009A743E">
        <w:rPr>
          <w:rFonts w:ascii="Times New Roman" w:hAnsi="Times New Roman" w:cs="Times New Roman"/>
          <w:i/>
          <w:iCs/>
          <w:sz w:val="24"/>
          <w:szCs w:val="24"/>
          <w:shd w:val="clear" w:color="auto" w:fill="FFFFFF"/>
        </w:rPr>
        <w:t>Handbook of the Economics of Innovation</w:t>
      </w:r>
      <w:r w:rsidRPr="009A743E">
        <w:rPr>
          <w:rFonts w:ascii="Times New Roman" w:hAnsi="Times New Roman" w:cs="Times New Roman"/>
          <w:sz w:val="24"/>
          <w:szCs w:val="24"/>
          <w:shd w:val="clear" w:color="auto" w:fill="FFFFFF"/>
        </w:rPr>
        <w:t>. [Online] 2793-829.</w:t>
      </w:r>
    </w:p>
    <w:p w14:paraId="7097C2A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Kennedy, Paul. 1987. </w:t>
      </w:r>
      <w:r w:rsidRPr="009A743E">
        <w:rPr>
          <w:rFonts w:ascii="Times New Roman" w:hAnsi="Times New Roman" w:cs="Times New Roman"/>
          <w:i/>
          <w:iCs/>
          <w:sz w:val="24"/>
          <w:szCs w:val="24"/>
          <w:shd w:val="clear" w:color="auto" w:fill="FFFFFF"/>
        </w:rPr>
        <w:t>The Rise and Fall of the Great Powers: Economic Change and Military Conflict from 1500 to 2000</w:t>
      </w:r>
      <w:r w:rsidRPr="009A743E">
        <w:rPr>
          <w:rFonts w:ascii="Times New Roman" w:hAnsi="Times New Roman" w:cs="Times New Roman"/>
          <w:sz w:val="24"/>
          <w:szCs w:val="24"/>
          <w:shd w:val="clear" w:color="auto" w:fill="FFFFFF"/>
        </w:rPr>
        <w:t>. New York: Random House.</w:t>
      </w:r>
    </w:p>
    <w:p w14:paraId="09133DD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Keohane, Robert O. 2005</w:t>
      </w:r>
      <w:r w:rsidRPr="009A743E">
        <w:rPr>
          <w:rFonts w:ascii="Times New Roman" w:hAnsi="Times New Roman" w:cs="Times New Roman"/>
          <w:i/>
          <w:iCs/>
          <w:sz w:val="24"/>
          <w:szCs w:val="24"/>
          <w:shd w:val="clear" w:color="auto" w:fill="FFFFFF"/>
        </w:rPr>
        <w:t>. After Hegemony: Cooperation and Discord in the World Political Economy</w:t>
      </w:r>
      <w:r w:rsidRPr="009A743E">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rPr>
        <w:t>Princeton: Princeton University Press.</w:t>
      </w:r>
    </w:p>
    <w:p w14:paraId="4237106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Keohane, Robert O., and Joseph S. Nye Jr. 1973. Power and Interdependence. </w:t>
      </w:r>
      <w:r w:rsidRPr="009A743E">
        <w:rPr>
          <w:rFonts w:ascii="Times New Roman" w:hAnsi="Times New Roman" w:cs="Times New Roman"/>
          <w:i/>
          <w:iCs/>
          <w:sz w:val="24"/>
          <w:szCs w:val="24"/>
          <w:shd w:val="clear" w:color="auto" w:fill="FFFFFF"/>
        </w:rPr>
        <w:t>Survival</w:t>
      </w:r>
      <w:r w:rsidRPr="009A743E">
        <w:rPr>
          <w:rFonts w:ascii="Times New Roman" w:hAnsi="Times New Roman" w:cs="Times New Roman"/>
          <w:sz w:val="24"/>
          <w:szCs w:val="24"/>
          <w:shd w:val="clear" w:color="auto" w:fill="FFFFFF"/>
        </w:rPr>
        <w:t>, 15(4), 158-165.</w:t>
      </w:r>
    </w:p>
    <w:p w14:paraId="557E2AD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Kesternich</w:t>
      </w:r>
      <w:proofErr w:type="spellEnd"/>
      <w:r w:rsidRPr="009A743E">
        <w:rPr>
          <w:rFonts w:ascii="Times New Roman" w:hAnsi="Times New Roman" w:cs="Times New Roman"/>
          <w:sz w:val="24"/>
          <w:szCs w:val="24"/>
          <w:shd w:val="clear" w:color="auto" w:fill="FFFFFF"/>
        </w:rPr>
        <w:t>, Iris, and Monika Schnitzer. 2010. Who is Afraid of Political Risk? Multinational Firms and Their Choice of Capital Structure.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82(2), 208-218.</w:t>
      </w:r>
    </w:p>
    <w:p w14:paraId="643D927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shd w:val="clear" w:color="auto" w:fill="FFFFFF"/>
        </w:rPr>
        <w:lastRenderedPageBreak/>
        <w:t>Kevles</w:t>
      </w:r>
      <w:proofErr w:type="spellEnd"/>
      <w:r w:rsidRPr="009A743E">
        <w:rPr>
          <w:rFonts w:ascii="Times New Roman" w:hAnsi="Times New Roman" w:cs="Times New Roman"/>
          <w:sz w:val="24"/>
          <w:szCs w:val="24"/>
          <w:shd w:val="clear" w:color="auto" w:fill="FFFFFF"/>
        </w:rPr>
        <w:t>, Dan. 1990. Cold War and Hot Physics: Science, Security, and the American State, 1945-56. </w:t>
      </w:r>
      <w:r w:rsidRPr="009A743E">
        <w:rPr>
          <w:rFonts w:ascii="Times New Roman" w:hAnsi="Times New Roman" w:cs="Times New Roman"/>
          <w:i/>
          <w:iCs/>
          <w:sz w:val="24"/>
          <w:szCs w:val="24"/>
          <w:shd w:val="clear" w:color="auto" w:fill="FFFFFF"/>
        </w:rPr>
        <w:t>Historical Studies in the Physical and Biological Sciences</w:t>
      </w:r>
      <w:r w:rsidRPr="009A743E">
        <w:rPr>
          <w:rFonts w:ascii="Times New Roman" w:hAnsi="Times New Roman" w:cs="Times New Roman"/>
          <w:sz w:val="24"/>
          <w:szCs w:val="24"/>
          <w:shd w:val="clear" w:color="auto" w:fill="FFFFFF"/>
        </w:rPr>
        <w:t>, 20(2), 239-264.</w:t>
      </w:r>
    </w:p>
    <w:p w14:paraId="29294A8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Knorr, Klaus. 1956. </w:t>
      </w:r>
      <w:r w:rsidRPr="009A743E">
        <w:rPr>
          <w:rFonts w:ascii="Times New Roman" w:hAnsi="Times New Roman" w:cs="Times New Roman"/>
          <w:i/>
          <w:iCs/>
          <w:sz w:val="24"/>
          <w:szCs w:val="24"/>
        </w:rPr>
        <w:t>The War Potential of Nations</w:t>
      </w:r>
      <w:r w:rsidRPr="009A743E">
        <w:rPr>
          <w:rFonts w:ascii="Times New Roman" w:hAnsi="Times New Roman" w:cs="Times New Roman"/>
          <w:sz w:val="24"/>
          <w:szCs w:val="24"/>
        </w:rPr>
        <w:t>. Princeton: Princeton University Press.</w:t>
      </w:r>
    </w:p>
    <w:p w14:paraId="301C1E3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Koremenos</w:t>
      </w:r>
      <w:proofErr w:type="spellEnd"/>
      <w:r w:rsidRPr="009A743E">
        <w:rPr>
          <w:rFonts w:ascii="Times New Roman" w:hAnsi="Times New Roman" w:cs="Times New Roman"/>
          <w:sz w:val="24"/>
          <w:szCs w:val="24"/>
          <w:shd w:val="clear" w:color="auto" w:fill="FFFFFF"/>
        </w:rPr>
        <w:t>, Barbara, Charles Lipson, and Duncan Snidal. 2001. The Rational Design of International Institutions. </w:t>
      </w:r>
      <w:r w:rsidRPr="009A743E">
        <w:rPr>
          <w:rFonts w:ascii="Times New Roman" w:hAnsi="Times New Roman" w:cs="Times New Roman"/>
          <w:i/>
          <w:iCs/>
          <w:sz w:val="24"/>
          <w:szCs w:val="24"/>
          <w:shd w:val="clear" w:color="auto" w:fill="FFFFFF"/>
        </w:rPr>
        <w:t>International Organization</w:t>
      </w:r>
      <w:r w:rsidRPr="009A743E">
        <w:rPr>
          <w:rFonts w:ascii="Times New Roman" w:hAnsi="Times New Roman" w:cs="Times New Roman"/>
          <w:sz w:val="24"/>
          <w:szCs w:val="24"/>
          <w:shd w:val="clear" w:color="auto" w:fill="FFFFFF"/>
        </w:rPr>
        <w:t>, 55(4), 761-799.</w:t>
      </w:r>
    </w:p>
    <w:p w14:paraId="41BF03C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Krahmann</w:t>
      </w:r>
      <w:proofErr w:type="spellEnd"/>
      <w:r w:rsidRPr="009A743E">
        <w:rPr>
          <w:rFonts w:ascii="Times New Roman" w:hAnsi="Times New Roman" w:cs="Times New Roman"/>
          <w:sz w:val="24"/>
          <w:szCs w:val="24"/>
        </w:rPr>
        <w:t xml:space="preserve">, Max. 1927. Kapital, Technik und Geopolitik. </w:t>
      </w:r>
      <w:r w:rsidRPr="009A743E">
        <w:rPr>
          <w:rFonts w:ascii="Times New Roman" w:hAnsi="Times New Roman" w:cs="Times New Roman"/>
          <w:i/>
          <w:iCs/>
          <w:sz w:val="24"/>
          <w:szCs w:val="24"/>
        </w:rPr>
        <w:t>Zeitschrift für Geopolitik</w:t>
      </w:r>
      <w:r w:rsidRPr="009A743E">
        <w:rPr>
          <w:rFonts w:ascii="Times New Roman" w:hAnsi="Times New Roman" w:cs="Times New Roman"/>
          <w:sz w:val="24"/>
          <w:szCs w:val="24"/>
        </w:rPr>
        <w:t>,</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4 (10), 859-861.</w:t>
      </w:r>
    </w:p>
    <w:p w14:paraId="58010285" w14:textId="2C0598CA"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bookmarkStart w:id="66" w:name="_Hlk94302178"/>
      <w:r w:rsidRPr="009A743E">
        <w:rPr>
          <w:rFonts w:ascii="Times New Roman" w:hAnsi="Times New Roman" w:cs="Times New Roman"/>
          <w:sz w:val="24"/>
          <w:szCs w:val="24"/>
          <w:shd w:val="clear" w:color="auto" w:fill="FFFFFF"/>
        </w:rPr>
        <w:t xml:space="preserve">Kugler, Jacek, and William Domke. 1986. Comparing the </w:t>
      </w:r>
      <w:r w:rsidR="00C71751">
        <w:rPr>
          <w:rFonts w:ascii="Times New Roman" w:hAnsi="Times New Roman" w:cs="Times New Roman"/>
          <w:sz w:val="24"/>
          <w:szCs w:val="24"/>
          <w:shd w:val="clear" w:color="auto" w:fill="FFFFFF"/>
        </w:rPr>
        <w:t>S</w:t>
      </w:r>
      <w:r w:rsidRPr="009A743E">
        <w:rPr>
          <w:rFonts w:ascii="Times New Roman" w:hAnsi="Times New Roman" w:cs="Times New Roman"/>
          <w:sz w:val="24"/>
          <w:szCs w:val="24"/>
          <w:shd w:val="clear" w:color="auto" w:fill="FFFFFF"/>
        </w:rPr>
        <w:t>trength of Nations. </w:t>
      </w:r>
      <w:r w:rsidRPr="009A743E">
        <w:rPr>
          <w:rFonts w:ascii="Times New Roman" w:hAnsi="Times New Roman" w:cs="Times New Roman"/>
          <w:i/>
          <w:iCs/>
          <w:sz w:val="24"/>
          <w:szCs w:val="24"/>
          <w:shd w:val="clear" w:color="auto" w:fill="FFFFFF"/>
        </w:rPr>
        <w:t>Comparative Political Studies</w:t>
      </w:r>
      <w:r w:rsidRPr="009A743E">
        <w:rPr>
          <w:rFonts w:ascii="Times New Roman" w:hAnsi="Times New Roman" w:cs="Times New Roman"/>
          <w:sz w:val="24"/>
          <w:szCs w:val="24"/>
          <w:shd w:val="clear" w:color="auto" w:fill="FFFFFF"/>
        </w:rPr>
        <w:t>, 19(1), 39-69.</w:t>
      </w:r>
    </w:p>
    <w:bookmarkEnd w:id="66"/>
    <w:p w14:paraId="39CA939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Lall</w:t>
      </w:r>
      <w:proofErr w:type="spellEnd"/>
      <w:r w:rsidRPr="009A743E">
        <w:rPr>
          <w:rFonts w:ascii="Times New Roman" w:hAnsi="Times New Roman" w:cs="Times New Roman"/>
          <w:sz w:val="24"/>
          <w:szCs w:val="24"/>
          <w:shd w:val="clear" w:color="auto" w:fill="FFFFFF"/>
        </w:rPr>
        <w:t>, Sanjaya. 2000. The Technological Structure and Performance of Developing Country Manufactured Exports, 1985‐98. </w:t>
      </w:r>
      <w:r w:rsidRPr="009A743E">
        <w:rPr>
          <w:rFonts w:ascii="Times New Roman" w:hAnsi="Times New Roman" w:cs="Times New Roman"/>
          <w:i/>
          <w:iCs/>
          <w:sz w:val="24"/>
          <w:szCs w:val="24"/>
          <w:shd w:val="clear" w:color="auto" w:fill="FFFFFF"/>
        </w:rPr>
        <w:t>Oxford Development Studies</w:t>
      </w:r>
      <w:r w:rsidRPr="009A743E">
        <w:rPr>
          <w:rFonts w:ascii="Times New Roman" w:hAnsi="Times New Roman" w:cs="Times New Roman"/>
          <w:sz w:val="24"/>
          <w:szCs w:val="24"/>
          <w:shd w:val="clear" w:color="auto" w:fill="FFFFFF"/>
        </w:rPr>
        <w:t>, 28(3), 337-369.</w:t>
      </w:r>
    </w:p>
    <w:p w14:paraId="2B8DCC1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Lemke, Douglas. 2004. Great Powers in the Post-Cold War World: A Power Transition Perspective. In </w:t>
      </w:r>
      <w:r w:rsidRPr="009A743E">
        <w:rPr>
          <w:rFonts w:ascii="Times New Roman" w:hAnsi="Times New Roman" w:cs="Times New Roman"/>
          <w:i/>
          <w:iCs/>
          <w:sz w:val="24"/>
          <w:szCs w:val="24"/>
        </w:rPr>
        <w:t>Balance of Power: Theory and Practice in the 21st Century</w:t>
      </w:r>
      <w:r w:rsidRPr="009A743E">
        <w:rPr>
          <w:rFonts w:ascii="Times New Roman" w:hAnsi="Times New Roman" w:cs="Times New Roman"/>
          <w:sz w:val="24"/>
          <w:szCs w:val="24"/>
        </w:rPr>
        <w:t>, ed. Thazha Varkey Paul, James J. Wirtz and Michel Fortmann. Stanford, CA: Stanford University Press pp. 55</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57.</w:t>
      </w:r>
    </w:p>
    <w:p w14:paraId="79DAA6C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Lindsay, Jon R., Tai Ming Cheung, and Derek S. Reveron, eds. 2015. </w:t>
      </w:r>
      <w:r w:rsidRPr="009A743E">
        <w:rPr>
          <w:rFonts w:ascii="Times New Roman" w:hAnsi="Times New Roman" w:cs="Times New Roman"/>
          <w:i/>
          <w:iCs/>
          <w:sz w:val="24"/>
          <w:szCs w:val="24"/>
          <w:shd w:val="clear" w:color="auto" w:fill="FFFFFF"/>
        </w:rPr>
        <w:t>China and Cybersecurity: Espionage, Strategy, and Politics in the Digital Domain</w:t>
      </w:r>
      <w:r w:rsidRPr="009A743E">
        <w:rPr>
          <w:rFonts w:ascii="Times New Roman" w:hAnsi="Times New Roman" w:cs="Times New Roman"/>
          <w:sz w:val="24"/>
          <w:szCs w:val="24"/>
          <w:shd w:val="clear" w:color="auto" w:fill="FFFFFF"/>
        </w:rPr>
        <w:t>. Oxford University Press, USA.</w:t>
      </w:r>
    </w:p>
    <w:p w14:paraId="543E05A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Liu, </w:t>
      </w:r>
      <w:proofErr w:type="spellStart"/>
      <w:r w:rsidRPr="009A743E">
        <w:rPr>
          <w:rFonts w:ascii="Times New Roman" w:hAnsi="Times New Roman" w:cs="Times New Roman"/>
          <w:sz w:val="24"/>
          <w:szCs w:val="24"/>
          <w:shd w:val="clear" w:color="auto" w:fill="FFFFFF"/>
        </w:rPr>
        <w:t>Zhiqiang</w:t>
      </w:r>
      <w:proofErr w:type="spellEnd"/>
      <w:r w:rsidRPr="009A743E">
        <w:rPr>
          <w:rFonts w:ascii="Times New Roman" w:hAnsi="Times New Roman" w:cs="Times New Roman"/>
          <w:sz w:val="24"/>
          <w:szCs w:val="24"/>
          <w:shd w:val="clear" w:color="auto" w:fill="FFFFFF"/>
        </w:rPr>
        <w:t>. 2008. Foreign Direct Investment and Technology Spillovers: Theory and Evidence. </w:t>
      </w:r>
      <w:r w:rsidRPr="009A743E">
        <w:rPr>
          <w:rFonts w:ascii="Times New Roman" w:hAnsi="Times New Roman" w:cs="Times New Roman"/>
          <w:i/>
          <w:iCs/>
          <w:sz w:val="24"/>
          <w:szCs w:val="24"/>
          <w:shd w:val="clear" w:color="auto" w:fill="FFFFFF"/>
        </w:rPr>
        <w:t>Journal of Development Economics</w:t>
      </w:r>
      <w:r>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shd w:val="clear" w:color="auto" w:fill="FFFFFF"/>
        </w:rPr>
        <w:t>85(1-2), 176-193.</w:t>
      </w:r>
    </w:p>
    <w:p w14:paraId="6A6AAE6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Lombardozzi</w:t>
      </w:r>
      <w:proofErr w:type="spellEnd"/>
      <w:r w:rsidRPr="009A743E">
        <w:rPr>
          <w:rFonts w:ascii="Times New Roman" w:hAnsi="Times New Roman" w:cs="Times New Roman"/>
          <w:sz w:val="24"/>
          <w:szCs w:val="24"/>
        </w:rPr>
        <w:t>, Lorena. 2021. Unpacking State-Led Upgrading: Empirical Evidence from Uzbek Horticulture Value Chain Governance.</w:t>
      </w:r>
      <w:r w:rsidRPr="009A743E">
        <w:rPr>
          <w:rFonts w:ascii="Times New Roman" w:hAnsi="Times New Roman" w:cs="Times New Roman" w:hint="eastAsia"/>
          <w:sz w:val="24"/>
          <w:szCs w:val="24"/>
        </w:rPr>
        <w:t xml:space="preserve"> </w:t>
      </w:r>
      <w:r w:rsidRPr="009A743E">
        <w:rPr>
          <w:rFonts w:ascii="Times New Roman" w:hAnsi="Times New Roman" w:cs="Times New Roman"/>
          <w:i/>
          <w:iCs/>
          <w:sz w:val="24"/>
          <w:szCs w:val="24"/>
        </w:rPr>
        <w:t>Review of International Political Economy</w:t>
      </w:r>
      <w:r>
        <w:rPr>
          <w:rFonts w:ascii="Times New Roman" w:hAnsi="Times New Roman" w:cs="Times New Roman"/>
          <w:sz w:val="24"/>
          <w:szCs w:val="24"/>
        </w:rPr>
        <w:t>,</w:t>
      </w:r>
      <w:r w:rsidRPr="009A743E">
        <w:rPr>
          <w:rFonts w:ascii="Times New Roman" w:hAnsi="Times New Roman" w:cs="Times New Roman"/>
          <w:sz w:val="24"/>
          <w:szCs w:val="24"/>
        </w:rPr>
        <w:t xml:space="preserve"> 28(4)</w:t>
      </w:r>
      <w:r>
        <w:rPr>
          <w:rFonts w:ascii="Times New Roman" w:hAnsi="Times New Roman" w:cs="Times New Roman"/>
          <w:sz w:val="24"/>
          <w:szCs w:val="24"/>
        </w:rPr>
        <w:t>,</w:t>
      </w:r>
      <w:r w:rsidRPr="009A743E">
        <w:rPr>
          <w:rFonts w:ascii="Times New Roman" w:hAnsi="Times New Roman" w:cs="Times New Roman"/>
          <w:sz w:val="24"/>
          <w:szCs w:val="24"/>
        </w:rPr>
        <w:t xml:space="preserve"> 947</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973.</w:t>
      </w:r>
    </w:p>
    <w:p w14:paraId="19B1991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Love, Joseph L. 1990. The Origins of Dependency Analysis. </w:t>
      </w:r>
      <w:r w:rsidRPr="009A743E">
        <w:rPr>
          <w:rFonts w:ascii="Times New Roman" w:hAnsi="Times New Roman" w:cs="Times New Roman"/>
          <w:i/>
          <w:iCs/>
          <w:sz w:val="24"/>
          <w:szCs w:val="24"/>
          <w:shd w:val="clear" w:color="auto" w:fill="FFFFFF"/>
        </w:rPr>
        <w:t>Journal of Latin American Studies</w:t>
      </w:r>
      <w:r w:rsidRPr="009A743E">
        <w:rPr>
          <w:rFonts w:ascii="Times New Roman" w:hAnsi="Times New Roman" w:cs="Times New Roman"/>
          <w:sz w:val="24"/>
          <w:szCs w:val="24"/>
          <w:shd w:val="clear" w:color="auto" w:fill="FFFFFF"/>
        </w:rPr>
        <w:t>, 22(1-2), 143-168.</w:t>
      </w:r>
    </w:p>
    <w:p w14:paraId="4D4B8C0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Luttwak</w:t>
      </w:r>
      <w:proofErr w:type="spellEnd"/>
      <w:r w:rsidRPr="009A743E">
        <w:rPr>
          <w:rFonts w:ascii="Times New Roman" w:hAnsi="Times New Roman" w:cs="Times New Roman"/>
          <w:sz w:val="24"/>
          <w:szCs w:val="24"/>
        </w:rPr>
        <w:t xml:space="preserve">, Edward N. 1990. From Geopolitics to Geo-Economics. </w:t>
      </w:r>
      <w:r w:rsidRPr="009A743E">
        <w:rPr>
          <w:rFonts w:ascii="Times New Roman" w:hAnsi="Times New Roman" w:cs="Times New Roman"/>
          <w:i/>
          <w:iCs/>
          <w:sz w:val="24"/>
          <w:szCs w:val="24"/>
        </w:rPr>
        <w:t>The National Interest</w:t>
      </w:r>
      <w:r w:rsidRPr="009A743E">
        <w:rPr>
          <w:rFonts w:ascii="Times New Roman" w:hAnsi="Times New Roman" w:cs="Times New Roman"/>
          <w:sz w:val="24"/>
          <w:szCs w:val="24"/>
        </w:rPr>
        <w:t>.</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20, 17-24.</w:t>
      </w:r>
    </w:p>
    <w:p w14:paraId="6647E5F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MacDermott, Raymond. 2007. Regional Trade Agreement and Foreign Direct Investment. </w:t>
      </w:r>
      <w:r w:rsidRPr="009A743E">
        <w:rPr>
          <w:rFonts w:ascii="Times New Roman" w:hAnsi="Times New Roman" w:cs="Times New Roman"/>
          <w:i/>
          <w:iCs/>
          <w:sz w:val="24"/>
          <w:szCs w:val="24"/>
          <w:shd w:val="clear" w:color="auto" w:fill="FFFFFF"/>
        </w:rPr>
        <w:t>The North American Journal of Economics and Finance</w:t>
      </w:r>
      <w:r w:rsidRPr="009A743E">
        <w:rPr>
          <w:rFonts w:ascii="Times New Roman" w:hAnsi="Times New Roman" w:cs="Times New Roman"/>
          <w:sz w:val="24"/>
          <w:szCs w:val="24"/>
          <w:shd w:val="clear" w:color="auto" w:fill="FFFFFF"/>
        </w:rPr>
        <w:t>, 18(1), 107-116.</w:t>
      </w:r>
    </w:p>
    <w:p w14:paraId="6F4E5DD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Madsen, Jakob B. 2007. Technology Spillover through Trade and TFP Convergence: 135 Years of Evidence for the OECD Countries. </w:t>
      </w:r>
      <w:r w:rsidRPr="009A743E">
        <w:rPr>
          <w:rFonts w:ascii="Times New Roman" w:hAnsi="Times New Roman" w:cs="Times New Roman"/>
          <w:i/>
          <w:iCs/>
          <w:sz w:val="24"/>
          <w:szCs w:val="24"/>
          <w:shd w:val="clear" w:color="auto" w:fill="FFFFFF"/>
        </w:rPr>
        <w:t>Journal of International Economics</w:t>
      </w:r>
      <w:r w:rsidRPr="009A743E">
        <w:rPr>
          <w:rFonts w:ascii="Times New Roman" w:hAnsi="Times New Roman" w:cs="Times New Roman"/>
          <w:sz w:val="24"/>
          <w:szCs w:val="24"/>
          <w:shd w:val="clear" w:color="auto" w:fill="FFFFFF"/>
        </w:rPr>
        <w:t>, 72(2), 464-480.</w:t>
      </w:r>
    </w:p>
    <w:p w14:paraId="2C72FFE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Magee, Christopher S. 2003. Endogenous Preferential Trade Agreements: An Empirical Analysis. </w:t>
      </w:r>
      <w:r w:rsidRPr="009A743E">
        <w:rPr>
          <w:rFonts w:ascii="Times New Roman" w:hAnsi="Times New Roman" w:cs="Times New Roman"/>
          <w:i/>
          <w:iCs/>
          <w:sz w:val="24"/>
          <w:szCs w:val="24"/>
          <w:shd w:val="clear" w:color="auto" w:fill="FFFFFF"/>
        </w:rPr>
        <w:t>Contributions in Economic Analysis &amp; Policy</w:t>
      </w:r>
      <w:r w:rsidRPr="009A743E">
        <w:rPr>
          <w:rFonts w:ascii="Times New Roman" w:hAnsi="Times New Roman" w:cs="Times New Roman"/>
          <w:sz w:val="24"/>
          <w:szCs w:val="24"/>
          <w:shd w:val="clear" w:color="auto" w:fill="FFFFFF"/>
        </w:rPr>
        <w:t>, 2(1), 1-17.</w:t>
      </w:r>
    </w:p>
    <w:p w14:paraId="52CF67D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Maness, Ryan C, Brandon Valeriano, Benjamin Jensen. 2019. Dyadic Cyber Incident and Campaign Dataset. Version 1.5. Available Online.</w:t>
      </w:r>
    </w:p>
    <w:p w14:paraId="79CF0AF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Maoz, Z., Johnson, P.L., Kaplan, J., Ogunkoya, F. and Shreve, A.P.. 2019. The dyadic militarized interstate disputes (MIDs) dataset version 3.0: Logic, characteristics, and zcomparisons to alternative datasets. </w:t>
      </w:r>
      <w:r w:rsidRPr="009A743E">
        <w:rPr>
          <w:rFonts w:ascii="Times New Roman" w:hAnsi="Times New Roman" w:cs="Times New Roman"/>
          <w:i/>
          <w:iCs/>
          <w:sz w:val="24"/>
          <w:szCs w:val="24"/>
          <w:shd w:val="clear" w:color="auto" w:fill="FFFFFF"/>
        </w:rPr>
        <w:t>Journal of Conflict Resolution</w:t>
      </w:r>
      <w:r w:rsidRPr="009A743E">
        <w:rPr>
          <w:rFonts w:ascii="Times New Roman" w:hAnsi="Times New Roman" w:cs="Times New Roman"/>
          <w:sz w:val="24"/>
          <w:szCs w:val="24"/>
          <w:shd w:val="clear" w:color="auto" w:fill="FFFFFF"/>
        </w:rPr>
        <w:t>, 63(3), 811-835.</w:t>
      </w:r>
    </w:p>
    <w:p w14:paraId="16E5064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Maoz, </w:t>
      </w:r>
      <w:proofErr w:type="spellStart"/>
      <w:r w:rsidRPr="009A743E">
        <w:rPr>
          <w:rFonts w:ascii="Times New Roman" w:hAnsi="Times New Roman" w:cs="Times New Roman"/>
          <w:sz w:val="24"/>
          <w:szCs w:val="24"/>
          <w:shd w:val="clear" w:color="auto" w:fill="FFFFFF"/>
        </w:rPr>
        <w:t>Zeev</w:t>
      </w:r>
      <w:proofErr w:type="spellEnd"/>
      <w:r w:rsidRPr="009A743E">
        <w:rPr>
          <w:rFonts w:ascii="Times New Roman" w:hAnsi="Times New Roman" w:cs="Times New Roman"/>
          <w:sz w:val="24"/>
          <w:szCs w:val="24"/>
          <w:shd w:val="clear" w:color="auto" w:fill="FFFFFF"/>
        </w:rPr>
        <w:t>, and Bruce Russett.1993. Normative and Structural Causes of Democratic Peace, 1946–1986. </w:t>
      </w:r>
      <w:r w:rsidRPr="009A743E">
        <w:rPr>
          <w:rFonts w:ascii="Times New Roman" w:hAnsi="Times New Roman" w:cs="Times New Roman"/>
          <w:i/>
          <w:iCs/>
          <w:sz w:val="24"/>
          <w:szCs w:val="24"/>
          <w:shd w:val="clear" w:color="auto" w:fill="FFFFFF"/>
        </w:rPr>
        <w:t>American Political Science Review</w:t>
      </w:r>
      <w:r w:rsidRPr="009A743E">
        <w:rPr>
          <w:rFonts w:ascii="Times New Roman" w:hAnsi="Times New Roman" w:cs="Times New Roman"/>
          <w:sz w:val="24"/>
          <w:szCs w:val="24"/>
          <w:shd w:val="clear" w:color="auto" w:fill="FFFFFF"/>
        </w:rPr>
        <w:t>, 87(3), 624-638.</w:t>
      </w:r>
    </w:p>
    <w:p w14:paraId="6B2F2D4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Marinov</w:t>
      </w:r>
      <w:proofErr w:type="spellEnd"/>
      <w:r w:rsidRPr="009A743E">
        <w:rPr>
          <w:rFonts w:ascii="Times New Roman" w:hAnsi="Times New Roman" w:cs="Times New Roman"/>
          <w:sz w:val="24"/>
          <w:szCs w:val="24"/>
          <w:shd w:val="clear" w:color="auto" w:fill="FFFFFF"/>
        </w:rPr>
        <w:t>, Nikolay. 2005. Do Economic Sanctions Destabilize Country Leaders?. </w:t>
      </w:r>
      <w:r w:rsidRPr="009A743E">
        <w:rPr>
          <w:rFonts w:ascii="Times New Roman" w:hAnsi="Times New Roman" w:cs="Times New Roman"/>
          <w:i/>
          <w:iCs/>
          <w:sz w:val="24"/>
          <w:szCs w:val="24"/>
          <w:shd w:val="clear" w:color="auto" w:fill="FFFFFF"/>
        </w:rPr>
        <w:t>American Journal of Political Science</w:t>
      </w:r>
      <w:r w:rsidRPr="009A743E">
        <w:rPr>
          <w:rFonts w:ascii="Times New Roman" w:hAnsi="Times New Roman" w:cs="Times New Roman"/>
          <w:sz w:val="24"/>
          <w:szCs w:val="24"/>
          <w:shd w:val="clear" w:color="auto" w:fill="FFFFFF"/>
        </w:rPr>
        <w:t>, 49(3), 564-576.</w:t>
      </w:r>
    </w:p>
    <w:p w14:paraId="0BE817CB" w14:textId="2513DC2F"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Marshall, Monty G., Ted Robert Gurr, and Keith Jaggers. 2019. Polity IV </w:t>
      </w:r>
      <w:r w:rsidR="00C71751">
        <w:rPr>
          <w:rFonts w:ascii="Times New Roman" w:hAnsi="Times New Roman" w:cs="Times New Roman"/>
          <w:sz w:val="24"/>
          <w:szCs w:val="24"/>
        </w:rPr>
        <w:t>P</w:t>
      </w:r>
      <w:r w:rsidRPr="009A743E">
        <w:rPr>
          <w:rFonts w:ascii="Times New Roman" w:hAnsi="Times New Roman" w:cs="Times New Roman"/>
          <w:sz w:val="24"/>
          <w:szCs w:val="24"/>
        </w:rPr>
        <w:t xml:space="preserve">roject: </w:t>
      </w:r>
      <w:r w:rsidR="00C71751">
        <w:rPr>
          <w:rFonts w:ascii="Times New Roman" w:hAnsi="Times New Roman" w:cs="Times New Roman"/>
          <w:sz w:val="24"/>
          <w:szCs w:val="24"/>
        </w:rPr>
        <w:t>P</w:t>
      </w:r>
      <w:r w:rsidRPr="009A743E">
        <w:rPr>
          <w:rFonts w:ascii="Times New Roman" w:hAnsi="Times New Roman" w:cs="Times New Roman"/>
          <w:sz w:val="24"/>
          <w:szCs w:val="24"/>
        </w:rPr>
        <w:t xml:space="preserve">olitical </w:t>
      </w:r>
      <w:r w:rsidR="00C71751">
        <w:rPr>
          <w:rFonts w:ascii="Times New Roman" w:hAnsi="Times New Roman" w:cs="Times New Roman"/>
          <w:sz w:val="24"/>
          <w:szCs w:val="24"/>
        </w:rPr>
        <w:t>R</w:t>
      </w:r>
      <w:r w:rsidRPr="009A743E">
        <w:rPr>
          <w:rFonts w:ascii="Times New Roman" w:hAnsi="Times New Roman" w:cs="Times New Roman"/>
          <w:sz w:val="24"/>
          <w:szCs w:val="24"/>
        </w:rPr>
        <w:t xml:space="preserve">egime </w:t>
      </w:r>
      <w:r w:rsidR="00C71751">
        <w:rPr>
          <w:rFonts w:ascii="Times New Roman" w:hAnsi="Times New Roman" w:cs="Times New Roman"/>
          <w:sz w:val="24"/>
          <w:szCs w:val="24"/>
        </w:rPr>
        <w:t>C</w:t>
      </w:r>
      <w:r w:rsidRPr="009A743E">
        <w:rPr>
          <w:rFonts w:ascii="Times New Roman" w:hAnsi="Times New Roman" w:cs="Times New Roman"/>
          <w:sz w:val="24"/>
          <w:szCs w:val="24"/>
        </w:rPr>
        <w:t xml:space="preserve">haracteristics and </w:t>
      </w:r>
      <w:r w:rsidR="00C71751">
        <w:rPr>
          <w:rFonts w:ascii="Times New Roman" w:hAnsi="Times New Roman" w:cs="Times New Roman"/>
          <w:sz w:val="24"/>
          <w:szCs w:val="24"/>
        </w:rPr>
        <w:t>T</w:t>
      </w:r>
      <w:r w:rsidRPr="009A743E">
        <w:rPr>
          <w:rFonts w:ascii="Times New Roman" w:hAnsi="Times New Roman" w:cs="Times New Roman"/>
          <w:sz w:val="24"/>
          <w:szCs w:val="24"/>
        </w:rPr>
        <w:t>ransitions, 1800</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2018. Center for Systemic Peace.</w:t>
      </w:r>
    </w:p>
    <w:p w14:paraId="61E57FE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lastRenderedPageBreak/>
        <w:t xml:space="preserve">Martina, Michael, avid </w:t>
      </w:r>
      <w:proofErr w:type="spellStart"/>
      <w:r w:rsidRPr="009A743E">
        <w:rPr>
          <w:rFonts w:ascii="Times New Roman" w:hAnsi="Times New Roman" w:cs="Times New Roman"/>
          <w:sz w:val="24"/>
          <w:szCs w:val="24"/>
          <w:shd w:val="clear" w:color="auto" w:fill="FFFFFF"/>
        </w:rPr>
        <w:t>Brunnstrom</w:t>
      </w:r>
      <w:proofErr w:type="spellEnd"/>
      <w:r w:rsidRPr="009A743E">
        <w:rPr>
          <w:rFonts w:ascii="Times New Roman" w:hAnsi="Times New Roman" w:cs="Times New Roman"/>
          <w:sz w:val="24"/>
          <w:szCs w:val="24"/>
          <w:shd w:val="clear" w:color="auto" w:fill="FFFFFF"/>
        </w:rPr>
        <w:t xml:space="preserve">, and Andrea Shalal. 2021. EXCLUSIVE U.S. triples vaccines for Taiwan with 2.5 million-dose shipment. </w:t>
      </w:r>
      <w:r w:rsidRPr="009A743E">
        <w:rPr>
          <w:rFonts w:ascii="Times New Roman" w:hAnsi="Times New Roman" w:cs="Times New Roman"/>
          <w:i/>
          <w:iCs/>
          <w:sz w:val="24"/>
          <w:szCs w:val="24"/>
          <w:shd w:val="clear" w:color="auto" w:fill="FFFFFF"/>
        </w:rPr>
        <w:t>Reuter</w:t>
      </w:r>
      <w:r w:rsidRPr="009A743E">
        <w:rPr>
          <w:rFonts w:ascii="Times New Roman" w:hAnsi="Times New Roman" w:cs="Times New Roman"/>
          <w:sz w:val="24"/>
          <w:szCs w:val="24"/>
          <w:shd w:val="clear" w:color="auto" w:fill="FFFFFF"/>
        </w:rPr>
        <w:t>.</w:t>
      </w:r>
    </w:p>
    <w:p w14:paraId="3C69248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shd w:val="clear" w:color="auto" w:fill="FFFFFF"/>
        </w:rPr>
        <w:t>Mattli</w:t>
      </w:r>
      <w:proofErr w:type="spellEnd"/>
      <w:r w:rsidRPr="009A743E">
        <w:rPr>
          <w:rFonts w:ascii="Times New Roman" w:hAnsi="Times New Roman" w:cs="Times New Roman"/>
          <w:sz w:val="24"/>
          <w:szCs w:val="24"/>
          <w:shd w:val="clear" w:color="auto" w:fill="FFFFFF"/>
        </w:rPr>
        <w:t>, Walter, and Tim Büthe. 2003. Setting International Standards: Technological Rationality or Primacy of Power?. </w:t>
      </w:r>
      <w:r w:rsidRPr="009A743E">
        <w:rPr>
          <w:rFonts w:ascii="Times New Roman" w:hAnsi="Times New Roman" w:cs="Times New Roman"/>
          <w:i/>
          <w:iCs/>
          <w:sz w:val="24"/>
          <w:szCs w:val="24"/>
          <w:shd w:val="clear" w:color="auto" w:fill="FFFFFF"/>
        </w:rPr>
        <w:t>World Politics</w:t>
      </w:r>
      <w:r w:rsidRPr="009A743E">
        <w:rPr>
          <w:rFonts w:ascii="Times New Roman" w:hAnsi="Times New Roman" w:cs="Times New Roman"/>
          <w:sz w:val="24"/>
          <w:szCs w:val="24"/>
          <w:shd w:val="clear" w:color="auto" w:fill="FFFFFF"/>
        </w:rPr>
        <w:t>, 1-42.</w:t>
      </w:r>
    </w:p>
    <w:p w14:paraId="28AC085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Mearsheimer, John J. 1994. The False Promise of International Institutions. </w:t>
      </w:r>
      <w:r w:rsidRPr="009A743E">
        <w:rPr>
          <w:rFonts w:ascii="Times New Roman" w:hAnsi="Times New Roman" w:cs="Times New Roman"/>
          <w:i/>
          <w:iCs/>
          <w:sz w:val="24"/>
          <w:szCs w:val="24"/>
          <w:shd w:val="clear" w:color="auto" w:fill="FFFFFF"/>
        </w:rPr>
        <w:t>International Security</w:t>
      </w:r>
      <w:r w:rsidRPr="009A743E">
        <w:rPr>
          <w:rFonts w:ascii="Times New Roman" w:hAnsi="Times New Roman" w:cs="Times New Roman"/>
          <w:sz w:val="24"/>
          <w:szCs w:val="24"/>
          <w:shd w:val="clear" w:color="auto" w:fill="FFFFFF"/>
        </w:rPr>
        <w:t> 19</w:t>
      </w:r>
      <w:r>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5-49.</w:t>
      </w:r>
    </w:p>
    <w:p w14:paraId="6AC7F61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Mearsheimer, John J. 2001. </w:t>
      </w:r>
      <w:r w:rsidRPr="009A743E">
        <w:rPr>
          <w:rFonts w:ascii="Times New Roman" w:hAnsi="Times New Roman" w:cs="Times New Roman"/>
          <w:i/>
          <w:iCs/>
          <w:sz w:val="24"/>
          <w:szCs w:val="24"/>
          <w:shd w:val="clear" w:color="auto" w:fill="FFFFFF"/>
        </w:rPr>
        <w:t>The Tragedy of Great Power Politics</w:t>
      </w:r>
      <w:r w:rsidRPr="009A743E">
        <w:rPr>
          <w:rFonts w:ascii="Times New Roman" w:hAnsi="Times New Roman" w:cs="Times New Roman"/>
          <w:sz w:val="24"/>
          <w:szCs w:val="24"/>
          <w:shd w:val="clear" w:color="auto" w:fill="FFFFFF"/>
        </w:rPr>
        <w:t>. WW Norton &amp; Company.</w:t>
      </w:r>
    </w:p>
    <w:p w14:paraId="1439F64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Medvedev, Denis. 2010. Preferential Trade Agreements and Their Role in World Trade. </w:t>
      </w:r>
      <w:r w:rsidRPr="009A743E">
        <w:rPr>
          <w:rFonts w:ascii="Times New Roman" w:hAnsi="Times New Roman" w:cs="Times New Roman"/>
          <w:i/>
          <w:iCs/>
          <w:sz w:val="24"/>
          <w:szCs w:val="24"/>
          <w:shd w:val="clear" w:color="auto" w:fill="FFFFFF"/>
        </w:rPr>
        <w:t>Review of World Economics</w:t>
      </w:r>
      <w:r w:rsidRPr="009A743E">
        <w:rPr>
          <w:rFonts w:ascii="Times New Roman" w:hAnsi="Times New Roman" w:cs="Times New Roman"/>
          <w:sz w:val="24"/>
          <w:szCs w:val="24"/>
          <w:shd w:val="clear" w:color="auto" w:fill="FFFFFF"/>
        </w:rPr>
        <w:t>, 146(2), 199-222.</w:t>
      </w:r>
    </w:p>
    <w:p w14:paraId="0EA9D4B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Medvedev, Denis. 2012. Beyond Trade: The Impact of Preferential Trade Agreements on FDI Inflows. </w:t>
      </w:r>
      <w:r w:rsidRPr="009A743E">
        <w:rPr>
          <w:rFonts w:ascii="Times New Roman" w:hAnsi="Times New Roman" w:cs="Times New Roman"/>
          <w:i/>
          <w:iCs/>
          <w:sz w:val="24"/>
          <w:szCs w:val="24"/>
          <w:shd w:val="clear" w:color="auto" w:fill="FFFFFF"/>
        </w:rPr>
        <w:t>World Development</w:t>
      </w:r>
      <w:r w:rsidRPr="009A743E">
        <w:rPr>
          <w:rFonts w:ascii="Times New Roman" w:hAnsi="Times New Roman" w:cs="Times New Roman"/>
          <w:sz w:val="24"/>
          <w:szCs w:val="24"/>
          <w:shd w:val="clear" w:color="auto" w:fill="FFFFFF"/>
        </w:rPr>
        <w:t xml:space="preserve">, 40(1), 49-61. </w:t>
      </w:r>
    </w:p>
    <w:p w14:paraId="2453336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Miller, Michael K., 2016. Democracy by example? Why Democracy Spreads when the World’s Democracies Prosper. </w:t>
      </w:r>
      <w:r w:rsidRPr="009A743E">
        <w:rPr>
          <w:rFonts w:ascii="Times New Roman" w:hAnsi="Times New Roman" w:cs="Times New Roman"/>
          <w:i/>
          <w:iCs/>
          <w:sz w:val="24"/>
          <w:szCs w:val="24"/>
          <w:shd w:val="clear" w:color="auto" w:fill="FFFFFF"/>
        </w:rPr>
        <w:t>Comparative Politics</w:t>
      </w:r>
      <w:r w:rsidRPr="009A743E">
        <w:rPr>
          <w:rFonts w:ascii="Times New Roman" w:hAnsi="Times New Roman" w:cs="Times New Roman"/>
          <w:sz w:val="24"/>
          <w:szCs w:val="24"/>
          <w:shd w:val="clear" w:color="auto" w:fill="FFFFFF"/>
        </w:rPr>
        <w:t>, 49(1), 83-116.</w:t>
      </w:r>
    </w:p>
    <w:p w14:paraId="26E88B2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Monteiro, Nuno P., and Alexandre Debs. 2014. The Strategic Logic of Nuclear Proliferation. </w:t>
      </w:r>
      <w:r w:rsidRPr="009A743E">
        <w:rPr>
          <w:rFonts w:ascii="Times New Roman" w:hAnsi="Times New Roman" w:cs="Times New Roman"/>
          <w:i/>
          <w:iCs/>
          <w:sz w:val="24"/>
          <w:szCs w:val="24"/>
          <w:shd w:val="clear" w:color="auto" w:fill="FFFFFF"/>
        </w:rPr>
        <w:t>International Security</w:t>
      </w:r>
      <w:r w:rsidRPr="009A743E">
        <w:rPr>
          <w:rFonts w:ascii="Times New Roman" w:hAnsi="Times New Roman" w:cs="Times New Roman"/>
          <w:sz w:val="24"/>
          <w:szCs w:val="24"/>
          <w:shd w:val="clear" w:color="auto" w:fill="FFFFFF"/>
        </w:rPr>
        <w:t>, 39(2), 7-51.</w:t>
      </w:r>
    </w:p>
    <w:p w14:paraId="422E431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Moorsom</w:t>
      </w:r>
      <w:proofErr w:type="spellEnd"/>
      <w:r w:rsidRPr="009A743E">
        <w:rPr>
          <w:rFonts w:ascii="Times New Roman" w:hAnsi="Times New Roman" w:cs="Times New Roman"/>
          <w:sz w:val="24"/>
          <w:szCs w:val="24"/>
          <w:shd w:val="clear" w:color="auto" w:fill="FFFFFF"/>
        </w:rPr>
        <w:t>, Richard. 1986. </w:t>
      </w:r>
      <w:r w:rsidRPr="009A743E">
        <w:rPr>
          <w:rFonts w:ascii="Times New Roman" w:hAnsi="Times New Roman" w:cs="Times New Roman"/>
          <w:i/>
          <w:iCs/>
          <w:sz w:val="24"/>
          <w:szCs w:val="24"/>
          <w:shd w:val="clear" w:color="auto" w:fill="FFFFFF"/>
        </w:rPr>
        <w:t>The Scope for Sanctions: Economic Measures Against South Africa</w:t>
      </w:r>
      <w:r w:rsidRPr="009A743E">
        <w:rPr>
          <w:rFonts w:ascii="Times New Roman" w:hAnsi="Times New Roman" w:cs="Times New Roman"/>
          <w:sz w:val="24"/>
          <w:szCs w:val="24"/>
          <w:shd w:val="clear" w:color="auto" w:fill="FFFFFF"/>
        </w:rPr>
        <w:t>. Catholic Institute for International Relations.</w:t>
      </w:r>
    </w:p>
    <w:p w14:paraId="03D1660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bookmarkStart w:id="67" w:name="_Hlk94302044"/>
      <w:r w:rsidRPr="009A743E">
        <w:rPr>
          <w:rFonts w:ascii="Times New Roman" w:hAnsi="Times New Roman" w:cs="Times New Roman"/>
          <w:sz w:val="24"/>
          <w:szCs w:val="24"/>
          <w:shd w:val="clear" w:color="auto" w:fill="FFFFFF"/>
        </w:rPr>
        <w:t xml:space="preserve">Morgenthau, Hans Joachim. 1948. </w:t>
      </w:r>
      <w:r w:rsidRPr="009A743E">
        <w:rPr>
          <w:rFonts w:ascii="Times New Roman" w:hAnsi="Times New Roman" w:cs="Times New Roman"/>
          <w:i/>
          <w:iCs/>
          <w:sz w:val="24"/>
          <w:szCs w:val="24"/>
          <w:shd w:val="clear" w:color="auto" w:fill="FFFFFF"/>
        </w:rPr>
        <w:t>Politics among Nations: The Struggle for Power and Peace</w:t>
      </w:r>
      <w:r w:rsidRPr="009A743E">
        <w:rPr>
          <w:rFonts w:ascii="Times New Roman" w:hAnsi="Times New Roman" w:cs="Times New Roman"/>
          <w:sz w:val="24"/>
          <w:szCs w:val="24"/>
          <w:shd w:val="clear" w:color="auto" w:fill="FFFFFF"/>
        </w:rPr>
        <w:t>. New York NY: Alfred A. Knopf.</w:t>
      </w:r>
    </w:p>
    <w:bookmarkEnd w:id="67"/>
    <w:p w14:paraId="1343369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Morrow, James D., Randolph M. Siverson, and Tressa E. Tabares. 1998. The Political Determinants of International Trade: The Major Powers, 1907–1990. </w:t>
      </w:r>
      <w:r w:rsidRPr="009A743E">
        <w:rPr>
          <w:rFonts w:ascii="Times New Roman" w:hAnsi="Times New Roman" w:cs="Times New Roman"/>
          <w:i/>
          <w:iCs/>
          <w:sz w:val="24"/>
          <w:szCs w:val="24"/>
          <w:shd w:val="clear" w:color="auto" w:fill="FFFFFF"/>
        </w:rPr>
        <w:t>American Political Science Review</w:t>
      </w:r>
      <w:r w:rsidRPr="009A743E">
        <w:rPr>
          <w:rFonts w:ascii="Times New Roman" w:hAnsi="Times New Roman" w:cs="Times New Roman"/>
          <w:sz w:val="24"/>
          <w:szCs w:val="24"/>
          <w:shd w:val="clear" w:color="auto" w:fill="FFFFFF"/>
        </w:rPr>
        <w:t>, 92(3), 649-661.</w:t>
      </w:r>
    </w:p>
    <w:p w14:paraId="14920CD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lastRenderedPageBreak/>
        <w:t>Muzaka</w:t>
      </w:r>
      <w:proofErr w:type="spellEnd"/>
      <w:r w:rsidRPr="009A743E">
        <w:rPr>
          <w:rFonts w:ascii="Times New Roman" w:hAnsi="Times New Roman" w:cs="Times New Roman"/>
          <w:sz w:val="24"/>
          <w:szCs w:val="24"/>
        </w:rPr>
        <w:t xml:space="preserve">, </w:t>
      </w:r>
      <w:proofErr w:type="spellStart"/>
      <w:r w:rsidRPr="009A743E">
        <w:rPr>
          <w:rFonts w:ascii="Times New Roman" w:hAnsi="Times New Roman" w:cs="Times New Roman"/>
          <w:sz w:val="24"/>
          <w:szCs w:val="24"/>
        </w:rPr>
        <w:t>Valbona</w:t>
      </w:r>
      <w:proofErr w:type="spellEnd"/>
      <w:r w:rsidRPr="009A743E">
        <w:rPr>
          <w:rFonts w:ascii="Times New Roman" w:hAnsi="Times New Roman" w:cs="Times New Roman"/>
          <w:sz w:val="24"/>
          <w:szCs w:val="24"/>
        </w:rPr>
        <w:t xml:space="preserve"> and Matthew Louis Bishop. 2015. Doha Stalemate: The End of Trade Multilateralism?. </w:t>
      </w:r>
      <w:r w:rsidRPr="009A743E">
        <w:rPr>
          <w:rFonts w:ascii="Times New Roman" w:hAnsi="Times New Roman" w:cs="Times New Roman"/>
          <w:i/>
          <w:iCs/>
          <w:sz w:val="24"/>
          <w:szCs w:val="24"/>
        </w:rPr>
        <w:t>Review of International Studies</w:t>
      </w:r>
      <w:r w:rsidRPr="009A743E">
        <w:rPr>
          <w:rFonts w:ascii="Times New Roman" w:hAnsi="Times New Roman" w:cs="Times New Roman"/>
          <w:sz w:val="24"/>
          <w:szCs w:val="24"/>
        </w:rPr>
        <w:t>, 42(2), 383</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406.</w:t>
      </w:r>
    </w:p>
    <w:p w14:paraId="42040AC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Nelson, Richard R. 1968. A “Diffusion” Model of International Productivity Differences in Manufacturing Industry. </w:t>
      </w:r>
      <w:r w:rsidRPr="009A743E">
        <w:rPr>
          <w:rFonts w:ascii="Times New Roman" w:hAnsi="Times New Roman" w:cs="Times New Roman"/>
          <w:i/>
          <w:iCs/>
          <w:sz w:val="24"/>
          <w:szCs w:val="24"/>
          <w:shd w:val="clear" w:color="auto" w:fill="FFFFFF"/>
        </w:rPr>
        <w:t>The American Economic Review</w:t>
      </w:r>
      <w:r w:rsidRPr="009A743E">
        <w:rPr>
          <w:rFonts w:ascii="Times New Roman" w:hAnsi="Times New Roman" w:cs="Times New Roman"/>
          <w:sz w:val="24"/>
          <w:szCs w:val="24"/>
          <w:shd w:val="clear" w:color="auto" w:fill="FFFFFF"/>
        </w:rPr>
        <w:t>, 58(5), 1219-1248.</w:t>
      </w:r>
    </w:p>
    <w:p w14:paraId="301DFFE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Nelson, Richard R. 1993. </w:t>
      </w:r>
      <w:r w:rsidRPr="009A743E">
        <w:rPr>
          <w:rFonts w:ascii="Times New Roman" w:hAnsi="Times New Roman" w:cs="Times New Roman"/>
          <w:i/>
          <w:iCs/>
          <w:sz w:val="24"/>
          <w:szCs w:val="24"/>
        </w:rPr>
        <w:t>National Innovation Systems: A Comparative Analysis</w:t>
      </w:r>
      <w:r w:rsidRPr="009A743E">
        <w:rPr>
          <w:rFonts w:ascii="Times New Roman" w:hAnsi="Times New Roman" w:cs="Times New Roman"/>
          <w:sz w:val="24"/>
          <w:szCs w:val="24"/>
        </w:rPr>
        <w:t>. New York: Oxford University Press.</w:t>
      </w:r>
    </w:p>
    <w:p w14:paraId="09EF470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Nelson, Richard R., and Edmund S. Phelps. 1966. Investment in Humans, Technological Diffusion, and Economic Growth. </w:t>
      </w:r>
      <w:r w:rsidRPr="009A743E">
        <w:rPr>
          <w:rFonts w:ascii="Times New Roman" w:hAnsi="Times New Roman" w:cs="Times New Roman"/>
          <w:i/>
          <w:iCs/>
          <w:sz w:val="24"/>
          <w:szCs w:val="24"/>
          <w:shd w:val="clear" w:color="auto" w:fill="FFFFFF"/>
        </w:rPr>
        <w:t>The American Economic Review</w:t>
      </w:r>
      <w:r w:rsidRPr="009A743E">
        <w:rPr>
          <w:rFonts w:ascii="Times New Roman" w:hAnsi="Times New Roman" w:cs="Times New Roman"/>
          <w:sz w:val="24"/>
          <w:szCs w:val="24"/>
          <w:shd w:val="clear" w:color="auto" w:fill="FFFFFF"/>
        </w:rPr>
        <w:t>, 56(1/2), 69-75.</w:t>
      </w:r>
    </w:p>
    <w:p w14:paraId="3B8529B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Newey, Whitney K., and Kenneth D. West. 1986. A Simple, Positive Semi-Definite, Heteroskedasticity and Autocorrelation Consistent Covariance Matrix. </w:t>
      </w:r>
      <w:r w:rsidRPr="009A743E">
        <w:rPr>
          <w:rFonts w:ascii="Times New Roman" w:hAnsi="Times New Roman" w:cs="Times New Roman"/>
          <w:i/>
          <w:iCs/>
          <w:sz w:val="24"/>
          <w:szCs w:val="24"/>
          <w:shd w:val="clear" w:color="auto" w:fill="FFFFFF"/>
        </w:rPr>
        <w:t>Econometrica</w:t>
      </w:r>
      <w:r w:rsidRPr="009A743E">
        <w:rPr>
          <w:rFonts w:ascii="Times New Roman" w:hAnsi="Times New Roman" w:cs="Times New Roman"/>
          <w:sz w:val="24"/>
          <w:szCs w:val="24"/>
          <w:shd w:val="clear" w:color="auto" w:fill="FFFFFF"/>
        </w:rPr>
        <w:t>, 55(3)</w:t>
      </w:r>
      <w:r>
        <w:rPr>
          <w:rFonts w:ascii="Times New Roman" w:hAnsi="Times New Roman" w:cs="Times New Roman"/>
          <w:sz w:val="24"/>
          <w:szCs w:val="24"/>
          <w:shd w:val="clear" w:color="auto" w:fill="FFFFFF"/>
        </w:rPr>
        <w:t>,</w:t>
      </w:r>
      <w:r w:rsidRPr="009A743E">
        <w:rPr>
          <w:rFonts w:ascii="Times New Roman" w:hAnsi="Times New Roman" w:cs="Times New Roman"/>
          <w:sz w:val="24"/>
          <w:szCs w:val="24"/>
          <w:shd w:val="clear" w:color="auto" w:fill="FFFFFF"/>
        </w:rPr>
        <w:t xml:space="preserve"> 703-708.</w:t>
      </w:r>
    </w:p>
    <w:p w14:paraId="7E9E3E9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Nicolini</w:t>
      </w:r>
      <w:proofErr w:type="spellEnd"/>
      <w:r w:rsidRPr="009A743E">
        <w:rPr>
          <w:rFonts w:ascii="Times New Roman" w:hAnsi="Times New Roman" w:cs="Times New Roman"/>
          <w:sz w:val="24"/>
          <w:szCs w:val="24"/>
          <w:shd w:val="clear" w:color="auto" w:fill="FFFFFF"/>
        </w:rPr>
        <w:t>, Marcella, and Laura Resmini. 2010. FDI Spillovers in New EU Member States. </w:t>
      </w:r>
      <w:r w:rsidRPr="009A743E">
        <w:rPr>
          <w:rFonts w:ascii="Times New Roman" w:hAnsi="Times New Roman" w:cs="Times New Roman"/>
          <w:i/>
          <w:iCs/>
          <w:sz w:val="24"/>
          <w:szCs w:val="24"/>
          <w:shd w:val="clear" w:color="auto" w:fill="FFFFFF"/>
        </w:rPr>
        <w:t>Economics of Transition</w:t>
      </w:r>
      <w:r w:rsidRPr="009A743E">
        <w:rPr>
          <w:rFonts w:ascii="Times New Roman" w:hAnsi="Times New Roman" w:cs="Times New Roman"/>
          <w:sz w:val="24"/>
          <w:szCs w:val="24"/>
          <w:shd w:val="clear" w:color="auto" w:fill="FFFFFF"/>
        </w:rPr>
        <w:t>, 18(3), 487-511</w:t>
      </w:r>
    </w:p>
    <w:p w14:paraId="17D3793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Nooruddin, Irfan. 2002. Modeling Selection Bias in Studies of Sanctions Efficacy. </w:t>
      </w:r>
      <w:r w:rsidRPr="009A743E">
        <w:rPr>
          <w:rFonts w:ascii="Times New Roman" w:hAnsi="Times New Roman" w:cs="Times New Roman"/>
          <w:i/>
          <w:iCs/>
          <w:sz w:val="24"/>
          <w:szCs w:val="24"/>
          <w:shd w:val="clear" w:color="auto" w:fill="FFFFFF"/>
        </w:rPr>
        <w:t>International Interactions</w:t>
      </w:r>
      <w:r w:rsidRPr="009A743E">
        <w:rPr>
          <w:rFonts w:ascii="Times New Roman" w:hAnsi="Times New Roman" w:cs="Times New Roman"/>
          <w:sz w:val="24"/>
          <w:szCs w:val="24"/>
          <w:shd w:val="clear" w:color="auto" w:fill="FFFFFF"/>
        </w:rPr>
        <w:t>. 28 (1), 59-75.</w:t>
      </w:r>
    </w:p>
    <w:p w14:paraId="26DE683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Nye, Joseph S. 2004. </w:t>
      </w:r>
      <w:r w:rsidRPr="009A743E">
        <w:rPr>
          <w:rFonts w:ascii="Times New Roman" w:hAnsi="Times New Roman" w:cs="Times New Roman"/>
          <w:i/>
          <w:iCs/>
          <w:sz w:val="24"/>
          <w:szCs w:val="24"/>
        </w:rPr>
        <w:t>Soft Power: The Means to Success in World Politics</w:t>
      </w:r>
      <w:r w:rsidRPr="009A743E">
        <w:rPr>
          <w:rFonts w:ascii="Times New Roman" w:hAnsi="Times New Roman" w:cs="Times New Roman"/>
          <w:sz w:val="24"/>
          <w:szCs w:val="24"/>
        </w:rPr>
        <w:t>. New York: Public Affairs.</w:t>
      </w:r>
    </w:p>
    <w:p w14:paraId="3D51882F" w14:textId="77777777" w:rsidR="00BA1259" w:rsidRPr="009A743E" w:rsidRDefault="00BA1259" w:rsidP="00F927CC">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O’Connor, Raymond G. 1969. Victory in Modern War. </w:t>
      </w:r>
      <w:r w:rsidRPr="009A743E">
        <w:rPr>
          <w:rFonts w:ascii="Times New Roman" w:hAnsi="Times New Roman" w:cs="Times New Roman"/>
          <w:i/>
          <w:iCs/>
          <w:sz w:val="24"/>
          <w:szCs w:val="24"/>
          <w:shd w:val="clear" w:color="auto" w:fill="FFFFFF"/>
        </w:rPr>
        <w:t>Journal of Peace Research</w:t>
      </w:r>
      <w:r w:rsidRPr="009A743E">
        <w:rPr>
          <w:rFonts w:ascii="Times New Roman" w:hAnsi="Times New Roman" w:cs="Times New Roman"/>
          <w:sz w:val="24"/>
          <w:szCs w:val="24"/>
          <w:shd w:val="clear" w:color="auto" w:fill="FFFFFF"/>
        </w:rPr>
        <w:t>, </w:t>
      </w:r>
      <w:r w:rsidRPr="009A743E">
        <w:rPr>
          <w:rFonts w:ascii="Times New Roman" w:hAnsi="Times New Roman" w:cs="Times New Roman"/>
          <w:i/>
          <w:iCs/>
          <w:sz w:val="24"/>
          <w:szCs w:val="24"/>
          <w:shd w:val="clear" w:color="auto" w:fill="FFFFFF"/>
        </w:rPr>
        <w:t>6</w:t>
      </w:r>
      <w:r w:rsidRPr="009A743E">
        <w:rPr>
          <w:rFonts w:ascii="Times New Roman" w:hAnsi="Times New Roman" w:cs="Times New Roman"/>
          <w:sz w:val="24"/>
          <w:szCs w:val="24"/>
          <w:shd w:val="clear" w:color="auto" w:fill="FFFFFF"/>
        </w:rPr>
        <w:t>(4), 367-384.</w:t>
      </w:r>
    </w:p>
    <w:p w14:paraId="7BE24A5D" w14:textId="77777777" w:rsidR="00BA1259" w:rsidRPr="009A743E" w:rsidRDefault="00BA1259" w:rsidP="00F927CC">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O’DRISCOLL, CIAN., 2015. At All Costs and in Spite of All Terror? The Victory of Just War. </w:t>
      </w:r>
      <w:r w:rsidRPr="009A743E">
        <w:rPr>
          <w:rFonts w:ascii="Times New Roman" w:hAnsi="Times New Roman" w:cs="Times New Roman"/>
          <w:i/>
          <w:iCs/>
          <w:sz w:val="24"/>
          <w:szCs w:val="24"/>
          <w:shd w:val="clear" w:color="auto" w:fill="FFFFFF"/>
        </w:rPr>
        <w:t>Review of International Studies</w:t>
      </w:r>
      <w:r w:rsidRPr="009A743E">
        <w:rPr>
          <w:rFonts w:ascii="Times New Roman" w:hAnsi="Times New Roman" w:cs="Times New Roman"/>
          <w:sz w:val="24"/>
          <w:szCs w:val="24"/>
          <w:shd w:val="clear" w:color="auto" w:fill="FFFFFF"/>
        </w:rPr>
        <w:t>, 799-811.</w:t>
      </w:r>
    </w:p>
    <w:p w14:paraId="334BC31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eastAsia="Times New Roman" w:hAnsi="Times New Roman" w:cs="Times New Roman"/>
          <w:sz w:val="24"/>
          <w:szCs w:val="24"/>
        </w:rPr>
        <w:t>Olivié</w:t>
      </w:r>
      <w:proofErr w:type="spellEnd"/>
      <w:r w:rsidRPr="009A743E">
        <w:rPr>
          <w:rFonts w:ascii="Times New Roman" w:eastAsia="Times New Roman" w:hAnsi="Times New Roman" w:cs="Times New Roman"/>
          <w:sz w:val="24"/>
          <w:szCs w:val="24"/>
        </w:rPr>
        <w:t>, Iliana and Manuel Gracia Santos. 2020</w:t>
      </w:r>
      <w:r w:rsidRPr="009A743E">
        <w:rPr>
          <w:rFonts w:ascii="Times New Roman" w:eastAsia="Times New Roman" w:hAnsi="Times New Roman" w:cs="Times New Roman"/>
          <w:i/>
          <w:iCs/>
          <w:sz w:val="24"/>
          <w:szCs w:val="24"/>
        </w:rPr>
        <w:t>. Regional or Global Player? The EU’s International Profile</w:t>
      </w:r>
      <w:r w:rsidRPr="009A743E">
        <w:rPr>
          <w:rFonts w:ascii="Times New Roman" w:eastAsia="Times New Roman" w:hAnsi="Times New Roman" w:cs="Times New Roman"/>
          <w:sz w:val="24"/>
          <w:szCs w:val="24"/>
        </w:rPr>
        <w:t>.</w:t>
      </w:r>
    </w:p>
    <w:p w14:paraId="7C87A25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lastRenderedPageBreak/>
        <w:t>Orefice</w:t>
      </w:r>
      <w:proofErr w:type="spellEnd"/>
      <w:r w:rsidRPr="009A743E">
        <w:rPr>
          <w:rFonts w:ascii="Times New Roman" w:hAnsi="Times New Roman" w:cs="Times New Roman"/>
          <w:sz w:val="24"/>
          <w:szCs w:val="24"/>
          <w:shd w:val="clear" w:color="auto" w:fill="FFFFFF"/>
        </w:rPr>
        <w:t>, Gianluca, and Nadia Rocha. 2014. Deep Integration and Production Networks: An Empirical Analysis. </w:t>
      </w:r>
      <w:r w:rsidRPr="009A743E">
        <w:rPr>
          <w:rFonts w:ascii="Times New Roman" w:hAnsi="Times New Roman" w:cs="Times New Roman"/>
          <w:i/>
          <w:iCs/>
          <w:sz w:val="24"/>
          <w:szCs w:val="24"/>
          <w:shd w:val="clear" w:color="auto" w:fill="FFFFFF"/>
        </w:rPr>
        <w:t>The World Economy</w:t>
      </w:r>
      <w:r w:rsidRPr="009A743E">
        <w:rPr>
          <w:rFonts w:ascii="Times New Roman" w:hAnsi="Times New Roman" w:cs="Times New Roman"/>
          <w:sz w:val="24"/>
          <w:szCs w:val="24"/>
          <w:shd w:val="clear" w:color="auto" w:fill="FFFFFF"/>
        </w:rPr>
        <w:t>, 37(1), 106-136.</w:t>
      </w:r>
    </w:p>
    <w:p w14:paraId="7A6AE54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Organski</w:t>
      </w:r>
      <w:proofErr w:type="spellEnd"/>
      <w:r w:rsidRPr="009A743E">
        <w:rPr>
          <w:rFonts w:ascii="Times New Roman" w:hAnsi="Times New Roman" w:cs="Times New Roman"/>
          <w:sz w:val="24"/>
          <w:szCs w:val="24"/>
        </w:rPr>
        <w:t xml:space="preserve">, </w:t>
      </w:r>
      <w:proofErr w:type="spellStart"/>
      <w:r w:rsidRPr="009A743E">
        <w:rPr>
          <w:rFonts w:ascii="Times New Roman" w:hAnsi="Times New Roman" w:cs="Times New Roman"/>
          <w:sz w:val="24"/>
          <w:szCs w:val="24"/>
        </w:rPr>
        <w:t>Abramo</w:t>
      </w:r>
      <w:proofErr w:type="spellEnd"/>
      <w:r w:rsidRPr="009A743E">
        <w:rPr>
          <w:rFonts w:ascii="Times New Roman" w:hAnsi="Times New Roman" w:cs="Times New Roman"/>
          <w:sz w:val="24"/>
          <w:szCs w:val="24"/>
        </w:rPr>
        <w:t xml:space="preserve"> FK. 1968. </w:t>
      </w:r>
      <w:r w:rsidRPr="009A743E">
        <w:rPr>
          <w:rFonts w:ascii="Times New Roman" w:hAnsi="Times New Roman" w:cs="Times New Roman"/>
          <w:i/>
          <w:iCs/>
          <w:sz w:val="24"/>
          <w:szCs w:val="24"/>
        </w:rPr>
        <w:t>World Politics</w:t>
      </w:r>
      <w:r w:rsidRPr="009A743E">
        <w:rPr>
          <w:rFonts w:ascii="Times New Roman" w:hAnsi="Times New Roman" w:cs="Times New Roman"/>
          <w:sz w:val="24"/>
          <w:szCs w:val="24"/>
        </w:rPr>
        <w:t>. New York: Knopf.</w:t>
      </w:r>
    </w:p>
    <w:p w14:paraId="71EAA55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Organski</w:t>
      </w:r>
      <w:proofErr w:type="spellEnd"/>
      <w:r w:rsidRPr="009A743E">
        <w:rPr>
          <w:rFonts w:ascii="Times New Roman" w:hAnsi="Times New Roman" w:cs="Times New Roman"/>
          <w:sz w:val="24"/>
          <w:szCs w:val="24"/>
        </w:rPr>
        <w:t xml:space="preserve">, </w:t>
      </w:r>
      <w:proofErr w:type="spellStart"/>
      <w:r w:rsidRPr="009A743E">
        <w:rPr>
          <w:rFonts w:ascii="Times New Roman" w:hAnsi="Times New Roman" w:cs="Times New Roman"/>
          <w:sz w:val="24"/>
          <w:szCs w:val="24"/>
        </w:rPr>
        <w:t>Abramo</w:t>
      </w:r>
      <w:proofErr w:type="spellEnd"/>
      <w:r w:rsidRPr="009A743E">
        <w:rPr>
          <w:rFonts w:ascii="Times New Roman" w:hAnsi="Times New Roman" w:cs="Times New Roman"/>
          <w:sz w:val="24"/>
          <w:szCs w:val="24"/>
        </w:rPr>
        <w:t xml:space="preserve"> FK. and Jacek Kugler. 1980. </w:t>
      </w:r>
      <w:r w:rsidRPr="009A743E">
        <w:rPr>
          <w:rFonts w:ascii="Times New Roman" w:hAnsi="Times New Roman" w:cs="Times New Roman"/>
          <w:i/>
          <w:iCs/>
          <w:sz w:val="24"/>
          <w:szCs w:val="24"/>
        </w:rPr>
        <w:t>The War Ledge</w:t>
      </w:r>
      <w:r w:rsidRPr="009A743E">
        <w:rPr>
          <w:rFonts w:ascii="Times New Roman" w:hAnsi="Times New Roman" w:cs="Times New Roman"/>
          <w:sz w:val="24"/>
          <w:szCs w:val="24"/>
        </w:rPr>
        <w:t>. Chicago, IL: University of Chicago Press.</w:t>
      </w:r>
    </w:p>
    <w:p w14:paraId="51D5DEA2"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Orłowski</w:t>
      </w:r>
      <w:proofErr w:type="spellEnd"/>
      <w:r w:rsidRPr="009A743E">
        <w:rPr>
          <w:rFonts w:ascii="Times New Roman" w:hAnsi="Times New Roman" w:cs="Times New Roman"/>
          <w:sz w:val="24"/>
          <w:szCs w:val="24"/>
        </w:rPr>
        <w:t xml:space="preserve">, Witold M. 2007. </w:t>
      </w:r>
      <w:r w:rsidRPr="009A743E">
        <w:rPr>
          <w:rFonts w:ascii="Times New Roman" w:hAnsi="Times New Roman" w:cs="Times New Roman"/>
          <w:i/>
          <w:iCs/>
          <w:sz w:val="24"/>
          <w:szCs w:val="24"/>
        </w:rPr>
        <w:t>Stulecie chaosu. Alternatywne dzieje XX wieku</w:t>
      </w:r>
      <w:r w:rsidRPr="009A743E">
        <w:rPr>
          <w:rFonts w:ascii="Times New Roman" w:hAnsi="Times New Roman" w:cs="Times New Roman"/>
          <w:sz w:val="24"/>
          <w:szCs w:val="24"/>
        </w:rPr>
        <w:t>. Warszawa: OPEN.</w:t>
      </w:r>
    </w:p>
    <w:p w14:paraId="14CAD99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Pakes</w:t>
      </w:r>
      <w:proofErr w:type="spellEnd"/>
      <w:r w:rsidRPr="009A743E">
        <w:rPr>
          <w:rFonts w:ascii="Times New Roman" w:hAnsi="Times New Roman" w:cs="Times New Roman"/>
          <w:sz w:val="24"/>
          <w:szCs w:val="24"/>
          <w:shd w:val="clear" w:color="auto" w:fill="FFFFFF"/>
        </w:rPr>
        <w:t>, Ariel S. 1986. Patents as Options: Some Estimates of the Value of Holding European Patent Stocks. </w:t>
      </w:r>
      <w:r w:rsidRPr="009A743E">
        <w:rPr>
          <w:rFonts w:ascii="Times New Roman" w:hAnsi="Times New Roman" w:cs="Times New Roman"/>
          <w:i/>
          <w:iCs/>
          <w:sz w:val="24"/>
          <w:szCs w:val="24"/>
          <w:shd w:val="clear" w:color="auto" w:fill="FFFFFF"/>
        </w:rPr>
        <w:t>Econometrica</w:t>
      </w:r>
      <w:r w:rsidRPr="009A743E">
        <w:rPr>
          <w:rFonts w:ascii="Times New Roman" w:hAnsi="Times New Roman" w:cs="Times New Roman"/>
          <w:sz w:val="24"/>
          <w:szCs w:val="24"/>
          <w:shd w:val="clear" w:color="auto" w:fill="FFFFFF"/>
        </w:rPr>
        <w:t>, 54(4), 755-784.</w:t>
      </w:r>
    </w:p>
    <w:p w14:paraId="4509A56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Pape, Robert A. 1997. Why Economic Sanctions Do Not Work. </w:t>
      </w:r>
      <w:r w:rsidRPr="009A743E">
        <w:rPr>
          <w:rFonts w:ascii="Times New Roman" w:hAnsi="Times New Roman" w:cs="Times New Roman"/>
          <w:i/>
          <w:iCs/>
          <w:sz w:val="24"/>
          <w:szCs w:val="24"/>
          <w:shd w:val="clear" w:color="auto" w:fill="FFFFFF"/>
        </w:rPr>
        <w:t>International Security</w:t>
      </w:r>
      <w:r w:rsidRPr="009A743E">
        <w:rPr>
          <w:rFonts w:ascii="Times New Roman" w:hAnsi="Times New Roman" w:cs="Times New Roman"/>
          <w:sz w:val="24"/>
          <w:szCs w:val="24"/>
          <w:shd w:val="clear" w:color="auto" w:fill="FFFFFF"/>
        </w:rPr>
        <w:t>, 22(2), 90-136.</w:t>
      </w:r>
    </w:p>
    <w:p w14:paraId="1E1A774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Parente</w:t>
      </w:r>
      <w:proofErr w:type="spellEnd"/>
      <w:r w:rsidRPr="009A743E">
        <w:rPr>
          <w:rFonts w:ascii="Times New Roman" w:hAnsi="Times New Roman" w:cs="Times New Roman"/>
          <w:sz w:val="24"/>
          <w:szCs w:val="24"/>
          <w:shd w:val="clear" w:color="auto" w:fill="FFFFFF"/>
        </w:rPr>
        <w:t>, Stephen L., and Edward C. Prescott. 1994. Barriers to Technology Adoption and Development. </w:t>
      </w:r>
      <w:r w:rsidRPr="009A743E">
        <w:rPr>
          <w:rFonts w:ascii="Times New Roman" w:hAnsi="Times New Roman" w:cs="Times New Roman"/>
          <w:i/>
          <w:iCs/>
          <w:sz w:val="24"/>
          <w:szCs w:val="24"/>
          <w:shd w:val="clear" w:color="auto" w:fill="FFFFFF"/>
        </w:rPr>
        <w:t>Journal of Political Economy</w:t>
      </w:r>
      <w:r w:rsidRPr="009A743E">
        <w:rPr>
          <w:rFonts w:ascii="Times New Roman" w:hAnsi="Times New Roman" w:cs="Times New Roman"/>
          <w:sz w:val="24"/>
          <w:szCs w:val="24"/>
          <w:shd w:val="clear" w:color="auto" w:fill="FFFFFF"/>
        </w:rPr>
        <w:t>, 102(2), 298-321.</w:t>
      </w:r>
    </w:p>
    <w:p w14:paraId="785F582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Peceny</w:t>
      </w:r>
      <w:proofErr w:type="spellEnd"/>
      <w:r w:rsidRPr="009A743E">
        <w:rPr>
          <w:rFonts w:ascii="Times New Roman" w:hAnsi="Times New Roman" w:cs="Times New Roman"/>
          <w:sz w:val="24"/>
          <w:szCs w:val="24"/>
        </w:rPr>
        <w:t xml:space="preserve">, Mark, Caroline C. Beer and Shannon Sanchez-Terry. 2002. Dictatorial Peace?. </w:t>
      </w:r>
      <w:r w:rsidRPr="009A743E">
        <w:rPr>
          <w:rFonts w:ascii="Times New Roman" w:hAnsi="Times New Roman" w:cs="Times New Roman"/>
          <w:i/>
          <w:iCs/>
          <w:sz w:val="24"/>
          <w:szCs w:val="24"/>
        </w:rPr>
        <w:t>American Political Science Review</w:t>
      </w:r>
      <w:r w:rsidRPr="009A743E">
        <w:rPr>
          <w:rFonts w:ascii="Times New Roman" w:hAnsi="Times New Roman" w:cs="Times New Roman"/>
          <w:sz w:val="24"/>
          <w:szCs w:val="24"/>
        </w:rPr>
        <w:t>. 96(1), 15</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26.</w:t>
      </w:r>
    </w:p>
    <w:p w14:paraId="7CC5BD2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Polachek</w:t>
      </w:r>
      <w:proofErr w:type="spellEnd"/>
      <w:r w:rsidRPr="009A743E">
        <w:rPr>
          <w:rFonts w:ascii="Times New Roman" w:hAnsi="Times New Roman" w:cs="Times New Roman"/>
          <w:sz w:val="24"/>
          <w:szCs w:val="24"/>
          <w:shd w:val="clear" w:color="auto" w:fill="FFFFFF"/>
        </w:rPr>
        <w:t>, Solomon William.1980. Conflict and Trade. </w:t>
      </w:r>
      <w:r w:rsidRPr="009A743E">
        <w:rPr>
          <w:rFonts w:ascii="Times New Roman" w:hAnsi="Times New Roman" w:cs="Times New Roman"/>
          <w:i/>
          <w:iCs/>
          <w:sz w:val="24"/>
          <w:szCs w:val="24"/>
          <w:shd w:val="clear" w:color="auto" w:fill="FFFFFF"/>
        </w:rPr>
        <w:t>Journal of Conflict Resolution</w:t>
      </w:r>
      <w:r w:rsidRPr="009A743E">
        <w:rPr>
          <w:rFonts w:ascii="Times New Roman" w:hAnsi="Times New Roman" w:cs="Times New Roman"/>
          <w:sz w:val="24"/>
          <w:szCs w:val="24"/>
          <w:shd w:val="clear" w:color="auto" w:fill="FFFFFF"/>
        </w:rPr>
        <w:t>, 24(1), 55-78.</w:t>
      </w:r>
    </w:p>
    <w:p w14:paraId="48F7BF5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Polsby</w:t>
      </w:r>
      <w:proofErr w:type="spellEnd"/>
      <w:r w:rsidRPr="009A743E">
        <w:rPr>
          <w:rFonts w:ascii="Times New Roman" w:hAnsi="Times New Roman" w:cs="Times New Roman"/>
          <w:sz w:val="24"/>
          <w:szCs w:val="24"/>
          <w:shd w:val="clear" w:color="auto" w:fill="FFFFFF"/>
        </w:rPr>
        <w:t>, Nelson W. 1963. </w:t>
      </w:r>
      <w:r w:rsidRPr="009A743E">
        <w:rPr>
          <w:rFonts w:ascii="Times New Roman" w:hAnsi="Times New Roman" w:cs="Times New Roman"/>
          <w:i/>
          <w:iCs/>
          <w:sz w:val="24"/>
          <w:szCs w:val="24"/>
          <w:shd w:val="clear" w:color="auto" w:fill="FFFFFF"/>
        </w:rPr>
        <w:t>Community Power and Political Theory.</w:t>
      </w:r>
      <w:r w:rsidRPr="009A743E">
        <w:rPr>
          <w:rFonts w:ascii="Times New Roman" w:hAnsi="Times New Roman" w:cs="Times New Roman"/>
          <w:sz w:val="24"/>
          <w:szCs w:val="24"/>
          <w:shd w:val="clear" w:color="auto" w:fill="FFFFFF"/>
        </w:rPr>
        <w:t> New Haven: Yale University Press</w:t>
      </w:r>
    </w:p>
    <w:p w14:paraId="6375466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eastAsia="Times New Roman" w:hAnsi="Times New Roman" w:cs="Times New Roman"/>
          <w:sz w:val="24"/>
          <w:szCs w:val="24"/>
        </w:rPr>
        <w:t xml:space="preserve">Porter, Michael E. 1998. </w:t>
      </w:r>
      <w:r w:rsidRPr="009A743E">
        <w:rPr>
          <w:rFonts w:ascii="Times New Roman" w:eastAsia="Times New Roman" w:hAnsi="Times New Roman" w:cs="Times New Roman"/>
          <w:i/>
          <w:iCs/>
          <w:sz w:val="24"/>
          <w:szCs w:val="24"/>
        </w:rPr>
        <w:t>The Competitive Advantage of Nations</w:t>
      </w:r>
      <w:r w:rsidRPr="009A743E">
        <w:rPr>
          <w:rFonts w:ascii="Times New Roman" w:eastAsia="Times New Roman" w:hAnsi="Times New Roman" w:cs="Times New Roman"/>
          <w:sz w:val="24"/>
          <w:szCs w:val="24"/>
        </w:rPr>
        <w:t>. Houndsmill: Macmillan Press.</w:t>
      </w:r>
    </w:p>
    <w:p w14:paraId="251A9B5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Prebisch</w:t>
      </w:r>
      <w:proofErr w:type="spellEnd"/>
      <w:r w:rsidRPr="009A743E">
        <w:rPr>
          <w:rFonts w:ascii="Times New Roman" w:hAnsi="Times New Roman" w:cs="Times New Roman"/>
          <w:sz w:val="24"/>
          <w:szCs w:val="24"/>
          <w:shd w:val="clear" w:color="auto" w:fill="FFFFFF"/>
        </w:rPr>
        <w:t>, Raul. 1962. The Economic Development of Latin America and Its Principal Problems. </w:t>
      </w:r>
      <w:r w:rsidRPr="009A743E">
        <w:rPr>
          <w:rFonts w:ascii="Times New Roman" w:hAnsi="Times New Roman" w:cs="Times New Roman"/>
          <w:i/>
          <w:iCs/>
          <w:sz w:val="24"/>
          <w:szCs w:val="24"/>
          <w:shd w:val="clear" w:color="auto" w:fill="FFFFFF"/>
        </w:rPr>
        <w:t>Economic Bulletin for Latin America</w:t>
      </w:r>
      <w:r w:rsidRPr="009A743E">
        <w:rPr>
          <w:rFonts w:ascii="Times New Roman" w:hAnsi="Times New Roman" w:cs="Times New Roman"/>
          <w:sz w:val="24"/>
          <w:szCs w:val="24"/>
          <w:shd w:val="clear" w:color="auto" w:fill="FFFFFF"/>
        </w:rPr>
        <w:t>.</w:t>
      </w:r>
    </w:p>
    <w:p w14:paraId="08C500E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lastRenderedPageBreak/>
        <w:t>Prud’homme</w:t>
      </w:r>
      <w:proofErr w:type="spellEnd"/>
      <w:r w:rsidRPr="009A743E">
        <w:rPr>
          <w:rFonts w:ascii="Times New Roman" w:hAnsi="Times New Roman" w:cs="Times New Roman"/>
          <w:sz w:val="24"/>
          <w:szCs w:val="24"/>
          <w:shd w:val="clear" w:color="auto" w:fill="FFFFFF"/>
        </w:rPr>
        <w:t>, Dan, Max von Zedtwitz, Joachim Jan Thraen. 2018. “Forced technology transfer” policies: Workings in China and strategic implications. </w:t>
      </w:r>
      <w:r w:rsidRPr="009A743E">
        <w:rPr>
          <w:rFonts w:ascii="Times New Roman" w:hAnsi="Times New Roman" w:cs="Times New Roman"/>
          <w:i/>
          <w:iCs/>
          <w:sz w:val="24"/>
          <w:szCs w:val="24"/>
          <w:shd w:val="clear" w:color="auto" w:fill="FFFFFF"/>
        </w:rPr>
        <w:t>Technological Forecasting and Social Change</w:t>
      </w:r>
      <w:r w:rsidRPr="009A743E">
        <w:rPr>
          <w:rFonts w:ascii="Times New Roman" w:hAnsi="Times New Roman" w:cs="Times New Roman"/>
          <w:sz w:val="24"/>
          <w:szCs w:val="24"/>
          <w:shd w:val="clear" w:color="auto" w:fill="FFFFFF"/>
        </w:rPr>
        <w:t>, 134, 150-168.</w:t>
      </w:r>
    </w:p>
    <w:p w14:paraId="08BFE07B" w14:textId="31A608E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Qin, Julia </w:t>
      </w:r>
      <w:proofErr w:type="spellStart"/>
      <w:r w:rsidRPr="009A743E">
        <w:rPr>
          <w:rFonts w:ascii="Times New Roman" w:hAnsi="Times New Roman" w:cs="Times New Roman"/>
          <w:sz w:val="24"/>
          <w:szCs w:val="24"/>
          <w:shd w:val="clear" w:color="auto" w:fill="FFFFFF"/>
        </w:rPr>
        <w:t>Ya</w:t>
      </w:r>
      <w:proofErr w:type="spellEnd"/>
      <w:r w:rsidRPr="009A743E">
        <w:rPr>
          <w:rFonts w:ascii="Times New Roman" w:hAnsi="Times New Roman" w:cs="Times New Roman"/>
          <w:sz w:val="24"/>
          <w:szCs w:val="24"/>
          <w:shd w:val="clear" w:color="auto" w:fill="FFFFFF"/>
        </w:rPr>
        <w:t xml:space="preserve">. 2019. Forced </w:t>
      </w:r>
      <w:r w:rsidR="00FA37D4">
        <w:rPr>
          <w:rFonts w:ascii="Times New Roman" w:hAnsi="Times New Roman" w:cs="Times New Roman"/>
          <w:sz w:val="24"/>
          <w:szCs w:val="24"/>
          <w:shd w:val="clear" w:color="auto" w:fill="FFFFFF"/>
        </w:rPr>
        <w:t>T</w:t>
      </w:r>
      <w:r w:rsidRPr="009A743E">
        <w:rPr>
          <w:rFonts w:ascii="Times New Roman" w:hAnsi="Times New Roman" w:cs="Times New Roman"/>
          <w:sz w:val="24"/>
          <w:szCs w:val="24"/>
          <w:shd w:val="clear" w:color="auto" w:fill="FFFFFF"/>
        </w:rPr>
        <w:t xml:space="preserve">echnology </w:t>
      </w:r>
      <w:r w:rsidR="00FA37D4">
        <w:rPr>
          <w:rFonts w:ascii="Times New Roman" w:hAnsi="Times New Roman" w:cs="Times New Roman"/>
          <w:sz w:val="24"/>
          <w:szCs w:val="24"/>
          <w:shd w:val="clear" w:color="auto" w:fill="FFFFFF"/>
        </w:rPr>
        <w:t>T</w:t>
      </w:r>
      <w:r w:rsidRPr="009A743E">
        <w:rPr>
          <w:rFonts w:ascii="Times New Roman" w:hAnsi="Times New Roman" w:cs="Times New Roman"/>
          <w:sz w:val="24"/>
          <w:szCs w:val="24"/>
          <w:shd w:val="clear" w:color="auto" w:fill="FFFFFF"/>
        </w:rPr>
        <w:t xml:space="preserve">ransfer and the US–China </w:t>
      </w:r>
      <w:r w:rsidR="00FA37D4">
        <w:rPr>
          <w:rFonts w:ascii="Times New Roman" w:hAnsi="Times New Roman" w:cs="Times New Roman"/>
          <w:sz w:val="24"/>
          <w:szCs w:val="24"/>
          <w:shd w:val="clear" w:color="auto" w:fill="FFFFFF"/>
        </w:rPr>
        <w:t>T</w:t>
      </w:r>
      <w:r w:rsidRPr="009A743E">
        <w:rPr>
          <w:rFonts w:ascii="Times New Roman" w:hAnsi="Times New Roman" w:cs="Times New Roman"/>
          <w:sz w:val="24"/>
          <w:szCs w:val="24"/>
          <w:shd w:val="clear" w:color="auto" w:fill="FFFFFF"/>
        </w:rPr>
        <w:t xml:space="preserve">rade </w:t>
      </w:r>
      <w:r w:rsidR="00FA37D4">
        <w:rPr>
          <w:rFonts w:ascii="Times New Roman" w:hAnsi="Times New Roman" w:cs="Times New Roman"/>
          <w:sz w:val="24"/>
          <w:szCs w:val="24"/>
          <w:shd w:val="clear" w:color="auto" w:fill="FFFFFF"/>
        </w:rPr>
        <w:t>W</w:t>
      </w:r>
      <w:r w:rsidRPr="009A743E">
        <w:rPr>
          <w:rFonts w:ascii="Times New Roman" w:hAnsi="Times New Roman" w:cs="Times New Roman"/>
          <w:sz w:val="24"/>
          <w:szCs w:val="24"/>
          <w:shd w:val="clear" w:color="auto" w:fill="FFFFFF"/>
        </w:rPr>
        <w:t xml:space="preserve">ar: Implications for </w:t>
      </w:r>
      <w:r w:rsidR="00FA37D4">
        <w:rPr>
          <w:rFonts w:ascii="Times New Roman" w:hAnsi="Times New Roman" w:cs="Times New Roman"/>
          <w:sz w:val="24"/>
          <w:szCs w:val="24"/>
          <w:shd w:val="clear" w:color="auto" w:fill="FFFFFF"/>
        </w:rPr>
        <w:t>I</w:t>
      </w:r>
      <w:r w:rsidRPr="009A743E">
        <w:rPr>
          <w:rFonts w:ascii="Times New Roman" w:hAnsi="Times New Roman" w:cs="Times New Roman"/>
          <w:sz w:val="24"/>
          <w:szCs w:val="24"/>
          <w:shd w:val="clear" w:color="auto" w:fill="FFFFFF"/>
        </w:rPr>
        <w:t xml:space="preserve">nternational </w:t>
      </w:r>
      <w:r w:rsidR="00FA37D4">
        <w:rPr>
          <w:rFonts w:ascii="Times New Roman" w:hAnsi="Times New Roman" w:cs="Times New Roman"/>
          <w:sz w:val="24"/>
          <w:szCs w:val="24"/>
          <w:shd w:val="clear" w:color="auto" w:fill="FFFFFF"/>
        </w:rPr>
        <w:t>E</w:t>
      </w:r>
      <w:r w:rsidRPr="009A743E">
        <w:rPr>
          <w:rFonts w:ascii="Times New Roman" w:hAnsi="Times New Roman" w:cs="Times New Roman"/>
          <w:sz w:val="24"/>
          <w:szCs w:val="24"/>
          <w:shd w:val="clear" w:color="auto" w:fill="FFFFFF"/>
        </w:rPr>
        <w:t xml:space="preserve">conomic </w:t>
      </w:r>
      <w:r w:rsidR="00FA37D4">
        <w:rPr>
          <w:rFonts w:ascii="Times New Roman" w:hAnsi="Times New Roman" w:cs="Times New Roman"/>
          <w:sz w:val="24"/>
          <w:szCs w:val="24"/>
          <w:shd w:val="clear" w:color="auto" w:fill="FFFFFF"/>
        </w:rPr>
        <w:t>L</w:t>
      </w:r>
      <w:r w:rsidRPr="009A743E">
        <w:rPr>
          <w:rFonts w:ascii="Times New Roman" w:hAnsi="Times New Roman" w:cs="Times New Roman"/>
          <w:sz w:val="24"/>
          <w:szCs w:val="24"/>
          <w:shd w:val="clear" w:color="auto" w:fill="FFFFFF"/>
        </w:rPr>
        <w:t>aw. </w:t>
      </w:r>
      <w:r w:rsidRPr="009A743E">
        <w:rPr>
          <w:rFonts w:ascii="Times New Roman" w:hAnsi="Times New Roman" w:cs="Times New Roman"/>
          <w:i/>
          <w:iCs/>
          <w:sz w:val="24"/>
          <w:szCs w:val="24"/>
          <w:shd w:val="clear" w:color="auto" w:fill="FFFFFF"/>
        </w:rPr>
        <w:t>Journal of International Economic Law</w:t>
      </w:r>
      <w:r w:rsidRPr="009A743E">
        <w:rPr>
          <w:rFonts w:ascii="Times New Roman" w:hAnsi="Times New Roman" w:cs="Times New Roman"/>
          <w:sz w:val="24"/>
          <w:szCs w:val="24"/>
          <w:shd w:val="clear" w:color="auto" w:fill="FFFFFF"/>
        </w:rPr>
        <w:t>, 22(4), 743-762.</w:t>
      </w:r>
    </w:p>
    <w:p w14:paraId="4413844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Quinn, Kevin M. 2004. Bayesian Factor Analysis for Mixed Ordinal and Continuous Responses. </w:t>
      </w:r>
      <w:r w:rsidRPr="009A743E">
        <w:rPr>
          <w:rFonts w:ascii="Times New Roman" w:hAnsi="Times New Roman" w:cs="Times New Roman"/>
          <w:i/>
          <w:iCs/>
          <w:sz w:val="24"/>
          <w:szCs w:val="24"/>
          <w:shd w:val="clear" w:color="auto" w:fill="FFFFFF"/>
        </w:rPr>
        <w:t>Political Analysis</w:t>
      </w:r>
      <w:r w:rsidRPr="009A743E">
        <w:rPr>
          <w:rFonts w:ascii="Times New Roman" w:hAnsi="Times New Roman" w:cs="Times New Roman"/>
          <w:sz w:val="24"/>
          <w:szCs w:val="24"/>
          <w:shd w:val="clear" w:color="auto" w:fill="FFFFFF"/>
        </w:rPr>
        <w:t>, 12(4), 338-353.</w:t>
      </w:r>
    </w:p>
    <w:p w14:paraId="3BC5ACF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Rapkin</w:t>
      </w:r>
      <w:proofErr w:type="spellEnd"/>
      <w:r w:rsidRPr="009A743E">
        <w:rPr>
          <w:rFonts w:ascii="Times New Roman" w:hAnsi="Times New Roman" w:cs="Times New Roman"/>
          <w:sz w:val="24"/>
          <w:szCs w:val="24"/>
          <w:shd w:val="clear" w:color="auto" w:fill="FFFFFF"/>
        </w:rPr>
        <w:t>, David, and William Thompson. 2003. Power Transition, Challenge and the (Re) Emergence of China. </w:t>
      </w:r>
      <w:r w:rsidRPr="009A743E">
        <w:rPr>
          <w:rFonts w:ascii="Times New Roman" w:hAnsi="Times New Roman" w:cs="Times New Roman"/>
          <w:i/>
          <w:iCs/>
          <w:sz w:val="24"/>
          <w:szCs w:val="24"/>
          <w:shd w:val="clear" w:color="auto" w:fill="FFFFFF"/>
        </w:rPr>
        <w:t>International Interactions</w:t>
      </w:r>
      <w:r w:rsidRPr="009A743E">
        <w:rPr>
          <w:rFonts w:ascii="Times New Roman" w:hAnsi="Times New Roman" w:cs="Times New Roman"/>
          <w:sz w:val="24"/>
          <w:szCs w:val="24"/>
          <w:shd w:val="clear" w:color="auto" w:fill="FFFFFF"/>
        </w:rPr>
        <w:t>, 29(4), 315-342.</w:t>
      </w:r>
    </w:p>
    <w:p w14:paraId="2988990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Reinhardt, Eric. 2000. Aggressive Multilateralism: The Determinants of GATT/WTO Dispute Initiation, 1948-1998.</w:t>
      </w:r>
    </w:p>
    <w:p w14:paraId="7862941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Reuveny</w:t>
      </w:r>
      <w:proofErr w:type="spellEnd"/>
      <w:r w:rsidRPr="009A743E">
        <w:rPr>
          <w:rFonts w:ascii="Times New Roman" w:hAnsi="Times New Roman" w:cs="Times New Roman"/>
          <w:sz w:val="24"/>
          <w:szCs w:val="24"/>
        </w:rPr>
        <w:t xml:space="preserve">, Rafael and William R Thompson. 2001. Leading Sectors, Lead Economies, and Economic Growth.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8(4), 689</w:t>
      </w:r>
      <w:r>
        <w:rPr>
          <w:rFonts w:ascii="Times New Roman" w:hAnsi="Times New Roman" w:cs="Times New Roman" w:hint="eastAsia"/>
          <w:sz w:val="24"/>
          <w:szCs w:val="24"/>
        </w:rPr>
        <w:t>-</w:t>
      </w:r>
      <w:r w:rsidRPr="009A743E">
        <w:rPr>
          <w:rFonts w:ascii="Times New Roman" w:hAnsi="Times New Roman" w:cs="Times New Roman"/>
          <w:sz w:val="24"/>
          <w:szCs w:val="24"/>
        </w:rPr>
        <w:t>719.</w:t>
      </w:r>
    </w:p>
    <w:p w14:paraId="78D79F8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Reveron</w:t>
      </w:r>
      <w:proofErr w:type="spellEnd"/>
      <w:r w:rsidRPr="009A743E">
        <w:rPr>
          <w:rFonts w:ascii="Times New Roman" w:hAnsi="Times New Roman" w:cs="Times New Roman"/>
          <w:sz w:val="24"/>
          <w:szCs w:val="24"/>
          <w:shd w:val="clear" w:color="auto" w:fill="FFFFFF"/>
        </w:rPr>
        <w:t>, Derek S., ed. 2012. </w:t>
      </w:r>
      <w:r w:rsidRPr="009A743E">
        <w:rPr>
          <w:rFonts w:ascii="Times New Roman" w:hAnsi="Times New Roman" w:cs="Times New Roman"/>
          <w:i/>
          <w:iCs/>
          <w:sz w:val="24"/>
          <w:szCs w:val="24"/>
          <w:shd w:val="clear" w:color="auto" w:fill="FFFFFF"/>
        </w:rPr>
        <w:t>Cyberspace and National Security: Threats, Opportunities, and Power in A Virtual World</w:t>
      </w:r>
      <w:r w:rsidRPr="009A743E">
        <w:rPr>
          <w:rFonts w:ascii="Times New Roman" w:hAnsi="Times New Roman" w:cs="Times New Roman"/>
          <w:sz w:val="24"/>
          <w:szCs w:val="24"/>
          <w:shd w:val="clear" w:color="auto" w:fill="FFFFFF"/>
        </w:rPr>
        <w:t>. Georgetown University Press.</w:t>
      </w:r>
    </w:p>
    <w:p w14:paraId="030EE26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Rhyu</w:t>
      </w:r>
      <w:proofErr w:type="spellEnd"/>
      <w:r w:rsidRPr="009A743E">
        <w:rPr>
          <w:rFonts w:ascii="Times New Roman" w:hAnsi="Times New Roman" w:cs="Times New Roman"/>
          <w:sz w:val="24"/>
          <w:szCs w:val="24"/>
          <w:shd w:val="clear" w:color="auto" w:fill="FFFFFF"/>
        </w:rPr>
        <w:t xml:space="preserve">, Sang-young, and </w:t>
      </w:r>
      <w:proofErr w:type="spellStart"/>
      <w:r w:rsidRPr="009A743E">
        <w:rPr>
          <w:rFonts w:ascii="Times New Roman" w:hAnsi="Times New Roman" w:cs="Times New Roman"/>
          <w:sz w:val="24"/>
          <w:szCs w:val="24"/>
          <w:shd w:val="clear" w:color="auto" w:fill="FFFFFF"/>
        </w:rPr>
        <w:t>Seungjoo</w:t>
      </w:r>
      <w:proofErr w:type="spellEnd"/>
      <w:r w:rsidRPr="009A743E">
        <w:rPr>
          <w:rFonts w:ascii="Times New Roman" w:hAnsi="Times New Roman" w:cs="Times New Roman"/>
          <w:sz w:val="24"/>
          <w:szCs w:val="24"/>
          <w:shd w:val="clear" w:color="auto" w:fill="FFFFFF"/>
        </w:rPr>
        <w:t xml:space="preserve"> Lee. 2006. Changing Dynamics in Korea-Japan Economic Relations: Policy Ideas and Development Strategies. </w:t>
      </w:r>
      <w:r w:rsidRPr="009A743E">
        <w:rPr>
          <w:rFonts w:ascii="Times New Roman" w:hAnsi="Times New Roman" w:cs="Times New Roman"/>
          <w:i/>
          <w:iCs/>
          <w:sz w:val="24"/>
          <w:szCs w:val="24"/>
          <w:shd w:val="clear" w:color="auto" w:fill="FFFFFF"/>
        </w:rPr>
        <w:t>Asian Survey</w:t>
      </w:r>
      <w:r w:rsidRPr="009A743E">
        <w:rPr>
          <w:rFonts w:ascii="Times New Roman" w:hAnsi="Times New Roman" w:cs="Times New Roman"/>
          <w:sz w:val="24"/>
          <w:szCs w:val="24"/>
          <w:shd w:val="clear" w:color="auto" w:fill="FFFFFF"/>
        </w:rPr>
        <w:t>, 46(2), 195-214.</w:t>
      </w:r>
    </w:p>
    <w:p w14:paraId="6D10F28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Rogers, James. 2019. Audit of Geopolitical Capability: An Assessment of Twenty Major Powers.</w:t>
      </w:r>
    </w:p>
    <w:p w14:paraId="3E34B56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Romer, Paul M. 1990. Endogenous Technological Change. </w:t>
      </w:r>
      <w:r w:rsidRPr="009A743E">
        <w:rPr>
          <w:rFonts w:ascii="Times New Roman" w:hAnsi="Times New Roman" w:cs="Times New Roman"/>
          <w:i/>
          <w:iCs/>
          <w:sz w:val="24"/>
          <w:szCs w:val="24"/>
          <w:shd w:val="clear" w:color="auto" w:fill="FFFFFF"/>
        </w:rPr>
        <w:t>Journal of Political Economy</w:t>
      </w:r>
      <w:r w:rsidRPr="009A743E">
        <w:rPr>
          <w:rFonts w:ascii="Times New Roman" w:hAnsi="Times New Roman" w:cs="Times New Roman"/>
          <w:sz w:val="24"/>
          <w:szCs w:val="24"/>
          <w:shd w:val="clear" w:color="auto" w:fill="FFFFFF"/>
        </w:rPr>
        <w:t>, 98(5, Part 2), S71-S102.</w:t>
      </w:r>
    </w:p>
    <w:p w14:paraId="071F2BB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Rosato</w:t>
      </w:r>
      <w:proofErr w:type="spellEnd"/>
      <w:r w:rsidRPr="009A743E">
        <w:rPr>
          <w:rFonts w:ascii="Times New Roman" w:hAnsi="Times New Roman" w:cs="Times New Roman"/>
          <w:sz w:val="24"/>
          <w:szCs w:val="24"/>
          <w:shd w:val="clear" w:color="auto" w:fill="FFFFFF"/>
        </w:rPr>
        <w:t>, Sebastian. 2003. The Flawed Logic of Democratic Peace Theory. </w:t>
      </w:r>
      <w:r w:rsidRPr="009A743E">
        <w:rPr>
          <w:rFonts w:ascii="Times New Roman" w:hAnsi="Times New Roman" w:cs="Times New Roman"/>
          <w:i/>
          <w:iCs/>
          <w:sz w:val="24"/>
          <w:szCs w:val="24"/>
          <w:shd w:val="clear" w:color="auto" w:fill="FFFFFF"/>
        </w:rPr>
        <w:t>American Political Science Review</w:t>
      </w:r>
      <w:r w:rsidRPr="009A743E">
        <w:rPr>
          <w:rFonts w:ascii="Times New Roman" w:hAnsi="Times New Roman" w:cs="Times New Roman"/>
          <w:sz w:val="24"/>
          <w:szCs w:val="24"/>
          <w:shd w:val="clear" w:color="auto" w:fill="FFFFFF"/>
        </w:rPr>
        <w:t>, 97(4), 585-602.</w:t>
      </w:r>
    </w:p>
    <w:p w14:paraId="51DD17B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Rosenberg, Nathan. 1982. </w:t>
      </w:r>
      <w:r w:rsidRPr="009A743E">
        <w:rPr>
          <w:rFonts w:ascii="Times New Roman" w:hAnsi="Times New Roman" w:cs="Times New Roman"/>
          <w:i/>
          <w:iCs/>
          <w:sz w:val="24"/>
          <w:szCs w:val="24"/>
          <w:shd w:val="clear" w:color="auto" w:fill="FFFFFF"/>
        </w:rPr>
        <w:t>Inside the Black Box: Technology and Economics</w:t>
      </w:r>
      <w:r w:rsidRPr="009A743E">
        <w:rPr>
          <w:rFonts w:ascii="Times New Roman" w:hAnsi="Times New Roman" w:cs="Times New Roman"/>
          <w:sz w:val="24"/>
          <w:szCs w:val="24"/>
          <w:shd w:val="clear" w:color="auto" w:fill="FFFFFF"/>
        </w:rPr>
        <w:t>. Cambridge: Cambridge University Press.</w:t>
      </w:r>
    </w:p>
    <w:p w14:paraId="29E4D56D"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Rosendorff</w:t>
      </w:r>
      <w:proofErr w:type="spellEnd"/>
      <w:r w:rsidRPr="009A743E">
        <w:rPr>
          <w:rFonts w:ascii="Times New Roman" w:hAnsi="Times New Roman" w:cs="Times New Roman"/>
          <w:sz w:val="24"/>
          <w:szCs w:val="24"/>
          <w:shd w:val="clear" w:color="auto" w:fill="FFFFFF"/>
        </w:rPr>
        <w:t>, B. Peter, and Alastair Smith. 2018. Domestic Political Determinants of the Onset of WTO Disputes. </w:t>
      </w:r>
      <w:r w:rsidRPr="009A743E">
        <w:rPr>
          <w:rFonts w:ascii="Times New Roman" w:hAnsi="Times New Roman" w:cs="Times New Roman"/>
          <w:i/>
          <w:iCs/>
          <w:sz w:val="24"/>
          <w:szCs w:val="24"/>
          <w:shd w:val="clear" w:color="auto" w:fill="FFFFFF"/>
        </w:rPr>
        <w:t>The Review of International Organizations</w:t>
      </w:r>
      <w:r w:rsidRPr="009A743E">
        <w:rPr>
          <w:rFonts w:ascii="Times New Roman" w:hAnsi="Times New Roman" w:cs="Times New Roman"/>
          <w:sz w:val="24"/>
          <w:szCs w:val="24"/>
          <w:shd w:val="clear" w:color="auto" w:fill="FFFFFF"/>
        </w:rPr>
        <w:t>, 13(2), 243-272.</w:t>
      </w:r>
    </w:p>
    <w:p w14:paraId="4ADC84A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Roy, </w:t>
      </w:r>
      <w:proofErr w:type="spellStart"/>
      <w:r w:rsidRPr="009A743E">
        <w:rPr>
          <w:rFonts w:ascii="Times New Roman" w:hAnsi="Times New Roman" w:cs="Times New Roman"/>
          <w:sz w:val="24"/>
          <w:szCs w:val="24"/>
          <w:shd w:val="clear" w:color="auto" w:fill="FFFFFF"/>
        </w:rPr>
        <w:t>Jayjit</w:t>
      </w:r>
      <w:proofErr w:type="spellEnd"/>
      <w:r w:rsidRPr="009A743E">
        <w:rPr>
          <w:rFonts w:ascii="Times New Roman" w:hAnsi="Times New Roman" w:cs="Times New Roman"/>
          <w:sz w:val="24"/>
          <w:szCs w:val="24"/>
          <w:shd w:val="clear" w:color="auto" w:fill="FFFFFF"/>
        </w:rPr>
        <w:t>. 2010. Do Customs Union Members Engage in More Bilateral Trade than Free‐Trade Agreement Members?. </w:t>
      </w:r>
      <w:r w:rsidRPr="009A743E">
        <w:rPr>
          <w:rFonts w:ascii="Times New Roman" w:hAnsi="Times New Roman" w:cs="Times New Roman"/>
          <w:i/>
          <w:iCs/>
          <w:sz w:val="24"/>
          <w:szCs w:val="24"/>
          <w:shd w:val="clear" w:color="auto" w:fill="FFFFFF"/>
        </w:rPr>
        <w:t>Review of International Economics</w:t>
      </w:r>
      <w:r w:rsidRPr="009A743E">
        <w:rPr>
          <w:rFonts w:ascii="Times New Roman" w:hAnsi="Times New Roman" w:cs="Times New Roman"/>
          <w:sz w:val="24"/>
          <w:szCs w:val="24"/>
          <w:shd w:val="clear" w:color="auto" w:fill="FFFFFF"/>
        </w:rPr>
        <w:t>, 18(4), 663-681.</w:t>
      </w:r>
    </w:p>
    <w:p w14:paraId="08DA9EAB" w14:textId="651110AA"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Saaty</w:t>
      </w:r>
      <w:proofErr w:type="spellEnd"/>
      <w:r w:rsidRPr="009A743E">
        <w:rPr>
          <w:rFonts w:ascii="Times New Roman" w:hAnsi="Times New Roman" w:cs="Times New Roman"/>
          <w:sz w:val="24"/>
          <w:szCs w:val="24"/>
        </w:rPr>
        <w:t xml:space="preserve">, Thomas L. </w:t>
      </w:r>
      <w:r w:rsidR="00C71751">
        <w:rPr>
          <w:rFonts w:ascii="Times New Roman" w:hAnsi="Times New Roman" w:cs="Times New Roman"/>
          <w:sz w:val="24"/>
          <w:szCs w:val="24"/>
        </w:rPr>
        <w:t>and</w:t>
      </w:r>
      <w:r w:rsidRPr="009A743E">
        <w:rPr>
          <w:rFonts w:ascii="Times New Roman" w:hAnsi="Times New Roman" w:cs="Times New Roman"/>
          <w:sz w:val="24"/>
          <w:szCs w:val="24"/>
        </w:rPr>
        <w:t xml:space="preserve"> Mohamad W. Khouja. 1976. A Measure of World Influence. </w:t>
      </w:r>
      <w:r w:rsidRPr="009A743E">
        <w:rPr>
          <w:rFonts w:ascii="Times New Roman" w:hAnsi="Times New Roman" w:cs="Times New Roman"/>
          <w:i/>
          <w:iCs/>
          <w:sz w:val="24"/>
          <w:szCs w:val="24"/>
        </w:rPr>
        <w:t>Journal of Peace Studies</w:t>
      </w:r>
      <w:r w:rsidRPr="009A743E">
        <w:rPr>
          <w:rFonts w:ascii="Times New Roman" w:hAnsi="Times New Roman" w:cs="Times New Roman"/>
          <w:sz w:val="24"/>
          <w:szCs w:val="24"/>
        </w:rPr>
        <w:t>,</w:t>
      </w:r>
      <w:r w:rsidRPr="009A743E">
        <w:rPr>
          <w:rFonts w:ascii="Times New Roman" w:hAnsi="Times New Roman" w:cs="Times New Roman"/>
          <w:i/>
          <w:iCs/>
          <w:sz w:val="24"/>
          <w:szCs w:val="24"/>
        </w:rPr>
        <w:t xml:space="preserve"> </w:t>
      </w:r>
      <w:r w:rsidRPr="009A743E">
        <w:rPr>
          <w:rFonts w:ascii="Times New Roman" w:hAnsi="Times New Roman" w:cs="Times New Roman"/>
          <w:sz w:val="24"/>
          <w:szCs w:val="24"/>
        </w:rPr>
        <w:t>2(1), 31-48.</w:t>
      </w:r>
    </w:p>
    <w:p w14:paraId="4605B3F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Santos, </w:t>
      </w:r>
      <w:proofErr w:type="spellStart"/>
      <w:r w:rsidRPr="009A743E">
        <w:rPr>
          <w:rFonts w:ascii="Times New Roman" w:hAnsi="Times New Roman" w:cs="Times New Roman"/>
          <w:sz w:val="24"/>
          <w:szCs w:val="24"/>
          <w:shd w:val="clear" w:color="auto" w:fill="FFFFFF"/>
        </w:rPr>
        <w:t>Theotonio</w:t>
      </w:r>
      <w:proofErr w:type="spellEnd"/>
      <w:r w:rsidRPr="009A743E">
        <w:rPr>
          <w:rFonts w:ascii="Times New Roman" w:hAnsi="Times New Roman" w:cs="Times New Roman"/>
          <w:sz w:val="24"/>
          <w:szCs w:val="24"/>
          <w:shd w:val="clear" w:color="auto" w:fill="FFFFFF"/>
        </w:rPr>
        <w:t xml:space="preserve"> Dos. 1970. The Structure of Dependence. </w:t>
      </w:r>
      <w:r w:rsidRPr="009A743E">
        <w:rPr>
          <w:rFonts w:ascii="Times New Roman" w:hAnsi="Times New Roman" w:cs="Times New Roman"/>
          <w:i/>
          <w:iCs/>
          <w:sz w:val="24"/>
          <w:szCs w:val="24"/>
          <w:shd w:val="clear" w:color="auto" w:fill="FFFFFF"/>
        </w:rPr>
        <w:t>The American Economic Review</w:t>
      </w:r>
      <w:r w:rsidRPr="009A743E">
        <w:rPr>
          <w:rFonts w:ascii="Times New Roman" w:hAnsi="Times New Roman" w:cs="Times New Roman"/>
          <w:sz w:val="24"/>
          <w:szCs w:val="24"/>
          <w:shd w:val="clear" w:color="auto" w:fill="FFFFFF"/>
        </w:rPr>
        <w:t>, 60(2), 231-236.</w:t>
      </w:r>
    </w:p>
    <w:p w14:paraId="63D65DF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Schoonmaker</w:t>
      </w:r>
      <w:proofErr w:type="spellEnd"/>
      <w:r w:rsidRPr="009A743E">
        <w:rPr>
          <w:rFonts w:ascii="Times New Roman" w:hAnsi="Times New Roman" w:cs="Times New Roman"/>
          <w:sz w:val="24"/>
          <w:szCs w:val="24"/>
          <w:shd w:val="clear" w:color="auto" w:fill="FFFFFF"/>
        </w:rPr>
        <w:t>, Sara. 2002. </w:t>
      </w:r>
      <w:r w:rsidRPr="009A743E">
        <w:rPr>
          <w:rFonts w:ascii="Times New Roman" w:hAnsi="Times New Roman" w:cs="Times New Roman"/>
          <w:i/>
          <w:iCs/>
          <w:sz w:val="24"/>
          <w:szCs w:val="24"/>
          <w:shd w:val="clear" w:color="auto" w:fill="FFFFFF"/>
        </w:rPr>
        <w:t>High-Tech Trade Wars: US-Brazillian Conflicts in the Global Economy</w:t>
      </w:r>
      <w:r w:rsidRPr="009A743E">
        <w:rPr>
          <w:rFonts w:ascii="Times New Roman" w:hAnsi="Times New Roman" w:cs="Times New Roman"/>
          <w:sz w:val="24"/>
          <w:szCs w:val="24"/>
          <w:shd w:val="clear" w:color="auto" w:fill="FFFFFF"/>
        </w:rPr>
        <w:t>. Pittsburgh, Pa.:  University of Pittsburgh Press.</w:t>
      </w:r>
    </w:p>
    <w:p w14:paraId="31DF353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rPr>
        <w:t>Shahla</w:t>
      </w:r>
      <w:proofErr w:type="spellEnd"/>
      <w:r w:rsidRPr="009A743E">
        <w:rPr>
          <w:rFonts w:ascii="Times New Roman" w:hAnsi="Times New Roman" w:cs="Times New Roman"/>
          <w:sz w:val="24"/>
          <w:szCs w:val="24"/>
        </w:rPr>
        <w:t xml:space="preserve">, Arsalan, and </w:t>
      </w:r>
      <w:proofErr w:type="spellStart"/>
      <w:r w:rsidRPr="009A743E">
        <w:rPr>
          <w:rFonts w:ascii="Times New Roman" w:hAnsi="Times New Roman" w:cs="Times New Roman"/>
          <w:sz w:val="24"/>
          <w:szCs w:val="24"/>
        </w:rPr>
        <w:t>Golnar</w:t>
      </w:r>
      <w:proofErr w:type="spellEnd"/>
      <w:r w:rsidRPr="009A743E">
        <w:rPr>
          <w:rFonts w:ascii="Times New Roman" w:hAnsi="Times New Roman" w:cs="Times New Roman"/>
          <w:sz w:val="24"/>
          <w:szCs w:val="24"/>
        </w:rPr>
        <w:t xml:space="preserve"> Motevalli (6 December 2020). “Iran Says Scientist Was Killed Using Satellite-Controlled Gun”. Bloomberg.</w:t>
      </w:r>
    </w:p>
    <w:p w14:paraId="5B08E461"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shd w:val="clear" w:color="auto" w:fill="FFFFFF"/>
        </w:rPr>
        <w:t>Shimbori</w:t>
      </w:r>
      <w:proofErr w:type="spellEnd"/>
      <w:r w:rsidRPr="009A743E">
        <w:rPr>
          <w:rFonts w:ascii="Times New Roman" w:hAnsi="Times New Roman" w:cs="Times New Roman"/>
          <w:sz w:val="24"/>
          <w:szCs w:val="24"/>
          <w:shd w:val="clear" w:color="auto" w:fill="FFFFFF"/>
        </w:rPr>
        <w:t xml:space="preserve">, </w:t>
      </w:r>
      <w:proofErr w:type="spellStart"/>
      <w:r w:rsidRPr="009A743E">
        <w:rPr>
          <w:rFonts w:ascii="Times New Roman" w:hAnsi="Times New Roman" w:cs="Times New Roman"/>
          <w:sz w:val="24"/>
          <w:szCs w:val="24"/>
          <w:shd w:val="clear" w:color="auto" w:fill="FFFFFF"/>
        </w:rPr>
        <w:t>Michiya</w:t>
      </w:r>
      <w:proofErr w:type="spellEnd"/>
      <w:r w:rsidRPr="009A743E">
        <w:rPr>
          <w:rFonts w:ascii="Times New Roman" w:hAnsi="Times New Roman" w:cs="Times New Roman"/>
          <w:sz w:val="24"/>
          <w:szCs w:val="24"/>
          <w:shd w:val="clear" w:color="auto" w:fill="FFFFFF"/>
        </w:rPr>
        <w:t>, Hideo Ikeda, Tsuyoshi Ishida, and Moto Kondo. 1963. Measuring a nation's prestige. </w:t>
      </w:r>
      <w:r w:rsidRPr="009A743E">
        <w:rPr>
          <w:rFonts w:ascii="Times New Roman" w:hAnsi="Times New Roman" w:cs="Times New Roman"/>
          <w:i/>
          <w:iCs/>
          <w:sz w:val="24"/>
          <w:szCs w:val="24"/>
          <w:shd w:val="clear" w:color="auto" w:fill="FFFFFF"/>
        </w:rPr>
        <w:t>American Journal of Sociology</w:t>
      </w:r>
      <w:r w:rsidRPr="009A743E">
        <w:rPr>
          <w:rFonts w:ascii="Times New Roman" w:hAnsi="Times New Roman" w:cs="Times New Roman"/>
          <w:sz w:val="24"/>
          <w:szCs w:val="24"/>
          <w:shd w:val="clear" w:color="auto" w:fill="FFFFFF"/>
        </w:rPr>
        <w:t>, 69(1), 63-68.</w:t>
      </w:r>
    </w:p>
    <w:p w14:paraId="7F2E4AEE"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Simmons, Beth A., Frank Dobbin, and Geoffrey Garrett. 2006. Introduction: The International Diffusion of Liberalism. </w:t>
      </w:r>
      <w:r w:rsidRPr="009A743E">
        <w:rPr>
          <w:rFonts w:ascii="Times New Roman" w:hAnsi="Times New Roman" w:cs="Times New Roman"/>
          <w:i/>
          <w:iCs/>
          <w:sz w:val="24"/>
          <w:szCs w:val="24"/>
          <w:shd w:val="clear" w:color="auto" w:fill="FFFFFF"/>
        </w:rPr>
        <w:t>International Organization</w:t>
      </w:r>
      <w:r w:rsidRPr="009A743E">
        <w:rPr>
          <w:rFonts w:ascii="Times New Roman" w:hAnsi="Times New Roman" w:cs="Times New Roman"/>
          <w:sz w:val="24"/>
          <w:szCs w:val="24"/>
          <w:shd w:val="clear" w:color="auto" w:fill="FFFFFF"/>
        </w:rPr>
        <w:t>, 781-810.</w:t>
      </w:r>
    </w:p>
    <w:p w14:paraId="2DFD89A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Singer, J. David and Melvin Small. 1966. Formal Alliances, 1815-1939</w:t>
      </w:r>
      <w:r w:rsidRPr="009A743E">
        <w:rPr>
          <w:rFonts w:ascii="Times New Roman" w:hAnsi="Times New Roman" w:cs="Times New Roman"/>
          <w:i/>
          <w:iCs/>
          <w:sz w:val="24"/>
          <w:szCs w:val="24"/>
        </w:rPr>
        <w:t>. Journal of Peace Research</w:t>
      </w:r>
      <w:r w:rsidRPr="009A743E">
        <w:rPr>
          <w:rFonts w:ascii="Times New Roman" w:hAnsi="Times New Roman" w:cs="Times New Roman"/>
          <w:sz w:val="24"/>
          <w:szCs w:val="24"/>
        </w:rPr>
        <w:t>, 3(1), 1</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31.</w:t>
      </w:r>
    </w:p>
    <w:p w14:paraId="72972CAD"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shd w:val="clear" w:color="auto" w:fill="FFFFFF"/>
        </w:rPr>
      </w:pPr>
      <w:bookmarkStart w:id="68" w:name="_Hlk94302082"/>
      <w:r w:rsidRPr="009A743E">
        <w:rPr>
          <w:rFonts w:ascii="Times New Roman" w:hAnsi="Times New Roman" w:cs="Times New Roman"/>
          <w:sz w:val="24"/>
          <w:szCs w:val="24"/>
          <w:shd w:val="clear" w:color="auto" w:fill="FFFFFF"/>
        </w:rPr>
        <w:t>Singer, J. David, Stuart Bremer, and John Stuckey. 1972. Capability Distribution, Uncertainty, and Major Power War, 1820-1965. </w:t>
      </w:r>
      <w:r w:rsidRPr="009A743E">
        <w:rPr>
          <w:rFonts w:ascii="Times New Roman" w:hAnsi="Times New Roman" w:cs="Times New Roman"/>
          <w:sz w:val="24"/>
          <w:szCs w:val="24"/>
        </w:rPr>
        <w:t xml:space="preserve">In: Russett, Bruce M. ed. </w:t>
      </w:r>
      <w:r w:rsidRPr="009A743E">
        <w:rPr>
          <w:rFonts w:ascii="Times New Roman" w:hAnsi="Times New Roman" w:cs="Times New Roman"/>
          <w:i/>
          <w:iCs/>
          <w:sz w:val="24"/>
          <w:szCs w:val="24"/>
        </w:rPr>
        <w:t>Peace, War, and Numbers</w:t>
      </w:r>
      <w:r w:rsidRPr="009A743E">
        <w:rPr>
          <w:rFonts w:ascii="Times New Roman" w:hAnsi="Times New Roman" w:cs="Times New Roman"/>
          <w:sz w:val="24"/>
          <w:szCs w:val="24"/>
        </w:rPr>
        <w:t xml:space="preserve">. Beverly Hills: Sage Publications, </w:t>
      </w:r>
      <w:r>
        <w:rPr>
          <w:rFonts w:ascii="Times New Roman" w:hAnsi="Times New Roman" w:cs="Times New Roman"/>
          <w:sz w:val="24"/>
          <w:szCs w:val="24"/>
        </w:rPr>
        <w:t xml:space="preserve">pp. </w:t>
      </w:r>
      <w:r w:rsidRPr="009A743E">
        <w:rPr>
          <w:rFonts w:ascii="Times New Roman" w:hAnsi="Times New Roman" w:cs="Times New Roman"/>
          <w:sz w:val="24"/>
          <w:szCs w:val="24"/>
        </w:rPr>
        <w:t>19-48.</w:t>
      </w:r>
    </w:p>
    <w:bookmarkEnd w:id="68"/>
    <w:p w14:paraId="2C99D49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Singer, Peter W., and Allan Friedman. 2014. </w:t>
      </w:r>
      <w:r w:rsidRPr="009A743E">
        <w:rPr>
          <w:rFonts w:ascii="Times New Roman" w:hAnsi="Times New Roman" w:cs="Times New Roman"/>
          <w:i/>
          <w:iCs/>
          <w:sz w:val="24"/>
          <w:szCs w:val="24"/>
          <w:shd w:val="clear" w:color="auto" w:fill="FFFFFF"/>
        </w:rPr>
        <w:t>Cybersecurity: What Everyone Needs to Know</w:t>
      </w:r>
      <w:r w:rsidRPr="009A743E">
        <w:rPr>
          <w:rFonts w:ascii="Times New Roman" w:hAnsi="Times New Roman" w:cs="Times New Roman"/>
          <w:sz w:val="24"/>
          <w:szCs w:val="24"/>
          <w:shd w:val="clear" w:color="auto" w:fill="FFFFFF"/>
        </w:rPr>
        <w:t xml:space="preserve">. </w:t>
      </w:r>
      <w:r w:rsidRPr="009A743E">
        <w:rPr>
          <w:rFonts w:ascii="Times New Roman" w:hAnsi="Times New Roman" w:cs="Times New Roman"/>
          <w:sz w:val="24"/>
          <w:szCs w:val="24"/>
        </w:rPr>
        <w:t>Oxford, NY: Oxford University Press.</w:t>
      </w:r>
    </w:p>
    <w:p w14:paraId="247DACDA"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Smith, Adam. 1937. </w:t>
      </w:r>
      <w:r w:rsidRPr="009A743E">
        <w:rPr>
          <w:rFonts w:ascii="Times New Roman" w:hAnsi="Times New Roman" w:cs="Times New Roman"/>
          <w:i/>
          <w:iCs/>
          <w:sz w:val="24"/>
          <w:szCs w:val="24"/>
          <w:shd w:val="clear" w:color="auto" w:fill="FFFFFF"/>
        </w:rPr>
        <w:t>Wealth of Nations</w:t>
      </w:r>
      <w:r w:rsidRPr="009A743E">
        <w:rPr>
          <w:rFonts w:ascii="Times New Roman" w:hAnsi="Times New Roman" w:cs="Times New Roman"/>
          <w:sz w:val="24"/>
          <w:szCs w:val="24"/>
          <w:shd w:val="clear" w:color="auto" w:fill="FFFFFF"/>
        </w:rPr>
        <w:t xml:space="preserve">. New York: Modern Library. </w:t>
      </w:r>
    </w:p>
    <w:p w14:paraId="045CF4AD" w14:textId="77777777"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i/>
          <w:iCs/>
          <w:sz w:val="24"/>
          <w:szCs w:val="24"/>
        </w:rPr>
      </w:pPr>
      <w:r w:rsidRPr="009A743E">
        <w:rPr>
          <w:rFonts w:ascii="Times New Roman" w:hAnsi="Times New Roman" w:cs="Times New Roman"/>
          <w:sz w:val="24"/>
          <w:szCs w:val="24"/>
        </w:rPr>
        <w:t xml:space="preserve">Stewart, John Q. 1945. </w:t>
      </w:r>
      <w:r w:rsidRPr="009A743E">
        <w:rPr>
          <w:rFonts w:ascii="Times New Roman" w:hAnsi="Times New Roman" w:cs="Times New Roman"/>
          <w:i/>
          <w:iCs/>
          <w:sz w:val="24"/>
          <w:szCs w:val="24"/>
        </w:rPr>
        <w:t>Coasts, Waves and Weather for Navigators</w:t>
      </w:r>
      <w:r w:rsidRPr="009A743E">
        <w:rPr>
          <w:rFonts w:ascii="Times New Roman" w:hAnsi="Times New Roman" w:cs="Times New Roman"/>
          <w:sz w:val="24"/>
          <w:szCs w:val="24"/>
        </w:rPr>
        <w:t>. Boston: Ginn &amp; Company.</w:t>
      </w:r>
    </w:p>
    <w:p w14:paraId="7D233D47" w14:textId="0A9C121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rPr>
        <w:t>Storper</w:t>
      </w:r>
      <w:proofErr w:type="spellEnd"/>
      <w:r w:rsidRPr="009A743E">
        <w:rPr>
          <w:rFonts w:ascii="Times New Roman" w:hAnsi="Times New Roman" w:cs="Times New Roman"/>
          <w:sz w:val="24"/>
          <w:szCs w:val="24"/>
        </w:rPr>
        <w:t xml:space="preserve">, Michael. 1995. Territorial Development in the Global Learning Economy: </w:t>
      </w:r>
      <w:r w:rsidR="00FA37D4" w:rsidRPr="009A743E">
        <w:rPr>
          <w:rFonts w:ascii="Times New Roman" w:hAnsi="Times New Roman" w:cs="Times New Roman"/>
          <w:sz w:val="24"/>
          <w:szCs w:val="24"/>
        </w:rPr>
        <w:t>The</w:t>
      </w:r>
      <w:r w:rsidRPr="009A743E">
        <w:rPr>
          <w:rFonts w:ascii="Times New Roman" w:hAnsi="Times New Roman" w:cs="Times New Roman"/>
          <w:sz w:val="24"/>
          <w:szCs w:val="24"/>
        </w:rPr>
        <w:t xml:space="preserve"> Challenge to Developing Countries.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2(3), 394</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424.</w:t>
      </w:r>
    </w:p>
    <w:p w14:paraId="4BF2C1F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Strange, Susan. 1982. Cave! Hic Dragones: A Critique of Regime Analysis. </w:t>
      </w:r>
      <w:r w:rsidRPr="009A743E">
        <w:rPr>
          <w:rFonts w:ascii="Times New Roman" w:hAnsi="Times New Roman" w:cs="Times New Roman"/>
          <w:i/>
          <w:iCs/>
          <w:sz w:val="24"/>
          <w:szCs w:val="24"/>
          <w:shd w:val="clear" w:color="auto" w:fill="FFFFFF"/>
        </w:rPr>
        <w:t>International Organization</w:t>
      </w:r>
      <w:r w:rsidRPr="009A743E">
        <w:rPr>
          <w:rFonts w:ascii="Times New Roman" w:hAnsi="Times New Roman" w:cs="Times New Roman"/>
          <w:sz w:val="24"/>
          <w:szCs w:val="24"/>
          <w:shd w:val="clear" w:color="auto" w:fill="FFFFFF"/>
        </w:rPr>
        <w:t>, 479-496.</w:t>
      </w:r>
    </w:p>
    <w:p w14:paraId="3B08975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Tellis</w:t>
      </w:r>
      <w:proofErr w:type="spellEnd"/>
      <w:r w:rsidRPr="009A743E">
        <w:rPr>
          <w:rFonts w:ascii="Times New Roman" w:hAnsi="Times New Roman" w:cs="Times New Roman"/>
          <w:sz w:val="24"/>
          <w:szCs w:val="24"/>
          <w:shd w:val="clear" w:color="auto" w:fill="FFFFFF"/>
        </w:rPr>
        <w:t>, Ashley J., Janice Bially, Christopher Layne, and Melissa McPherson. 2001. </w:t>
      </w:r>
      <w:r w:rsidRPr="009A743E">
        <w:rPr>
          <w:rFonts w:ascii="Times New Roman" w:hAnsi="Times New Roman" w:cs="Times New Roman"/>
          <w:i/>
          <w:iCs/>
          <w:sz w:val="24"/>
          <w:szCs w:val="24"/>
          <w:shd w:val="clear" w:color="auto" w:fill="FFFFFF"/>
        </w:rPr>
        <w:t>Measuring National Power in the Postindustrial Age</w:t>
      </w:r>
      <w:r w:rsidRPr="009A743E">
        <w:rPr>
          <w:rFonts w:ascii="Times New Roman" w:hAnsi="Times New Roman" w:cs="Times New Roman"/>
          <w:sz w:val="24"/>
          <w:szCs w:val="24"/>
          <w:shd w:val="clear" w:color="auto" w:fill="FFFFFF"/>
        </w:rPr>
        <w:t>. Santa Monica, CA: Rand Corporation.</w:t>
      </w:r>
    </w:p>
    <w:p w14:paraId="53A1F629"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Tian, </w:t>
      </w:r>
      <w:proofErr w:type="spellStart"/>
      <w:r w:rsidRPr="009A743E">
        <w:rPr>
          <w:rFonts w:ascii="Times New Roman" w:hAnsi="Times New Roman" w:cs="Times New Roman"/>
          <w:sz w:val="24"/>
          <w:szCs w:val="24"/>
          <w:shd w:val="clear" w:color="auto" w:fill="FFFFFF"/>
        </w:rPr>
        <w:t>Xiaowen</w:t>
      </w:r>
      <w:proofErr w:type="spellEnd"/>
      <w:r w:rsidRPr="009A743E">
        <w:rPr>
          <w:rFonts w:ascii="Times New Roman" w:hAnsi="Times New Roman" w:cs="Times New Roman"/>
          <w:sz w:val="24"/>
          <w:szCs w:val="24"/>
          <w:shd w:val="clear" w:color="auto" w:fill="FFFFFF"/>
        </w:rPr>
        <w:t>, 2007. Accounting for Sources of FDI Technology Spillovers: Evidence from China. </w:t>
      </w:r>
      <w:r w:rsidRPr="009A743E">
        <w:rPr>
          <w:rFonts w:ascii="Times New Roman" w:hAnsi="Times New Roman" w:cs="Times New Roman"/>
          <w:i/>
          <w:iCs/>
          <w:sz w:val="24"/>
          <w:szCs w:val="24"/>
          <w:shd w:val="clear" w:color="auto" w:fill="FFFFFF"/>
        </w:rPr>
        <w:t>Journal of International Business Studies</w:t>
      </w:r>
      <w:r w:rsidRPr="009A743E">
        <w:rPr>
          <w:rFonts w:ascii="Times New Roman" w:hAnsi="Times New Roman" w:cs="Times New Roman"/>
          <w:sz w:val="24"/>
          <w:szCs w:val="24"/>
          <w:shd w:val="clear" w:color="auto" w:fill="FFFFFF"/>
        </w:rPr>
        <w:t>, 38(1), 147-159.</w:t>
      </w:r>
    </w:p>
    <w:p w14:paraId="076D66C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Tilton, John E.1971.  </w:t>
      </w:r>
      <w:r w:rsidRPr="009A743E">
        <w:rPr>
          <w:rFonts w:ascii="Times New Roman" w:hAnsi="Times New Roman" w:cs="Times New Roman"/>
          <w:i/>
          <w:iCs/>
          <w:sz w:val="24"/>
          <w:szCs w:val="24"/>
          <w:shd w:val="clear" w:color="auto" w:fill="FFFFFF"/>
        </w:rPr>
        <w:t>International Diffusion of Technology: The Case of Semiconductors</w:t>
      </w:r>
      <w:r w:rsidRPr="009A743E">
        <w:rPr>
          <w:rFonts w:ascii="Times New Roman" w:hAnsi="Times New Roman" w:cs="Times New Roman"/>
          <w:sz w:val="24"/>
          <w:szCs w:val="24"/>
          <w:shd w:val="clear" w:color="auto" w:fill="FFFFFF"/>
        </w:rPr>
        <w:t>. Washington: Brookings Institution.</w:t>
      </w:r>
    </w:p>
    <w:p w14:paraId="0B0C98A5"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rPr>
        <w:t>UNCTAD. 2017. World Investment Report 2017: Annex Tables. </w:t>
      </w:r>
      <w:r w:rsidRPr="009A743E">
        <w:rPr>
          <w:rFonts w:ascii="Times New Roman" w:eastAsia="Batang" w:hAnsi="Times New Roman" w:cs="Times New Roman"/>
          <w:sz w:val="24"/>
          <w:szCs w:val="24"/>
          <w:lang w:eastAsia="en-US"/>
        </w:rPr>
        <w:t>http://unctad.org/en/Pages/DIAE/World%20Investment%20Report/Annex-Tables.aspx</w:t>
      </w:r>
      <w:r w:rsidRPr="009A743E">
        <w:rPr>
          <w:rFonts w:ascii="Times New Roman" w:hAnsi="Times New Roman" w:cs="Times New Roman"/>
          <w:sz w:val="24"/>
          <w:szCs w:val="24"/>
        </w:rPr>
        <w:t xml:space="preserve"> </w:t>
      </w:r>
    </w:p>
    <w:p w14:paraId="7D4895D4"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United Nations Industrial Development Organization.2005</w:t>
      </w:r>
      <w:r w:rsidRPr="009A743E">
        <w:rPr>
          <w:rFonts w:ascii="Times New Roman" w:hAnsi="Times New Roman" w:cs="Times New Roman"/>
          <w:sz w:val="24"/>
          <w:szCs w:val="24"/>
          <w:shd w:val="clear" w:color="auto" w:fill="FFFFFF"/>
        </w:rPr>
        <w:t>. </w:t>
      </w:r>
      <w:r w:rsidRPr="009A743E">
        <w:rPr>
          <w:rFonts w:ascii="Times New Roman" w:hAnsi="Times New Roman" w:cs="Times New Roman"/>
          <w:i/>
          <w:iCs/>
          <w:sz w:val="24"/>
          <w:szCs w:val="24"/>
          <w:shd w:val="clear" w:color="auto" w:fill="FFFFFF"/>
        </w:rPr>
        <w:t>Industrial Development Report 2005: Capability Building for Catching-up. Historical, Empirical and Policy Dimensions</w:t>
      </w:r>
      <w:r w:rsidRPr="009A743E">
        <w:rPr>
          <w:rFonts w:ascii="Times New Roman" w:hAnsi="Times New Roman" w:cs="Times New Roman"/>
          <w:sz w:val="24"/>
          <w:szCs w:val="24"/>
          <w:shd w:val="clear" w:color="auto" w:fill="FFFFFF"/>
        </w:rPr>
        <w:t xml:space="preserve">. </w:t>
      </w:r>
    </w:p>
    <w:p w14:paraId="64A8E671"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proofErr w:type="spellStart"/>
      <w:r w:rsidRPr="009A743E">
        <w:rPr>
          <w:rFonts w:ascii="Times New Roman" w:hAnsi="Times New Roman" w:cs="Times New Roman"/>
          <w:sz w:val="24"/>
          <w:szCs w:val="24"/>
          <w:shd w:val="clear" w:color="auto" w:fill="FFFFFF"/>
        </w:rPr>
        <w:t>Vagts</w:t>
      </w:r>
      <w:proofErr w:type="spellEnd"/>
      <w:r w:rsidRPr="009A743E">
        <w:rPr>
          <w:rFonts w:ascii="Times New Roman" w:hAnsi="Times New Roman" w:cs="Times New Roman"/>
          <w:sz w:val="24"/>
          <w:szCs w:val="24"/>
          <w:shd w:val="clear" w:color="auto" w:fill="FFFFFF"/>
        </w:rPr>
        <w:t xml:space="preserve">, Alfred, and </w:t>
      </w:r>
      <w:proofErr w:type="spellStart"/>
      <w:r w:rsidRPr="009A743E">
        <w:rPr>
          <w:rFonts w:ascii="Times New Roman" w:hAnsi="Times New Roman" w:cs="Times New Roman"/>
          <w:sz w:val="24"/>
          <w:szCs w:val="24"/>
          <w:shd w:val="clear" w:color="auto" w:fill="FFFFFF"/>
        </w:rPr>
        <w:t>Detlev</w:t>
      </w:r>
      <w:proofErr w:type="spellEnd"/>
      <w:r w:rsidRPr="009A743E">
        <w:rPr>
          <w:rFonts w:ascii="Times New Roman" w:hAnsi="Times New Roman" w:cs="Times New Roman"/>
          <w:sz w:val="24"/>
          <w:szCs w:val="24"/>
          <w:shd w:val="clear" w:color="auto" w:fill="FFFFFF"/>
        </w:rPr>
        <w:t xml:space="preserve"> F. Vagts. 1979. The Balance of Power in International Law: A History of an Idea. </w:t>
      </w:r>
      <w:r w:rsidRPr="009A743E">
        <w:rPr>
          <w:rFonts w:ascii="Times New Roman" w:hAnsi="Times New Roman" w:cs="Times New Roman"/>
          <w:i/>
          <w:iCs/>
          <w:sz w:val="24"/>
          <w:szCs w:val="24"/>
          <w:shd w:val="clear" w:color="auto" w:fill="FFFFFF"/>
        </w:rPr>
        <w:t>The American Journal of International Law</w:t>
      </w:r>
      <w:r w:rsidRPr="009A743E">
        <w:rPr>
          <w:rFonts w:ascii="Times New Roman" w:hAnsi="Times New Roman" w:cs="Times New Roman"/>
          <w:sz w:val="24"/>
          <w:szCs w:val="24"/>
          <w:shd w:val="clear" w:color="auto" w:fill="FFFFFF"/>
        </w:rPr>
        <w:t>, 73(4), 555-580.</w:t>
      </w:r>
    </w:p>
    <w:p w14:paraId="3E9D63C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lastRenderedPageBreak/>
        <w:t xml:space="preserve">Wagner, Caroline, Edwin </w:t>
      </w:r>
      <w:proofErr w:type="spellStart"/>
      <w:r w:rsidRPr="009A743E">
        <w:rPr>
          <w:rFonts w:ascii="Times New Roman" w:hAnsi="Times New Roman" w:cs="Times New Roman"/>
          <w:sz w:val="24"/>
          <w:szCs w:val="24"/>
          <w:shd w:val="clear" w:color="auto" w:fill="FFFFFF"/>
        </w:rPr>
        <w:t>Horlings</w:t>
      </w:r>
      <w:proofErr w:type="spellEnd"/>
      <w:r w:rsidRPr="009A743E">
        <w:rPr>
          <w:rFonts w:ascii="Times New Roman" w:hAnsi="Times New Roman" w:cs="Times New Roman"/>
          <w:sz w:val="24"/>
          <w:szCs w:val="24"/>
          <w:shd w:val="clear" w:color="auto" w:fill="FFFFFF"/>
        </w:rPr>
        <w:t>, and Arindam Dutta. 2004. A Science and Technology Capacity Index: Input for Decision Making. </w:t>
      </w:r>
      <w:r w:rsidRPr="009A743E">
        <w:rPr>
          <w:rFonts w:ascii="Times New Roman" w:hAnsi="Times New Roman" w:cs="Times New Roman"/>
          <w:i/>
          <w:iCs/>
          <w:sz w:val="24"/>
          <w:szCs w:val="24"/>
          <w:shd w:val="clear" w:color="auto" w:fill="FFFFFF"/>
        </w:rPr>
        <w:t>The Hague: Rand Corporation</w:t>
      </w:r>
      <w:r w:rsidRPr="009A743E">
        <w:rPr>
          <w:rFonts w:ascii="Times New Roman" w:hAnsi="Times New Roman" w:cs="Times New Roman"/>
          <w:sz w:val="24"/>
          <w:szCs w:val="24"/>
          <w:shd w:val="clear" w:color="auto" w:fill="FFFFFF"/>
        </w:rPr>
        <w:t>.</w:t>
      </w:r>
    </w:p>
    <w:p w14:paraId="3709A442"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Walentek</w:t>
      </w:r>
      <w:proofErr w:type="spellEnd"/>
      <w:r w:rsidRPr="009A743E">
        <w:rPr>
          <w:rFonts w:ascii="Times New Roman" w:hAnsi="Times New Roman" w:cs="Times New Roman"/>
          <w:sz w:val="24"/>
          <w:szCs w:val="24"/>
          <w:shd w:val="clear" w:color="auto" w:fill="FFFFFF"/>
        </w:rPr>
        <w:t xml:space="preserve">, </w:t>
      </w:r>
      <w:proofErr w:type="spellStart"/>
      <w:r w:rsidRPr="009A743E">
        <w:rPr>
          <w:rFonts w:ascii="Times New Roman" w:hAnsi="Times New Roman" w:cs="Times New Roman"/>
          <w:sz w:val="24"/>
          <w:szCs w:val="24"/>
          <w:shd w:val="clear" w:color="auto" w:fill="FFFFFF"/>
        </w:rPr>
        <w:t>Dawid</w:t>
      </w:r>
      <w:proofErr w:type="spellEnd"/>
      <w:r w:rsidRPr="009A743E">
        <w:rPr>
          <w:rFonts w:ascii="Times New Roman" w:hAnsi="Times New Roman" w:cs="Times New Roman"/>
          <w:sz w:val="24"/>
          <w:szCs w:val="24"/>
          <w:shd w:val="clear" w:color="auto" w:fill="FFFFFF"/>
        </w:rPr>
        <w:t xml:space="preserve">, Joris </w:t>
      </w:r>
      <w:proofErr w:type="spellStart"/>
      <w:r w:rsidRPr="009A743E">
        <w:rPr>
          <w:rFonts w:ascii="Times New Roman" w:hAnsi="Times New Roman" w:cs="Times New Roman"/>
          <w:sz w:val="24"/>
          <w:szCs w:val="24"/>
          <w:shd w:val="clear" w:color="auto" w:fill="FFFFFF"/>
        </w:rPr>
        <w:t>Broere</w:t>
      </w:r>
      <w:proofErr w:type="spellEnd"/>
      <w:r w:rsidRPr="009A743E">
        <w:rPr>
          <w:rFonts w:ascii="Times New Roman" w:hAnsi="Times New Roman" w:cs="Times New Roman"/>
          <w:sz w:val="24"/>
          <w:szCs w:val="24"/>
          <w:shd w:val="clear" w:color="auto" w:fill="FFFFFF"/>
        </w:rPr>
        <w:t>, Matteo Cinelli, Mark M. Dekker, and Jonas MB Haslbeck. 2021. Success of Economic Sanctions Threats: Coercion, Information and Commitment. </w:t>
      </w:r>
      <w:r w:rsidRPr="009A743E">
        <w:rPr>
          <w:rFonts w:ascii="Times New Roman" w:hAnsi="Times New Roman" w:cs="Times New Roman"/>
          <w:i/>
          <w:iCs/>
          <w:sz w:val="24"/>
          <w:szCs w:val="24"/>
          <w:shd w:val="clear" w:color="auto" w:fill="FFFFFF"/>
        </w:rPr>
        <w:t>International Interactions</w:t>
      </w:r>
      <w:r w:rsidRPr="009A743E">
        <w:rPr>
          <w:rFonts w:ascii="Times New Roman" w:hAnsi="Times New Roman" w:cs="Times New Roman"/>
          <w:sz w:val="24"/>
          <w:szCs w:val="24"/>
          <w:shd w:val="clear" w:color="auto" w:fill="FFFFFF"/>
        </w:rPr>
        <w:t>, 47(3), 417-448.</w:t>
      </w:r>
    </w:p>
    <w:p w14:paraId="07EF3F1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Wallace, Michael D. 1971. Power, Status, and International War. </w:t>
      </w:r>
      <w:r w:rsidRPr="009A743E">
        <w:rPr>
          <w:rFonts w:ascii="Times New Roman" w:hAnsi="Times New Roman" w:cs="Times New Roman"/>
          <w:i/>
          <w:iCs/>
          <w:sz w:val="24"/>
          <w:szCs w:val="24"/>
          <w:shd w:val="clear" w:color="auto" w:fill="FFFFFF"/>
        </w:rPr>
        <w:t>Journal of Peace Research</w:t>
      </w:r>
      <w:r w:rsidRPr="009A743E">
        <w:rPr>
          <w:rFonts w:ascii="Times New Roman" w:hAnsi="Times New Roman" w:cs="Times New Roman"/>
          <w:sz w:val="24"/>
          <w:szCs w:val="24"/>
          <w:shd w:val="clear" w:color="auto" w:fill="FFFFFF"/>
        </w:rPr>
        <w:t>, 8(1), 23-35.</w:t>
      </w:r>
    </w:p>
    <w:p w14:paraId="0053F0E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Wallensteen</w:t>
      </w:r>
      <w:proofErr w:type="spellEnd"/>
      <w:r w:rsidRPr="009A743E">
        <w:rPr>
          <w:rFonts w:ascii="Times New Roman" w:hAnsi="Times New Roman" w:cs="Times New Roman"/>
          <w:sz w:val="24"/>
          <w:szCs w:val="24"/>
          <w:shd w:val="clear" w:color="auto" w:fill="FFFFFF"/>
        </w:rPr>
        <w:t>, Peter. 1968. Characteristics of Economic Sanctions. </w:t>
      </w:r>
      <w:r w:rsidRPr="009A743E">
        <w:rPr>
          <w:rFonts w:ascii="Times New Roman" w:hAnsi="Times New Roman" w:cs="Times New Roman"/>
          <w:i/>
          <w:iCs/>
          <w:sz w:val="24"/>
          <w:szCs w:val="24"/>
          <w:shd w:val="clear" w:color="auto" w:fill="FFFFFF"/>
        </w:rPr>
        <w:t>Journal of Peace Research</w:t>
      </w:r>
      <w:r w:rsidRPr="009A743E">
        <w:rPr>
          <w:rFonts w:ascii="Times New Roman" w:hAnsi="Times New Roman" w:cs="Times New Roman"/>
          <w:sz w:val="24"/>
          <w:szCs w:val="24"/>
          <w:shd w:val="clear" w:color="auto" w:fill="FFFFFF"/>
        </w:rPr>
        <w:t>, 5(3), 248-267.</w:t>
      </w:r>
    </w:p>
    <w:p w14:paraId="2F4EAE4F"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eastAsia="MS Mincho" w:hAnsi="Times New Roman" w:cs="Times New Roman"/>
          <w:sz w:val="24"/>
          <w:szCs w:val="24"/>
          <w:lang w:eastAsia="en-US"/>
        </w:rPr>
        <w:t xml:space="preserve">Waltz, Kenneth N. 1979. </w:t>
      </w:r>
      <w:r w:rsidRPr="009A743E">
        <w:rPr>
          <w:rFonts w:ascii="Times New Roman" w:eastAsia="MS Mincho" w:hAnsi="Times New Roman" w:cs="Times New Roman"/>
          <w:i/>
          <w:iCs/>
          <w:sz w:val="24"/>
          <w:szCs w:val="24"/>
          <w:lang w:eastAsia="en-US"/>
        </w:rPr>
        <w:t>Theory of International Politics</w:t>
      </w:r>
      <w:r w:rsidRPr="009A743E">
        <w:rPr>
          <w:rFonts w:ascii="Times New Roman" w:eastAsia="MS Mincho" w:hAnsi="Times New Roman" w:cs="Times New Roman"/>
          <w:sz w:val="24"/>
          <w:szCs w:val="24"/>
          <w:lang w:eastAsia="en-US"/>
        </w:rPr>
        <w:t>. New York: McGraw-Hill.</w:t>
      </w:r>
    </w:p>
    <w:p w14:paraId="7881C9FD" w14:textId="3976BB1B"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Wang, </w:t>
      </w:r>
      <w:proofErr w:type="spellStart"/>
      <w:r w:rsidRPr="009A743E">
        <w:rPr>
          <w:rFonts w:ascii="Times New Roman" w:hAnsi="Times New Roman" w:cs="Times New Roman"/>
          <w:sz w:val="24"/>
          <w:szCs w:val="24"/>
        </w:rPr>
        <w:t>Defa</w:t>
      </w:r>
      <w:proofErr w:type="spellEnd"/>
      <w:r w:rsidRPr="009A743E">
        <w:rPr>
          <w:rFonts w:ascii="Times New Roman" w:hAnsi="Times New Roman" w:cs="Times New Roman"/>
          <w:sz w:val="24"/>
          <w:szCs w:val="24"/>
        </w:rPr>
        <w:t xml:space="preserve"> and Zhu Jianzhong. 2006. Introduction to National Accounts. Shanghai: Shanghai University of Finance and Economics Press.</w:t>
      </w:r>
    </w:p>
    <w:p w14:paraId="262EED77" w14:textId="3D01DC50" w:rsidR="00BA1259" w:rsidRPr="009A743E" w:rsidRDefault="00BA1259" w:rsidP="006B2214">
      <w:pPr>
        <w:autoSpaceDE w:val="0"/>
        <w:autoSpaceDN w:val="0"/>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Wang, </w:t>
      </w:r>
      <w:proofErr w:type="spellStart"/>
      <w:r w:rsidRPr="009A743E">
        <w:rPr>
          <w:rFonts w:ascii="Times New Roman" w:hAnsi="Times New Roman" w:cs="Times New Roman"/>
          <w:sz w:val="24"/>
          <w:szCs w:val="24"/>
        </w:rPr>
        <w:t>Songfen</w:t>
      </w:r>
      <w:proofErr w:type="spellEnd"/>
      <w:r w:rsidRPr="009A743E">
        <w:rPr>
          <w:rFonts w:ascii="Times New Roman" w:hAnsi="Times New Roman" w:cs="Times New Roman"/>
          <w:sz w:val="24"/>
          <w:szCs w:val="24"/>
        </w:rPr>
        <w:t>. 1996. Comparisons of Major Countries in terms of Comprehensive National Power. Hunan Province, Changsha: Hunan Press.</w:t>
      </w:r>
    </w:p>
    <w:p w14:paraId="7158C020"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Wee, Sui-Lee. 2019. China uses DNA to Track Its People, with the Help of American Expertise. </w:t>
      </w:r>
      <w:r w:rsidRPr="009A743E">
        <w:rPr>
          <w:rFonts w:ascii="Times New Roman" w:hAnsi="Times New Roman" w:cs="Times New Roman"/>
          <w:i/>
          <w:iCs/>
          <w:sz w:val="24"/>
          <w:szCs w:val="24"/>
          <w:shd w:val="clear" w:color="auto" w:fill="FFFFFF"/>
        </w:rPr>
        <w:t>The New York Times</w:t>
      </w:r>
      <w:r w:rsidRPr="009A743E">
        <w:rPr>
          <w:rFonts w:ascii="Times New Roman" w:hAnsi="Times New Roman" w:cs="Times New Roman"/>
          <w:sz w:val="24"/>
          <w:szCs w:val="24"/>
          <w:shd w:val="clear" w:color="auto" w:fill="FFFFFF"/>
        </w:rPr>
        <w:t>, 21, 2019.</w:t>
      </w:r>
    </w:p>
    <w:p w14:paraId="74CF79E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Weiss, Linda. 2005. Global Governance, National Strategies: How Industrialized States Make Room to Move Under the WTO. </w:t>
      </w:r>
      <w:r w:rsidRPr="009A743E">
        <w:rPr>
          <w:rFonts w:ascii="Times New Roman" w:hAnsi="Times New Roman" w:cs="Times New Roman"/>
          <w:i/>
          <w:iCs/>
          <w:sz w:val="24"/>
          <w:szCs w:val="24"/>
        </w:rPr>
        <w:t>Review of International Political Economy</w:t>
      </w:r>
      <w:r w:rsidRPr="009A743E">
        <w:rPr>
          <w:rFonts w:ascii="Times New Roman" w:hAnsi="Times New Roman" w:cs="Times New Roman"/>
          <w:sz w:val="24"/>
          <w:szCs w:val="24"/>
        </w:rPr>
        <w:t>, 12(5), 723</w:t>
      </w:r>
      <w:r w:rsidRPr="009A743E">
        <w:rPr>
          <w:rFonts w:ascii="Times New Roman" w:hAnsi="Times New Roman" w:cs="Times New Roman" w:hint="eastAsia"/>
          <w:sz w:val="24"/>
          <w:szCs w:val="24"/>
        </w:rPr>
        <w:t>-</w:t>
      </w:r>
      <w:r w:rsidRPr="009A743E">
        <w:rPr>
          <w:rFonts w:ascii="Times New Roman" w:hAnsi="Times New Roman" w:cs="Times New Roman"/>
          <w:sz w:val="24"/>
          <w:szCs w:val="24"/>
        </w:rPr>
        <w:t>749.</w:t>
      </w:r>
    </w:p>
    <w:p w14:paraId="5685149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Whang, </w:t>
      </w:r>
      <w:proofErr w:type="spellStart"/>
      <w:r w:rsidRPr="009A743E">
        <w:rPr>
          <w:rFonts w:ascii="Times New Roman" w:hAnsi="Times New Roman" w:cs="Times New Roman"/>
          <w:sz w:val="24"/>
          <w:szCs w:val="24"/>
        </w:rPr>
        <w:t>Taehee</w:t>
      </w:r>
      <w:proofErr w:type="spellEnd"/>
      <w:r w:rsidRPr="009A743E">
        <w:rPr>
          <w:rFonts w:ascii="Times New Roman" w:hAnsi="Times New Roman" w:cs="Times New Roman"/>
          <w:sz w:val="24"/>
          <w:szCs w:val="24"/>
        </w:rPr>
        <w:t xml:space="preserve">. 2011. Playing to the Home Crowd? Symbolic Use of Economic Sanctions in the United States. </w:t>
      </w:r>
      <w:r w:rsidRPr="009A743E">
        <w:rPr>
          <w:rFonts w:ascii="Times New Roman" w:hAnsi="Times New Roman" w:cs="Times New Roman"/>
          <w:i/>
          <w:iCs/>
          <w:sz w:val="24"/>
          <w:szCs w:val="24"/>
        </w:rPr>
        <w:t>International Studies Quarterly</w:t>
      </w:r>
      <w:r w:rsidRPr="009A743E">
        <w:rPr>
          <w:rFonts w:ascii="Times New Roman" w:hAnsi="Times New Roman" w:cs="Times New Roman"/>
          <w:sz w:val="24"/>
          <w:szCs w:val="24"/>
        </w:rPr>
        <w:t>, 55 (3), 787-801.</w:t>
      </w:r>
    </w:p>
    <w:p w14:paraId="4A73FE8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Wunsch-Vincent, Sacha, Bruno Lanvin, and Soumitra Dutta. 2015. </w:t>
      </w:r>
      <w:r w:rsidRPr="009A743E">
        <w:rPr>
          <w:rFonts w:ascii="Times New Roman" w:hAnsi="Times New Roman" w:cs="Times New Roman"/>
          <w:i/>
          <w:iCs/>
          <w:sz w:val="24"/>
          <w:szCs w:val="24"/>
          <w:shd w:val="clear" w:color="auto" w:fill="FFFFFF"/>
        </w:rPr>
        <w:t>The Global Innovation Index 2015: Effective Innovation Policies for Development</w:t>
      </w:r>
      <w:r w:rsidRPr="009A743E">
        <w:rPr>
          <w:rFonts w:ascii="Times New Roman" w:hAnsi="Times New Roman" w:cs="Times New Roman"/>
          <w:sz w:val="24"/>
          <w:szCs w:val="24"/>
          <w:shd w:val="clear" w:color="auto" w:fill="FFFFFF"/>
        </w:rPr>
        <w:t> (No. id: 7491).</w:t>
      </w:r>
    </w:p>
    <w:p w14:paraId="5EF8962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lastRenderedPageBreak/>
        <w:t xml:space="preserve">Xu, Bin, and </w:t>
      </w:r>
      <w:proofErr w:type="spellStart"/>
      <w:r w:rsidRPr="009A743E">
        <w:rPr>
          <w:rFonts w:ascii="Times New Roman" w:hAnsi="Times New Roman" w:cs="Times New Roman"/>
          <w:sz w:val="24"/>
          <w:szCs w:val="24"/>
          <w:shd w:val="clear" w:color="auto" w:fill="FFFFFF"/>
        </w:rPr>
        <w:t>Jianmao</w:t>
      </w:r>
      <w:proofErr w:type="spellEnd"/>
      <w:r w:rsidRPr="009A743E">
        <w:rPr>
          <w:rFonts w:ascii="Times New Roman" w:hAnsi="Times New Roman" w:cs="Times New Roman"/>
          <w:sz w:val="24"/>
          <w:szCs w:val="24"/>
          <w:shd w:val="clear" w:color="auto" w:fill="FFFFFF"/>
        </w:rPr>
        <w:t xml:space="preserve"> Wang. 1999. Capital Goods Trade and R&amp;D Spillovers in the OECD. </w:t>
      </w:r>
      <w:r w:rsidRPr="009A743E">
        <w:rPr>
          <w:rFonts w:ascii="Times New Roman" w:hAnsi="Times New Roman" w:cs="Times New Roman"/>
          <w:i/>
          <w:iCs/>
          <w:sz w:val="24"/>
          <w:szCs w:val="24"/>
          <w:shd w:val="clear" w:color="auto" w:fill="FFFFFF"/>
        </w:rPr>
        <w:t>Canadian Journal of Economics</w:t>
      </w:r>
      <w:r w:rsidRPr="009A743E">
        <w:rPr>
          <w:rFonts w:ascii="Times New Roman" w:hAnsi="Times New Roman" w:cs="Times New Roman"/>
          <w:sz w:val="24"/>
          <w:szCs w:val="24"/>
          <w:shd w:val="clear" w:color="auto" w:fill="FFFFFF"/>
        </w:rPr>
        <w:t>, 1258-1274.</w:t>
      </w:r>
    </w:p>
    <w:p w14:paraId="01A51B7B"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Xu, Bin. 2000. Multinational Enterprises, Technology Diffusion, and Host Country Productivity Growth. </w:t>
      </w:r>
      <w:r w:rsidRPr="009A743E">
        <w:rPr>
          <w:rFonts w:ascii="Times New Roman" w:hAnsi="Times New Roman" w:cs="Times New Roman"/>
          <w:i/>
          <w:iCs/>
          <w:sz w:val="24"/>
          <w:szCs w:val="24"/>
          <w:shd w:val="clear" w:color="auto" w:fill="FFFFFF"/>
        </w:rPr>
        <w:t>Journal of Development Economics</w:t>
      </w:r>
      <w:r w:rsidRPr="009A743E">
        <w:rPr>
          <w:rFonts w:ascii="Times New Roman" w:hAnsi="Times New Roman" w:cs="Times New Roman"/>
          <w:sz w:val="24"/>
          <w:szCs w:val="24"/>
          <w:shd w:val="clear" w:color="auto" w:fill="FFFFFF"/>
        </w:rPr>
        <w:t xml:space="preserve">, 62(2), 477-493. </w:t>
      </w:r>
    </w:p>
    <w:p w14:paraId="361BF1D6"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Yamamura, Kozo. 2017. Success illgotten? The Role of Meiji Militarism in Japan’s Technological Progress. In </w:t>
      </w:r>
      <w:r w:rsidRPr="009A743E">
        <w:rPr>
          <w:rFonts w:ascii="Times New Roman" w:hAnsi="Times New Roman" w:cs="Times New Roman"/>
          <w:i/>
          <w:iCs/>
          <w:sz w:val="24"/>
          <w:szCs w:val="24"/>
          <w:shd w:val="clear" w:color="auto" w:fill="FFFFFF"/>
        </w:rPr>
        <w:t>The Pacific in the Age of Early Industrialization</w:t>
      </w:r>
      <w:r w:rsidRPr="009A743E">
        <w:rPr>
          <w:rFonts w:ascii="Times New Roman" w:hAnsi="Times New Roman" w:cs="Times New Roman"/>
          <w:sz w:val="24"/>
          <w:szCs w:val="24"/>
          <w:shd w:val="clear" w:color="auto" w:fill="FFFFFF"/>
        </w:rPr>
        <w:t>: Routledge, pp. 191-213.</w:t>
      </w:r>
    </w:p>
    <w:p w14:paraId="69196267"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Yeyati</w:t>
      </w:r>
      <w:proofErr w:type="spellEnd"/>
      <w:r w:rsidRPr="009A743E">
        <w:rPr>
          <w:rFonts w:ascii="Times New Roman" w:hAnsi="Times New Roman" w:cs="Times New Roman"/>
          <w:sz w:val="24"/>
          <w:szCs w:val="24"/>
          <w:shd w:val="clear" w:color="auto" w:fill="FFFFFF"/>
        </w:rPr>
        <w:t>, Eduardo Levy, Ernesto H. Stein, and Christian Daude. 2003. </w:t>
      </w:r>
      <w:r w:rsidRPr="009A743E">
        <w:rPr>
          <w:rFonts w:ascii="Times New Roman" w:hAnsi="Times New Roman" w:cs="Times New Roman"/>
          <w:i/>
          <w:iCs/>
          <w:sz w:val="24"/>
          <w:szCs w:val="24"/>
          <w:shd w:val="clear" w:color="auto" w:fill="FFFFFF"/>
        </w:rPr>
        <w:t>Regional Integration and the Location of FDI</w:t>
      </w:r>
      <w:r w:rsidRPr="009A743E">
        <w:rPr>
          <w:rFonts w:ascii="Times New Roman" w:hAnsi="Times New Roman" w:cs="Times New Roman"/>
          <w:sz w:val="24"/>
          <w:szCs w:val="24"/>
          <w:shd w:val="clear" w:color="auto" w:fill="FFFFFF"/>
        </w:rPr>
        <w:t> (No. 492). Working paper.</w:t>
      </w:r>
    </w:p>
    <w:p w14:paraId="0DE0EF8C"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Young, Alwyn. 1991. Learning by Doing and the Dynamic Effects of International Trade. </w:t>
      </w:r>
      <w:r w:rsidRPr="009A743E">
        <w:rPr>
          <w:rFonts w:ascii="Times New Roman" w:hAnsi="Times New Roman" w:cs="Times New Roman"/>
          <w:i/>
          <w:iCs/>
          <w:sz w:val="24"/>
          <w:szCs w:val="24"/>
          <w:shd w:val="clear" w:color="auto" w:fill="FFFFFF"/>
        </w:rPr>
        <w:t>The Quarterly Journal of Economics</w:t>
      </w:r>
      <w:r w:rsidRPr="009A743E">
        <w:rPr>
          <w:rFonts w:ascii="Times New Roman" w:hAnsi="Times New Roman" w:cs="Times New Roman"/>
          <w:sz w:val="24"/>
          <w:szCs w:val="24"/>
          <w:shd w:val="clear" w:color="auto" w:fill="FFFFFF"/>
        </w:rPr>
        <w:t>, 106(2), 369-405.</w:t>
      </w:r>
    </w:p>
    <w:p w14:paraId="09529771" w14:textId="0E4DB8E9"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rPr>
        <w:t xml:space="preserve">Yu, </w:t>
      </w:r>
      <w:proofErr w:type="spellStart"/>
      <w:r w:rsidRPr="009A743E">
        <w:rPr>
          <w:rFonts w:ascii="Times New Roman" w:hAnsi="Times New Roman" w:cs="Times New Roman"/>
          <w:sz w:val="24"/>
          <w:szCs w:val="24"/>
        </w:rPr>
        <w:t>Hongyi</w:t>
      </w:r>
      <w:proofErr w:type="spellEnd"/>
      <w:r w:rsidRPr="009A743E">
        <w:rPr>
          <w:rFonts w:ascii="Times New Roman" w:hAnsi="Times New Roman" w:cs="Times New Roman"/>
          <w:sz w:val="24"/>
          <w:szCs w:val="24"/>
        </w:rPr>
        <w:t xml:space="preserve">. and Youdi Wang. 1989. Evaluation of Comprehensive National Strength Measure. </w:t>
      </w:r>
      <w:r w:rsidRPr="009A743E">
        <w:rPr>
          <w:rFonts w:ascii="Times New Roman" w:hAnsi="Times New Roman" w:cs="Times New Roman"/>
          <w:i/>
          <w:iCs/>
          <w:sz w:val="24"/>
          <w:szCs w:val="24"/>
        </w:rPr>
        <w:t>Technology Progress and Policy</w:t>
      </w:r>
      <w:r w:rsidRPr="009A743E">
        <w:rPr>
          <w:rFonts w:ascii="Times New Roman" w:hAnsi="Times New Roman" w:cs="Times New Roman"/>
          <w:sz w:val="24"/>
          <w:szCs w:val="24"/>
        </w:rPr>
        <w:t>, 6(5), 51-55.</w:t>
      </w:r>
    </w:p>
    <w:p w14:paraId="40888BC3"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proofErr w:type="spellStart"/>
      <w:r w:rsidRPr="009A743E">
        <w:rPr>
          <w:rFonts w:ascii="Times New Roman" w:hAnsi="Times New Roman" w:cs="Times New Roman"/>
          <w:sz w:val="24"/>
          <w:szCs w:val="24"/>
          <w:shd w:val="clear" w:color="auto" w:fill="FFFFFF"/>
        </w:rPr>
        <w:t>Zeev</w:t>
      </w:r>
      <w:proofErr w:type="spellEnd"/>
      <w:r w:rsidRPr="009A743E">
        <w:rPr>
          <w:rFonts w:ascii="Times New Roman" w:hAnsi="Times New Roman" w:cs="Times New Roman"/>
          <w:sz w:val="24"/>
          <w:szCs w:val="24"/>
          <w:shd w:val="clear" w:color="auto" w:fill="FFFFFF"/>
        </w:rPr>
        <w:t xml:space="preserve"> Maoz, Paul L. Johnson, Jasper Kaplan, Fiona Ogunkoya, and Aaron Shreve. 2018. The Dyadic Militarized Interstate Disputes (MIDs) Dataset Version 3.0: Logic, Characteristics, and Comparisons to Alternative Datasets, </w:t>
      </w:r>
      <w:r w:rsidRPr="009A743E">
        <w:rPr>
          <w:rFonts w:ascii="Times New Roman" w:hAnsi="Times New Roman" w:cs="Times New Roman"/>
          <w:i/>
          <w:iCs/>
          <w:sz w:val="24"/>
          <w:szCs w:val="24"/>
          <w:shd w:val="clear" w:color="auto" w:fill="FFFFFF"/>
        </w:rPr>
        <w:t>Journal of Conflict Resolution</w:t>
      </w:r>
      <w:r w:rsidRPr="009A743E">
        <w:rPr>
          <w:rFonts w:ascii="Times New Roman" w:hAnsi="Times New Roman" w:cs="Times New Roman"/>
          <w:sz w:val="24"/>
          <w:szCs w:val="24"/>
          <w:shd w:val="clear" w:color="auto" w:fill="FFFFFF"/>
        </w:rPr>
        <w:t>.</w:t>
      </w:r>
    </w:p>
    <w:p w14:paraId="51669D24" w14:textId="6DC7E4E3"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hAnsi="Times New Roman" w:cs="Times New Roman"/>
          <w:sz w:val="24"/>
          <w:szCs w:val="24"/>
          <w:shd w:val="clear" w:color="auto" w:fill="FFFFFF"/>
        </w:rPr>
        <w:t xml:space="preserve">Zhang, </w:t>
      </w:r>
      <w:proofErr w:type="spellStart"/>
      <w:r w:rsidRPr="009A743E">
        <w:rPr>
          <w:rFonts w:ascii="Times New Roman" w:hAnsi="Times New Roman" w:cs="Times New Roman"/>
          <w:sz w:val="24"/>
          <w:szCs w:val="24"/>
          <w:shd w:val="clear" w:color="auto" w:fill="FFFFFF"/>
        </w:rPr>
        <w:t>Shibo</w:t>
      </w:r>
      <w:proofErr w:type="spellEnd"/>
      <w:r w:rsidRPr="009A743E">
        <w:rPr>
          <w:rFonts w:ascii="Times New Roman" w:hAnsi="Times New Roman" w:cs="Times New Roman"/>
          <w:sz w:val="24"/>
          <w:szCs w:val="24"/>
          <w:shd w:val="clear" w:color="auto" w:fill="FFFFFF"/>
        </w:rPr>
        <w:t>. 2017. </w:t>
      </w:r>
      <w:r w:rsidR="0062429A" w:rsidRPr="009A743E">
        <w:rPr>
          <w:rFonts w:ascii="Times New Roman" w:hAnsi="Times New Roman" w:cs="Times New Roman"/>
          <w:i/>
          <w:iCs/>
          <w:sz w:val="24"/>
          <w:szCs w:val="24"/>
          <w:shd w:val="clear" w:color="auto" w:fill="FFFFFF"/>
        </w:rPr>
        <w:t xml:space="preserve"> </w:t>
      </w:r>
      <w:r w:rsidRPr="009A743E">
        <w:rPr>
          <w:rFonts w:ascii="Times New Roman" w:hAnsi="Times New Roman" w:cs="Times New Roman"/>
          <w:i/>
          <w:iCs/>
          <w:sz w:val="24"/>
          <w:szCs w:val="24"/>
          <w:shd w:val="clear" w:color="auto" w:fill="FFFFFF"/>
        </w:rPr>
        <w:t>New Highland of War</w:t>
      </w:r>
      <w:r w:rsidRPr="009A743E">
        <w:rPr>
          <w:rFonts w:ascii="Times New Roman" w:hAnsi="Times New Roman" w:cs="Times New Roman"/>
          <w:sz w:val="24"/>
          <w:szCs w:val="24"/>
          <w:shd w:val="clear" w:color="auto" w:fill="FFFFFF"/>
        </w:rPr>
        <w:t>. Beijing: New Highland of War.</w:t>
      </w:r>
      <w:bookmarkStart w:id="69" w:name="_Hlk75625768"/>
    </w:p>
    <w:bookmarkEnd w:id="69"/>
    <w:p w14:paraId="68A75E18" w14:textId="77777777"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shd w:val="clear" w:color="auto" w:fill="FFFFFF"/>
        </w:rPr>
      </w:pPr>
      <w:r w:rsidRPr="009A743E">
        <w:rPr>
          <w:rFonts w:ascii="Times New Roman" w:hAnsi="Times New Roman" w:cs="Times New Roman"/>
          <w:sz w:val="24"/>
          <w:szCs w:val="24"/>
          <w:shd w:val="clear" w:color="auto" w:fill="FFFFFF"/>
        </w:rPr>
        <w:t xml:space="preserve">Zhang, Shu </w:t>
      </w:r>
      <w:proofErr w:type="spellStart"/>
      <w:r w:rsidRPr="009A743E">
        <w:rPr>
          <w:rFonts w:ascii="Times New Roman" w:hAnsi="Times New Roman" w:cs="Times New Roman"/>
          <w:sz w:val="24"/>
          <w:szCs w:val="24"/>
          <w:shd w:val="clear" w:color="auto" w:fill="FFFFFF"/>
        </w:rPr>
        <w:t>Guang</w:t>
      </w:r>
      <w:proofErr w:type="spellEnd"/>
      <w:r w:rsidRPr="009A743E">
        <w:rPr>
          <w:rFonts w:ascii="Times New Roman" w:hAnsi="Times New Roman" w:cs="Times New Roman"/>
          <w:sz w:val="24"/>
          <w:szCs w:val="24"/>
          <w:shd w:val="clear" w:color="auto" w:fill="FFFFFF"/>
        </w:rPr>
        <w:t>. 2001. </w:t>
      </w:r>
      <w:r w:rsidRPr="009A743E">
        <w:rPr>
          <w:rFonts w:ascii="Times New Roman" w:hAnsi="Times New Roman" w:cs="Times New Roman"/>
          <w:i/>
          <w:iCs/>
          <w:sz w:val="24"/>
          <w:szCs w:val="24"/>
          <w:shd w:val="clear" w:color="auto" w:fill="FFFFFF"/>
        </w:rPr>
        <w:t>Economic Cold War: America’s Embargo against China and the Sino-Soviet Alliance, 1949-1963</w:t>
      </w:r>
      <w:r w:rsidRPr="009A743E">
        <w:rPr>
          <w:rFonts w:ascii="Times New Roman" w:hAnsi="Times New Roman" w:cs="Times New Roman"/>
          <w:sz w:val="24"/>
          <w:szCs w:val="24"/>
          <w:shd w:val="clear" w:color="auto" w:fill="FFFFFF"/>
        </w:rPr>
        <w:t>. Stanford, Cal: Stanford University Press.</w:t>
      </w:r>
    </w:p>
    <w:p w14:paraId="77D1ADC2" w14:textId="535E94CE" w:rsidR="00BA1259" w:rsidRPr="009A743E" w:rsidRDefault="00BA1259" w:rsidP="006B2214">
      <w:pPr>
        <w:adjustRightInd w:val="0"/>
        <w:snapToGrid w:val="0"/>
        <w:spacing w:after="0" w:line="480" w:lineRule="auto"/>
        <w:ind w:left="720" w:hanging="720"/>
        <w:rPr>
          <w:rFonts w:ascii="Times New Roman" w:hAnsi="Times New Roman" w:cs="Times New Roman"/>
          <w:sz w:val="24"/>
          <w:szCs w:val="24"/>
        </w:rPr>
      </w:pPr>
      <w:r w:rsidRPr="009A743E">
        <w:rPr>
          <w:rFonts w:ascii="Times New Roman" w:eastAsia="MS Mincho" w:hAnsi="Times New Roman" w:cs="Times New Roman"/>
          <w:sz w:val="24"/>
          <w:szCs w:val="24"/>
          <w:lang w:eastAsia="en-US"/>
        </w:rPr>
        <w:t>Zhu, Xi’an and Xiao Lazhen. 1999.</w:t>
      </w:r>
      <w:r w:rsidRPr="009A743E">
        <w:rPr>
          <w:rFonts w:ascii="Times New Roman" w:hAnsi="Times New Roman" w:cs="Times New Roman"/>
          <w:sz w:val="24"/>
          <w:szCs w:val="24"/>
        </w:rPr>
        <w:t xml:space="preserve"> </w:t>
      </w:r>
      <w:r w:rsidRPr="009A743E">
        <w:rPr>
          <w:rFonts w:ascii="Times New Roman" w:eastAsia="MS Mincho" w:hAnsi="Times New Roman" w:cs="Times New Roman"/>
          <w:sz w:val="24"/>
          <w:szCs w:val="24"/>
          <w:lang w:eastAsia="en-US"/>
        </w:rPr>
        <w:t>The Method for Comprehensive National Power Comparison</w:t>
      </w:r>
      <w:r w:rsidRPr="009A743E">
        <w:rPr>
          <w:rFonts w:ascii="Times New Roman" w:hAnsi="Times New Roman" w:cs="Times New Roman"/>
          <w:sz w:val="24"/>
          <w:szCs w:val="24"/>
        </w:rPr>
        <w:t xml:space="preserve">. Hubei Province, Wuhan: </w:t>
      </w:r>
      <w:r w:rsidRPr="009A743E">
        <w:rPr>
          <w:rFonts w:ascii="Times New Roman" w:hAnsi="Times New Roman" w:cs="Times New Roman"/>
          <w:i/>
          <w:iCs/>
          <w:sz w:val="24"/>
          <w:szCs w:val="24"/>
        </w:rPr>
        <w:t>Statistics and Decision</w:t>
      </w:r>
      <w:r w:rsidRPr="009A743E">
        <w:rPr>
          <w:rFonts w:ascii="Times New Roman" w:hAnsi="Times New Roman" w:cs="Times New Roman"/>
          <w:sz w:val="24"/>
          <w:szCs w:val="24"/>
        </w:rPr>
        <w:t>. (1), 12-14.</w:t>
      </w:r>
    </w:p>
    <w:p w14:paraId="1A2CA80D" w14:textId="7A293347" w:rsidR="00E02865" w:rsidRPr="009A743E" w:rsidRDefault="00E02865" w:rsidP="00410FC9">
      <w:pPr>
        <w:adjustRightInd w:val="0"/>
        <w:snapToGrid w:val="0"/>
        <w:spacing w:after="120" w:line="240" w:lineRule="auto"/>
        <w:ind w:left="720" w:hanging="720"/>
        <w:rPr>
          <w:rFonts w:ascii="Times New Roman" w:hAnsi="Times New Roman" w:cs="Times New Roman"/>
          <w:sz w:val="24"/>
          <w:szCs w:val="24"/>
        </w:rPr>
        <w:sectPr w:rsidR="00E02865" w:rsidRPr="009A743E" w:rsidSect="00860A60">
          <w:pgSz w:w="12240" w:h="15840" w:code="1"/>
          <w:pgMar w:top="1440" w:right="1440" w:bottom="1440" w:left="1440" w:header="720" w:footer="1440" w:gutter="0"/>
          <w:cols w:space="720"/>
          <w:docGrid w:linePitch="360"/>
        </w:sectPr>
      </w:pPr>
    </w:p>
    <w:p w14:paraId="03B177A7" w14:textId="5DD11D7A" w:rsidR="00BA1259" w:rsidRPr="00BA1259" w:rsidRDefault="00BA1259" w:rsidP="00BA1259">
      <w:pPr>
        <w:adjustRightInd w:val="0"/>
        <w:snapToGrid w:val="0"/>
        <w:spacing w:before="120" w:after="0" w:line="480" w:lineRule="auto"/>
        <w:jc w:val="center"/>
        <w:rPr>
          <w:rFonts w:ascii="Times New Roman" w:hAnsi="Times New Roman" w:cs="Times New Roman"/>
          <w:b/>
          <w:bCs/>
          <w:sz w:val="24"/>
          <w:szCs w:val="24"/>
          <w:shd w:val="clear" w:color="auto" w:fill="FFFFFF"/>
        </w:rPr>
      </w:pPr>
      <w:r w:rsidRPr="00BA1259">
        <w:rPr>
          <w:rFonts w:ascii="Times New Roman" w:hAnsi="Times New Roman" w:cs="Times New Roman"/>
          <w:b/>
          <w:bCs/>
          <w:sz w:val="24"/>
          <w:szCs w:val="24"/>
          <w:shd w:val="clear" w:color="auto" w:fill="FFFFFF"/>
        </w:rPr>
        <w:lastRenderedPageBreak/>
        <w:t>APPENDICES</w:t>
      </w:r>
    </w:p>
    <w:p w14:paraId="6C1E30A9" w14:textId="2C8EF749" w:rsidR="00593B28" w:rsidRPr="009A743E" w:rsidRDefault="00593B28" w:rsidP="00980D73">
      <w:pPr>
        <w:adjustRightInd w:val="0"/>
        <w:snapToGrid w:val="0"/>
        <w:spacing w:after="0" w:line="240" w:lineRule="auto"/>
        <w:jc w:val="center"/>
        <w:rPr>
          <w:rFonts w:ascii="Times New Roman" w:hAnsi="Times New Roman" w:cs="Times New Roman"/>
          <w:shd w:val="clear" w:color="auto" w:fill="FFFFFF"/>
        </w:rPr>
      </w:pPr>
      <w:r w:rsidRPr="009A743E">
        <w:rPr>
          <w:rFonts w:ascii="Times New Roman" w:hAnsi="Times New Roman" w:cs="Times New Roman"/>
          <w:shd w:val="clear" w:color="auto" w:fill="FFFFFF"/>
        </w:rPr>
        <w:t xml:space="preserve">Appendix </w:t>
      </w:r>
      <w:r w:rsidRPr="009A743E">
        <w:rPr>
          <w:rFonts w:ascii="Times New Roman" w:hAnsi="Times New Roman" w:cs="Times New Roman"/>
        </w:rPr>
        <w:t>III.</w:t>
      </w:r>
      <w:r w:rsidRPr="009A743E">
        <w:rPr>
          <w:rFonts w:ascii="Times New Roman" w:hAnsi="Times New Roman" w:cs="Times New Roman"/>
          <w:shd w:val="clear" w:color="auto" w:fill="FFFFFF"/>
        </w:rPr>
        <w:t>A1.</w:t>
      </w:r>
      <w:r w:rsidRPr="009A743E">
        <w:rPr>
          <w:rFonts w:ascii="Times New Roman" w:hAnsi="Times New Roman" w:cs="Times New Roman"/>
        </w:rPr>
        <w:t xml:space="preserve"> Regressions of Technological Gap One with Respect to Import Dependence</w:t>
      </w:r>
    </w:p>
    <w:tbl>
      <w:tblPr>
        <w:tblW w:w="11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08"/>
        <w:gridCol w:w="900"/>
        <w:gridCol w:w="990"/>
        <w:gridCol w:w="1170"/>
        <w:gridCol w:w="900"/>
        <w:gridCol w:w="1170"/>
        <w:gridCol w:w="990"/>
        <w:gridCol w:w="1080"/>
        <w:gridCol w:w="1080"/>
      </w:tblGrid>
      <w:tr w:rsidR="009A743E" w:rsidRPr="009A743E" w14:paraId="4FAB8557" w14:textId="77777777" w:rsidTr="00766FBC">
        <w:trPr>
          <w:trHeight w:val="267"/>
          <w:jc w:val="center"/>
        </w:trPr>
        <w:tc>
          <w:tcPr>
            <w:tcW w:w="2160" w:type="dxa"/>
            <w:tcBorders>
              <w:top w:val="single" w:sz="24" w:space="0" w:color="auto"/>
              <w:left w:val="nil"/>
              <w:bottom w:val="single" w:sz="18" w:space="0" w:color="auto"/>
              <w:right w:val="nil"/>
            </w:tcBorders>
            <w:shd w:val="clear" w:color="auto" w:fill="auto"/>
            <w:noWrap/>
          </w:tcPr>
          <w:p w14:paraId="5D3DBAC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single" w:sz="24" w:space="0" w:color="auto"/>
              <w:left w:val="nil"/>
              <w:bottom w:val="single" w:sz="18" w:space="0" w:color="auto"/>
              <w:right w:val="nil"/>
            </w:tcBorders>
          </w:tcPr>
          <w:p w14:paraId="24326597" w14:textId="2D4A72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1(1)</w:t>
            </w:r>
          </w:p>
        </w:tc>
        <w:tc>
          <w:tcPr>
            <w:tcW w:w="900" w:type="dxa"/>
            <w:tcBorders>
              <w:top w:val="single" w:sz="24" w:space="0" w:color="auto"/>
              <w:left w:val="nil"/>
              <w:bottom w:val="single" w:sz="18" w:space="0" w:color="auto"/>
              <w:right w:val="nil"/>
            </w:tcBorders>
            <w:shd w:val="clear" w:color="auto" w:fill="auto"/>
            <w:noWrap/>
          </w:tcPr>
          <w:p w14:paraId="3C7025C7" w14:textId="1C16163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1(2)</w:t>
            </w:r>
          </w:p>
        </w:tc>
        <w:tc>
          <w:tcPr>
            <w:tcW w:w="990" w:type="dxa"/>
            <w:tcBorders>
              <w:top w:val="single" w:sz="24" w:space="0" w:color="auto"/>
              <w:left w:val="nil"/>
              <w:bottom w:val="single" w:sz="18" w:space="0" w:color="auto"/>
              <w:right w:val="nil"/>
            </w:tcBorders>
            <w:shd w:val="clear" w:color="auto" w:fill="auto"/>
          </w:tcPr>
          <w:p w14:paraId="3566078E" w14:textId="165F5E2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1(3)</w:t>
            </w:r>
          </w:p>
        </w:tc>
        <w:tc>
          <w:tcPr>
            <w:tcW w:w="1170" w:type="dxa"/>
            <w:tcBorders>
              <w:top w:val="single" w:sz="24" w:space="0" w:color="auto"/>
              <w:left w:val="nil"/>
              <w:bottom w:val="single" w:sz="18" w:space="0" w:color="auto"/>
              <w:right w:val="nil"/>
            </w:tcBorders>
            <w:shd w:val="clear" w:color="auto" w:fill="auto"/>
            <w:noWrap/>
          </w:tcPr>
          <w:p w14:paraId="263C9845" w14:textId="63AACE2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1(4)</w:t>
            </w:r>
          </w:p>
        </w:tc>
        <w:tc>
          <w:tcPr>
            <w:tcW w:w="900" w:type="dxa"/>
            <w:tcBorders>
              <w:top w:val="single" w:sz="24" w:space="0" w:color="auto"/>
              <w:left w:val="nil"/>
              <w:bottom w:val="single" w:sz="18" w:space="0" w:color="auto"/>
              <w:right w:val="nil"/>
            </w:tcBorders>
            <w:shd w:val="clear" w:color="auto" w:fill="auto"/>
          </w:tcPr>
          <w:p w14:paraId="7DAA660E" w14:textId="2AB3E140"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1(5)</w:t>
            </w:r>
          </w:p>
        </w:tc>
        <w:tc>
          <w:tcPr>
            <w:tcW w:w="1170" w:type="dxa"/>
            <w:tcBorders>
              <w:top w:val="single" w:sz="24" w:space="0" w:color="auto"/>
              <w:left w:val="nil"/>
              <w:bottom w:val="single" w:sz="18" w:space="0" w:color="auto"/>
              <w:right w:val="nil"/>
            </w:tcBorders>
          </w:tcPr>
          <w:p w14:paraId="0D1A22DF" w14:textId="51D50C5F"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1(6)</w:t>
            </w:r>
          </w:p>
        </w:tc>
        <w:tc>
          <w:tcPr>
            <w:tcW w:w="990" w:type="dxa"/>
            <w:tcBorders>
              <w:top w:val="single" w:sz="24" w:space="0" w:color="auto"/>
              <w:left w:val="nil"/>
              <w:bottom w:val="single" w:sz="18" w:space="0" w:color="auto"/>
              <w:right w:val="nil"/>
            </w:tcBorders>
          </w:tcPr>
          <w:p w14:paraId="3EB87B2F" w14:textId="7548743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1(7)</w:t>
            </w:r>
          </w:p>
        </w:tc>
        <w:tc>
          <w:tcPr>
            <w:tcW w:w="1080" w:type="dxa"/>
            <w:tcBorders>
              <w:top w:val="single" w:sz="24" w:space="0" w:color="auto"/>
              <w:left w:val="nil"/>
              <w:bottom w:val="single" w:sz="18" w:space="0" w:color="auto"/>
              <w:right w:val="nil"/>
            </w:tcBorders>
          </w:tcPr>
          <w:p w14:paraId="465AA06D" w14:textId="779F952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1(8)</w:t>
            </w:r>
          </w:p>
        </w:tc>
        <w:tc>
          <w:tcPr>
            <w:tcW w:w="1080" w:type="dxa"/>
            <w:tcBorders>
              <w:top w:val="single" w:sz="24" w:space="0" w:color="auto"/>
              <w:left w:val="nil"/>
              <w:bottom w:val="single" w:sz="18" w:space="0" w:color="auto"/>
              <w:right w:val="nil"/>
            </w:tcBorders>
          </w:tcPr>
          <w:p w14:paraId="1DC95416" w14:textId="40291EE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1(9)</w:t>
            </w:r>
          </w:p>
        </w:tc>
      </w:tr>
      <w:tr w:rsidR="009A743E" w:rsidRPr="009A743E" w14:paraId="1D0BCC67" w14:textId="77777777" w:rsidTr="00766FBC">
        <w:trPr>
          <w:trHeight w:val="267"/>
          <w:jc w:val="center"/>
        </w:trPr>
        <w:tc>
          <w:tcPr>
            <w:tcW w:w="2160" w:type="dxa"/>
            <w:tcBorders>
              <w:top w:val="single" w:sz="18" w:space="0" w:color="auto"/>
              <w:left w:val="nil"/>
              <w:bottom w:val="nil"/>
              <w:right w:val="nil"/>
            </w:tcBorders>
            <w:shd w:val="clear" w:color="auto" w:fill="auto"/>
            <w:noWrap/>
          </w:tcPr>
          <w:p w14:paraId="2A708218" w14:textId="615DE383" w:rsidR="00766FBC" w:rsidRPr="009A743E" w:rsidRDefault="007412CA"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68AD5D03">
                <v:shape id="_x0000_i1355" type="#_x0000_t75" style="width:52.7pt;height:21.05pt" o:ole="">
                  <v:imagedata r:id="rId620" o:title=""/>
                </v:shape>
                <o:OLEObject Type="Embed" ProgID="Equation.DSMT4" ShapeID="_x0000_i1355" DrawAspect="Content" ObjectID="_1719660962" r:id="rId621"/>
              </w:object>
            </w:r>
          </w:p>
        </w:tc>
        <w:tc>
          <w:tcPr>
            <w:tcW w:w="1008" w:type="dxa"/>
            <w:tcBorders>
              <w:top w:val="single" w:sz="18" w:space="0" w:color="auto"/>
              <w:left w:val="nil"/>
              <w:bottom w:val="nil"/>
              <w:right w:val="nil"/>
            </w:tcBorders>
          </w:tcPr>
          <w:p w14:paraId="393B9A93"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noWrap/>
          </w:tcPr>
          <w:p w14:paraId="3EA5DAA9"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7BC25664"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shd w:val="clear" w:color="auto" w:fill="auto"/>
            <w:noWrap/>
          </w:tcPr>
          <w:p w14:paraId="697921BA"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tcPr>
          <w:p w14:paraId="670FCFE2"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tcPr>
          <w:p w14:paraId="64A6FFD8"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75B1ED23"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45E35897"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3DCA82E1"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4EB8D13C" w14:textId="77777777" w:rsidTr="00766FBC">
        <w:trPr>
          <w:trHeight w:val="286"/>
          <w:jc w:val="center"/>
        </w:trPr>
        <w:tc>
          <w:tcPr>
            <w:tcW w:w="2160" w:type="dxa"/>
            <w:vMerge w:val="restart"/>
            <w:tcBorders>
              <w:top w:val="nil"/>
              <w:left w:val="nil"/>
              <w:right w:val="nil"/>
            </w:tcBorders>
            <w:shd w:val="clear" w:color="auto" w:fill="auto"/>
            <w:noWrap/>
          </w:tcPr>
          <w:p w14:paraId="5E9BF39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80" w:dyaOrig="400" w14:anchorId="5ADFD4D5">
                <v:shape id="_x0000_i1356" type="#_x0000_t75" style="width:96.6pt;height:19.3pt" o:ole="">
                  <v:imagedata r:id="rId622" o:title=""/>
                </v:shape>
                <o:OLEObject Type="Embed" ProgID="Equation.DSMT4" ShapeID="_x0000_i1356" DrawAspect="Content" ObjectID="_1719660963" r:id="rId623"/>
              </w:object>
            </w:r>
          </w:p>
        </w:tc>
        <w:tc>
          <w:tcPr>
            <w:tcW w:w="1008" w:type="dxa"/>
            <w:tcBorders>
              <w:top w:val="nil"/>
              <w:left w:val="nil"/>
              <w:bottom w:val="nil"/>
              <w:right w:val="nil"/>
            </w:tcBorders>
          </w:tcPr>
          <w:p w14:paraId="1FDCC95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-0.537</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7424CE2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-0.500</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43053C7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-0.0438</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3AEE08D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-0.0637</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58D5BE8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-0.525</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1AFB112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-1.356</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2CCD729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-1.405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60B1BC8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-0.215</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1D9A97A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-0.458</w:t>
            </w:r>
            <w:r w:rsidRPr="009A743E">
              <w:rPr>
                <w:rFonts w:ascii="Times New Roman" w:hAnsi="Times New Roman" w:cs="Times New Roman"/>
                <w:b/>
                <w:bCs/>
                <w:sz w:val="18"/>
                <w:szCs w:val="18"/>
                <w:vertAlign w:val="superscript"/>
              </w:rPr>
              <w:t>***</w:t>
            </w:r>
          </w:p>
        </w:tc>
      </w:tr>
      <w:tr w:rsidR="009A743E" w:rsidRPr="009A743E" w14:paraId="58097B09" w14:textId="77777777" w:rsidTr="00766FBC">
        <w:trPr>
          <w:trHeight w:val="286"/>
          <w:jc w:val="center"/>
        </w:trPr>
        <w:tc>
          <w:tcPr>
            <w:tcW w:w="2160" w:type="dxa"/>
            <w:vMerge/>
            <w:tcBorders>
              <w:left w:val="nil"/>
              <w:bottom w:val="nil"/>
              <w:right w:val="nil"/>
            </w:tcBorders>
            <w:shd w:val="clear" w:color="auto" w:fill="auto"/>
            <w:noWrap/>
          </w:tcPr>
          <w:p w14:paraId="233FD66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310B4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(-117.62)</w:t>
            </w:r>
          </w:p>
        </w:tc>
        <w:tc>
          <w:tcPr>
            <w:tcW w:w="900" w:type="dxa"/>
            <w:tcBorders>
              <w:top w:val="nil"/>
              <w:left w:val="nil"/>
              <w:bottom w:val="nil"/>
              <w:right w:val="nil"/>
            </w:tcBorders>
            <w:shd w:val="clear" w:color="auto" w:fill="auto"/>
            <w:noWrap/>
          </w:tcPr>
          <w:p w14:paraId="12DF4FF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(-101.44)</w:t>
            </w:r>
          </w:p>
        </w:tc>
        <w:tc>
          <w:tcPr>
            <w:tcW w:w="990" w:type="dxa"/>
            <w:tcBorders>
              <w:top w:val="nil"/>
              <w:left w:val="nil"/>
              <w:bottom w:val="nil"/>
              <w:right w:val="nil"/>
            </w:tcBorders>
            <w:shd w:val="clear" w:color="auto" w:fill="auto"/>
            <w:noWrap/>
          </w:tcPr>
          <w:p w14:paraId="1C0AAA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(-23.90)</w:t>
            </w:r>
          </w:p>
        </w:tc>
        <w:tc>
          <w:tcPr>
            <w:tcW w:w="1170" w:type="dxa"/>
            <w:tcBorders>
              <w:top w:val="nil"/>
              <w:left w:val="nil"/>
              <w:bottom w:val="nil"/>
              <w:right w:val="nil"/>
            </w:tcBorders>
            <w:shd w:val="clear" w:color="auto" w:fill="auto"/>
            <w:noWrap/>
          </w:tcPr>
          <w:p w14:paraId="6048CF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(-34.98)</w:t>
            </w:r>
          </w:p>
        </w:tc>
        <w:tc>
          <w:tcPr>
            <w:tcW w:w="900" w:type="dxa"/>
            <w:tcBorders>
              <w:top w:val="nil"/>
              <w:left w:val="nil"/>
              <w:bottom w:val="nil"/>
              <w:right w:val="nil"/>
            </w:tcBorders>
          </w:tcPr>
          <w:p w14:paraId="6442A4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(-98.57)</w:t>
            </w:r>
          </w:p>
        </w:tc>
        <w:tc>
          <w:tcPr>
            <w:tcW w:w="1170" w:type="dxa"/>
            <w:tcBorders>
              <w:top w:val="nil"/>
              <w:left w:val="nil"/>
              <w:bottom w:val="nil"/>
              <w:right w:val="nil"/>
            </w:tcBorders>
          </w:tcPr>
          <w:p w14:paraId="6BB690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(-44.56)</w:t>
            </w:r>
          </w:p>
        </w:tc>
        <w:tc>
          <w:tcPr>
            <w:tcW w:w="990" w:type="dxa"/>
            <w:tcBorders>
              <w:top w:val="nil"/>
              <w:left w:val="nil"/>
              <w:bottom w:val="nil"/>
              <w:right w:val="nil"/>
            </w:tcBorders>
          </w:tcPr>
          <w:p w14:paraId="55DCB2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(-44.41)</w:t>
            </w:r>
          </w:p>
        </w:tc>
        <w:tc>
          <w:tcPr>
            <w:tcW w:w="1080" w:type="dxa"/>
            <w:tcBorders>
              <w:top w:val="nil"/>
              <w:left w:val="nil"/>
              <w:bottom w:val="nil"/>
              <w:right w:val="nil"/>
            </w:tcBorders>
          </w:tcPr>
          <w:p w14:paraId="0EBAB5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(-8.17)</w:t>
            </w:r>
          </w:p>
        </w:tc>
        <w:tc>
          <w:tcPr>
            <w:tcW w:w="1080" w:type="dxa"/>
            <w:tcBorders>
              <w:top w:val="nil"/>
              <w:left w:val="nil"/>
              <w:bottom w:val="nil"/>
              <w:right w:val="nil"/>
            </w:tcBorders>
          </w:tcPr>
          <w:p w14:paraId="2BC24CC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(-18.47)</w:t>
            </w:r>
          </w:p>
        </w:tc>
      </w:tr>
      <w:tr w:rsidR="009A743E" w:rsidRPr="009A743E" w14:paraId="484C23E3" w14:textId="77777777" w:rsidTr="00766FBC">
        <w:trPr>
          <w:trHeight w:val="286"/>
          <w:jc w:val="center"/>
        </w:trPr>
        <w:tc>
          <w:tcPr>
            <w:tcW w:w="2160" w:type="dxa"/>
            <w:vMerge w:val="restart"/>
            <w:tcBorders>
              <w:top w:val="nil"/>
              <w:left w:val="nil"/>
              <w:bottom w:val="nil"/>
              <w:right w:val="nil"/>
            </w:tcBorders>
            <w:shd w:val="clear" w:color="auto" w:fill="auto"/>
            <w:noWrap/>
          </w:tcPr>
          <w:p w14:paraId="7EC2004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57F4C4F2">
                <v:shape id="_x0000_i1357" type="#_x0000_t75" style="width:65pt;height:24.6pt" o:ole="">
                  <v:imagedata r:id="rId624" o:title=""/>
                </v:shape>
                <o:OLEObject Type="Embed" ProgID="Equation.DSMT4" ShapeID="_x0000_i1357" DrawAspect="Content" ObjectID="_1719660964" r:id="rId625"/>
              </w:object>
            </w:r>
          </w:p>
        </w:tc>
        <w:tc>
          <w:tcPr>
            <w:tcW w:w="1008" w:type="dxa"/>
            <w:tcBorders>
              <w:top w:val="nil"/>
              <w:left w:val="nil"/>
              <w:bottom w:val="nil"/>
              <w:right w:val="nil"/>
            </w:tcBorders>
          </w:tcPr>
          <w:p w14:paraId="739289B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7BA72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6D5A7C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D937F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0.0000193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4E7CE65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89C82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7558F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87CC5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5B1FD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0.0000390</w:t>
            </w:r>
          </w:p>
        </w:tc>
      </w:tr>
      <w:tr w:rsidR="009A743E" w:rsidRPr="009A743E" w14:paraId="00BE6932" w14:textId="77777777" w:rsidTr="00766FBC">
        <w:trPr>
          <w:trHeight w:val="286"/>
          <w:jc w:val="center"/>
        </w:trPr>
        <w:tc>
          <w:tcPr>
            <w:tcW w:w="2160" w:type="dxa"/>
            <w:vMerge/>
            <w:tcBorders>
              <w:left w:val="nil"/>
              <w:bottom w:val="nil"/>
              <w:right w:val="nil"/>
            </w:tcBorders>
            <w:shd w:val="clear" w:color="auto" w:fill="auto"/>
            <w:noWrap/>
          </w:tcPr>
          <w:p w14:paraId="2C098D8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586B0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B2C58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F4B81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EA2170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(2.54)</w:t>
            </w:r>
          </w:p>
        </w:tc>
        <w:tc>
          <w:tcPr>
            <w:tcW w:w="900" w:type="dxa"/>
            <w:tcBorders>
              <w:top w:val="nil"/>
              <w:left w:val="nil"/>
              <w:bottom w:val="nil"/>
              <w:right w:val="nil"/>
            </w:tcBorders>
          </w:tcPr>
          <w:p w14:paraId="0B5947F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B29ECC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26E3E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A6C1F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1017A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w:t>
            </w:r>
          </w:p>
        </w:tc>
      </w:tr>
      <w:tr w:rsidR="009A743E" w:rsidRPr="009A743E" w14:paraId="6FC80765" w14:textId="77777777" w:rsidTr="00766FBC">
        <w:trPr>
          <w:trHeight w:val="286"/>
          <w:jc w:val="center"/>
        </w:trPr>
        <w:tc>
          <w:tcPr>
            <w:tcW w:w="2160" w:type="dxa"/>
            <w:vMerge w:val="restart"/>
            <w:tcBorders>
              <w:top w:val="nil"/>
              <w:left w:val="nil"/>
              <w:bottom w:val="nil"/>
              <w:right w:val="nil"/>
            </w:tcBorders>
            <w:shd w:val="clear" w:color="auto" w:fill="auto"/>
            <w:noWrap/>
          </w:tcPr>
          <w:p w14:paraId="23D648A1" w14:textId="03E307A3" w:rsidR="00593B28" w:rsidRPr="009A743E" w:rsidRDefault="00980D7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64346263">
                <v:shape id="_x0000_i1358" type="#_x0000_t75" style="width:80.8pt;height:17.55pt" o:ole="">
                  <v:imagedata r:id="rId289" o:title=""/>
                </v:shape>
                <o:OLEObject Type="Embed" ProgID="Equation.DSMT4" ShapeID="_x0000_i1358" DrawAspect="Content" ObjectID="_1719660965" r:id="rId626"/>
              </w:object>
            </w:r>
          </w:p>
        </w:tc>
        <w:tc>
          <w:tcPr>
            <w:tcW w:w="1008" w:type="dxa"/>
            <w:tcBorders>
              <w:top w:val="nil"/>
              <w:left w:val="nil"/>
              <w:bottom w:val="nil"/>
              <w:right w:val="nil"/>
            </w:tcBorders>
          </w:tcPr>
          <w:p w14:paraId="6EAD1B6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20259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0.732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2F33B3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0.192</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6D69A2B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08951E6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0.823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BBC25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-2.841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BE6DA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-3.411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24F20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-0.00569</w:t>
            </w:r>
          </w:p>
        </w:tc>
        <w:tc>
          <w:tcPr>
            <w:tcW w:w="1080" w:type="dxa"/>
            <w:tcBorders>
              <w:top w:val="nil"/>
              <w:left w:val="nil"/>
              <w:bottom w:val="nil"/>
              <w:right w:val="nil"/>
            </w:tcBorders>
          </w:tcPr>
          <w:p w14:paraId="70A11C4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-0.0453</w:t>
            </w:r>
          </w:p>
        </w:tc>
      </w:tr>
      <w:tr w:rsidR="009A743E" w:rsidRPr="009A743E" w14:paraId="1D072842" w14:textId="77777777" w:rsidTr="00766FBC">
        <w:trPr>
          <w:trHeight w:val="286"/>
          <w:jc w:val="center"/>
        </w:trPr>
        <w:tc>
          <w:tcPr>
            <w:tcW w:w="2160" w:type="dxa"/>
            <w:vMerge/>
            <w:tcBorders>
              <w:top w:val="nil"/>
              <w:left w:val="nil"/>
              <w:bottom w:val="nil"/>
              <w:right w:val="nil"/>
            </w:tcBorders>
            <w:shd w:val="clear" w:color="auto" w:fill="auto"/>
            <w:noWrap/>
          </w:tcPr>
          <w:p w14:paraId="67D0A1E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9E010A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3EAD8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(13.97)</w:t>
            </w:r>
          </w:p>
        </w:tc>
        <w:tc>
          <w:tcPr>
            <w:tcW w:w="990" w:type="dxa"/>
            <w:tcBorders>
              <w:top w:val="nil"/>
              <w:left w:val="nil"/>
              <w:bottom w:val="nil"/>
              <w:right w:val="nil"/>
            </w:tcBorders>
            <w:shd w:val="clear" w:color="auto" w:fill="auto"/>
            <w:noWrap/>
          </w:tcPr>
          <w:p w14:paraId="536ED2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(13.70)</w:t>
            </w:r>
          </w:p>
        </w:tc>
        <w:tc>
          <w:tcPr>
            <w:tcW w:w="1170" w:type="dxa"/>
            <w:tcBorders>
              <w:top w:val="nil"/>
              <w:left w:val="nil"/>
              <w:bottom w:val="nil"/>
              <w:right w:val="nil"/>
            </w:tcBorders>
            <w:shd w:val="clear" w:color="auto" w:fill="auto"/>
            <w:noWrap/>
          </w:tcPr>
          <w:p w14:paraId="5D8F1ED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(14.39)</w:t>
            </w:r>
          </w:p>
        </w:tc>
        <w:tc>
          <w:tcPr>
            <w:tcW w:w="900" w:type="dxa"/>
            <w:tcBorders>
              <w:top w:val="nil"/>
              <w:left w:val="nil"/>
              <w:bottom w:val="nil"/>
              <w:right w:val="nil"/>
            </w:tcBorders>
          </w:tcPr>
          <w:p w14:paraId="569E245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(15.42)</w:t>
            </w:r>
          </w:p>
        </w:tc>
        <w:tc>
          <w:tcPr>
            <w:tcW w:w="1170" w:type="dxa"/>
            <w:tcBorders>
              <w:top w:val="nil"/>
              <w:left w:val="nil"/>
              <w:bottom w:val="nil"/>
              <w:right w:val="nil"/>
            </w:tcBorders>
          </w:tcPr>
          <w:p w14:paraId="0BE53D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(-6.77)</w:t>
            </w:r>
          </w:p>
        </w:tc>
        <w:tc>
          <w:tcPr>
            <w:tcW w:w="990" w:type="dxa"/>
            <w:tcBorders>
              <w:top w:val="nil"/>
              <w:left w:val="nil"/>
              <w:bottom w:val="nil"/>
              <w:right w:val="nil"/>
            </w:tcBorders>
          </w:tcPr>
          <w:p w14:paraId="7480C8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(-8.01)</w:t>
            </w:r>
          </w:p>
        </w:tc>
        <w:tc>
          <w:tcPr>
            <w:tcW w:w="1080" w:type="dxa"/>
            <w:tcBorders>
              <w:top w:val="nil"/>
              <w:left w:val="nil"/>
              <w:bottom w:val="nil"/>
              <w:right w:val="nil"/>
            </w:tcBorders>
          </w:tcPr>
          <w:p w14:paraId="0B9E66B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1080" w:type="dxa"/>
            <w:tcBorders>
              <w:top w:val="nil"/>
              <w:left w:val="nil"/>
              <w:bottom w:val="nil"/>
              <w:right w:val="nil"/>
            </w:tcBorders>
          </w:tcPr>
          <w:p w14:paraId="56D74F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(-0.44)</w:t>
            </w:r>
          </w:p>
        </w:tc>
      </w:tr>
      <w:tr w:rsidR="009A743E" w:rsidRPr="009A743E" w14:paraId="54DAB07C" w14:textId="77777777" w:rsidTr="00766FBC">
        <w:trPr>
          <w:trHeight w:val="286"/>
          <w:jc w:val="center"/>
        </w:trPr>
        <w:tc>
          <w:tcPr>
            <w:tcW w:w="2160" w:type="dxa"/>
            <w:vMerge w:val="restart"/>
            <w:tcBorders>
              <w:top w:val="nil"/>
              <w:left w:val="nil"/>
              <w:right w:val="nil"/>
            </w:tcBorders>
            <w:shd w:val="clear" w:color="auto" w:fill="auto"/>
            <w:noWrap/>
          </w:tcPr>
          <w:p w14:paraId="36A02AB1" w14:textId="5EA84132" w:rsidR="00593B28" w:rsidRPr="009A743E" w:rsidRDefault="00980D7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48AF4E13">
                <v:shape id="_x0000_i1359" type="#_x0000_t75" style="width:75.5pt;height:17.55pt" o:ole="">
                  <v:imagedata r:id="rId291" o:title=""/>
                </v:shape>
                <o:OLEObject Type="Embed" ProgID="Equation.DSMT4" ShapeID="_x0000_i1359" DrawAspect="Content" ObjectID="_1719660966" r:id="rId627"/>
              </w:object>
            </w:r>
          </w:p>
        </w:tc>
        <w:tc>
          <w:tcPr>
            <w:tcW w:w="1008" w:type="dxa"/>
            <w:tcBorders>
              <w:top w:val="nil"/>
              <w:left w:val="nil"/>
              <w:bottom w:val="nil"/>
              <w:right w:val="nil"/>
            </w:tcBorders>
          </w:tcPr>
          <w:p w14:paraId="3992A3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993EE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1.387</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4B33774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1073D9C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0.284</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4775775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0070F1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-2.481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7F6E0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-2.705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50B12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4C06B2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0.313</w:t>
            </w:r>
            <w:r w:rsidRPr="009A743E">
              <w:rPr>
                <w:rFonts w:ascii="Times New Roman" w:hAnsi="Times New Roman" w:cs="Times New Roman"/>
                <w:sz w:val="18"/>
                <w:szCs w:val="18"/>
                <w:vertAlign w:val="superscript"/>
              </w:rPr>
              <w:t>***</w:t>
            </w:r>
          </w:p>
        </w:tc>
      </w:tr>
      <w:tr w:rsidR="009A743E" w:rsidRPr="009A743E" w14:paraId="63E87535" w14:textId="77777777" w:rsidTr="00766FBC">
        <w:trPr>
          <w:trHeight w:val="286"/>
          <w:jc w:val="center"/>
        </w:trPr>
        <w:tc>
          <w:tcPr>
            <w:tcW w:w="2160" w:type="dxa"/>
            <w:vMerge/>
            <w:tcBorders>
              <w:left w:val="nil"/>
              <w:bottom w:val="nil"/>
              <w:right w:val="nil"/>
            </w:tcBorders>
            <w:shd w:val="clear" w:color="auto" w:fill="auto"/>
            <w:noWrap/>
          </w:tcPr>
          <w:p w14:paraId="64B15EE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3936C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9A4691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(24.36)</w:t>
            </w:r>
          </w:p>
        </w:tc>
        <w:tc>
          <w:tcPr>
            <w:tcW w:w="990" w:type="dxa"/>
            <w:tcBorders>
              <w:top w:val="nil"/>
              <w:left w:val="nil"/>
              <w:bottom w:val="nil"/>
              <w:right w:val="nil"/>
            </w:tcBorders>
            <w:shd w:val="clear" w:color="auto" w:fill="auto"/>
            <w:noWrap/>
          </w:tcPr>
          <w:p w14:paraId="4361613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(16.60)</w:t>
            </w:r>
          </w:p>
        </w:tc>
        <w:tc>
          <w:tcPr>
            <w:tcW w:w="1170" w:type="dxa"/>
            <w:tcBorders>
              <w:top w:val="nil"/>
              <w:left w:val="nil"/>
              <w:bottom w:val="nil"/>
              <w:right w:val="nil"/>
            </w:tcBorders>
            <w:shd w:val="clear" w:color="auto" w:fill="auto"/>
            <w:noWrap/>
          </w:tcPr>
          <w:p w14:paraId="09DA5E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(19.50)</w:t>
            </w:r>
          </w:p>
        </w:tc>
        <w:tc>
          <w:tcPr>
            <w:tcW w:w="900" w:type="dxa"/>
            <w:tcBorders>
              <w:top w:val="nil"/>
              <w:left w:val="nil"/>
              <w:bottom w:val="nil"/>
              <w:right w:val="nil"/>
            </w:tcBorders>
          </w:tcPr>
          <w:p w14:paraId="196C36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(27.16)</w:t>
            </w:r>
          </w:p>
        </w:tc>
        <w:tc>
          <w:tcPr>
            <w:tcW w:w="1170" w:type="dxa"/>
            <w:tcBorders>
              <w:top w:val="nil"/>
              <w:left w:val="nil"/>
              <w:bottom w:val="nil"/>
              <w:right w:val="nil"/>
            </w:tcBorders>
          </w:tcPr>
          <w:p w14:paraId="6783FB0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(-5.21)</w:t>
            </w:r>
          </w:p>
        </w:tc>
        <w:tc>
          <w:tcPr>
            <w:tcW w:w="990" w:type="dxa"/>
            <w:tcBorders>
              <w:top w:val="nil"/>
              <w:left w:val="nil"/>
              <w:bottom w:val="nil"/>
              <w:right w:val="nil"/>
            </w:tcBorders>
          </w:tcPr>
          <w:p w14:paraId="4D42796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w:t>
            </w:r>
          </w:p>
        </w:tc>
        <w:tc>
          <w:tcPr>
            <w:tcW w:w="1080" w:type="dxa"/>
            <w:tcBorders>
              <w:top w:val="nil"/>
              <w:left w:val="nil"/>
              <w:bottom w:val="nil"/>
              <w:right w:val="nil"/>
            </w:tcBorders>
          </w:tcPr>
          <w:p w14:paraId="0A3895A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(3.55)</w:t>
            </w:r>
          </w:p>
        </w:tc>
        <w:tc>
          <w:tcPr>
            <w:tcW w:w="1080" w:type="dxa"/>
            <w:tcBorders>
              <w:top w:val="nil"/>
              <w:left w:val="nil"/>
              <w:bottom w:val="nil"/>
              <w:right w:val="nil"/>
            </w:tcBorders>
          </w:tcPr>
          <w:p w14:paraId="37D0E4D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(3.09)</w:t>
            </w:r>
          </w:p>
        </w:tc>
      </w:tr>
      <w:tr w:rsidR="009A743E" w:rsidRPr="009A743E" w14:paraId="07DEFC1A" w14:textId="77777777" w:rsidTr="00766FBC">
        <w:trPr>
          <w:trHeight w:val="286"/>
          <w:jc w:val="center"/>
        </w:trPr>
        <w:tc>
          <w:tcPr>
            <w:tcW w:w="2160" w:type="dxa"/>
            <w:vMerge w:val="restart"/>
            <w:tcBorders>
              <w:top w:val="nil"/>
              <w:left w:val="nil"/>
              <w:right w:val="nil"/>
            </w:tcBorders>
            <w:shd w:val="clear" w:color="auto" w:fill="auto"/>
            <w:noWrap/>
          </w:tcPr>
          <w:p w14:paraId="67E54F50"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08530E24">
                <v:shape id="_x0000_i1360" type="#_x0000_t75" style="width:84.3pt;height:19.3pt" o:ole="">
                  <v:imagedata r:id="rId293" o:title=""/>
                </v:shape>
                <o:OLEObject Type="Embed" ProgID="Equation.DSMT4" ShapeID="_x0000_i1360" DrawAspect="Content" ObjectID="_1719660967" r:id="rId628"/>
              </w:object>
            </w:r>
          </w:p>
        </w:tc>
        <w:tc>
          <w:tcPr>
            <w:tcW w:w="1008" w:type="dxa"/>
            <w:tcBorders>
              <w:top w:val="nil"/>
              <w:left w:val="nil"/>
              <w:bottom w:val="nil"/>
              <w:right w:val="nil"/>
            </w:tcBorders>
          </w:tcPr>
          <w:p w14:paraId="6320A0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5C6CD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-0.868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66B3F0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0.0280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202943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-0.00547</w:t>
            </w:r>
          </w:p>
        </w:tc>
        <w:tc>
          <w:tcPr>
            <w:tcW w:w="900" w:type="dxa"/>
            <w:tcBorders>
              <w:top w:val="nil"/>
              <w:left w:val="nil"/>
              <w:bottom w:val="nil"/>
              <w:right w:val="nil"/>
            </w:tcBorders>
          </w:tcPr>
          <w:p w14:paraId="6A0524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245A7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5292F4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-2.656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80750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-0.325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B9C57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-0.330</w:t>
            </w:r>
            <w:r w:rsidRPr="009A743E">
              <w:rPr>
                <w:rFonts w:ascii="Times New Roman" w:hAnsi="Times New Roman" w:cs="Times New Roman"/>
                <w:sz w:val="18"/>
                <w:szCs w:val="18"/>
                <w:vertAlign w:val="superscript"/>
              </w:rPr>
              <w:t>***</w:t>
            </w:r>
          </w:p>
        </w:tc>
      </w:tr>
      <w:tr w:rsidR="009A743E" w:rsidRPr="009A743E" w14:paraId="24B1C8BA" w14:textId="77777777" w:rsidTr="00766FBC">
        <w:trPr>
          <w:trHeight w:val="286"/>
          <w:jc w:val="center"/>
        </w:trPr>
        <w:tc>
          <w:tcPr>
            <w:tcW w:w="2160" w:type="dxa"/>
            <w:vMerge/>
            <w:tcBorders>
              <w:left w:val="nil"/>
              <w:bottom w:val="nil"/>
              <w:right w:val="nil"/>
            </w:tcBorders>
            <w:shd w:val="clear" w:color="auto" w:fill="auto"/>
            <w:noWrap/>
          </w:tcPr>
          <w:p w14:paraId="107A306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3A9F0F9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3270F7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(-15.61)</w:t>
            </w:r>
          </w:p>
        </w:tc>
        <w:tc>
          <w:tcPr>
            <w:tcW w:w="990" w:type="dxa"/>
            <w:tcBorders>
              <w:top w:val="nil"/>
              <w:left w:val="nil"/>
              <w:bottom w:val="nil"/>
              <w:right w:val="nil"/>
            </w:tcBorders>
            <w:shd w:val="clear" w:color="auto" w:fill="auto"/>
            <w:noWrap/>
          </w:tcPr>
          <w:p w14:paraId="0C8843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(1.97)</w:t>
            </w:r>
          </w:p>
        </w:tc>
        <w:tc>
          <w:tcPr>
            <w:tcW w:w="1170" w:type="dxa"/>
            <w:tcBorders>
              <w:top w:val="nil"/>
              <w:left w:val="nil"/>
              <w:bottom w:val="nil"/>
              <w:right w:val="nil"/>
            </w:tcBorders>
            <w:shd w:val="clear" w:color="auto" w:fill="auto"/>
            <w:noWrap/>
          </w:tcPr>
          <w:p w14:paraId="62881E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900" w:type="dxa"/>
            <w:tcBorders>
              <w:top w:val="nil"/>
              <w:left w:val="nil"/>
              <w:bottom w:val="nil"/>
              <w:right w:val="nil"/>
            </w:tcBorders>
          </w:tcPr>
          <w:p w14:paraId="1B1387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(-12.20)</w:t>
            </w:r>
          </w:p>
        </w:tc>
        <w:tc>
          <w:tcPr>
            <w:tcW w:w="1170" w:type="dxa"/>
            <w:tcBorders>
              <w:top w:val="nil"/>
              <w:left w:val="nil"/>
              <w:bottom w:val="nil"/>
              <w:right w:val="nil"/>
            </w:tcBorders>
          </w:tcPr>
          <w:p w14:paraId="573557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(-4.85)</w:t>
            </w:r>
          </w:p>
        </w:tc>
        <w:tc>
          <w:tcPr>
            <w:tcW w:w="990" w:type="dxa"/>
            <w:tcBorders>
              <w:top w:val="nil"/>
              <w:left w:val="nil"/>
              <w:bottom w:val="nil"/>
              <w:right w:val="nil"/>
            </w:tcBorders>
          </w:tcPr>
          <w:p w14:paraId="345F7D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(-5.73)</w:t>
            </w:r>
          </w:p>
        </w:tc>
        <w:tc>
          <w:tcPr>
            <w:tcW w:w="1080" w:type="dxa"/>
            <w:tcBorders>
              <w:top w:val="nil"/>
              <w:left w:val="nil"/>
              <w:bottom w:val="nil"/>
              <w:right w:val="nil"/>
            </w:tcBorders>
          </w:tcPr>
          <w:p w14:paraId="4E54B06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(-3.36)</w:t>
            </w:r>
          </w:p>
        </w:tc>
        <w:tc>
          <w:tcPr>
            <w:tcW w:w="1080" w:type="dxa"/>
            <w:tcBorders>
              <w:top w:val="nil"/>
              <w:left w:val="nil"/>
              <w:bottom w:val="nil"/>
              <w:right w:val="nil"/>
            </w:tcBorders>
          </w:tcPr>
          <w:p w14:paraId="22013DE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(-3.27)</w:t>
            </w:r>
          </w:p>
        </w:tc>
      </w:tr>
      <w:tr w:rsidR="009A743E" w:rsidRPr="009A743E" w14:paraId="495F930C" w14:textId="77777777" w:rsidTr="00766FBC">
        <w:trPr>
          <w:trHeight w:val="286"/>
          <w:jc w:val="center"/>
        </w:trPr>
        <w:tc>
          <w:tcPr>
            <w:tcW w:w="2160" w:type="dxa"/>
            <w:vMerge w:val="restart"/>
            <w:tcBorders>
              <w:top w:val="nil"/>
              <w:left w:val="nil"/>
              <w:right w:val="nil"/>
            </w:tcBorders>
            <w:shd w:val="clear" w:color="auto" w:fill="auto"/>
            <w:noWrap/>
          </w:tcPr>
          <w:p w14:paraId="536E454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75522962">
                <v:shape id="_x0000_i1361" type="#_x0000_t75" style="width:52.7pt;height:19.3pt" o:ole="">
                  <v:imagedata r:id="rId295" o:title=""/>
                </v:shape>
                <o:OLEObject Type="Embed" ProgID="Equation.DSMT4" ShapeID="_x0000_i1361" DrawAspect="Content" ObjectID="_1719660968" r:id="rId629"/>
              </w:object>
            </w:r>
          </w:p>
        </w:tc>
        <w:tc>
          <w:tcPr>
            <w:tcW w:w="1008" w:type="dxa"/>
            <w:tcBorders>
              <w:top w:val="nil"/>
              <w:left w:val="nil"/>
              <w:bottom w:val="nil"/>
              <w:right w:val="nil"/>
            </w:tcBorders>
          </w:tcPr>
          <w:p w14:paraId="4865DB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69B70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430AE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AA799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AA73D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1.090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7CE761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397440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D18C11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0.0783</w:t>
            </w:r>
          </w:p>
        </w:tc>
        <w:tc>
          <w:tcPr>
            <w:tcW w:w="1080" w:type="dxa"/>
            <w:tcBorders>
              <w:top w:val="nil"/>
              <w:left w:val="nil"/>
              <w:bottom w:val="nil"/>
              <w:right w:val="nil"/>
            </w:tcBorders>
          </w:tcPr>
          <w:p w14:paraId="69B46A5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0.203</w:t>
            </w:r>
          </w:p>
        </w:tc>
      </w:tr>
      <w:tr w:rsidR="009A743E" w:rsidRPr="009A743E" w14:paraId="75F872A8" w14:textId="77777777" w:rsidTr="00766FBC">
        <w:trPr>
          <w:trHeight w:val="286"/>
          <w:jc w:val="center"/>
        </w:trPr>
        <w:tc>
          <w:tcPr>
            <w:tcW w:w="2160" w:type="dxa"/>
            <w:vMerge/>
            <w:tcBorders>
              <w:left w:val="nil"/>
              <w:bottom w:val="nil"/>
              <w:right w:val="nil"/>
            </w:tcBorders>
            <w:shd w:val="clear" w:color="auto" w:fill="auto"/>
            <w:noWrap/>
          </w:tcPr>
          <w:p w14:paraId="7299033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731DE0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C368D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3E08A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83100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ADA98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(22.97)</w:t>
            </w:r>
          </w:p>
        </w:tc>
        <w:tc>
          <w:tcPr>
            <w:tcW w:w="1170" w:type="dxa"/>
            <w:tcBorders>
              <w:top w:val="nil"/>
              <w:left w:val="nil"/>
              <w:bottom w:val="nil"/>
              <w:right w:val="nil"/>
            </w:tcBorders>
          </w:tcPr>
          <w:p w14:paraId="4F23154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FF3431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w:t>
            </w:r>
          </w:p>
        </w:tc>
        <w:tc>
          <w:tcPr>
            <w:tcW w:w="1080" w:type="dxa"/>
            <w:tcBorders>
              <w:top w:val="nil"/>
              <w:left w:val="nil"/>
              <w:bottom w:val="nil"/>
              <w:right w:val="nil"/>
            </w:tcBorders>
          </w:tcPr>
          <w:p w14:paraId="0261B97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(0.45)</w:t>
            </w:r>
          </w:p>
        </w:tc>
        <w:tc>
          <w:tcPr>
            <w:tcW w:w="1080" w:type="dxa"/>
            <w:tcBorders>
              <w:top w:val="nil"/>
              <w:left w:val="nil"/>
              <w:bottom w:val="nil"/>
              <w:right w:val="nil"/>
            </w:tcBorders>
          </w:tcPr>
          <w:p w14:paraId="7A1440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w:t>
            </w:r>
          </w:p>
        </w:tc>
      </w:tr>
      <w:tr w:rsidR="009A743E" w:rsidRPr="009A743E" w14:paraId="78714949" w14:textId="77777777" w:rsidTr="00766FBC">
        <w:trPr>
          <w:trHeight w:val="286"/>
          <w:jc w:val="center"/>
        </w:trPr>
        <w:tc>
          <w:tcPr>
            <w:tcW w:w="2160" w:type="dxa"/>
            <w:vMerge w:val="restart"/>
            <w:tcBorders>
              <w:top w:val="nil"/>
              <w:left w:val="nil"/>
              <w:right w:val="nil"/>
            </w:tcBorders>
            <w:shd w:val="clear" w:color="auto" w:fill="auto"/>
            <w:noWrap/>
          </w:tcPr>
          <w:p w14:paraId="57539EE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6C0A782E">
                <v:shape id="_x0000_i1362" type="#_x0000_t75" style="width:42.15pt;height:19.3pt" o:ole="">
                  <v:imagedata r:id="rId297" o:title=""/>
                </v:shape>
                <o:OLEObject Type="Embed" ProgID="Equation.DSMT4" ShapeID="_x0000_i1362" DrawAspect="Content" ObjectID="_1719660969" r:id="rId630"/>
              </w:object>
            </w:r>
          </w:p>
        </w:tc>
        <w:tc>
          <w:tcPr>
            <w:tcW w:w="1008" w:type="dxa"/>
            <w:tcBorders>
              <w:top w:val="nil"/>
              <w:left w:val="nil"/>
              <w:bottom w:val="nil"/>
              <w:right w:val="nil"/>
            </w:tcBorders>
          </w:tcPr>
          <w:p w14:paraId="3E02DD5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EF2A7B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E186E5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A4E0A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EF687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0.979</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2B45F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CCABF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926BD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-0.000549</w:t>
            </w:r>
          </w:p>
        </w:tc>
        <w:tc>
          <w:tcPr>
            <w:tcW w:w="1080" w:type="dxa"/>
            <w:tcBorders>
              <w:top w:val="nil"/>
              <w:left w:val="nil"/>
              <w:bottom w:val="nil"/>
              <w:right w:val="nil"/>
            </w:tcBorders>
          </w:tcPr>
          <w:p w14:paraId="1E3F2B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-0.00226</w:t>
            </w:r>
          </w:p>
        </w:tc>
      </w:tr>
      <w:tr w:rsidR="009A743E" w:rsidRPr="009A743E" w14:paraId="6D17113A" w14:textId="77777777" w:rsidTr="00766FBC">
        <w:trPr>
          <w:trHeight w:val="286"/>
          <w:jc w:val="center"/>
        </w:trPr>
        <w:tc>
          <w:tcPr>
            <w:tcW w:w="2160" w:type="dxa"/>
            <w:vMerge/>
            <w:tcBorders>
              <w:left w:val="nil"/>
              <w:bottom w:val="nil"/>
              <w:right w:val="nil"/>
            </w:tcBorders>
            <w:shd w:val="clear" w:color="auto" w:fill="auto"/>
            <w:noWrap/>
          </w:tcPr>
          <w:p w14:paraId="2D15762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B634B2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B47EB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11C5B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7E836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272361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(5.69)</w:t>
            </w:r>
          </w:p>
        </w:tc>
        <w:tc>
          <w:tcPr>
            <w:tcW w:w="1170" w:type="dxa"/>
            <w:tcBorders>
              <w:top w:val="nil"/>
              <w:left w:val="nil"/>
              <w:bottom w:val="nil"/>
              <w:right w:val="nil"/>
            </w:tcBorders>
          </w:tcPr>
          <w:p w14:paraId="42919B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6F9BA4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(2.31)</w:t>
            </w:r>
          </w:p>
        </w:tc>
        <w:tc>
          <w:tcPr>
            <w:tcW w:w="1080" w:type="dxa"/>
            <w:tcBorders>
              <w:top w:val="nil"/>
              <w:left w:val="nil"/>
              <w:bottom w:val="nil"/>
              <w:right w:val="nil"/>
            </w:tcBorders>
          </w:tcPr>
          <w:p w14:paraId="156BF5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1080" w:type="dxa"/>
            <w:tcBorders>
              <w:top w:val="nil"/>
              <w:left w:val="nil"/>
              <w:bottom w:val="nil"/>
              <w:right w:val="nil"/>
            </w:tcBorders>
          </w:tcPr>
          <w:p w14:paraId="69B558A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r>
      <w:tr w:rsidR="009A743E" w:rsidRPr="009A743E" w14:paraId="2458C645" w14:textId="77777777" w:rsidTr="00766FBC">
        <w:trPr>
          <w:trHeight w:val="286"/>
          <w:jc w:val="center"/>
        </w:trPr>
        <w:tc>
          <w:tcPr>
            <w:tcW w:w="2160" w:type="dxa"/>
            <w:vMerge w:val="restart"/>
            <w:tcBorders>
              <w:top w:val="nil"/>
              <w:left w:val="nil"/>
              <w:right w:val="nil"/>
            </w:tcBorders>
            <w:shd w:val="clear" w:color="auto" w:fill="auto"/>
            <w:noWrap/>
          </w:tcPr>
          <w:p w14:paraId="28FCC300"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68B165FC">
                <v:shape id="_x0000_i1363" type="#_x0000_t75" style="width:59.7pt;height:19.3pt" o:ole="">
                  <v:imagedata r:id="rId299" o:title=""/>
                </v:shape>
                <o:OLEObject Type="Embed" ProgID="Equation.DSMT4" ShapeID="_x0000_i1363" DrawAspect="Content" ObjectID="_1719660970" r:id="rId631"/>
              </w:object>
            </w:r>
          </w:p>
        </w:tc>
        <w:tc>
          <w:tcPr>
            <w:tcW w:w="1008" w:type="dxa"/>
            <w:tcBorders>
              <w:top w:val="nil"/>
              <w:left w:val="nil"/>
              <w:bottom w:val="nil"/>
              <w:right w:val="nil"/>
            </w:tcBorders>
          </w:tcPr>
          <w:p w14:paraId="03D1A44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C970F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A3AA3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68E05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17ED93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A60A7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0.0137</w:t>
            </w:r>
          </w:p>
        </w:tc>
        <w:tc>
          <w:tcPr>
            <w:tcW w:w="990" w:type="dxa"/>
            <w:tcBorders>
              <w:top w:val="nil"/>
              <w:left w:val="nil"/>
              <w:bottom w:val="nil"/>
              <w:right w:val="nil"/>
            </w:tcBorders>
          </w:tcPr>
          <w:p w14:paraId="5910E37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0.00681</w:t>
            </w:r>
          </w:p>
        </w:tc>
        <w:tc>
          <w:tcPr>
            <w:tcW w:w="1080" w:type="dxa"/>
            <w:tcBorders>
              <w:top w:val="nil"/>
              <w:left w:val="nil"/>
              <w:bottom w:val="nil"/>
              <w:right w:val="nil"/>
            </w:tcBorders>
          </w:tcPr>
          <w:p w14:paraId="77F24C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-0.00147</w:t>
            </w:r>
          </w:p>
        </w:tc>
        <w:tc>
          <w:tcPr>
            <w:tcW w:w="1080" w:type="dxa"/>
            <w:tcBorders>
              <w:top w:val="nil"/>
              <w:left w:val="nil"/>
              <w:bottom w:val="nil"/>
              <w:right w:val="nil"/>
            </w:tcBorders>
          </w:tcPr>
          <w:p w14:paraId="257569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0.000327</w:t>
            </w:r>
          </w:p>
        </w:tc>
      </w:tr>
      <w:tr w:rsidR="009A743E" w:rsidRPr="009A743E" w14:paraId="5B32F368" w14:textId="77777777" w:rsidTr="00766FBC">
        <w:trPr>
          <w:trHeight w:val="286"/>
          <w:jc w:val="center"/>
        </w:trPr>
        <w:tc>
          <w:tcPr>
            <w:tcW w:w="2160" w:type="dxa"/>
            <w:vMerge/>
            <w:tcBorders>
              <w:left w:val="nil"/>
              <w:bottom w:val="nil"/>
              <w:right w:val="nil"/>
            </w:tcBorders>
            <w:shd w:val="clear" w:color="auto" w:fill="auto"/>
            <w:noWrap/>
          </w:tcPr>
          <w:p w14:paraId="7CBB0D9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F0579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01F8C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55897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2ABF5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59FFF0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ACCE7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(0.74)</w:t>
            </w:r>
          </w:p>
        </w:tc>
        <w:tc>
          <w:tcPr>
            <w:tcW w:w="990" w:type="dxa"/>
            <w:tcBorders>
              <w:top w:val="nil"/>
              <w:left w:val="nil"/>
              <w:bottom w:val="nil"/>
              <w:right w:val="nil"/>
            </w:tcBorders>
          </w:tcPr>
          <w:p w14:paraId="31E3F31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w:t>
            </w:r>
          </w:p>
        </w:tc>
        <w:tc>
          <w:tcPr>
            <w:tcW w:w="1080" w:type="dxa"/>
            <w:tcBorders>
              <w:top w:val="nil"/>
              <w:left w:val="nil"/>
              <w:bottom w:val="nil"/>
              <w:right w:val="nil"/>
            </w:tcBorders>
          </w:tcPr>
          <w:p w14:paraId="10F280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(-0.42)</w:t>
            </w:r>
          </w:p>
        </w:tc>
        <w:tc>
          <w:tcPr>
            <w:tcW w:w="1080" w:type="dxa"/>
            <w:tcBorders>
              <w:top w:val="nil"/>
              <w:left w:val="nil"/>
              <w:bottom w:val="nil"/>
              <w:right w:val="nil"/>
            </w:tcBorders>
          </w:tcPr>
          <w:p w14:paraId="4229DDE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r>
      <w:tr w:rsidR="009A743E" w:rsidRPr="009A743E" w14:paraId="4D224FE3" w14:textId="77777777" w:rsidTr="00766FBC">
        <w:trPr>
          <w:trHeight w:val="286"/>
          <w:jc w:val="center"/>
        </w:trPr>
        <w:tc>
          <w:tcPr>
            <w:tcW w:w="2160" w:type="dxa"/>
            <w:vMerge w:val="restart"/>
            <w:tcBorders>
              <w:top w:val="nil"/>
              <w:left w:val="nil"/>
              <w:right w:val="nil"/>
            </w:tcBorders>
            <w:shd w:val="clear" w:color="auto" w:fill="auto"/>
            <w:noWrap/>
          </w:tcPr>
          <w:p w14:paraId="4CB0CCB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78A25653">
                <v:shape id="_x0000_i1364" type="#_x0000_t75" style="width:61.45pt;height:19.3pt" o:ole="">
                  <v:imagedata r:id="rId301" o:title=""/>
                </v:shape>
                <o:OLEObject Type="Embed" ProgID="Equation.DSMT4" ShapeID="_x0000_i1364" DrawAspect="Content" ObjectID="_1719660971" r:id="rId632"/>
              </w:object>
            </w:r>
          </w:p>
        </w:tc>
        <w:tc>
          <w:tcPr>
            <w:tcW w:w="1008" w:type="dxa"/>
            <w:tcBorders>
              <w:top w:val="nil"/>
              <w:left w:val="nil"/>
              <w:bottom w:val="nil"/>
              <w:right w:val="nil"/>
            </w:tcBorders>
          </w:tcPr>
          <w:p w14:paraId="35AABD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22C58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A4A70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04CB8D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FFDC3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540E53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5A6CDF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B386C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0.00824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E99CB8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0.0138</w:t>
            </w:r>
            <w:r w:rsidRPr="009A743E">
              <w:rPr>
                <w:rFonts w:ascii="Times New Roman" w:hAnsi="Times New Roman" w:cs="Times New Roman"/>
                <w:sz w:val="18"/>
                <w:szCs w:val="18"/>
                <w:vertAlign w:val="superscript"/>
              </w:rPr>
              <w:t>***</w:t>
            </w:r>
          </w:p>
        </w:tc>
      </w:tr>
      <w:tr w:rsidR="009A743E" w:rsidRPr="009A743E" w14:paraId="4664A419" w14:textId="77777777" w:rsidTr="00766FBC">
        <w:trPr>
          <w:trHeight w:val="286"/>
          <w:jc w:val="center"/>
        </w:trPr>
        <w:tc>
          <w:tcPr>
            <w:tcW w:w="2160" w:type="dxa"/>
            <w:vMerge/>
            <w:tcBorders>
              <w:left w:val="nil"/>
              <w:bottom w:val="nil"/>
              <w:right w:val="nil"/>
            </w:tcBorders>
            <w:shd w:val="clear" w:color="auto" w:fill="auto"/>
            <w:noWrap/>
          </w:tcPr>
          <w:p w14:paraId="385FA0B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7A654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2FF6E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C428B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0FFD9F6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FD898F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37038A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(9.84)</w:t>
            </w:r>
          </w:p>
        </w:tc>
        <w:tc>
          <w:tcPr>
            <w:tcW w:w="990" w:type="dxa"/>
            <w:tcBorders>
              <w:top w:val="nil"/>
              <w:left w:val="nil"/>
              <w:bottom w:val="nil"/>
              <w:right w:val="nil"/>
            </w:tcBorders>
          </w:tcPr>
          <w:p w14:paraId="033B50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(8.63)</w:t>
            </w:r>
          </w:p>
        </w:tc>
        <w:tc>
          <w:tcPr>
            <w:tcW w:w="1080" w:type="dxa"/>
            <w:tcBorders>
              <w:top w:val="nil"/>
              <w:left w:val="nil"/>
              <w:bottom w:val="nil"/>
              <w:right w:val="nil"/>
            </w:tcBorders>
          </w:tcPr>
          <w:p w14:paraId="159DE0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(2.37)</w:t>
            </w:r>
          </w:p>
        </w:tc>
        <w:tc>
          <w:tcPr>
            <w:tcW w:w="1080" w:type="dxa"/>
            <w:tcBorders>
              <w:top w:val="nil"/>
              <w:left w:val="nil"/>
              <w:bottom w:val="nil"/>
              <w:right w:val="nil"/>
            </w:tcBorders>
          </w:tcPr>
          <w:p w14:paraId="64C721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(3.77)</w:t>
            </w:r>
          </w:p>
        </w:tc>
      </w:tr>
      <w:tr w:rsidR="009A743E" w:rsidRPr="009A743E" w14:paraId="7AF0D46F" w14:textId="77777777" w:rsidTr="00766FBC">
        <w:trPr>
          <w:trHeight w:val="76"/>
          <w:jc w:val="center"/>
        </w:trPr>
        <w:tc>
          <w:tcPr>
            <w:tcW w:w="2160" w:type="dxa"/>
            <w:vMerge w:val="restart"/>
            <w:tcBorders>
              <w:top w:val="nil"/>
              <w:left w:val="nil"/>
              <w:right w:val="nil"/>
            </w:tcBorders>
            <w:shd w:val="clear" w:color="auto" w:fill="auto"/>
            <w:noWrap/>
          </w:tcPr>
          <w:p w14:paraId="1DF8254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08" w:type="dxa"/>
            <w:tcBorders>
              <w:top w:val="nil"/>
              <w:left w:val="nil"/>
              <w:bottom w:val="nil"/>
              <w:right w:val="nil"/>
            </w:tcBorders>
          </w:tcPr>
          <w:p w14:paraId="53BAF89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-4.660</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46DFDD5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-4.764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53A87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-0.569</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016E1F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78C433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-5.227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19E69B8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-3.763</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3EE9D6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-3.809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BCC21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-1.085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12B087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-2.488</w:t>
            </w:r>
            <w:r w:rsidRPr="009A743E">
              <w:rPr>
                <w:rFonts w:ascii="Times New Roman" w:hAnsi="Times New Roman" w:cs="Times New Roman"/>
                <w:sz w:val="18"/>
                <w:szCs w:val="18"/>
                <w:vertAlign w:val="superscript"/>
              </w:rPr>
              <w:t>***</w:t>
            </w:r>
          </w:p>
        </w:tc>
      </w:tr>
      <w:tr w:rsidR="009A743E" w:rsidRPr="009A743E" w14:paraId="093D9246" w14:textId="77777777" w:rsidTr="00766FBC">
        <w:trPr>
          <w:trHeight w:val="286"/>
          <w:jc w:val="center"/>
        </w:trPr>
        <w:tc>
          <w:tcPr>
            <w:tcW w:w="2160" w:type="dxa"/>
            <w:vMerge/>
            <w:tcBorders>
              <w:left w:val="nil"/>
              <w:bottom w:val="nil"/>
              <w:right w:val="nil"/>
            </w:tcBorders>
            <w:shd w:val="clear" w:color="auto" w:fill="auto"/>
            <w:noWrap/>
          </w:tcPr>
          <w:p w14:paraId="0412954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single" w:sz="12" w:space="0" w:color="auto"/>
              <w:right w:val="nil"/>
            </w:tcBorders>
          </w:tcPr>
          <w:p w14:paraId="57F6388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(-110.19)</w:t>
            </w:r>
          </w:p>
        </w:tc>
        <w:tc>
          <w:tcPr>
            <w:tcW w:w="900" w:type="dxa"/>
            <w:tcBorders>
              <w:top w:val="nil"/>
              <w:left w:val="nil"/>
              <w:bottom w:val="single" w:sz="12" w:space="0" w:color="auto"/>
              <w:right w:val="nil"/>
            </w:tcBorders>
            <w:shd w:val="clear" w:color="auto" w:fill="auto"/>
            <w:noWrap/>
          </w:tcPr>
          <w:p w14:paraId="1BE3B4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(-72.48)</w:t>
            </w:r>
          </w:p>
        </w:tc>
        <w:tc>
          <w:tcPr>
            <w:tcW w:w="990" w:type="dxa"/>
            <w:tcBorders>
              <w:top w:val="nil"/>
              <w:left w:val="nil"/>
              <w:bottom w:val="single" w:sz="12" w:space="0" w:color="auto"/>
              <w:right w:val="nil"/>
            </w:tcBorders>
            <w:shd w:val="clear" w:color="auto" w:fill="auto"/>
            <w:noWrap/>
          </w:tcPr>
          <w:p w14:paraId="099F4F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(-28.37)</w:t>
            </w:r>
          </w:p>
        </w:tc>
        <w:tc>
          <w:tcPr>
            <w:tcW w:w="1170" w:type="dxa"/>
            <w:tcBorders>
              <w:top w:val="nil"/>
              <w:left w:val="nil"/>
              <w:bottom w:val="single" w:sz="12" w:space="0" w:color="auto"/>
              <w:right w:val="nil"/>
            </w:tcBorders>
            <w:shd w:val="clear" w:color="auto" w:fill="auto"/>
            <w:noWrap/>
          </w:tcPr>
          <w:p w14:paraId="3FB965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(-19.86)</w:t>
            </w:r>
          </w:p>
        </w:tc>
        <w:tc>
          <w:tcPr>
            <w:tcW w:w="900" w:type="dxa"/>
            <w:tcBorders>
              <w:top w:val="nil"/>
              <w:left w:val="nil"/>
              <w:bottom w:val="single" w:sz="12" w:space="0" w:color="auto"/>
              <w:right w:val="nil"/>
            </w:tcBorders>
          </w:tcPr>
          <w:p w14:paraId="466DFE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(-73.67)</w:t>
            </w:r>
          </w:p>
        </w:tc>
        <w:tc>
          <w:tcPr>
            <w:tcW w:w="1170" w:type="dxa"/>
            <w:tcBorders>
              <w:top w:val="nil"/>
              <w:left w:val="nil"/>
              <w:bottom w:val="nil"/>
              <w:right w:val="nil"/>
            </w:tcBorders>
          </w:tcPr>
          <w:p w14:paraId="04D79AD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(-8.75)</w:t>
            </w:r>
          </w:p>
        </w:tc>
        <w:tc>
          <w:tcPr>
            <w:tcW w:w="990" w:type="dxa"/>
            <w:tcBorders>
              <w:top w:val="nil"/>
              <w:left w:val="nil"/>
              <w:bottom w:val="nil"/>
              <w:right w:val="nil"/>
            </w:tcBorders>
          </w:tcPr>
          <w:p w14:paraId="5E5AE3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(-8.69)</w:t>
            </w:r>
          </w:p>
        </w:tc>
        <w:tc>
          <w:tcPr>
            <w:tcW w:w="1080" w:type="dxa"/>
            <w:tcBorders>
              <w:top w:val="nil"/>
              <w:left w:val="nil"/>
              <w:bottom w:val="nil"/>
              <w:right w:val="nil"/>
            </w:tcBorders>
          </w:tcPr>
          <w:p w14:paraId="5FCF9E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(-5.88)</w:t>
            </w:r>
          </w:p>
        </w:tc>
        <w:tc>
          <w:tcPr>
            <w:tcW w:w="1080" w:type="dxa"/>
            <w:tcBorders>
              <w:top w:val="nil"/>
              <w:left w:val="nil"/>
              <w:bottom w:val="nil"/>
              <w:right w:val="nil"/>
            </w:tcBorders>
          </w:tcPr>
          <w:p w14:paraId="3B09FD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(-12.55)</w:t>
            </w:r>
          </w:p>
        </w:tc>
      </w:tr>
      <w:tr w:rsidR="009A743E" w:rsidRPr="009A743E" w14:paraId="499C53C1"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1A2143E6"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008" w:type="dxa"/>
            <w:tcBorders>
              <w:top w:val="single" w:sz="12" w:space="0" w:color="auto"/>
              <w:left w:val="nil"/>
              <w:bottom w:val="single" w:sz="12" w:space="0" w:color="auto"/>
              <w:right w:val="nil"/>
            </w:tcBorders>
          </w:tcPr>
          <w:p w14:paraId="093698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hideMark/>
          </w:tcPr>
          <w:p w14:paraId="0E82B7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tcPr>
          <w:p w14:paraId="47D63A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170" w:type="dxa"/>
            <w:tcBorders>
              <w:top w:val="single" w:sz="12" w:space="0" w:color="auto"/>
              <w:left w:val="nil"/>
              <w:bottom w:val="single" w:sz="12" w:space="0" w:color="auto"/>
              <w:right w:val="nil"/>
            </w:tcBorders>
            <w:shd w:val="clear" w:color="auto" w:fill="auto"/>
            <w:noWrap/>
          </w:tcPr>
          <w:p w14:paraId="008DB2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900" w:type="dxa"/>
            <w:tcBorders>
              <w:top w:val="single" w:sz="12" w:space="0" w:color="auto"/>
              <w:left w:val="nil"/>
              <w:bottom w:val="single" w:sz="12" w:space="0" w:color="auto"/>
              <w:right w:val="nil"/>
            </w:tcBorders>
          </w:tcPr>
          <w:p w14:paraId="57013A8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170" w:type="dxa"/>
            <w:tcBorders>
              <w:top w:val="single" w:sz="12" w:space="0" w:color="auto"/>
              <w:left w:val="nil"/>
              <w:bottom w:val="single" w:sz="12" w:space="0" w:color="auto"/>
              <w:right w:val="nil"/>
            </w:tcBorders>
          </w:tcPr>
          <w:p w14:paraId="65305B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0B30B4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tcPr>
          <w:p w14:paraId="6690144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tcPr>
          <w:p w14:paraId="4066FA4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1EA5B720"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tcPr>
          <w:p w14:paraId="0D45E46A"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08" w:type="dxa"/>
            <w:tcBorders>
              <w:top w:val="single" w:sz="12" w:space="0" w:color="auto"/>
              <w:left w:val="nil"/>
              <w:bottom w:val="single" w:sz="12" w:space="0" w:color="auto"/>
              <w:right w:val="nil"/>
            </w:tcBorders>
          </w:tcPr>
          <w:p w14:paraId="4D586D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190,969</w:t>
            </w:r>
          </w:p>
        </w:tc>
        <w:tc>
          <w:tcPr>
            <w:tcW w:w="900" w:type="dxa"/>
            <w:tcBorders>
              <w:top w:val="single" w:sz="12" w:space="0" w:color="auto"/>
              <w:left w:val="nil"/>
              <w:bottom w:val="single" w:sz="12" w:space="0" w:color="auto"/>
              <w:right w:val="nil"/>
            </w:tcBorders>
            <w:shd w:val="clear" w:color="auto" w:fill="auto"/>
            <w:noWrap/>
          </w:tcPr>
          <w:p w14:paraId="545C94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990" w:type="dxa"/>
            <w:tcBorders>
              <w:top w:val="single" w:sz="12" w:space="0" w:color="auto"/>
              <w:left w:val="nil"/>
              <w:bottom w:val="single" w:sz="12" w:space="0" w:color="auto"/>
              <w:right w:val="nil"/>
            </w:tcBorders>
            <w:shd w:val="clear" w:color="auto" w:fill="auto"/>
            <w:noWrap/>
          </w:tcPr>
          <w:p w14:paraId="7EC9C5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1170" w:type="dxa"/>
            <w:tcBorders>
              <w:top w:val="single" w:sz="12" w:space="0" w:color="auto"/>
              <w:left w:val="nil"/>
              <w:bottom w:val="single" w:sz="12" w:space="0" w:color="auto"/>
              <w:right w:val="nil"/>
            </w:tcBorders>
            <w:shd w:val="clear" w:color="auto" w:fill="auto"/>
            <w:noWrap/>
          </w:tcPr>
          <w:p w14:paraId="1DA105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174,572</w:t>
            </w:r>
          </w:p>
        </w:tc>
        <w:tc>
          <w:tcPr>
            <w:tcW w:w="900" w:type="dxa"/>
            <w:tcBorders>
              <w:top w:val="single" w:sz="12" w:space="0" w:color="auto"/>
              <w:left w:val="nil"/>
              <w:bottom w:val="single" w:sz="12" w:space="0" w:color="auto"/>
              <w:right w:val="nil"/>
            </w:tcBorders>
          </w:tcPr>
          <w:p w14:paraId="4569B7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157,075</w:t>
            </w:r>
          </w:p>
        </w:tc>
        <w:tc>
          <w:tcPr>
            <w:tcW w:w="1170" w:type="dxa"/>
            <w:tcBorders>
              <w:top w:val="single" w:sz="12" w:space="0" w:color="auto"/>
              <w:left w:val="nil"/>
              <w:bottom w:val="single" w:sz="12" w:space="0" w:color="auto"/>
              <w:right w:val="nil"/>
            </w:tcBorders>
          </w:tcPr>
          <w:p w14:paraId="03B6BA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4,777</w:t>
            </w:r>
          </w:p>
        </w:tc>
        <w:tc>
          <w:tcPr>
            <w:tcW w:w="990" w:type="dxa"/>
            <w:tcBorders>
              <w:top w:val="single" w:sz="12" w:space="0" w:color="auto"/>
              <w:left w:val="nil"/>
              <w:bottom w:val="single" w:sz="12" w:space="0" w:color="auto"/>
              <w:right w:val="nil"/>
            </w:tcBorders>
          </w:tcPr>
          <w:p w14:paraId="141752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1080" w:type="dxa"/>
            <w:tcBorders>
              <w:top w:val="single" w:sz="12" w:space="0" w:color="auto"/>
              <w:left w:val="nil"/>
              <w:bottom w:val="single" w:sz="12" w:space="0" w:color="auto"/>
              <w:right w:val="nil"/>
            </w:tcBorders>
          </w:tcPr>
          <w:p w14:paraId="5DB4A52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1080" w:type="dxa"/>
            <w:tcBorders>
              <w:top w:val="single" w:sz="12" w:space="0" w:color="auto"/>
              <w:left w:val="nil"/>
              <w:bottom w:val="single" w:sz="12" w:space="0" w:color="auto"/>
              <w:right w:val="nil"/>
            </w:tcBorders>
          </w:tcPr>
          <w:p w14:paraId="762FB0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r>
      <w:tr w:rsidR="009A743E" w:rsidRPr="009A743E" w14:paraId="780B464C"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tcPr>
          <w:p w14:paraId="566EF89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08" w:type="dxa"/>
            <w:tcBorders>
              <w:top w:val="single" w:sz="12" w:space="0" w:color="auto"/>
              <w:left w:val="nil"/>
              <w:bottom w:val="single" w:sz="12" w:space="0" w:color="auto"/>
              <w:right w:val="nil"/>
            </w:tcBorders>
          </w:tcPr>
          <w:p w14:paraId="7A440B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tcPr>
          <w:p w14:paraId="1F81D7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tcPr>
          <w:p w14:paraId="53342A20" w14:textId="77777777" w:rsidR="00593B28" w:rsidRPr="009A743E" w:rsidRDefault="00593B28" w:rsidP="007412C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0.00591</w:t>
            </w:r>
          </w:p>
        </w:tc>
        <w:tc>
          <w:tcPr>
            <w:tcW w:w="1170" w:type="dxa"/>
            <w:tcBorders>
              <w:top w:val="single" w:sz="12" w:space="0" w:color="auto"/>
              <w:left w:val="nil"/>
              <w:bottom w:val="single" w:sz="12" w:space="0" w:color="auto"/>
              <w:right w:val="nil"/>
            </w:tcBorders>
            <w:shd w:val="clear" w:color="auto" w:fill="auto"/>
            <w:noWrap/>
          </w:tcPr>
          <w:p w14:paraId="134100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tcPr>
          <w:p w14:paraId="3FB9C6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550DE1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10A00C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70A4DB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0.0377</w:t>
            </w:r>
          </w:p>
        </w:tc>
        <w:tc>
          <w:tcPr>
            <w:tcW w:w="1080" w:type="dxa"/>
            <w:tcBorders>
              <w:top w:val="single" w:sz="12" w:space="0" w:color="auto"/>
              <w:left w:val="nil"/>
              <w:bottom w:val="single" w:sz="12" w:space="0" w:color="auto"/>
              <w:right w:val="nil"/>
            </w:tcBorders>
          </w:tcPr>
          <w:p w14:paraId="1154AA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E3023A" w:rsidRPr="009A743E" w14:paraId="600F3F0F" w14:textId="77777777" w:rsidTr="00766FBC">
        <w:trPr>
          <w:trHeight w:val="317"/>
          <w:jc w:val="center"/>
        </w:trPr>
        <w:tc>
          <w:tcPr>
            <w:tcW w:w="9288" w:type="dxa"/>
            <w:gridSpan w:val="8"/>
            <w:tcBorders>
              <w:top w:val="single" w:sz="24" w:space="0" w:color="auto"/>
              <w:left w:val="nil"/>
              <w:bottom w:val="nil"/>
              <w:right w:val="nil"/>
            </w:tcBorders>
            <w:shd w:val="clear" w:color="auto" w:fill="auto"/>
            <w:noWrap/>
          </w:tcPr>
          <w:p w14:paraId="2CF07C77"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080" w:type="dxa"/>
            <w:tcBorders>
              <w:top w:val="single" w:sz="24" w:space="0" w:color="auto"/>
              <w:left w:val="nil"/>
              <w:bottom w:val="nil"/>
              <w:right w:val="nil"/>
            </w:tcBorders>
          </w:tcPr>
          <w:p w14:paraId="20E3A5CB"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080" w:type="dxa"/>
            <w:tcBorders>
              <w:top w:val="single" w:sz="24" w:space="0" w:color="auto"/>
              <w:left w:val="nil"/>
              <w:bottom w:val="nil"/>
              <w:right w:val="nil"/>
            </w:tcBorders>
          </w:tcPr>
          <w:p w14:paraId="585C17F0"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758ACC97" w14:textId="77777777" w:rsidR="009120C0" w:rsidRPr="009A743E" w:rsidRDefault="009120C0" w:rsidP="0012663A">
      <w:pPr>
        <w:adjustRightInd w:val="0"/>
        <w:snapToGrid w:val="0"/>
        <w:spacing w:after="120"/>
        <w:jc w:val="center"/>
        <w:rPr>
          <w:rFonts w:ascii="Times New Roman" w:hAnsi="Times New Roman" w:cs="Times New Roman"/>
          <w:shd w:val="clear" w:color="auto" w:fill="FFFFFF"/>
        </w:rPr>
        <w:sectPr w:rsidR="009120C0" w:rsidRPr="009A743E" w:rsidSect="00860A60">
          <w:pgSz w:w="15840" w:h="12240" w:orient="landscape" w:code="1"/>
          <w:pgMar w:top="1440" w:right="1440" w:bottom="1440" w:left="1440" w:header="720" w:footer="1440" w:gutter="0"/>
          <w:cols w:space="720"/>
          <w:docGrid w:linePitch="360"/>
        </w:sectPr>
      </w:pPr>
    </w:p>
    <w:p w14:paraId="745B233D" w14:textId="388CF78A" w:rsidR="00593B28" w:rsidRPr="009A743E" w:rsidRDefault="00593B28" w:rsidP="0012663A">
      <w:pPr>
        <w:adjustRightInd w:val="0"/>
        <w:snapToGrid w:val="0"/>
        <w:spacing w:after="120"/>
        <w:jc w:val="center"/>
        <w:rPr>
          <w:rFonts w:ascii="Times New Roman" w:hAnsi="Times New Roman" w:cs="Times New Roman"/>
          <w:shd w:val="clear" w:color="auto" w:fill="FFFFFF"/>
        </w:rPr>
      </w:pPr>
      <w:r w:rsidRPr="009A743E">
        <w:rPr>
          <w:rFonts w:ascii="Times New Roman" w:hAnsi="Times New Roman" w:cs="Times New Roman"/>
          <w:shd w:val="clear" w:color="auto" w:fill="FFFFFF"/>
        </w:rPr>
        <w:lastRenderedPageBreak/>
        <w:t xml:space="preserve">Appendix </w:t>
      </w:r>
      <w:r w:rsidRPr="009A743E">
        <w:rPr>
          <w:rFonts w:ascii="Times New Roman" w:hAnsi="Times New Roman" w:cs="Times New Roman"/>
        </w:rPr>
        <w:t>III.</w:t>
      </w:r>
      <w:r w:rsidRPr="009A743E">
        <w:rPr>
          <w:rFonts w:ascii="Times New Roman" w:hAnsi="Times New Roman" w:cs="Times New Roman"/>
          <w:shd w:val="clear" w:color="auto" w:fill="FFFFFF"/>
        </w:rPr>
        <w:t xml:space="preserve">A2. </w:t>
      </w:r>
      <w:r w:rsidRPr="009A743E">
        <w:rPr>
          <w:rFonts w:ascii="Times New Roman" w:hAnsi="Times New Roman" w:cs="Times New Roman"/>
        </w:rPr>
        <w:t>Regressions of Technological Gap Two with Respect to Import Dependence</w:t>
      </w:r>
    </w:p>
    <w:tbl>
      <w:tblPr>
        <w:tblW w:w="11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08"/>
        <w:gridCol w:w="900"/>
        <w:gridCol w:w="1080"/>
        <w:gridCol w:w="1170"/>
        <w:gridCol w:w="990"/>
        <w:gridCol w:w="1170"/>
        <w:gridCol w:w="990"/>
        <w:gridCol w:w="1080"/>
        <w:gridCol w:w="1080"/>
      </w:tblGrid>
      <w:tr w:rsidR="009A743E" w:rsidRPr="009A743E" w14:paraId="1DCD81BD" w14:textId="77777777" w:rsidTr="00766FBC">
        <w:trPr>
          <w:trHeight w:val="267"/>
          <w:jc w:val="center"/>
        </w:trPr>
        <w:tc>
          <w:tcPr>
            <w:tcW w:w="2160" w:type="dxa"/>
            <w:tcBorders>
              <w:top w:val="single" w:sz="24" w:space="0" w:color="auto"/>
              <w:left w:val="nil"/>
              <w:bottom w:val="single" w:sz="18" w:space="0" w:color="auto"/>
              <w:right w:val="nil"/>
            </w:tcBorders>
            <w:shd w:val="clear" w:color="auto" w:fill="auto"/>
            <w:noWrap/>
          </w:tcPr>
          <w:p w14:paraId="6763C12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single" w:sz="24" w:space="0" w:color="auto"/>
              <w:left w:val="nil"/>
              <w:bottom w:val="single" w:sz="18" w:space="0" w:color="auto"/>
              <w:right w:val="nil"/>
            </w:tcBorders>
          </w:tcPr>
          <w:p w14:paraId="78F53DCB" w14:textId="04927C60"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2(1)</w:t>
            </w:r>
          </w:p>
        </w:tc>
        <w:tc>
          <w:tcPr>
            <w:tcW w:w="900" w:type="dxa"/>
            <w:tcBorders>
              <w:top w:val="single" w:sz="24" w:space="0" w:color="auto"/>
              <w:left w:val="nil"/>
              <w:bottom w:val="single" w:sz="18" w:space="0" w:color="auto"/>
              <w:right w:val="nil"/>
            </w:tcBorders>
            <w:shd w:val="clear" w:color="auto" w:fill="auto"/>
            <w:noWrap/>
          </w:tcPr>
          <w:p w14:paraId="73508C07" w14:textId="02BA322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2(2)</w:t>
            </w:r>
          </w:p>
        </w:tc>
        <w:tc>
          <w:tcPr>
            <w:tcW w:w="1080" w:type="dxa"/>
            <w:tcBorders>
              <w:top w:val="single" w:sz="24" w:space="0" w:color="auto"/>
              <w:left w:val="nil"/>
              <w:bottom w:val="single" w:sz="18" w:space="0" w:color="auto"/>
              <w:right w:val="nil"/>
            </w:tcBorders>
            <w:shd w:val="clear" w:color="auto" w:fill="auto"/>
          </w:tcPr>
          <w:p w14:paraId="7418EF56" w14:textId="3C232D14"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2(3)</w:t>
            </w:r>
          </w:p>
        </w:tc>
        <w:tc>
          <w:tcPr>
            <w:tcW w:w="1170" w:type="dxa"/>
            <w:tcBorders>
              <w:top w:val="single" w:sz="24" w:space="0" w:color="auto"/>
              <w:left w:val="nil"/>
              <w:bottom w:val="single" w:sz="18" w:space="0" w:color="auto"/>
              <w:right w:val="nil"/>
            </w:tcBorders>
            <w:shd w:val="clear" w:color="auto" w:fill="auto"/>
            <w:noWrap/>
          </w:tcPr>
          <w:p w14:paraId="7BA2ADC0" w14:textId="2C853E7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2(4)</w:t>
            </w:r>
          </w:p>
        </w:tc>
        <w:tc>
          <w:tcPr>
            <w:tcW w:w="990" w:type="dxa"/>
            <w:tcBorders>
              <w:top w:val="single" w:sz="24" w:space="0" w:color="auto"/>
              <w:left w:val="nil"/>
              <w:bottom w:val="single" w:sz="18" w:space="0" w:color="auto"/>
              <w:right w:val="nil"/>
            </w:tcBorders>
            <w:shd w:val="clear" w:color="auto" w:fill="auto"/>
          </w:tcPr>
          <w:p w14:paraId="2AF0942A" w14:textId="0EBA6926"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2(5)</w:t>
            </w:r>
          </w:p>
        </w:tc>
        <w:tc>
          <w:tcPr>
            <w:tcW w:w="1170" w:type="dxa"/>
            <w:tcBorders>
              <w:top w:val="single" w:sz="24" w:space="0" w:color="auto"/>
              <w:left w:val="nil"/>
              <w:bottom w:val="single" w:sz="18" w:space="0" w:color="auto"/>
              <w:right w:val="nil"/>
            </w:tcBorders>
          </w:tcPr>
          <w:p w14:paraId="6A70DB02" w14:textId="20608B55"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2(6)</w:t>
            </w:r>
          </w:p>
        </w:tc>
        <w:tc>
          <w:tcPr>
            <w:tcW w:w="990" w:type="dxa"/>
            <w:tcBorders>
              <w:top w:val="single" w:sz="24" w:space="0" w:color="auto"/>
              <w:left w:val="nil"/>
              <w:bottom w:val="single" w:sz="18" w:space="0" w:color="auto"/>
              <w:right w:val="nil"/>
            </w:tcBorders>
          </w:tcPr>
          <w:p w14:paraId="068ECE12" w14:textId="32CDFC05"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2(7)</w:t>
            </w:r>
          </w:p>
        </w:tc>
        <w:tc>
          <w:tcPr>
            <w:tcW w:w="1080" w:type="dxa"/>
            <w:tcBorders>
              <w:top w:val="single" w:sz="24" w:space="0" w:color="auto"/>
              <w:left w:val="nil"/>
              <w:bottom w:val="single" w:sz="18" w:space="0" w:color="auto"/>
              <w:right w:val="nil"/>
            </w:tcBorders>
          </w:tcPr>
          <w:p w14:paraId="2F84430F" w14:textId="234A11E0"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2(8)</w:t>
            </w:r>
          </w:p>
        </w:tc>
        <w:tc>
          <w:tcPr>
            <w:tcW w:w="1080" w:type="dxa"/>
            <w:tcBorders>
              <w:top w:val="single" w:sz="24" w:space="0" w:color="auto"/>
              <w:left w:val="nil"/>
              <w:bottom w:val="single" w:sz="18" w:space="0" w:color="auto"/>
              <w:right w:val="nil"/>
            </w:tcBorders>
          </w:tcPr>
          <w:p w14:paraId="000D6AF9" w14:textId="6B9C91D8"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w:t>
            </w:r>
            <w:r w:rsidRPr="009A743E">
              <w:rPr>
                <w:rFonts w:ascii="Times New Roman" w:hAnsi="Times New Roman" w:cs="Times New Roman"/>
                <w:b/>
                <w:bCs/>
                <w:sz w:val="18"/>
                <w:szCs w:val="18"/>
              </w:rPr>
              <w:t>2(9)</w:t>
            </w:r>
          </w:p>
        </w:tc>
      </w:tr>
      <w:tr w:rsidR="009A743E" w:rsidRPr="009A743E" w14:paraId="099602F5" w14:textId="77777777" w:rsidTr="00766FBC">
        <w:trPr>
          <w:trHeight w:val="267"/>
          <w:jc w:val="center"/>
        </w:trPr>
        <w:tc>
          <w:tcPr>
            <w:tcW w:w="2160" w:type="dxa"/>
            <w:tcBorders>
              <w:top w:val="single" w:sz="18" w:space="0" w:color="auto"/>
              <w:left w:val="nil"/>
              <w:bottom w:val="nil"/>
              <w:right w:val="nil"/>
            </w:tcBorders>
            <w:shd w:val="clear" w:color="auto" w:fill="auto"/>
            <w:noWrap/>
          </w:tcPr>
          <w:p w14:paraId="49612B31" w14:textId="17918307" w:rsidR="00766FBC" w:rsidRPr="009A743E" w:rsidRDefault="00766FBC"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5AFC2E85">
                <v:shape id="_x0000_i1366" type="#_x0000_t75" style="width:61.45pt;height:24.6pt" o:ole="">
                  <v:imagedata r:id="rId633" o:title=""/>
                </v:shape>
                <o:OLEObject Type="Embed" ProgID="Equation.DSMT4" ShapeID="_x0000_i1366" DrawAspect="Content" ObjectID="_1719660972" r:id="rId634"/>
              </w:object>
            </w:r>
          </w:p>
        </w:tc>
        <w:tc>
          <w:tcPr>
            <w:tcW w:w="1008" w:type="dxa"/>
            <w:tcBorders>
              <w:top w:val="single" w:sz="18" w:space="0" w:color="auto"/>
              <w:left w:val="nil"/>
              <w:bottom w:val="nil"/>
              <w:right w:val="nil"/>
            </w:tcBorders>
          </w:tcPr>
          <w:p w14:paraId="2FC2C002"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noWrap/>
          </w:tcPr>
          <w:p w14:paraId="5D4CD1F5"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tcPr>
          <w:p w14:paraId="671F9DE9"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shd w:val="clear" w:color="auto" w:fill="auto"/>
            <w:noWrap/>
          </w:tcPr>
          <w:p w14:paraId="42F9E1CA"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0757DCAD"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tcPr>
          <w:p w14:paraId="50B9879A"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789405F8"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61B5F1EE"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1C0F1499" w14:textId="77777777" w:rsidR="00766FBC" w:rsidRPr="009A743E" w:rsidRDefault="00766FBC"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28431B18" w14:textId="77777777" w:rsidTr="00766FBC">
        <w:trPr>
          <w:trHeight w:val="286"/>
          <w:jc w:val="center"/>
        </w:trPr>
        <w:tc>
          <w:tcPr>
            <w:tcW w:w="2160" w:type="dxa"/>
            <w:vMerge w:val="restart"/>
            <w:tcBorders>
              <w:top w:val="nil"/>
              <w:left w:val="nil"/>
              <w:right w:val="nil"/>
            </w:tcBorders>
            <w:shd w:val="clear" w:color="auto" w:fill="auto"/>
            <w:noWrap/>
          </w:tcPr>
          <w:p w14:paraId="2227237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80" w:dyaOrig="400" w14:anchorId="1BC85108">
                <v:shape id="_x0000_i1367" type="#_x0000_t75" style="width:96.6pt;height:19.3pt" o:ole="">
                  <v:imagedata r:id="rId622" o:title=""/>
                </v:shape>
                <o:OLEObject Type="Embed" ProgID="Equation.DSMT4" ShapeID="_x0000_i1367" DrawAspect="Content" ObjectID="_1719660973" r:id="rId635"/>
              </w:object>
            </w:r>
          </w:p>
        </w:tc>
        <w:tc>
          <w:tcPr>
            <w:tcW w:w="1008" w:type="dxa"/>
            <w:tcBorders>
              <w:top w:val="nil"/>
              <w:left w:val="nil"/>
              <w:bottom w:val="nil"/>
              <w:right w:val="nil"/>
            </w:tcBorders>
          </w:tcPr>
          <w:p w14:paraId="5287B89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-0.675</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3BC21D9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-0.598</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20F66A2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-0.0493</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2852048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-0.146</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6D854E2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-0.629</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2E14A34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-1.271</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68C7FA8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-1.320</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5AE23DC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-0.0175</w:t>
            </w:r>
          </w:p>
        </w:tc>
        <w:tc>
          <w:tcPr>
            <w:tcW w:w="1080" w:type="dxa"/>
            <w:tcBorders>
              <w:top w:val="nil"/>
              <w:left w:val="nil"/>
              <w:bottom w:val="nil"/>
              <w:right w:val="nil"/>
            </w:tcBorders>
          </w:tcPr>
          <w:p w14:paraId="346881A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-0.902</w:t>
            </w:r>
            <w:r w:rsidRPr="009A743E">
              <w:rPr>
                <w:rFonts w:ascii="Times New Roman" w:hAnsi="Times New Roman" w:cs="Times New Roman"/>
                <w:b/>
                <w:bCs/>
                <w:sz w:val="18"/>
                <w:szCs w:val="18"/>
                <w:vertAlign w:val="superscript"/>
              </w:rPr>
              <w:t>***</w:t>
            </w:r>
          </w:p>
        </w:tc>
      </w:tr>
      <w:tr w:rsidR="009A743E" w:rsidRPr="009A743E" w14:paraId="3EBEBA69" w14:textId="77777777" w:rsidTr="00766FBC">
        <w:trPr>
          <w:trHeight w:val="286"/>
          <w:jc w:val="center"/>
        </w:trPr>
        <w:tc>
          <w:tcPr>
            <w:tcW w:w="2160" w:type="dxa"/>
            <w:vMerge/>
            <w:tcBorders>
              <w:left w:val="nil"/>
              <w:bottom w:val="nil"/>
              <w:right w:val="nil"/>
            </w:tcBorders>
            <w:shd w:val="clear" w:color="auto" w:fill="auto"/>
            <w:noWrap/>
          </w:tcPr>
          <w:p w14:paraId="3173345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BACF36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(-109.89)</w:t>
            </w:r>
          </w:p>
        </w:tc>
        <w:tc>
          <w:tcPr>
            <w:tcW w:w="900" w:type="dxa"/>
            <w:tcBorders>
              <w:top w:val="nil"/>
              <w:left w:val="nil"/>
              <w:bottom w:val="nil"/>
              <w:right w:val="nil"/>
            </w:tcBorders>
            <w:shd w:val="clear" w:color="auto" w:fill="auto"/>
            <w:noWrap/>
          </w:tcPr>
          <w:p w14:paraId="2501CC6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(-88.67)</w:t>
            </w:r>
          </w:p>
        </w:tc>
        <w:tc>
          <w:tcPr>
            <w:tcW w:w="1080" w:type="dxa"/>
            <w:tcBorders>
              <w:top w:val="nil"/>
              <w:left w:val="nil"/>
              <w:bottom w:val="nil"/>
              <w:right w:val="nil"/>
            </w:tcBorders>
            <w:shd w:val="clear" w:color="auto" w:fill="auto"/>
            <w:noWrap/>
          </w:tcPr>
          <w:p w14:paraId="510B17B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(-10.37)</w:t>
            </w:r>
          </w:p>
        </w:tc>
        <w:tc>
          <w:tcPr>
            <w:tcW w:w="1170" w:type="dxa"/>
            <w:tcBorders>
              <w:top w:val="nil"/>
              <w:left w:val="nil"/>
              <w:bottom w:val="nil"/>
              <w:right w:val="nil"/>
            </w:tcBorders>
            <w:shd w:val="clear" w:color="auto" w:fill="auto"/>
            <w:noWrap/>
          </w:tcPr>
          <w:p w14:paraId="31994C8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(-32.61)</w:t>
            </w:r>
          </w:p>
        </w:tc>
        <w:tc>
          <w:tcPr>
            <w:tcW w:w="990" w:type="dxa"/>
            <w:tcBorders>
              <w:top w:val="nil"/>
              <w:left w:val="nil"/>
              <w:bottom w:val="nil"/>
              <w:right w:val="nil"/>
            </w:tcBorders>
          </w:tcPr>
          <w:p w14:paraId="6118AAD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(-83.61)</w:t>
            </w:r>
          </w:p>
        </w:tc>
        <w:tc>
          <w:tcPr>
            <w:tcW w:w="1170" w:type="dxa"/>
            <w:tcBorders>
              <w:top w:val="nil"/>
              <w:left w:val="nil"/>
              <w:bottom w:val="nil"/>
              <w:right w:val="nil"/>
            </w:tcBorders>
          </w:tcPr>
          <w:p w14:paraId="0A5F840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(-26.47)</w:t>
            </w:r>
          </w:p>
        </w:tc>
        <w:tc>
          <w:tcPr>
            <w:tcW w:w="990" w:type="dxa"/>
            <w:tcBorders>
              <w:top w:val="nil"/>
              <w:left w:val="nil"/>
              <w:bottom w:val="nil"/>
              <w:right w:val="nil"/>
            </w:tcBorders>
          </w:tcPr>
          <w:p w14:paraId="0D58CCA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(-25.78)</w:t>
            </w:r>
          </w:p>
        </w:tc>
        <w:tc>
          <w:tcPr>
            <w:tcW w:w="1080" w:type="dxa"/>
            <w:tcBorders>
              <w:top w:val="nil"/>
              <w:left w:val="nil"/>
              <w:bottom w:val="nil"/>
              <w:right w:val="nil"/>
            </w:tcBorders>
          </w:tcPr>
          <w:p w14:paraId="22B0AA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w:t>
            </w:r>
          </w:p>
        </w:tc>
        <w:tc>
          <w:tcPr>
            <w:tcW w:w="1080" w:type="dxa"/>
            <w:tcBorders>
              <w:top w:val="nil"/>
              <w:left w:val="nil"/>
              <w:bottom w:val="nil"/>
              <w:right w:val="nil"/>
            </w:tcBorders>
          </w:tcPr>
          <w:p w14:paraId="6E9AAB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(-15.51)</w:t>
            </w:r>
          </w:p>
        </w:tc>
      </w:tr>
      <w:tr w:rsidR="009A743E" w:rsidRPr="009A743E" w14:paraId="08EF116B" w14:textId="77777777" w:rsidTr="00766FBC">
        <w:trPr>
          <w:trHeight w:val="286"/>
          <w:jc w:val="center"/>
        </w:trPr>
        <w:tc>
          <w:tcPr>
            <w:tcW w:w="2160" w:type="dxa"/>
            <w:vMerge w:val="restart"/>
            <w:tcBorders>
              <w:top w:val="nil"/>
              <w:left w:val="nil"/>
              <w:bottom w:val="nil"/>
              <w:right w:val="nil"/>
            </w:tcBorders>
            <w:shd w:val="clear" w:color="auto" w:fill="auto"/>
            <w:noWrap/>
          </w:tcPr>
          <w:p w14:paraId="3602124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6ED94FC8">
                <v:shape id="_x0000_i1368" type="#_x0000_t75" style="width:65pt;height:24.6pt" o:ole="">
                  <v:imagedata r:id="rId636" o:title=""/>
                </v:shape>
                <o:OLEObject Type="Embed" ProgID="Equation.DSMT4" ShapeID="_x0000_i1368" DrawAspect="Content" ObjectID="_1719660974" r:id="rId637"/>
              </w:object>
            </w:r>
          </w:p>
        </w:tc>
        <w:tc>
          <w:tcPr>
            <w:tcW w:w="1008" w:type="dxa"/>
            <w:tcBorders>
              <w:top w:val="nil"/>
              <w:left w:val="nil"/>
              <w:bottom w:val="nil"/>
              <w:right w:val="nil"/>
            </w:tcBorders>
          </w:tcPr>
          <w:p w14:paraId="088325B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A4B097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BB608B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1795E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0.0000379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8283E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AF0031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4B255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882388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6BFD8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0.000125</w:t>
            </w:r>
          </w:p>
        </w:tc>
      </w:tr>
      <w:tr w:rsidR="009A743E" w:rsidRPr="009A743E" w14:paraId="48A8E6F3" w14:textId="77777777" w:rsidTr="00766FBC">
        <w:trPr>
          <w:trHeight w:val="286"/>
          <w:jc w:val="center"/>
        </w:trPr>
        <w:tc>
          <w:tcPr>
            <w:tcW w:w="2160" w:type="dxa"/>
            <w:vMerge/>
            <w:tcBorders>
              <w:left w:val="nil"/>
              <w:bottom w:val="nil"/>
              <w:right w:val="nil"/>
            </w:tcBorders>
            <w:shd w:val="clear" w:color="auto" w:fill="auto"/>
            <w:noWrap/>
          </w:tcPr>
          <w:p w14:paraId="567BF0C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BD060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4076B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BC456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633E8E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(2.20)</w:t>
            </w:r>
          </w:p>
        </w:tc>
        <w:tc>
          <w:tcPr>
            <w:tcW w:w="990" w:type="dxa"/>
            <w:tcBorders>
              <w:top w:val="nil"/>
              <w:left w:val="nil"/>
              <w:bottom w:val="nil"/>
              <w:right w:val="nil"/>
            </w:tcBorders>
          </w:tcPr>
          <w:p w14:paraId="207A38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BC8713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3ACA81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1B97B6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3BF30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w:t>
            </w:r>
          </w:p>
        </w:tc>
      </w:tr>
      <w:tr w:rsidR="009A743E" w:rsidRPr="009A743E" w14:paraId="42600E66" w14:textId="77777777" w:rsidTr="00766FBC">
        <w:trPr>
          <w:trHeight w:val="286"/>
          <w:jc w:val="center"/>
        </w:trPr>
        <w:tc>
          <w:tcPr>
            <w:tcW w:w="2160" w:type="dxa"/>
            <w:vMerge w:val="restart"/>
            <w:tcBorders>
              <w:top w:val="nil"/>
              <w:left w:val="nil"/>
              <w:bottom w:val="nil"/>
              <w:right w:val="nil"/>
            </w:tcBorders>
            <w:shd w:val="clear" w:color="auto" w:fill="auto"/>
            <w:noWrap/>
          </w:tcPr>
          <w:p w14:paraId="12B0CAA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21D6AE7C">
                <v:shape id="_x0000_i1369" type="#_x0000_t75" style="width:84.3pt;height:19.3pt" o:ole="">
                  <v:imagedata r:id="rId289" o:title=""/>
                </v:shape>
                <o:OLEObject Type="Embed" ProgID="Equation.DSMT4" ShapeID="_x0000_i1369" DrawAspect="Content" ObjectID="_1719660975" r:id="rId638"/>
              </w:object>
            </w:r>
          </w:p>
        </w:tc>
        <w:tc>
          <w:tcPr>
            <w:tcW w:w="1008" w:type="dxa"/>
            <w:tcBorders>
              <w:top w:val="nil"/>
              <w:left w:val="nil"/>
              <w:bottom w:val="nil"/>
              <w:right w:val="nil"/>
            </w:tcBorders>
          </w:tcPr>
          <w:p w14:paraId="235A278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4AA4F5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24B371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-0.0535</w:t>
            </w:r>
          </w:p>
        </w:tc>
        <w:tc>
          <w:tcPr>
            <w:tcW w:w="1170" w:type="dxa"/>
            <w:tcBorders>
              <w:top w:val="nil"/>
              <w:left w:val="nil"/>
              <w:bottom w:val="nil"/>
              <w:right w:val="nil"/>
            </w:tcBorders>
            <w:shd w:val="clear" w:color="auto" w:fill="auto"/>
            <w:noWrap/>
          </w:tcPr>
          <w:p w14:paraId="1325CA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0.00126</w:t>
            </w:r>
          </w:p>
        </w:tc>
        <w:tc>
          <w:tcPr>
            <w:tcW w:w="990" w:type="dxa"/>
            <w:tcBorders>
              <w:top w:val="nil"/>
              <w:left w:val="nil"/>
              <w:bottom w:val="nil"/>
              <w:right w:val="nil"/>
            </w:tcBorders>
          </w:tcPr>
          <w:p w14:paraId="2BCE60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74ADD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-3.285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E291F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-3.539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AAC75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-0.0114</w:t>
            </w:r>
          </w:p>
        </w:tc>
        <w:tc>
          <w:tcPr>
            <w:tcW w:w="1080" w:type="dxa"/>
            <w:tcBorders>
              <w:top w:val="nil"/>
              <w:left w:val="nil"/>
              <w:bottom w:val="nil"/>
              <w:right w:val="nil"/>
            </w:tcBorders>
          </w:tcPr>
          <w:p w14:paraId="1524DD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-0.559</w:t>
            </w:r>
          </w:p>
        </w:tc>
      </w:tr>
      <w:tr w:rsidR="009A743E" w:rsidRPr="009A743E" w14:paraId="2A79310F" w14:textId="77777777" w:rsidTr="00766FBC">
        <w:trPr>
          <w:trHeight w:val="286"/>
          <w:jc w:val="center"/>
        </w:trPr>
        <w:tc>
          <w:tcPr>
            <w:tcW w:w="2160" w:type="dxa"/>
            <w:vMerge/>
            <w:tcBorders>
              <w:top w:val="nil"/>
              <w:left w:val="nil"/>
              <w:bottom w:val="nil"/>
              <w:right w:val="nil"/>
            </w:tcBorders>
            <w:shd w:val="clear" w:color="auto" w:fill="auto"/>
            <w:noWrap/>
          </w:tcPr>
          <w:p w14:paraId="7A1531D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1A2647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97F67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(7.73)</w:t>
            </w:r>
          </w:p>
        </w:tc>
        <w:tc>
          <w:tcPr>
            <w:tcW w:w="1080" w:type="dxa"/>
            <w:tcBorders>
              <w:top w:val="nil"/>
              <w:left w:val="nil"/>
              <w:bottom w:val="nil"/>
              <w:right w:val="nil"/>
            </w:tcBorders>
            <w:shd w:val="clear" w:color="auto" w:fill="auto"/>
            <w:noWrap/>
          </w:tcPr>
          <w:p w14:paraId="37C3CD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(-1.17)</w:t>
            </w:r>
          </w:p>
        </w:tc>
        <w:tc>
          <w:tcPr>
            <w:tcW w:w="1170" w:type="dxa"/>
            <w:tcBorders>
              <w:top w:val="nil"/>
              <w:left w:val="nil"/>
              <w:bottom w:val="nil"/>
              <w:right w:val="nil"/>
            </w:tcBorders>
            <w:shd w:val="clear" w:color="auto" w:fill="auto"/>
            <w:noWrap/>
          </w:tcPr>
          <w:p w14:paraId="6D9CCF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990" w:type="dxa"/>
            <w:tcBorders>
              <w:top w:val="nil"/>
              <w:left w:val="nil"/>
              <w:bottom w:val="nil"/>
              <w:right w:val="nil"/>
            </w:tcBorders>
          </w:tcPr>
          <w:p w14:paraId="33E33B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(7.37)</w:t>
            </w:r>
          </w:p>
        </w:tc>
        <w:tc>
          <w:tcPr>
            <w:tcW w:w="1170" w:type="dxa"/>
            <w:tcBorders>
              <w:top w:val="nil"/>
              <w:left w:val="nil"/>
              <w:bottom w:val="nil"/>
              <w:right w:val="nil"/>
            </w:tcBorders>
          </w:tcPr>
          <w:p w14:paraId="2F7A181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(-4.89)</w:t>
            </w:r>
          </w:p>
        </w:tc>
        <w:tc>
          <w:tcPr>
            <w:tcW w:w="990" w:type="dxa"/>
            <w:tcBorders>
              <w:top w:val="nil"/>
              <w:left w:val="nil"/>
              <w:bottom w:val="nil"/>
              <w:right w:val="nil"/>
            </w:tcBorders>
          </w:tcPr>
          <w:p w14:paraId="79FB04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(-4.83)</w:t>
            </w:r>
          </w:p>
        </w:tc>
        <w:tc>
          <w:tcPr>
            <w:tcW w:w="1080" w:type="dxa"/>
            <w:tcBorders>
              <w:top w:val="nil"/>
              <w:left w:val="nil"/>
              <w:bottom w:val="nil"/>
              <w:right w:val="nil"/>
            </w:tcBorders>
          </w:tcPr>
          <w:p w14:paraId="2DE563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1080" w:type="dxa"/>
            <w:tcBorders>
              <w:top w:val="nil"/>
              <w:left w:val="nil"/>
              <w:bottom w:val="nil"/>
              <w:right w:val="nil"/>
            </w:tcBorders>
          </w:tcPr>
          <w:p w14:paraId="5424FFE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w:t>
            </w:r>
          </w:p>
        </w:tc>
      </w:tr>
      <w:tr w:rsidR="009A743E" w:rsidRPr="009A743E" w14:paraId="7A6A34EB" w14:textId="77777777" w:rsidTr="00766FBC">
        <w:trPr>
          <w:trHeight w:val="286"/>
          <w:jc w:val="center"/>
        </w:trPr>
        <w:tc>
          <w:tcPr>
            <w:tcW w:w="2160" w:type="dxa"/>
            <w:vMerge w:val="restart"/>
            <w:tcBorders>
              <w:top w:val="nil"/>
              <w:left w:val="nil"/>
              <w:right w:val="nil"/>
            </w:tcBorders>
            <w:shd w:val="clear" w:color="auto" w:fill="auto"/>
            <w:noWrap/>
          </w:tcPr>
          <w:p w14:paraId="065BC98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43F08438">
                <v:shape id="_x0000_i1370" type="#_x0000_t75" style="width:84.3pt;height:19.3pt" o:ole="">
                  <v:imagedata r:id="rId291" o:title=""/>
                </v:shape>
                <o:OLEObject Type="Embed" ProgID="Equation.DSMT4" ShapeID="_x0000_i1370" DrawAspect="Content" ObjectID="_1719660976" r:id="rId639"/>
              </w:object>
            </w:r>
          </w:p>
        </w:tc>
        <w:tc>
          <w:tcPr>
            <w:tcW w:w="1008" w:type="dxa"/>
            <w:tcBorders>
              <w:top w:val="nil"/>
              <w:left w:val="nil"/>
              <w:bottom w:val="nil"/>
              <w:right w:val="nil"/>
            </w:tcBorders>
          </w:tcPr>
          <w:p w14:paraId="0A4EA83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69828F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2.676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16683D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-0.456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380009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47623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2.722</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733A6A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-0.738</w:t>
            </w:r>
          </w:p>
        </w:tc>
        <w:tc>
          <w:tcPr>
            <w:tcW w:w="990" w:type="dxa"/>
            <w:tcBorders>
              <w:top w:val="nil"/>
              <w:left w:val="nil"/>
              <w:bottom w:val="nil"/>
              <w:right w:val="nil"/>
            </w:tcBorders>
          </w:tcPr>
          <w:p w14:paraId="230785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-0.837</w:t>
            </w:r>
          </w:p>
        </w:tc>
        <w:tc>
          <w:tcPr>
            <w:tcW w:w="1080" w:type="dxa"/>
            <w:tcBorders>
              <w:top w:val="nil"/>
              <w:left w:val="nil"/>
              <w:bottom w:val="nil"/>
              <w:right w:val="nil"/>
            </w:tcBorders>
          </w:tcPr>
          <w:p w14:paraId="7289368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-0.113</w:t>
            </w:r>
          </w:p>
        </w:tc>
        <w:tc>
          <w:tcPr>
            <w:tcW w:w="1080" w:type="dxa"/>
            <w:tcBorders>
              <w:top w:val="nil"/>
              <w:left w:val="nil"/>
              <w:bottom w:val="nil"/>
              <w:right w:val="nil"/>
            </w:tcBorders>
          </w:tcPr>
          <w:p w14:paraId="14FE4A0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-0.0937</w:t>
            </w:r>
          </w:p>
        </w:tc>
      </w:tr>
      <w:tr w:rsidR="009A743E" w:rsidRPr="009A743E" w14:paraId="47F0C1ED" w14:textId="77777777" w:rsidTr="00766FBC">
        <w:trPr>
          <w:trHeight w:val="286"/>
          <w:jc w:val="center"/>
        </w:trPr>
        <w:tc>
          <w:tcPr>
            <w:tcW w:w="2160" w:type="dxa"/>
            <w:vMerge/>
            <w:tcBorders>
              <w:left w:val="nil"/>
              <w:bottom w:val="nil"/>
              <w:right w:val="nil"/>
            </w:tcBorders>
            <w:shd w:val="clear" w:color="auto" w:fill="auto"/>
            <w:noWrap/>
          </w:tcPr>
          <w:p w14:paraId="577D27C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776C33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CF2E6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(25.37)</w:t>
            </w:r>
          </w:p>
        </w:tc>
        <w:tc>
          <w:tcPr>
            <w:tcW w:w="1080" w:type="dxa"/>
            <w:tcBorders>
              <w:top w:val="nil"/>
              <w:left w:val="nil"/>
              <w:bottom w:val="nil"/>
              <w:right w:val="nil"/>
            </w:tcBorders>
            <w:shd w:val="clear" w:color="auto" w:fill="auto"/>
            <w:noWrap/>
          </w:tcPr>
          <w:p w14:paraId="5D76827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(-9.84)</w:t>
            </w:r>
          </w:p>
        </w:tc>
        <w:tc>
          <w:tcPr>
            <w:tcW w:w="1170" w:type="dxa"/>
            <w:tcBorders>
              <w:top w:val="nil"/>
              <w:left w:val="nil"/>
              <w:bottom w:val="nil"/>
              <w:right w:val="nil"/>
            </w:tcBorders>
            <w:shd w:val="clear" w:color="auto" w:fill="auto"/>
            <w:noWrap/>
          </w:tcPr>
          <w:p w14:paraId="2677780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(-2.79)</w:t>
            </w:r>
          </w:p>
        </w:tc>
        <w:tc>
          <w:tcPr>
            <w:tcW w:w="990" w:type="dxa"/>
            <w:tcBorders>
              <w:top w:val="nil"/>
              <w:left w:val="nil"/>
              <w:bottom w:val="nil"/>
              <w:right w:val="nil"/>
            </w:tcBorders>
          </w:tcPr>
          <w:p w14:paraId="50438C5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(24.43)</w:t>
            </w:r>
          </w:p>
        </w:tc>
        <w:tc>
          <w:tcPr>
            <w:tcW w:w="1170" w:type="dxa"/>
            <w:tcBorders>
              <w:top w:val="nil"/>
              <w:left w:val="nil"/>
              <w:bottom w:val="nil"/>
              <w:right w:val="nil"/>
            </w:tcBorders>
          </w:tcPr>
          <w:p w14:paraId="4A6CA8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w:t>
            </w:r>
          </w:p>
        </w:tc>
        <w:tc>
          <w:tcPr>
            <w:tcW w:w="990" w:type="dxa"/>
            <w:tcBorders>
              <w:top w:val="nil"/>
              <w:left w:val="nil"/>
              <w:bottom w:val="nil"/>
              <w:right w:val="nil"/>
            </w:tcBorders>
          </w:tcPr>
          <w:p w14:paraId="459C16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w:t>
            </w:r>
          </w:p>
        </w:tc>
        <w:tc>
          <w:tcPr>
            <w:tcW w:w="1080" w:type="dxa"/>
            <w:tcBorders>
              <w:top w:val="nil"/>
              <w:left w:val="nil"/>
              <w:bottom w:val="nil"/>
              <w:right w:val="nil"/>
            </w:tcBorders>
          </w:tcPr>
          <w:p w14:paraId="102A549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1080" w:type="dxa"/>
            <w:tcBorders>
              <w:top w:val="nil"/>
              <w:left w:val="nil"/>
              <w:bottom w:val="nil"/>
              <w:right w:val="nil"/>
            </w:tcBorders>
          </w:tcPr>
          <w:p w14:paraId="42FB90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r>
      <w:tr w:rsidR="009A743E" w:rsidRPr="009A743E" w14:paraId="1E10C459" w14:textId="77777777" w:rsidTr="00766FBC">
        <w:trPr>
          <w:trHeight w:val="286"/>
          <w:jc w:val="center"/>
        </w:trPr>
        <w:tc>
          <w:tcPr>
            <w:tcW w:w="2160" w:type="dxa"/>
            <w:vMerge w:val="restart"/>
            <w:tcBorders>
              <w:top w:val="nil"/>
              <w:left w:val="nil"/>
              <w:right w:val="nil"/>
            </w:tcBorders>
            <w:shd w:val="clear" w:color="auto" w:fill="auto"/>
            <w:noWrap/>
          </w:tcPr>
          <w:p w14:paraId="7A4C8CEB"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7D0D2285">
                <v:shape id="_x0000_i1371" type="#_x0000_t75" style="width:84.3pt;height:19.3pt" o:ole="">
                  <v:imagedata r:id="rId293" o:title=""/>
                </v:shape>
                <o:OLEObject Type="Embed" ProgID="Equation.DSMT4" ShapeID="_x0000_i1371" DrawAspect="Content" ObjectID="_1719660977" r:id="rId640"/>
              </w:object>
            </w:r>
          </w:p>
        </w:tc>
        <w:tc>
          <w:tcPr>
            <w:tcW w:w="1008" w:type="dxa"/>
            <w:tcBorders>
              <w:top w:val="nil"/>
              <w:left w:val="nil"/>
              <w:bottom w:val="nil"/>
              <w:right w:val="nil"/>
            </w:tcBorders>
          </w:tcPr>
          <w:p w14:paraId="65C6FB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DB789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-2.234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251812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2791F8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6095F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-2.064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093DD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-4.613</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3A4F6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-4.698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A8F85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0.112</w:t>
            </w:r>
          </w:p>
        </w:tc>
        <w:tc>
          <w:tcPr>
            <w:tcW w:w="1080" w:type="dxa"/>
            <w:tcBorders>
              <w:top w:val="nil"/>
              <w:left w:val="nil"/>
              <w:bottom w:val="nil"/>
              <w:right w:val="nil"/>
            </w:tcBorders>
          </w:tcPr>
          <w:p w14:paraId="6EF3E7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-0.622</w:t>
            </w:r>
          </w:p>
        </w:tc>
      </w:tr>
      <w:tr w:rsidR="009A743E" w:rsidRPr="009A743E" w14:paraId="273458A2" w14:textId="77777777" w:rsidTr="00766FBC">
        <w:trPr>
          <w:trHeight w:val="286"/>
          <w:jc w:val="center"/>
        </w:trPr>
        <w:tc>
          <w:tcPr>
            <w:tcW w:w="2160" w:type="dxa"/>
            <w:vMerge/>
            <w:tcBorders>
              <w:left w:val="nil"/>
              <w:bottom w:val="nil"/>
              <w:right w:val="nil"/>
            </w:tcBorders>
            <w:shd w:val="clear" w:color="auto" w:fill="auto"/>
            <w:noWrap/>
          </w:tcPr>
          <w:p w14:paraId="04493D3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8BE00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C35984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(-21.34)</w:t>
            </w:r>
          </w:p>
        </w:tc>
        <w:tc>
          <w:tcPr>
            <w:tcW w:w="1080" w:type="dxa"/>
            <w:tcBorders>
              <w:top w:val="nil"/>
              <w:left w:val="nil"/>
              <w:bottom w:val="nil"/>
              <w:right w:val="nil"/>
            </w:tcBorders>
            <w:shd w:val="clear" w:color="auto" w:fill="auto"/>
            <w:noWrap/>
          </w:tcPr>
          <w:p w14:paraId="2F1FA7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(8.03)</w:t>
            </w:r>
          </w:p>
        </w:tc>
        <w:tc>
          <w:tcPr>
            <w:tcW w:w="1170" w:type="dxa"/>
            <w:tcBorders>
              <w:top w:val="nil"/>
              <w:left w:val="nil"/>
              <w:bottom w:val="nil"/>
              <w:right w:val="nil"/>
            </w:tcBorders>
            <w:shd w:val="clear" w:color="auto" w:fill="auto"/>
            <w:noWrap/>
          </w:tcPr>
          <w:p w14:paraId="6C5752B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(2.39)</w:t>
            </w:r>
          </w:p>
        </w:tc>
        <w:tc>
          <w:tcPr>
            <w:tcW w:w="990" w:type="dxa"/>
            <w:tcBorders>
              <w:top w:val="nil"/>
              <w:left w:val="nil"/>
              <w:bottom w:val="nil"/>
              <w:right w:val="nil"/>
            </w:tcBorders>
          </w:tcPr>
          <w:p w14:paraId="6D0E1A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(-18.75)</w:t>
            </w:r>
          </w:p>
        </w:tc>
        <w:tc>
          <w:tcPr>
            <w:tcW w:w="1170" w:type="dxa"/>
            <w:tcBorders>
              <w:top w:val="nil"/>
              <w:left w:val="nil"/>
              <w:bottom w:val="nil"/>
              <w:right w:val="nil"/>
            </w:tcBorders>
          </w:tcPr>
          <w:p w14:paraId="511740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(-6.74)</w:t>
            </w:r>
          </w:p>
        </w:tc>
        <w:tc>
          <w:tcPr>
            <w:tcW w:w="990" w:type="dxa"/>
            <w:tcBorders>
              <w:top w:val="nil"/>
              <w:left w:val="nil"/>
              <w:bottom w:val="nil"/>
              <w:right w:val="nil"/>
            </w:tcBorders>
          </w:tcPr>
          <w:p w14:paraId="040D78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(-6.26)</w:t>
            </w:r>
          </w:p>
        </w:tc>
        <w:tc>
          <w:tcPr>
            <w:tcW w:w="1080" w:type="dxa"/>
            <w:tcBorders>
              <w:top w:val="nil"/>
              <w:left w:val="nil"/>
              <w:bottom w:val="nil"/>
              <w:right w:val="nil"/>
            </w:tcBorders>
          </w:tcPr>
          <w:p w14:paraId="13E0D0E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1080" w:type="dxa"/>
            <w:tcBorders>
              <w:top w:val="nil"/>
              <w:left w:val="nil"/>
              <w:bottom w:val="nil"/>
              <w:right w:val="nil"/>
            </w:tcBorders>
          </w:tcPr>
          <w:p w14:paraId="32BA113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(-1.61)</w:t>
            </w:r>
          </w:p>
        </w:tc>
      </w:tr>
      <w:tr w:rsidR="009A743E" w:rsidRPr="009A743E" w14:paraId="24DE824F" w14:textId="77777777" w:rsidTr="00766FBC">
        <w:trPr>
          <w:trHeight w:val="286"/>
          <w:jc w:val="center"/>
        </w:trPr>
        <w:tc>
          <w:tcPr>
            <w:tcW w:w="2160" w:type="dxa"/>
            <w:vMerge w:val="restart"/>
            <w:tcBorders>
              <w:top w:val="nil"/>
              <w:left w:val="nil"/>
              <w:right w:val="nil"/>
            </w:tcBorders>
            <w:shd w:val="clear" w:color="auto" w:fill="auto"/>
            <w:noWrap/>
          </w:tcPr>
          <w:p w14:paraId="1E3901E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7BF241C6">
                <v:shape id="_x0000_i1372" type="#_x0000_t75" style="width:52.7pt;height:19.3pt" o:ole="">
                  <v:imagedata r:id="rId295" o:title=""/>
                </v:shape>
                <o:OLEObject Type="Embed" ProgID="Equation.DSMT4" ShapeID="_x0000_i1372" DrawAspect="Content" ObjectID="_1719660978" r:id="rId641"/>
              </w:object>
            </w:r>
          </w:p>
        </w:tc>
        <w:tc>
          <w:tcPr>
            <w:tcW w:w="1008" w:type="dxa"/>
            <w:tcBorders>
              <w:top w:val="nil"/>
              <w:left w:val="nil"/>
              <w:bottom w:val="nil"/>
              <w:right w:val="nil"/>
            </w:tcBorders>
          </w:tcPr>
          <w:p w14:paraId="0C0B37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554DE1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3D8C1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D80EE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63859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1.473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3AC712B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2263A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0.628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F8D94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0.0243</w:t>
            </w:r>
          </w:p>
        </w:tc>
        <w:tc>
          <w:tcPr>
            <w:tcW w:w="1080" w:type="dxa"/>
            <w:tcBorders>
              <w:top w:val="nil"/>
              <w:left w:val="nil"/>
              <w:bottom w:val="nil"/>
              <w:right w:val="nil"/>
            </w:tcBorders>
          </w:tcPr>
          <w:p w14:paraId="45994A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0.555</w:t>
            </w:r>
            <w:r w:rsidRPr="009A743E">
              <w:rPr>
                <w:rFonts w:ascii="Times New Roman" w:hAnsi="Times New Roman" w:cs="Times New Roman"/>
                <w:sz w:val="18"/>
                <w:szCs w:val="18"/>
                <w:vertAlign w:val="superscript"/>
              </w:rPr>
              <w:t>**</w:t>
            </w:r>
          </w:p>
        </w:tc>
      </w:tr>
      <w:tr w:rsidR="009A743E" w:rsidRPr="009A743E" w14:paraId="19B88909" w14:textId="77777777" w:rsidTr="00766FBC">
        <w:trPr>
          <w:trHeight w:val="286"/>
          <w:jc w:val="center"/>
        </w:trPr>
        <w:tc>
          <w:tcPr>
            <w:tcW w:w="2160" w:type="dxa"/>
            <w:vMerge/>
            <w:tcBorders>
              <w:left w:val="nil"/>
              <w:bottom w:val="nil"/>
              <w:right w:val="nil"/>
            </w:tcBorders>
            <w:shd w:val="clear" w:color="auto" w:fill="auto"/>
            <w:noWrap/>
          </w:tcPr>
          <w:p w14:paraId="0739E59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5329CA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544487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79BF2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4C2C9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FA62E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(18.13)</w:t>
            </w:r>
          </w:p>
        </w:tc>
        <w:tc>
          <w:tcPr>
            <w:tcW w:w="1170" w:type="dxa"/>
            <w:tcBorders>
              <w:top w:val="nil"/>
              <w:left w:val="nil"/>
              <w:bottom w:val="nil"/>
              <w:right w:val="nil"/>
            </w:tcBorders>
          </w:tcPr>
          <w:p w14:paraId="056385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6066BC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(3.29)</w:t>
            </w:r>
          </w:p>
        </w:tc>
        <w:tc>
          <w:tcPr>
            <w:tcW w:w="1080" w:type="dxa"/>
            <w:tcBorders>
              <w:top w:val="nil"/>
              <w:left w:val="nil"/>
              <w:bottom w:val="nil"/>
              <w:right w:val="nil"/>
            </w:tcBorders>
          </w:tcPr>
          <w:p w14:paraId="4F6276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080" w:type="dxa"/>
            <w:tcBorders>
              <w:top w:val="nil"/>
              <w:left w:val="nil"/>
              <w:bottom w:val="nil"/>
              <w:right w:val="nil"/>
            </w:tcBorders>
          </w:tcPr>
          <w:p w14:paraId="0F6B12A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(2.22)</w:t>
            </w:r>
          </w:p>
        </w:tc>
      </w:tr>
      <w:tr w:rsidR="009A743E" w:rsidRPr="009A743E" w14:paraId="654B6B5F" w14:textId="77777777" w:rsidTr="00766FBC">
        <w:trPr>
          <w:trHeight w:val="286"/>
          <w:jc w:val="center"/>
        </w:trPr>
        <w:tc>
          <w:tcPr>
            <w:tcW w:w="2160" w:type="dxa"/>
            <w:vMerge w:val="restart"/>
            <w:tcBorders>
              <w:top w:val="nil"/>
              <w:left w:val="nil"/>
              <w:right w:val="nil"/>
            </w:tcBorders>
            <w:shd w:val="clear" w:color="auto" w:fill="auto"/>
            <w:noWrap/>
          </w:tcPr>
          <w:p w14:paraId="576DE05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17D233B5">
                <v:shape id="_x0000_i1373" type="#_x0000_t75" style="width:42.15pt;height:19.3pt" o:ole="">
                  <v:imagedata r:id="rId297" o:title=""/>
                </v:shape>
                <o:OLEObject Type="Embed" ProgID="Equation.DSMT4" ShapeID="_x0000_i1373" DrawAspect="Content" ObjectID="_1719660979" r:id="rId642"/>
              </w:object>
            </w:r>
          </w:p>
        </w:tc>
        <w:tc>
          <w:tcPr>
            <w:tcW w:w="1008" w:type="dxa"/>
            <w:tcBorders>
              <w:top w:val="nil"/>
              <w:left w:val="nil"/>
              <w:bottom w:val="nil"/>
              <w:right w:val="nil"/>
            </w:tcBorders>
          </w:tcPr>
          <w:p w14:paraId="2D44E4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70BE7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EBDA3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C44719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8C65D9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1.543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D01120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D1D0B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0.666</w:t>
            </w:r>
          </w:p>
        </w:tc>
        <w:tc>
          <w:tcPr>
            <w:tcW w:w="1080" w:type="dxa"/>
            <w:tcBorders>
              <w:top w:val="nil"/>
              <w:left w:val="nil"/>
              <w:bottom w:val="nil"/>
              <w:right w:val="nil"/>
            </w:tcBorders>
          </w:tcPr>
          <w:p w14:paraId="2E3EE02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-0.00459</w:t>
            </w:r>
          </w:p>
        </w:tc>
        <w:tc>
          <w:tcPr>
            <w:tcW w:w="1080" w:type="dxa"/>
            <w:tcBorders>
              <w:top w:val="nil"/>
              <w:left w:val="nil"/>
              <w:bottom w:val="nil"/>
              <w:right w:val="nil"/>
            </w:tcBorders>
          </w:tcPr>
          <w:p w14:paraId="3D28E7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-0.00623</w:t>
            </w:r>
          </w:p>
        </w:tc>
      </w:tr>
      <w:tr w:rsidR="009A743E" w:rsidRPr="009A743E" w14:paraId="1F7325E2" w14:textId="77777777" w:rsidTr="00766FBC">
        <w:trPr>
          <w:trHeight w:val="286"/>
          <w:jc w:val="center"/>
        </w:trPr>
        <w:tc>
          <w:tcPr>
            <w:tcW w:w="2160" w:type="dxa"/>
            <w:vMerge/>
            <w:tcBorders>
              <w:left w:val="nil"/>
              <w:bottom w:val="nil"/>
              <w:right w:val="nil"/>
            </w:tcBorders>
            <w:shd w:val="clear" w:color="auto" w:fill="auto"/>
            <w:noWrap/>
          </w:tcPr>
          <w:p w14:paraId="196311D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8AF9E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455D0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B3F636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9D583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F1E81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(5.21)</w:t>
            </w:r>
          </w:p>
        </w:tc>
        <w:tc>
          <w:tcPr>
            <w:tcW w:w="1170" w:type="dxa"/>
            <w:tcBorders>
              <w:top w:val="nil"/>
              <w:left w:val="nil"/>
              <w:bottom w:val="nil"/>
              <w:right w:val="nil"/>
            </w:tcBorders>
          </w:tcPr>
          <w:p w14:paraId="7068389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9502C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w:t>
            </w:r>
          </w:p>
        </w:tc>
        <w:tc>
          <w:tcPr>
            <w:tcW w:w="1080" w:type="dxa"/>
            <w:tcBorders>
              <w:top w:val="nil"/>
              <w:left w:val="nil"/>
              <w:bottom w:val="nil"/>
              <w:right w:val="nil"/>
            </w:tcBorders>
          </w:tcPr>
          <w:p w14:paraId="43C66D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080" w:type="dxa"/>
            <w:tcBorders>
              <w:top w:val="nil"/>
              <w:left w:val="nil"/>
              <w:bottom w:val="nil"/>
              <w:right w:val="nil"/>
            </w:tcBorders>
          </w:tcPr>
          <w:p w14:paraId="2E62CD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r>
      <w:tr w:rsidR="009A743E" w:rsidRPr="009A743E" w14:paraId="17AC16A6" w14:textId="77777777" w:rsidTr="00766FBC">
        <w:trPr>
          <w:trHeight w:val="286"/>
          <w:jc w:val="center"/>
        </w:trPr>
        <w:tc>
          <w:tcPr>
            <w:tcW w:w="2160" w:type="dxa"/>
            <w:vMerge w:val="restart"/>
            <w:tcBorders>
              <w:top w:val="nil"/>
              <w:left w:val="nil"/>
              <w:right w:val="nil"/>
            </w:tcBorders>
            <w:shd w:val="clear" w:color="auto" w:fill="auto"/>
            <w:noWrap/>
          </w:tcPr>
          <w:p w14:paraId="1F811C48"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76165415">
                <v:shape id="_x0000_i1374" type="#_x0000_t75" style="width:59.7pt;height:19.3pt" o:ole="">
                  <v:imagedata r:id="rId299" o:title=""/>
                </v:shape>
                <o:OLEObject Type="Embed" ProgID="Equation.DSMT4" ShapeID="_x0000_i1374" DrawAspect="Content" ObjectID="_1719660980" r:id="rId643"/>
              </w:object>
            </w:r>
          </w:p>
        </w:tc>
        <w:tc>
          <w:tcPr>
            <w:tcW w:w="1008" w:type="dxa"/>
            <w:tcBorders>
              <w:top w:val="nil"/>
              <w:left w:val="nil"/>
              <w:bottom w:val="nil"/>
              <w:right w:val="nil"/>
            </w:tcBorders>
          </w:tcPr>
          <w:p w14:paraId="3726AD1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1CAB7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8F15E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EB1851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B4BACE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135FD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-0.0469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4F51C0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-0.0496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E4628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-0.000272</w:t>
            </w:r>
          </w:p>
        </w:tc>
        <w:tc>
          <w:tcPr>
            <w:tcW w:w="1080" w:type="dxa"/>
            <w:tcBorders>
              <w:top w:val="nil"/>
              <w:left w:val="nil"/>
              <w:bottom w:val="nil"/>
              <w:right w:val="nil"/>
            </w:tcBorders>
          </w:tcPr>
          <w:p w14:paraId="347F6E0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-0.00146</w:t>
            </w:r>
          </w:p>
        </w:tc>
      </w:tr>
      <w:tr w:rsidR="009A743E" w:rsidRPr="009A743E" w14:paraId="6A22E63F" w14:textId="77777777" w:rsidTr="00766FBC">
        <w:trPr>
          <w:trHeight w:val="286"/>
          <w:jc w:val="center"/>
        </w:trPr>
        <w:tc>
          <w:tcPr>
            <w:tcW w:w="2160" w:type="dxa"/>
            <w:vMerge/>
            <w:tcBorders>
              <w:left w:val="nil"/>
              <w:bottom w:val="nil"/>
              <w:right w:val="nil"/>
            </w:tcBorders>
            <w:shd w:val="clear" w:color="auto" w:fill="auto"/>
            <w:noWrap/>
          </w:tcPr>
          <w:p w14:paraId="3FEDA29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1A825A5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5D152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A5381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0AC3D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AC5563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F88E7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w:t>
            </w:r>
          </w:p>
        </w:tc>
        <w:tc>
          <w:tcPr>
            <w:tcW w:w="990" w:type="dxa"/>
            <w:tcBorders>
              <w:top w:val="nil"/>
              <w:left w:val="nil"/>
              <w:bottom w:val="nil"/>
              <w:right w:val="nil"/>
            </w:tcBorders>
          </w:tcPr>
          <w:p w14:paraId="022129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(-1.69)</w:t>
            </w:r>
          </w:p>
        </w:tc>
        <w:tc>
          <w:tcPr>
            <w:tcW w:w="1080" w:type="dxa"/>
            <w:tcBorders>
              <w:top w:val="nil"/>
              <w:left w:val="nil"/>
              <w:bottom w:val="nil"/>
              <w:right w:val="nil"/>
            </w:tcBorders>
          </w:tcPr>
          <w:p w14:paraId="4D4545E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080" w:type="dxa"/>
            <w:tcBorders>
              <w:top w:val="nil"/>
              <w:left w:val="nil"/>
              <w:bottom w:val="nil"/>
              <w:right w:val="nil"/>
            </w:tcBorders>
          </w:tcPr>
          <w:p w14:paraId="75982D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w:t>
            </w:r>
          </w:p>
        </w:tc>
      </w:tr>
      <w:tr w:rsidR="009A743E" w:rsidRPr="009A743E" w14:paraId="51A7E842" w14:textId="77777777" w:rsidTr="00766FBC">
        <w:trPr>
          <w:trHeight w:val="286"/>
          <w:jc w:val="center"/>
        </w:trPr>
        <w:tc>
          <w:tcPr>
            <w:tcW w:w="2160" w:type="dxa"/>
            <w:vMerge w:val="restart"/>
            <w:tcBorders>
              <w:top w:val="nil"/>
              <w:left w:val="nil"/>
              <w:right w:val="nil"/>
            </w:tcBorders>
            <w:shd w:val="clear" w:color="auto" w:fill="auto"/>
            <w:noWrap/>
          </w:tcPr>
          <w:p w14:paraId="57E7DC9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51A4A5B6">
                <v:shape id="_x0000_i1375" type="#_x0000_t75" style="width:61.45pt;height:19.3pt" o:ole="">
                  <v:imagedata r:id="rId301" o:title=""/>
                </v:shape>
                <o:OLEObject Type="Embed" ProgID="Equation.DSMT4" ShapeID="_x0000_i1375" DrawAspect="Content" ObjectID="_1719660981" r:id="rId644"/>
              </w:object>
            </w:r>
          </w:p>
        </w:tc>
        <w:tc>
          <w:tcPr>
            <w:tcW w:w="1008" w:type="dxa"/>
            <w:tcBorders>
              <w:top w:val="nil"/>
              <w:left w:val="nil"/>
              <w:bottom w:val="nil"/>
              <w:right w:val="nil"/>
            </w:tcBorders>
          </w:tcPr>
          <w:p w14:paraId="7507A2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0F28B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3D411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9BDB3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DA032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5B3AAA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8A652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FA5F1D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-0.00329</w:t>
            </w:r>
          </w:p>
        </w:tc>
        <w:tc>
          <w:tcPr>
            <w:tcW w:w="1080" w:type="dxa"/>
            <w:tcBorders>
              <w:top w:val="nil"/>
              <w:left w:val="nil"/>
              <w:bottom w:val="nil"/>
              <w:right w:val="nil"/>
            </w:tcBorders>
          </w:tcPr>
          <w:p w14:paraId="4C3CC03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0.0277</w:t>
            </w:r>
            <w:r w:rsidRPr="009A743E">
              <w:rPr>
                <w:rFonts w:ascii="Times New Roman" w:hAnsi="Times New Roman" w:cs="Times New Roman"/>
                <w:sz w:val="18"/>
                <w:szCs w:val="18"/>
                <w:vertAlign w:val="superscript"/>
              </w:rPr>
              <w:t>**</w:t>
            </w:r>
          </w:p>
        </w:tc>
      </w:tr>
      <w:tr w:rsidR="009A743E" w:rsidRPr="009A743E" w14:paraId="78177049" w14:textId="77777777" w:rsidTr="00766FBC">
        <w:trPr>
          <w:trHeight w:val="286"/>
          <w:jc w:val="center"/>
        </w:trPr>
        <w:tc>
          <w:tcPr>
            <w:tcW w:w="2160" w:type="dxa"/>
            <w:vMerge/>
            <w:tcBorders>
              <w:left w:val="nil"/>
              <w:bottom w:val="nil"/>
              <w:right w:val="nil"/>
            </w:tcBorders>
            <w:shd w:val="clear" w:color="auto" w:fill="auto"/>
            <w:noWrap/>
          </w:tcPr>
          <w:p w14:paraId="31860EB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7EF0053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904A3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212E8D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A7A42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F4BED5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EDDBC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(9.39)</w:t>
            </w:r>
          </w:p>
        </w:tc>
        <w:tc>
          <w:tcPr>
            <w:tcW w:w="990" w:type="dxa"/>
            <w:tcBorders>
              <w:top w:val="nil"/>
              <w:left w:val="nil"/>
              <w:bottom w:val="nil"/>
              <w:right w:val="nil"/>
            </w:tcBorders>
          </w:tcPr>
          <w:p w14:paraId="0B8388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(7.95)</w:t>
            </w:r>
          </w:p>
        </w:tc>
        <w:tc>
          <w:tcPr>
            <w:tcW w:w="1080" w:type="dxa"/>
            <w:tcBorders>
              <w:top w:val="nil"/>
              <w:left w:val="nil"/>
              <w:bottom w:val="nil"/>
              <w:right w:val="nil"/>
            </w:tcBorders>
          </w:tcPr>
          <w:p w14:paraId="501496C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1080" w:type="dxa"/>
            <w:tcBorders>
              <w:top w:val="nil"/>
              <w:left w:val="nil"/>
              <w:bottom w:val="nil"/>
              <w:right w:val="nil"/>
            </w:tcBorders>
          </w:tcPr>
          <w:p w14:paraId="40EA504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(2.03)</w:t>
            </w:r>
          </w:p>
        </w:tc>
      </w:tr>
      <w:tr w:rsidR="009A743E" w:rsidRPr="009A743E" w14:paraId="1F081EFB" w14:textId="77777777" w:rsidTr="00766FBC">
        <w:trPr>
          <w:trHeight w:val="76"/>
          <w:jc w:val="center"/>
        </w:trPr>
        <w:tc>
          <w:tcPr>
            <w:tcW w:w="2160" w:type="dxa"/>
            <w:vMerge w:val="restart"/>
            <w:tcBorders>
              <w:top w:val="nil"/>
              <w:left w:val="nil"/>
              <w:right w:val="nil"/>
            </w:tcBorders>
            <w:shd w:val="clear" w:color="auto" w:fill="auto"/>
            <w:noWrap/>
          </w:tcPr>
          <w:p w14:paraId="363BAA5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08" w:type="dxa"/>
            <w:tcBorders>
              <w:top w:val="nil"/>
              <w:left w:val="nil"/>
              <w:bottom w:val="nil"/>
              <w:right w:val="nil"/>
            </w:tcBorders>
          </w:tcPr>
          <w:p w14:paraId="2A019A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-6.074</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1A8D250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-5.755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33D16B0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0404F4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-1.424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4D17E7A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-6.195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91F60F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-2.911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33D8A9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-3.218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9FA83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-0.0691</w:t>
            </w:r>
          </w:p>
        </w:tc>
        <w:tc>
          <w:tcPr>
            <w:tcW w:w="1080" w:type="dxa"/>
            <w:tcBorders>
              <w:top w:val="nil"/>
              <w:left w:val="nil"/>
              <w:bottom w:val="nil"/>
              <w:right w:val="nil"/>
            </w:tcBorders>
          </w:tcPr>
          <w:p w14:paraId="3A9FC9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-4.536</w:t>
            </w:r>
            <w:r w:rsidRPr="009A743E">
              <w:rPr>
                <w:rFonts w:ascii="Times New Roman" w:hAnsi="Times New Roman" w:cs="Times New Roman"/>
                <w:sz w:val="18"/>
                <w:szCs w:val="18"/>
                <w:vertAlign w:val="superscript"/>
              </w:rPr>
              <w:t>***</w:t>
            </w:r>
          </w:p>
        </w:tc>
      </w:tr>
      <w:tr w:rsidR="009A743E" w:rsidRPr="009A743E" w14:paraId="2F89E77C" w14:textId="77777777" w:rsidTr="00766FBC">
        <w:trPr>
          <w:trHeight w:val="286"/>
          <w:jc w:val="center"/>
        </w:trPr>
        <w:tc>
          <w:tcPr>
            <w:tcW w:w="2160" w:type="dxa"/>
            <w:vMerge/>
            <w:tcBorders>
              <w:left w:val="nil"/>
              <w:bottom w:val="nil"/>
              <w:right w:val="nil"/>
            </w:tcBorders>
            <w:shd w:val="clear" w:color="auto" w:fill="auto"/>
            <w:noWrap/>
          </w:tcPr>
          <w:p w14:paraId="15993AB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single" w:sz="12" w:space="0" w:color="auto"/>
              <w:right w:val="nil"/>
            </w:tcBorders>
          </w:tcPr>
          <w:p w14:paraId="326DFC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(-99.52)</w:t>
            </w:r>
          </w:p>
        </w:tc>
        <w:tc>
          <w:tcPr>
            <w:tcW w:w="900" w:type="dxa"/>
            <w:tcBorders>
              <w:top w:val="nil"/>
              <w:left w:val="nil"/>
              <w:bottom w:val="single" w:sz="12" w:space="0" w:color="auto"/>
              <w:right w:val="nil"/>
            </w:tcBorders>
            <w:shd w:val="clear" w:color="auto" w:fill="auto"/>
            <w:noWrap/>
          </w:tcPr>
          <w:p w14:paraId="406C92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(-51.37)</w:t>
            </w:r>
          </w:p>
        </w:tc>
        <w:tc>
          <w:tcPr>
            <w:tcW w:w="1080" w:type="dxa"/>
            <w:tcBorders>
              <w:top w:val="nil"/>
              <w:left w:val="nil"/>
              <w:bottom w:val="single" w:sz="12" w:space="0" w:color="auto"/>
              <w:right w:val="nil"/>
            </w:tcBorders>
            <w:shd w:val="clear" w:color="auto" w:fill="auto"/>
            <w:noWrap/>
          </w:tcPr>
          <w:p w14:paraId="20433F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(-6.99)</w:t>
            </w:r>
          </w:p>
        </w:tc>
        <w:tc>
          <w:tcPr>
            <w:tcW w:w="1170" w:type="dxa"/>
            <w:tcBorders>
              <w:top w:val="nil"/>
              <w:left w:val="nil"/>
              <w:bottom w:val="single" w:sz="12" w:space="0" w:color="auto"/>
              <w:right w:val="nil"/>
            </w:tcBorders>
            <w:shd w:val="clear" w:color="auto" w:fill="auto"/>
            <w:noWrap/>
          </w:tcPr>
          <w:p w14:paraId="4EF55B9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(-19.38)</w:t>
            </w:r>
          </w:p>
        </w:tc>
        <w:tc>
          <w:tcPr>
            <w:tcW w:w="990" w:type="dxa"/>
            <w:tcBorders>
              <w:top w:val="nil"/>
              <w:left w:val="nil"/>
              <w:bottom w:val="single" w:sz="12" w:space="0" w:color="auto"/>
              <w:right w:val="nil"/>
            </w:tcBorders>
          </w:tcPr>
          <w:p w14:paraId="35C7C86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(-50.83)</w:t>
            </w:r>
          </w:p>
        </w:tc>
        <w:tc>
          <w:tcPr>
            <w:tcW w:w="1170" w:type="dxa"/>
            <w:tcBorders>
              <w:top w:val="nil"/>
              <w:left w:val="nil"/>
              <w:bottom w:val="nil"/>
              <w:right w:val="nil"/>
            </w:tcBorders>
          </w:tcPr>
          <w:p w14:paraId="4C60371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(-4.20)</w:t>
            </w:r>
          </w:p>
        </w:tc>
        <w:tc>
          <w:tcPr>
            <w:tcW w:w="990" w:type="dxa"/>
            <w:tcBorders>
              <w:top w:val="nil"/>
              <w:left w:val="nil"/>
              <w:bottom w:val="nil"/>
              <w:right w:val="nil"/>
            </w:tcBorders>
          </w:tcPr>
          <w:p w14:paraId="222E4A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w:t>
            </w:r>
          </w:p>
        </w:tc>
        <w:tc>
          <w:tcPr>
            <w:tcW w:w="1080" w:type="dxa"/>
            <w:tcBorders>
              <w:top w:val="nil"/>
              <w:left w:val="nil"/>
              <w:bottom w:val="nil"/>
              <w:right w:val="nil"/>
            </w:tcBorders>
          </w:tcPr>
          <w:p w14:paraId="64DE35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080" w:type="dxa"/>
            <w:tcBorders>
              <w:top w:val="nil"/>
              <w:left w:val="nil"/>
              <w:bottom w:val="nil"/>
              <w:right w:val="nil"/>
            </w:tcBorders>
          </w:tcPr>
          <w:p w14:paraId="3BC27ED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(-9.13)</w:t>
            </w:r>
          </w:p>
        </w:tc>
      </w:tr>
      <w:tr w:rsidR="009A743E" w:rsidRPr="009A743E" w14:paraId="430C624A"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58825BE8"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008" w:type="dxa"/>
            <w:tcBorders>
              <w:top w:val="single" w:sz="12" w:space="0" w:color="auto"/>
              <w:left w:val="nil"/>
              <w:bottom w:val="single" w:sz="12" w:space="0" w:color="auto"/>
              <w:right w:val="nil"/>
            </w:tcBorders>
          </w:tcPr>
          <w:p w14:paraId="1C0CC7A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hideMark/>
          </w:tcPr>
          <w:p w14:paraId="3153E2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shd w:val="clear" w:color="auto" w:fill="auto"/>
            <w:noWrap/>
          </w:tcPr>
          <w:p w14:paraId="7A17CA8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170" w:type="dxa"/>
            <w:tcBorders>
              <w:top w:val="single" w:sz="12" w:space="0" w:color="auto"/>
              <w:left w:val="nil"/>
              <w:bottom w:val="single" w:sz="12" w:space="0" w:color="auto"/>
              <w:right w:val="nil"/>
            </w:tcBorders>
            <w:shd w:val="clear" w:color="auto" w:fill="auto"/>
            <w:noWrap/>
          </w:tcPr>
          <w:p w14:paraId="7DC0BC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990" w:type="dxa"/>
            <w:tcBorders>
              <w:top w:val="single" w:sz="12" w:space="0" w:color="auto"/>
              <w:left w:val="nil"/>
              <w:bottom w:val="single" w:sz="12" w:space="0" w:color="auto"/>
              <w:right w:val="nil"/>
            </w:tcBorders>
          </w:tcPr>
          <w:p w14:paraId="661EEEC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170" w:type="dxa"/>
            <w:tcBorders>
              <w:top w:val="single" w:sz="12" w:space="0" w:color="auto"/>
              <w:left w:val="nil"/>
              <w:bottom w:val="single" w:sz="12" w:space="0" w:color="auto"/>
              <w:right w:val="nil"/>
            </w:tcBorders>
          </w:tcPr>
          <w:p w14:paraId="4BBB43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6A158A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tcPr>
          <w:p w14:paraId="57731B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tcPr>
          <w:p w14:paraId="75E090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3696003B"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tcPr>
          <w:p w14:paraId="4D239104"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08" w:type="dxa"/>
            <w:tcBorders>
              <w:top w:val="single" w:sz="12" w:space="0" w:color="auto"/>
              <w:left w:val="nil"/>
              <w:bottom w:val="single" w:sz="12" w:space="0" w:color="auto"/>
              <w:right w:val="nil"/>
            </w:tcBorders>
          </w:tcPr>
          <w:p w14:paraId="687F22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132,937</w:t>
            </w:r>
          </w:p>
        </w:tc>
        <w:tc>
          <w:tcPr>
            <w:tcW w:w="900" w:type="dxa"/>
            <w:tcBorders>
              <w:top w:val="single" w:sz="12" w:space="0" w:color="auto"/>
              <w:left w:val="nil"/>
              <w:bottom w:val="single" w:sz="12" w:space="0" w:color="auto"/>
              <w:right w:val="nil"/>
            </w:tcBorders>
            <w:shd w:val="clear" w:color="auto" w:fill="auto"/>
            <w:noWrap/>
          </w:tcPr>
          <w:p w14:paraId="7048CB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1080" w:type="dxa"/>
            <w:tcBorders>
              <w:top w:val="single" w:sz="12" w:space="0" w:color="auto"/>
              <w:left w:val="nil"/>
              <w:bottom w:val="single" w:sz="12" w:space="0" w:color="auto"/>
              <w:right w:val="nil"/>
            </w:tcBorders>
            <w:shd w:val="clear" w:color="auto" w:fill="auto"/>
            <w:noWrap/>
          </w:tcPr>
          <w:p w14:paraId="33C4CA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1170" w:type="dxa"/>
            <w:tcBorders>
              <w:top w:val="single" w:sz="12" w:space="0" w:color="auto"/>
              <w:left w:val="nil"/>
              <w:bottom w:val="single" w:sz="12" w:space="0" w:color="auto"/>
              <w:right w:val="nil"/>
            </w:tcBorders>
            <w:shd w:val="clear" w:color="auto" w:fill="auto"/>
            <w:noWrap/>
          </w:tcPr>
          <w:p w14:paraId="1F8FA9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116,611</w:t>
            </w:r>
          </w:p>
        </w:tc>
        <w:tc>
          <w:tcPr>
            <w:tcW w:w="990" w:type="dxa"/>
            <w:tcBorders>
              <w:top w:val="single" w:sz="12" w:space="0" w:color="auto"/>
              <w:left w:val="nil"/>
              <w:bottom w:val="single" w:sz="12" w:space="0" w:color="auto"/>
              <w:right w:val="nil"/>
            </w:tcBorders>
          </w:tcPr>
          <w:p w14:paraId="656F32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101,128</w:t>
            </w:r>
          </w:p>
        </w:tc>
        <w:tc>
          <w:tcPr>
            <w:tcW w:w="1170" w:type="dxa"/>
            <w:tcBorders>
              <w:top w:val="single" w:sz="12" w:space="0" w:color="auto"/>
              <w:left w:val="nil"/>
              <w:bottom w:val="single" w:sz="12" w:space="0" w:color="auto"/>
              <w:right w:val="nil"/>
            </w:tcBorders>
          </w:tcPr>
          <w:p w14:paraId="75EDF1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4,150</w:t>
            </w:r>
          </w:p>
        </w:tc>
        <w:tc>
          <w:tcPr>
            <w:tcW w:w="990" w:type="dxa"/>
            <w:tcBorders>
              <w:top w:val="single" w:sz="12" w:space="0" w:color="auto"/>
              <w:left w:val="nil"/>
              <w:bottom w:val="single" w:sz="12" w:space="0" w:color="auto"/>
              <w:right w:val="nil"/>
            </w:tcBorders>
          </w:tcPr>
          <w:p w14:paraId="444E63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1080" w:type="dxa"/>
            <w:tcBorders>
              <w:top w:val="single" w:sz="12" w:space="0" w:color="auto"/>
              <w:left w:val="nil"/>
              <w:bottom w:val="single" w:sz="12" w:space="0" w:color="auto"/>
              <w:right w:val="nil"/>
            </w:tcBorders>
          </w:tcPr>
          <w:p w14:paraId="0E3D81C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1080" w:type="dxa"/>
            <w:tcBorders>
              <w:top w:val="single" w:sz="12" w:space="0" w:color="auto"/>
              <w:left w:val="nil"/>
              <w:bottom w:val="single" w:sz="12" w:space="0" w:color="auto"/>
              <w:right w:val="nil"/>
            </w:tcBorders>
          </w:tcPr>
          <w:p w14:paraId="68A900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r>
      <w:tr w:rsidR="009A743E" w:rsidRPr="009A743E" w14:paraId="31E46765" w14:textId="77777777" w:rsidTr="00766FBC">
        <w:trPr>
          <w:trHeight w:val="317"/>
          <w:jc w:val="center"/>
        </w:trPr>
        <w:tc>
          <w:tcPr>
            <w:tcW w:w="2160" w:type="dxa"/>
            <w:tcBorders>
              <w:top w:val="single" w:sz="12" w:space="0" w:color="auto"/>
              <w:left w:val="nil"/>
              <w:bottom w:val="single" w:sz="12" w:space="0" w:color="auto"/>
              <w:right w:val="nil"/>
            </w:tcBorders>
            <w:shd w:val="clear" w:color="auto" w:fill="auto"/>
            <w:noWrap/>
          </w:tcPr>
          <w:p w14:paraId="3393B9B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08" w:type="dxa"/>
            <w:tcBorders>
              <w:top w:val="single" w:sz="12" w:space="0" w:color="auto"/>
              <w:left w:val="nil"/>
              <w:bottom w:val="single" w:sz="12" w:space="0" w:color="auto"/>
              <w:right w:val="nil"/>
            </w:tcBorders>
          </w:tcPr>
          <w:p w14:paraId="45496D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tcPr>
          <w:p w14:paraId="2CFA28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shd w:val="clear" w:color="auto" w:fill="auto"/>
            <w:noWrap/>
          </w:tcPr>
          <w:p w14:paraId="13EFC8E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0.00565</w:t>
            </w:r>
          </w:p>
        </w:tc>
        <w:tc>
          <w:tcPr>
            <w:tcW w:w="1170" w:type="dxa"/>
            <w:tcBorders>
              <w:top w:val="single" w:sz="12" w:space="0" w:color="auto"/>
              <w:left w:val="nil"/>
              <w:bottom w:val="single" w:sz="12" w:space="0" w:color="auto"/>
              <w:right w:val="nil"/>
            </w:tcBorders>
            <w:shd w:val="clear" w:color="auto" w:fill="auto"/>
            <w:noWrap/>
          </w:tcPr>
          <w:p w14:paraId="70FA438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4BFE03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tcPr>
          <w:p w14:paraId="6ACF09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23B0865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461E2A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0.000185</w:t>
            </w:r>
          </w:p>
        </w:tc>
        <w:tc>
          <w:tcPr>
            <w:tcW w:w="1080" w:type="dxa"/>
            <w:tcBorders>
              <w:top w:val="single" w:sz="12" w:space="0" w:color="auto"/>
              <w:left w:val="nil"/>
              <w:bottom w:val="single" w:sz="12" w:space="0" w:color="auto"/>
              <w:right w:val="nil"/>
            </w:tcBorders>
          </w:tcPr>
          <w:p w14:paraId="0E56C5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593B28" w:rsidRPr="009A743E" w14:paraId="4DDDFAEC" w14:textId="77777777" w:rsidTr="00766FBC">
        <w:trPr>
          <w:trHeight w:val="317"/>
          <w:jc w:val="center"/>
        </w:trPr>
        <w:tc>
          <w:tcPr>
            <w:tcW w:w="9468" w:type="dxa"/>
            <w:gridSpan w:val="8"/>
            <w:tcBorders>
              <w:top w:val="single" w:sz="24" w:space="0" w:color="auto"/>
              <w:left w:val="nil"/>
              <w:bottom w:val="nil"/>
              <w:right w:val="nil"/>
            </w:tcBorders>
            <w:shd w:val="clear" w:color="auto" w:fill="auto"/>
            <w:noWrap/>
          </w:tcPr>
          <w:p w14:paraId="0754991D"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080" w:type="dxa"/>
            <w:tcBorders>
              <w:top w:val="single" w:sz="24" w:space="0" w:color="auto"/>
              <w:left w:val="nil"/>
              <w:bottom w:val="nil"/>
              <w:right w:val="nil"/>
            </w:tcBorders>
          </w:tcPr>
          <w:p w14:paraId="53828F67"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080" w:type="dxa"/>
            <w:tcBorders>
              <w:top w:val="single" w:sz="24" w:space="0" w:color="auto"/>
              <w:left w:val="nil"/>
              <w:bottom w:val="nil"/>
              <w:right w:val="nil"/>
            </w:tcBorders>
          </w:tcPr>
          <w:p w14:paraId="52C44027"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57F01902" w14:textId="77777777" w:rsidR="00593B28" w:rsidRPr="009A743E" w:rsidRDefault="00593B28" w:rsidP="00593B28">
      <w:pPr>
        <w:rPr>
          <w:rFonts w:ascii="Times New Roman" w:hAnsi="Times New Roman" w:cs="Times New Roman"/>
          <w:sz w:val="24"/>
          <w:szCs w:val="24"/>
        </w:rPr>
      </w:pPr>
    </w:p>
    <w:p w14:paraId="30FC436F" w14:textId="77777777" w:rsidR="00593B28" w:rsidRPr="009A743E" w:rsidRDefault="00593B28" w:rsidP="00593B28">
      <w:pPr>
        <w:tabs>
          <w:tab w:val="left" w:pos="3103"/>
        </w:tabs>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58B3CDC4" w14:textId="13013E1B" w:rsidR="00593B28" w:rsidRPr="009A743E" w:rsidRDefault="00593B28" w:rsidP="0012663A">
      <w:pPr>
        <w:adjustRightInd w:val="0"/>
        <w:snapToGrid w:val="0"/>
        <w:spacing w:after="120"/>
        <w:jc w:val="center"/>
        <w:rPr>
          <w:rFonts w:ascii="Times New Roman" w:hAnsi="Times New Roman" w:cs="Times New Roman"/>
          <w:shd w:val="clear" w:color="auto" w:fill="FFFFFF"/>
        </w:rPr>
      </w:pPr>
      <w:r w:rsidRPr="009A743E">
        <w:rPr>
          <w:rFonts w:ascii="Times New Roman" w:hAnsi="Times New Roman" w:cs="Times New Roman"/>
        </w:rPr>
        <w:lastRenderedPageBreak/>
        <w:t>Appendix III.A3. Regressions of Technological Gap Three with Respect to Import Dependence</w:t>
      </w:r>
    </w:p>
    <w:tbl>
      <w:tblPr>
        <w:tblW w:w="11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08"/>
        <w:gridCol w:w="990"/>
        <w:gridCol w:w="1080"/>
        <w:gridCol w:w="990"/>
        <w:gridCol w:w="1260"/>
        <w:gridCol w:w="990"/>
        <w:gridCol w:w="1080"/>
        <w:gridCol w:w="990"/>
        <w:gridCol w:w="1260"/>
      </w:tblGrid>
      <w:tr w:rsidR="009A743E" w:rsidRPr="009A743E" w14:paraId="753FDD89" w14:textId="77777777" w:rsidTr="00D95A94">
        <w:trPr>
          <w:trHeight w:val="267"/>
          <w:jc w:val="center"/>
        </w:trPr>
        <w:tc>
          <w:tcPr>
            <w:tcW w:w="2160" w:type="dxa"/>
            <w:tcBorders>
              <w:top w:val="single" w:sz="24" w:space="0" w:color="auto"/>
              <w:left w:val="nil"/>
              <w:bottom w:val="single" w:sz="18" w:space="0" w:color="auto"/>
              <w:right w:val="nil"/>
            </w:tcBorders>
            <w:shd w:val="clear" w:color="auto" w:fill="auto"/>
            <w:noWrap/>
          </w:tcPr>
          <w:p w14:paraId="04E9CD3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single" w:sz="24" w:space="0" w:color="auto"/>
              <w:left w:val="nil"/>
              <w:bottom w:val="single" w:sz="18" w:space="0" w:color="auto"/>
              <w:right w:val="nil"/>
            </w:tcBorders>
          </w:tcPr>
          <w:p w14:paraId="187392BA" w14:textId="3A8A276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3(1)</w:t>
            </w:r>
          </w:p>
        </w:tc>
        <w:tc>
          <w:tcPr>
            <w:tcW w:w="990" w:type="dxa"/>
            <w:tcBorders>
              <w:top w:val="single" w:sz="24" w:space="0" w:color="auto"/>
              <w:left w:val="nil"/>
              <w:bottom w:val="single" w:sz="18" w:space="0" w:color="auto"/>
              <w:right w:val="nil"/>
            </w:tcBorders>
            <w:shd w:val="clear" w:color="auto" w:fill="auto"/>
            <w:noWrap/>
          </w:tcPr>
          <w:p w14:paraId="24D09CD3" w14:textId="611670CF"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3(2)</w:t>
            </w:r>
          </w:p>
        </w:tc>
        <w:tc>
          <w:tcPr>
            <w:tcW w:w="1080" w:type="dxa"/>
            <w:tcBorders>
              <w:top w:val="single" w:sz="24" w:space="0" w:color="auto"/>
              <w:left w:val="nil"/>
              <w:bottom w:val="single" w:sz="18" w:space="0" w:color="auto"/>
              <w:right w:val="nil"/>
            </w:tcBorders>
            <w:shd w:val="clear" w:color="auto" w:fill="auto"/>
          </w:tcPr>
          <w:p w14:paraId="721D076B" w14:textId="34F29F9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3(3)</w:t>
            </w:r>
          </w:p>
        </w:tc>
        <w:tc>
          <w:tcPr>
            <w:tcW w:w="990" w:type="dxa"/>
            <w:tcBorders>
              <w:top w:val="single" w:sz="24" w:space="0" w:color="auto"/>
              <w:left w:val="nil"/>
              <w:bottom w:val="single" w:sz="18" w:space="0" w:color="auto"/>
              <w:right w:val="nil"/>
            </w:tcBorders>
            <w:shd w:val="clear" w:color="auto" w:fill="auto"/>
            <w:noWrap/>
          </w:tcPr>
          <w:p w14:paraId="5EB2799F" w14:textId="5AE187B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3(4)</w:t>
            </w:r>
          </w:p>
        </w:tc>
        <w:tc>
          <w:tcPr>
            <w:tcW w:w="1260" w:type="dxa"/>
            <w:tcBorders>
              <w:top w:val="single" w:sz="24" w:space="0" w:color="auto"/>
              <w:left w:val="nil"/>
              <w:bottom w:val="single" w:sz="18" w:space="0" w:color="auto"/>
              <w:right w:val="nil"/>
            </w:tcBorders>
            <w:shd w:val="clear" w:color="auto" w:fill="auto"/>
          </w:tcPr>
          <w:p w14:paraId="7FF0BC5F" w14:textId="1920A79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3(5)</w:t>
            </w:r>
          </w:p>
        </w:tc>
        <w:tc>
          <w:tcPr>
            <w:tcW w:w="990" w:type="dxa"/>
            <w:tcBorders>
              <w:top w:val="single" w:sz="24" w:space="0" w:color="auto"/>
              <w:left w:val="nil"/>
              <w:bottom w:val="single" w:sz="18" w:space="0" w:color="auto"/>
              <w:right w:val="nil"/>
            </w:tcBorders>
          </w:tcPr>
          <w:p w14:paraId="51779321" w14:textId="14C9139C"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3(6)</w:t>
            </w:r>
          </w:p>
        </w:tc>
        <w:tc>
          <w:tcPr>
            <w:tcW w:w="1080" w:type="dxa"/>
            <w:tcBorders>
              <w:top w:val="single" w:sz="24" w:space="0" w:color="auto"/>
              <w:left w:val="nil"/>
              <w:bottom w:val="single" w:sz="18" w:space="0" w:color="auto"/>
              <w:right w:val="nil"/>
            </w:tcBorders>
          </w:tcPr>
          <w:p w14:paraId="73543453" w14:textId="0102086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3(7)</w:t>
            </w:r>
          </w:p>
        </w:tc>
        <w:tc>
          <w:tcPr>
            <w:tcW w:w="990" w:type="dxa"/>
            <w:tcBorders>
              <w:top w:val="single" w:sz="24" w:space="0" w:color="auto"/>
              <w:left w:val="nil"/>
              <w:bottom w:val="single" w:sz="18" w:space="0" w:color="auto"/>
              <w:right w:val="nil"/>
            </w:tcBorders>
          </w:tcPr>
          <w:p w14:paraId="00683E1B" w14:textId="46097B96"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3(8)</w:t>
            </w:r>
          </w:p>
        </w:tc>
        <w:tc>
          <w:tcPr>
            <w:tcW w:w="1260" w:type="dxa"/>
            <w:tcBorders>
              <w:top w:val="single" w:sz="24" w:space="0" w:color="auto"/>
              <w:left w:val="nil"/>
              <w:bottom w:val="single" w:sz="18" w:space="0" w:color="auto"/>
              <w:right w:val="nil"/>
            </w:tcBorders>
          </w:tcPr>
          <w:p w14:paraId="3A233F4A" w14:textId="74D7025B"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6351C2" w:rsidRPr="009A743E">
              <w:rPr>
                <w:rFonts w:ascii="Times New Roman" w:hAnsi="Times New Roman" w:cs="Times New Roman"/>
                <w:b/>
                <w:bCs/>
                <w:sz w:val="18"/>
                <w:szCs w:val="18"/>
              </w:rPr>
              <w:t>.</w:t>
            </w:r>
            <w:r w:rsidRPr="009A743E">
              <w:rPr>
                <w:rFonts w:ascii="Times New Roman" w:hAnsi="Times New Roman" w:cs="Times New Roman"/>
                <w:b/>
                <w:bCs/>
                <w:sz w:val="18"/>
                <w:szCs w:val="18"/>
              </w:rPr>
              <w:t>3(9)</w:t>
            </w:r>
          </w:p>
        </w:tc>
      </w:tr>
      <w:tr w:rsidR="009A743E" w:rsidRPr="009A743E" w14:paraId="0B6AF043" w14:textId="77777777" w:rsidTr="00D95A94">
        <w:trPr>
          <w:trHeight w:val="267"/>
          <w:jc w:val="center"/>
        </w:trPr>
        <w:tc>
          <w:tcPr>
            <w:tcW w:w="2160" w:type="dxa"/>
            <w:tcBorders>
              <w:top w:val="single" w:sz="18" w:space="0" w:color="auto"/>
              <w:left w:val="nil"/>
              <w:bottom w:val="nil"/>
              <w:right w:val="nil"/>
            </w:tcBorders>
            <w:shd w:val="clear" w:color="auto" w:fill="auto"/>
            <w:noWrap/>
          </w:tcPr>
          <w:p w14:paraId="0C33731C" w14:textId="4DD3EEE3" w:rsidR="00D95A94" w:rsidRPr="009A743E" w:rsidRDefault="00D95A94"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208FF5C3">
                <v:shape id="_x0000_i1377" type="#_x0000_t75" style="width:61.45pt;height:24.6pt" o:ole="">
                  <v:imagedata r:id="rId645" o:title=""/>
                </v:shape>
                <o:OLEObject Type="Embed" ProgID="Equation.DSMT4" ShapeID="_x0000_i1377" DrawAspect="Content" ObjectID="_1719660982" r:id="rId646"/>
              </w:object>
            </w:r>
          </w:p>
        </w:tc>
        <w:tc>
          <w:tcPr>
            <w:tcW w:w="1008" w:type="dxa"/>
            <w:tcBorders>
              <w:top w:val="single" w:sz="18" w:space="0" w:color="auto"/>
              <w:left w:val="nil"/>
              <w:bottom w:val="nil"/>
              <w:right w:val="nil"/>
            </w:tcBorders>
          </w:tcPr>
          <w:p w14:paraId="2CD3A11C"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noWrap/>
          </w:tcPr>
          <w:p w14:paraId="4DD881E4"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shd w:val="clear" w:color="auto" w:fill="auto"/>
          </w:tcPr>
          <w:p w14:paraId="05FBF60D"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noWrap/>
          </w:tcPr>
          <w:p w14:paraId="2E1B0B9E"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shd w:val="clear" w:color="auto" w:fill="auto"/>
          </w:tcPr>
          <w:p w14:paraId="5E997D65"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416C7318"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78882CAB"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1B268ADE"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tcPr>
          <w:p w14:paraId="30AA2C1C" w14:textId="77777777" w:rsidR="00D95A94" w:rsidRPr="009A743E" w:rsidRDefault="00D95A94"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4901B976" w14:textId="77777777" w:rsidTr="00D95A94">
        <w:trPr>
          <w:trHeight w:val="286"/>
          <w:jc w:val="center"/>
        </w:trPr>
        <w:tc>
          <w:tcPr>
            <w:tcW w:w="2160" w:type="dxa"/>
            <w:vMerge w:val="restart"/>
            <w:tcBorders>
              <w:top w:val="nil"/>
              <w:left w:val="nil"/>
              <w:right w:val="nil"/>
            </w:tcBorders>
            <w:shd w:val="clear" w:color="auto" w:fill="auto"/>
            <w:noWrap/>
          </w:tcPr>
          <w:p w14:paraId="3E5E081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880" w:dyaOrig="400" w14:anchorId="543CB99B">
                <v:shape id="_x0000_i1378" type="#_x0000_t75" style="width:96.6pt;height:19.3pt" o:ole="">
                  <v:imagedata r:id="rId622" o:title=""/>
                </v:shape>
                <o:OLEObject Type="Embed" ProgID="Equation.DSMT4" ShapeID="_x0000_i1378" DrawAspect="Content" ObjectID="_1719660983" r:id="rId647"/>
              </w:object>
            </w:r>
          </w:p>
        </w:tc>
        <w:tc>
          <w:tcPr>
            <w:tcW w:w="1008" w:type="dxa"/>
            <w:tcBorders>
              <w:top w:val="nil"/>
              <w:left w:val="nil"/>
              <w:bottom w:val="nil"/>
              <w:right w:val="nil"/>
            </w:tcBorders>
          </w:tcPr>
          <w:p w14:paraId="386A4EA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-0.740</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61590C4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-0.639</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3038D9E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0.0104</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100D6D0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-0.0880</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tcPr>
          <w:p w14:paraId="6E1BAEA1"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-0.669</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37074C9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-0.923</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2E11876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-0.979</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7185739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-0.0383</w:t>
            </w:r>
          </w:p>
        </w:tc>
        <w:tc>
          <w:tcPr>
            <w:tcW w:w="1260" w:type="dxa"/>
            <w:tcBorders>
              <w:top w:val="nil"/>
              <w:left w:val="nil"/>
              <w:bottom w:val="nil"/>
              <w:right w:val="nil"/>
            </w:tcBorders>
          </w:tcPr>
          <w:p w14:paraId="27B0E9A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-0.419</w:t>
            </w:r>
            <w:r w:rsidRPr="009A743E">
              <w:rPr>
                <w:rFonts w:ascii="Times New Roman" w:hAnsi="Times New Roman" w:cs="Times New Roman"/>
                <w:b/>
                <w:bCs/>
                <w:sz w:val="18"/>
                <w:szCs w:val="18"/>
                <w:vertAlign w:val="superscript"/>
              </w:rPr>
              <w:t>***</w:t>
            </w:r>
          </w:p>
        </w:tc>
      </w:tr>
      <w:tr w:rsidR="009A743E" w:rsidRPr="009A743E" w14:paraId="2256827C" w14:textId="77777777" w:rsidTr="00D95A94">
        <w:trPr>
          <w:trHeight w:val="286"/>
          <w:jc w:val="center"/>
        </w:trPr>
        <w:tc>
          <w:tcPr>
            <w:tcW w:w="2160" w:type="dxa"/>
            <w:vMerge/>
            <w:tcBorders>
              <w:left w:val="nil"/>
              <w:bottom w:val="nil"/>
              <w:right w:val="nil"/>
            </w:tcBorders>
            <w:shd w:val="clear" w:color="auto" w:fill="auto"/>
            <w:noWrap/>
          </w:tcPr>
          <w:p w14:paraId="6234CA5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1E44649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(-97.64)</w:t>
            </w:r>
          </w:p>
        </w:tc>
        <w:tc>
          <w:tcPr>
            <w:tcW w:w="990" w:type="dxa"/>
            <w:tcBorders>
              <w:top w:val="nil"/>
              <w:left w:val="nil"/>
              <w:bottom w:val="nil"/>
              <w:right w:val="nil"/>
            </w:tcBorders>
            <w:shd w:val="clear" w:color="auto" w:fill="auto"/>
            <w:noWrap/>
          </w:tcPr>
          <w:p w14:paraId="40D308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(-81.07)</w:t>
            </w:r>
          </w:p>
        </w:tc>
        <w:tc>
          <w:tcPr>
            <w:tcW w:w="1080" w:type="dxa"/>
            <w:tcBorders>
              <w:top w:val="nil"/>
              <w:left w:val="nil"/>
              <w:bottom w:val="nil"/>
              <w:right w:val="nil"/>
            </w:tcBorders>
            <w:shd w:val="clear" w:color="auto" w:fill="auto"/>
            <w:noWrap/>
          </w:tcPr>
          <w:p w14:paraId="7AFA4A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(2.51)</w:t>
            </w:r>
          </w:p>
        </w:tc>
        <w:tc>
          <w:tcPr>
            <w:tcW w:w="990" w:type="dxa"/>
            <w:tcBorders>
              <w:top w:val="nil"/>
              <w:left w:val="nil"/>
              <w:bottom w:val="nil"/>
              <w:right w:val="nil"/>
            </w:tcBorders>
            <w:shd w:val="clear" w:color="auto" w:fill="auto"/>
            <w:noWrap/>
          </w:tcPr>
          <w:p w14:paraId="6F052F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(-21.95)</w:t>
            </w:r>
          </w:p>
        </w:tc>
        <w:tc>
          <w:tcPr>
            <w:tcW w:w="1260" w:type="dxa"/>
            <w:tcBorders>
              <w:top w:val="nil"/>
              <w:left w:val="nil"/>
              <w:bottom w:val="nil"/>
              <w:right w:val="nil"/>
            </w:tcBorders>
          </w:tcPr>
          <w:p w14:paraId="3508AC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(-71.19)</w:t>
            </w:r>
          </w:p>
        </w:tc>
        <w:tc>
          <w:tcPr>
            <w:tcW w:w="990" w:type="dxa"/>
            <w:tcBorders>
              <w:top w:val="nil"/>
              <w:left w:val="nil"/>
              <w:bottom w:val="nil"/>
              <w:right w:val="nil"/>
            </w:tcBorders>
          </w:tcPr>
          <w:p w14:paraId="28D879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(-20.18)</w:t>
            </w:r>
          </w:p>
        </w:tc>
        <w:tc>
          <w:tcPr>
            <w:tcW w:w="1080" w:type="dxa"/>
            <w:tcBorders>
              <w:top w:val="nil"/>
              <w:left w:val="nil"/>
              <w:bottom w:val="nil"/>
              <w:right w:val="nil"/>
            </w:tcBorders>
          </w:tcPr>
          <w:p w14:paraId="13AAA02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(-19.20)</w:t>
            </w:r>
          </w:p>
        </w:tc>
        <w:tc>
          <w:tcPr>
            <w:tcW w:w="990" w:type="dxa"/>
            <w:tcBorders>
              <w:top w:val="nil"/>
              <w:left w:val="nil"/>
              <w:bottom w:val="nil"/>
              <w:right w:val="nil"/>
            </w:tcBorders>
          </w:tcPr>
          <w:p w14:paraId="13CDE8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(-0.81)</w:t>
            </w:r>
          </w:p>
        </w:tc>
        <w:tc>
          <w:tcPr>
            <w:tcW w:w="1260" w:type="dxa"/>
            <w:tcBorders>
              <w:top w:val="nil"/>
              <w:left w:val="nil"/>
              <w:bottom w:val="nil"/>
              <w:right w:val="nil"/>
            </w:tcBorders>
          </w:tcPr>
          <w:p w14:paraId="5D6FBA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(-10.39)</w:t>
            </w:r>
          </w:p>
        </w:tc>
      </w:tr>
      <w:tr w:rsidR="009A743E" w:rsidRPr="009A743E" w14:paraId="5BD1BF8C" w14:textId="77777777" w:rsidTr="00D95A94">
        <w:trPr>
          <w:trHeight w:val="286"/>
          <w:jc w:val="center"/>
        </w:trPr>
        <w:tc>
          <w:tcPr>
            <w:tcW w:w="2160" w:type="dxa"/>
            <w:vMerge w:val="restart"/>
            <w:tcBorders>
              <w:top w:val="nil"/>
              <w:left w:val="nil"/>
              <w:bottom w:val="nil"/>
              <w:right w:val="nil"/>
            </w:tcBorders>
            <w:shd w:val="clear" w:color="auto" w:fill="auto"/>
            <w:noWrap/>
          </w:tcPr>
          <w:p w14:paraId="6BD88F0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38A9634C">
                <v:shape id="_x0000_i1379" type="#_x0000_t75" style="width:65pt;height:24.6pt" o:ole="">
                  <v:imagedata r:id="rId648" o:title=""/>
                </v:shape>
                <o:OLEObject Type="Embed" ProgID="Equation.DSMT4" ShapeID="_x0000_i1379" DrawAspect="Content" ObjectID="_1719660984" r:id="rId649"/>
              </w:object>
            </w:r>
          </w:p>
        </w:tc>
        <w:tc>
          <w:tcPr>
            <w:tcW w:w="1008" w:type="dxa"/>
            <w:tcBorders>
              <w:top w:val="nil"/>
              <w:left w:val="nil"/>
              <w:bottom w:val="nil"/>
              <w:right w:val="nil"/>
            </w:tcBorders>
          </w:tcPr>
          <w:p w14:paraId="6DF42AC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B1909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1A9DAA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D9090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0.0000107</w:t>
            </w:r>
          </w:p>
        </w:tc>
        <w:tc>
          <w:tcPr>
            <w:tcW w:w="1260" w:type="dxa"/>
            <w:tcBorders>
              <w:top w:val="nil"/>
              <w:left w:val="nil"/>
              <w:bottom w:val="nil"/>
              <w:right w:val="nil"/>
            </w:tcBorders>
          </w:tcPr>
          <w:p w14:paraId="1E0392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A1928B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23B24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200D5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51E709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-0.0000148</w:t>
            </w:r>
          </w:p>
        </w:tc>
      </w:tr>
      <w:tr w:rsidR="009A743E" w:rsidRPr="009A743E" w14:paraId="6793E48A" w14:textId="77777777" w:rsidTr="00D95A94">
        <w:trPr>
          <w:trHeight w:val="286"/>
          <w:jc w:val="center"/>
        </w:trPr>
        <w:tc>
          <w:tcPr>
            <w:tcW w:w="2160" w:type="dxa"/>
            <w:vMerge/>
            <w:tcBorders>
              <w:left w:val="nil"/>
              <w:bottom w:val="nil"/>
              <w:right w:val="nil"/>
            </w:tcBorders>
            <w:shd w:val="clear" w:color="auto" w:fill="auto"/>
            <w:noWrap/>
          </w:tcPr>
          <w:p w14:paraId="18AE394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ED7FC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F111F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EE3BE8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21037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(0.95)</w:t>
            </w:r>
          </w:p>
        </w:tc>
        <w:tc>
          <w:tcPr>
            <w:tcW w:w="1260" w:type="dxa"/>
            <w:tcBorders>
              <w:top w:val="nil"/>
              <w:left w:val="nil"/>
              <w:bottom w:val="nil"/>
              <w:right w:val="nil"/>
            </w:tcBorders>
          </w:tcPr>
          <w:p w14:paraId="432A2A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3AC96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F08AB4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AA0D3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6DC2C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(-0.73)</w:t>
            </w:r>
          </w:p>
        </w:tc>
      </w:tr>
      <w:tr w:rsidR="009A743E" w:rsidRPr="009A743E" w14:paraId="577DA0C3" w14:textId="77777777" w:rsidTr="00D95A94">
        <w:trPr>
          <w:trHeight w:val="286"/>
          <w:jc w:val="center"/>
        </w:trPr>
        <w:tc>
          <w:tcPr>
            <w:tcW w:w="2160" w:type="dxa"/>
            <w:vMerge w:val="restart"/>
            <w:tcBorders>
              <w:top w:val="nil"/>
              <w:left w:val="nil"/>
              <w:bottom w:val="nil"/>
              <w:right w:val="nil"/>
            </w:tcBorders>
            <w:shd w:val="clear" w:color="auto" w:fill="auto"/>
            <w:noWrap/>
          </w:tcPr>
          <w:p w14:paraId="2FB363D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55533B57">
                <v:shape id="_x0000_i1380" type="#_x0000_t75" style="width:84.3pt;height:19.3pt" o:ole="">
                  <v:imagedata r:id="rId289" o:title=""/>
                </v:shape>
                <o:OLEObject Type="Embed" ProgID="Equation.DSMT4" ShapeID="_x0000_i1380" DrawAspect="Content" ObjectID="_1719660985" r:id="rId650"/>
              </w:object>
            </w:r>
          </w:p>
        </w:tc>
        <w:tc>
          <w:tcPr>
            <w:tcW w:w="1008" w:type="dxa"/>
            <w:tcBorders>
              <w:top w:val="nil"/>
              <w:left w:val="nil"/>
              <w:bottom w:val="nil"/>
              <w:right w:val="nil"/>
            </w:tcBorders>
          </w:tcPr>
          <w:p w14:paraId="100A03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B3706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0.619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391074C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0.000844</w:t>
            </w:r>
          </w:p>
        </w:tc>
        <w:tc>
          <w:tcPr>
            <w:tcW w:w="990" w:type="dxa"/>
            <w:tcBorders>
              <w:top w:val="nil"/>
              <w:left w:val="nil"/>
              <w:bottom w:val="nil"/>
              <w:right w:val="nil"/>
            </w:tcBorders>
            <w:shd w:val="clear" w:color="auto" w:fill="auto"/>
            <w:noWrap/>
          </w:tcPr>
          <w:p w14:paraId="475BE9C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0.00276</w:t>
            </w:r>
          </w:p>
        </w:tc>
        <w:tc>
          <w:tcPr>
            <w:tcW w:w="1260" w:type="dxa"/>
            <w:tcBorders>
              <w:top w:val="nil"/>
              <w:left w:val="nil"/>
              <w:bottom w:val="nil"/>
              <w:right w:val="nil"/>
            </w:tcBorders>
          </w:tcPr>
          <w:p w14:paraId="2C2547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0.676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D378DA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-0.841</w:t>
            </w:r>
          </w:p>
        </w:tc>
        <w:tc>
          <w:tcPr>
            <w:tcW w:w="1080" w:type="dxa"/>
            <w:tcBorders>
              <w:top w:val="nil"/>
              <w:left w:val="nil"/>
              <w:bottom w:val="nil"/>
              <w:right w:val="nil"/>
            </w:tcBorders>
          </w:tcPr>
          <w:p w14:paraId="4742CC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-1.073</w:t>
            </w:r>
          </w:p>
        </w:tc>
        <w:tc>
          <w:tcPr>
            <w:tcW w:w="990" w:type="dxa"/>
            <w:tcBorders>
              <w:top w:val="nil"/>
              <w:left w:val="nil"/>
              <w:bottom w:val="nil"/>
              <w:right w:val="nil"/>
            </w:tcBorders>
          </w:tcPr>
          <w:p w14:paraId="68BDCC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-0.180</w:t>
            </w:r>
          </w:p>
        </w:tc>
        <w:tc>
          <w:tcPr>
            <w:tcW w:w="1260" w:type="dxa"/>
            <w:tcBorders>
              <w:top w:val="nil"/>
              <w:left w:val="nil"/>
              <w:bottom w:val="nil"/>
              <w:right w:val="nil"/>
            </w:tcBorders>
          </w:tcPr>
          <w:p w14:paraId="544E36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-0.193</w:t>
            </w:r>
          </w:p>
        </w:tc>
      </w:tr>
      <w:tr w:rsidR="009A743E" w:rsidRPr="009A743E" w14:paraId="60FFF7A7" w14:textId="77777777" w:rsidTr="00D95A94">
        <w:trPr>
          <w:trHeight w:val="286"/>
          <w:jc w:val="center"/>
        </w:trPr>
        <w:tc>
          <w:tcPr>
            <w:tcW w:w="2160" w:type="dxa"/>
            <w:vMerge/>
            <w:tcBorders>
              <w:top w:val="nil"/>
              <w:left w:val="nil"/>
              <w:bottom w:val="nil"/>
              <w:right w:val="nil"/>
            </w:tcBorders>
            <w:shd w:val="clear" w:color="auto" w:fill="auto"/>
            <w:noWrap/>
          </w:tcPr>
          <w:p w14:paraId="098D509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D58FB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9ACD7D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(5.31)</w:t>
            </w:r>
          </w:p>
        </w:tc>
        <w:tc>
          <w:tcPr>
            <w:tcW w:w="1080" w:type="dxa"/>
            <w:tcBorders>
              <w:top w:val="nil"/>
              <w:left w:val="nil"/>
              <w:bottom w:val="nil"/>
              <w:right w:val="nil"/>
            </w:tcBorders>
            <w:shd w:val="clear" w:color="auto" w:fill="auto"/>
            <w:noWrap/>
          </w:tcPr>
          <w:p w14:paraId="66E229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90" w:type="dxa"/>
            <w:tcBorders>
              <w:top w:val="nil"/>
              <w:left w:val="nil"/>
              <w:bottom w:val="nil"/>
              <w:right w:val="nil"/>
            </w:tcBorders>
            <w:shd w:val="clear" w:color="auto" w:fill="auto"/>
            <w:noWrap/>
          </w:tcPr>
          <w:p w14:paraId="0D6E5CF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w:t>
            </w:r>
          </w:p>
        </w:tc>
        <w:tc>
          <w:tcPr>
            <w:tcW w:w="1260" w:type="dxa"/>
            <w:tcBorders>
              <w:top w:val="nil"/>
              <w:left w:val="nil"/>
              <w:bottom w:val="nil"/>
              <w:right w:val="nil"/>
            </w:tcBorders>
          </w:tcPr>
          <w:p w14:paraId="5DF1EF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(4.95)</w:t>
            </w:r>
          </w:p>
        </w:tc>
        <w:tc>
          <w:tcPr>
            <w:tcW w:w="990" w:type="dxa"/>
            <w:tcBorders>
              <w:top w:val="nil"/>
              <w:left w:val="nil"/>
              <w:bottom w:val="nil"/>
              <w:right w:val="nil"/>
            </w:tcBorders>
          </w:tcPr>
          <w:p w14:paraId="2587D8D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(-1.31)</w:t>
            </w:r>
          </w:p>
        </w:tc>
        <w:tc>
          <w:tcPr>
            <w:tcW w:w="1080" w:type="dxa"/>
            <w:tcBorders>
              <w:top w:val="nil"/>
              <w:left w:val="nil"/>
              <w:bottom w:val="nil"/>
              <w:right w:val="nil"/>
            </w:tcBorders>
          </w:tcPr>
          <w:p w14:paraId="67978B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w:t>
            </w:r>
          </w:p>
        </w:tc>
        <w:tc>
          <w:tcPr>
            <w:tcW w:w="990" w:type="dxa"/>
            <w:tcBorders>
              <w:top w:val="nil"/>
              <w:left w:val="nil"/>
              <w:bottom w:val="nil"/>
              <w:right w:val="nil"/>
            </w:tcBorders>
          </w:tcPr>
          <w:p w14:paraId="3BE29D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(-0.81)</w:t>
            </w:r>
          </w:p>
        </w:tc>
        <w:tc>
          <w:tcPr>
            <w:tcW w:w="1260" w:type="dxa"/>
            <w:tcBorders>
              <w:top w:val="nil"/>
              <w:left w:val="nil"/>
              <w:bottom w:val="nil"/>
              <w:right w:val="nil"/>
            </w:tcBorders>
          </w:tcPr>
          <w:p w14:paraId="7FB515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(-0.93)</w:t>
            </w:r>
          </w:p>
        </w:tc>
      </w:tr>
      <w:tr w:rsidR="009A743E" w:rsidRPr="009A743E" w14:paraId="6E8C2AF9" w14:textId="77777777" w:rsidTr="00D95A94">
        <w:trPr>
          <w:trHeight w:val="286"/>
          <w:jc w:val="center"/>
        </w:trPr>
        <w:tc>
          <w:tcPr>
            <w:tcW w:w="2160" w:type="dxa"/>
            <w:vMerge w:val="restart"/>
            <w:tcBorders>
              <w:top w:val="nil"/>
              <w:left w:val="nil"/>
              <w:right w:val="nil"/>
            </w:tcBorders>
            <w:shd w:val="clear" w:color="auto" w:fill="auto"/>
            <w:noWrap/>
          </w:tcPr>
          <w:p w14:paraId="56CCAE1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7518658C">
                <v:shape id="_x0000_i1381" type="#_x0000_t75" style="width:84.3pt;height:19.3pt" o:ole="">
                  <v:imagedata r:id="rId291" o:title=""/>
                </v:shape>
                <o:OLEObject Type="Embed" ProgID="Equation.DSMT4" ShapeID="_x0000_i1381" DrawAspect="Content" ObjectID="_1719660986" r:id="rId651"/>
              </w:object>
            </w:r>
          </w:p>
        </w:tc>
        <w:tc>
          <w:tcPr>
            <w:tcW w:w="1008" w:type="dxa"/>
            <w:tcBorders>
              <w:top w:val="nil"/>
              <w:left w:val="nil"/>
              <w:bottom w:val="nil"/>
              <w:right w:val="nil"/>
            </w:tcBorders>
          </w:tcPr>
          <w:p w14:paraId="053F7B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F7E34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2.426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57BD87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0.0466</w:t>
            </w:r>
          </w:p>
        </w:tc>
        <w:tc>
          <w:tcPr>
            <w:tcW w:w="990" w:type="dxa"/>
            <w:tcBorders>
              <w:top w:val="nil"/>
              <w:left w:val="nil"/>
              <w:bottom w:val="nil"/>
              <w:right w:val="nil"/>
            </w:tcBorders>
            <w:shd w:val="clear" w:color="auto" w:fill="auto"/>
            <w:noWrap/>
          </w:tcPr>
          <w:p w14:paraId="1D0135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0.408</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526835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2.739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2CBFE4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-0.168</w:t>
            </w:r>
          </w:p>
        </w:tc>
        <w:tc>
          <w:tcPr>
            <w:tcW w:w="1080" w:type="dxa"/>
            <w:tcBorders>
              <w:top w:val="nil"/>
              <w:left w:val="nil"/>
              <w:bottom w:val="nil"/>
              <w:right w:val="nil"/>
            </w:tcBorders>
          </w:tcPr>
          <w:p w14:paraId="66E591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0.00547</w:t>
            </w:r>
          </w:p>
        </w:tc>
        <w:tc>
          <w:tcPr>
            <w:tcW w:w="990" w:type="dxa"/>
            <w:tcBorders>
              <w:top w:val="nil"/>
              <w:left w:val="nil"/>
              <w:bottom w:val="nil"/>
              <w:right w:val="nil"/>
            </w:tcBorders>
          </w:tcPr>
          <w:p w14:paraId="101EDF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-0.0144</w:t>
            </w:r>
          </w:p>
        </w:tc>
        <w:tc>
          <w:tcPr>
            <w:tcW w:w="1260" w:type="dxa"/>
            <w:tcBorders>
              <w:top w:val="nil"/>
              <w:left w:val="nil"/>
              <w:bottom w:val="nil"/>
              <w:right w:val="nil"/>
            </w:tcBorders>
          </w:tcPr>
          <w:p w14:paraId="0B5FA01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0.132</w:t>
            </w:r>
          </w:p>
        </w:tc>
      </w:tr>
      <w:tr w:rsidR="009A743E" w:rsidRPr="009A743E" w14:paraId="38B4A3AF" w14:textId="77777777" w:rsidTr="00D95A94">
        <w:trPr>
          <w:trHeight w:val="286"/>
          <w:jc w:val="center"/>
        </w:trPr>
        <w:tc>
          <w:tcPr>
            <w:tcW w:w="2160" w:type="dxa"/>
            <w:vMerge/>
            <w:tcBorders>
              <w:left w:val="nil"/>
              <w:bottom w:val="nil"/>
              <w:right w:val="nil"/>
            </w:tcBorders>
            <w:shd w:val="clear" w:color="auto" w:fill="auto"/>
            <w:noWrap/>
          </w:tcPr>
          <w:p w14:paraId="1259964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11E628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5BD33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(19.40)</w:t>
            </w:r>
          </w:p>
        </w:tc>
        <w:tc>
          <w:tcPr>
            <w:tcW w:w="1080" w:type="dxa"/>
            <w:tcBorders>
              <w:top w:val="nil"/>
              <w:left w:val="nil"/>
              <w:bottom w:val="nil"/>
              <w:right w:val="nil"/>
            </w:tcBorders>
            <w:shd w:val="clear" w:color="auto" w:fill="auto"/>
            <w:noWrap/>
          </w:tcPr>
          <w:p w14:paraId="066194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(0.94)</w:t>
            </w:r>
          </w:p>
        </w:tc>
        <w:tc>
          <w:tcPr>
            <w:tcW w:w="990" w:type="dxa"/>
            <w:tcBorders>
              <w:top w:val="nil"/>
              <w:left w:val="nil"/>
              <w:bottom w:val="nil"/>
              <w:right w:val="nil"/>
            </w:tcBorders>
            <w:shd w:val="clear" w:color="auto" w:fill="auto"/>
            <w:noWrap/>
          </w:tcPr>
          <w:p w14:paraId="688BBB9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(8.39)</w:t>
            </w:r>
          </w:p>
        </w:tc>
        <w:tc>
          <w:tcPr>
            <w:tcW w:w="1260" w:type="dxa"/>
            <w:tcBorders>
              <w:top w:val="nil"/>
              <w:left w:val="nil"/>
              <w:bottom w:val="nil"/>
              <w:right w:val="nil"/>
            </w:tcBorders>
          </w:tcPr>
          <w:p w14:paraId="53A83A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(18.60)</w:t>
            </w:r>
          </w:p>
        </w:tc>
        <w:tc>
          <w:tcPr>
            <w:tcW w:w="990" w:type="dxa"/>
            <w:tcBorders>
              <w:top w:val="nil"/>
              <w:left w:val="nil"/>
              <w:bottom w:val="nil"/>
              <w:right w:val="nil"/>
            </w:tcBorders>
          </w:tcPr>
          <w:p w14:paraId="77D2F5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1080" w:type="dxa"/>
            <w:tcBorders>
              <w:top w:val="nil"/>
              <w:left w:val="nil"/>
              <w:bottom w:val="nil"/>
              <w:right w:val="nil"/>
            </w:tcBorders>
          </w:tcPr>
          <w:p w14:paraId="731088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990" w:type="dxa"/>
            <w:tcBorders>
              <w:top w:val="nil"/>
              <w:left w:val="nil"/>
              <w:bottom w:val="nil"/>
              <w:right w:val="nil"/>
            </w:tcBorders>
          </w:tcPr>
          <w:p w14:paraId="5C5A5C0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260" w:type="dxa"/>
            <w:tcBorders>
              <w:top w:val="nil"/>
              <w:left w:val="nil"/>
              <w:bottom w:val="nil"/>
              <w:right w:val="nil"/>
            </w:tcBorders>
          </w:tcPr>
          <w:p w14:paraId="118865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w:t>
            </w:r>
          </w:p>
        </w:tc>
      </w:tr>
      <w:tr w:rsidR="009A743E" w:rsidRPr="009A743E" w14:paraId="4D50C306" w14:textId="77777777" w:rsidTr="00D95A94">
        <w:trPr>
          <w:trHeight w:val="286"/>
          <w:jc w:val="center"/>
        </w:trPr>
        <w:tc>
          <w:tcPr>
            <w:tcW w:w="2160" w:type="dxa"/>
            <w:vMerge w:val="restart"/>
            <w:tcBorders>
              <w:top w:val="nil"/>
              <w:left w:val="nil"/>
              <w:right w:val="nil"/>
            </w:tcBorders>
            <w:shd w:val="clear" w:color="auto" w:fill="auto"/>
            <w:noWrap/>
          </w:tcPr>
          <w:p w14:paraId="04F8531C"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43FCB01C">
                <v:shape id="_x0000_i1382" type="#_x0000_t75" style="width:84.3pt;height:19.3pt" o:ole="">
                  <v:imagedata r:id="rId293" o:title=""/>
                </v:shape>
                <o:OLEObject Type="Embed" ProgID="Equation.DSMT4" ShapeID="_x0000_i1382" DrawAspect="Content" ObjectID="_1719660987" r:id="rId652"/>
              </w:object>
            </w:r>
          </w:p>
        </w:tc>
        <w:tc>
          <w:tcPr>
            <w:tcW w:w="1008" w:type="dxa"/>
            <w:tcBorders>
              <w:top w:val="nil"/>
              <w:left w:val="nil"/>
              <w:bottom w:val="nil"/>
              <w:right w:val="nil"/>
            </w:tcBorders>
          </w:tcPr>
          <w:p w14:paraId="4599072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AB537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-2.408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351BD73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-0.0415</w:t>
            </w:r>
          </w:p>
        </w:tc>
        <w:tc>
          <w:tcPr>
            <w:tcW w:w="990" w:type="dxa"/>
            <w:tcBorders>
              <w:top w:val="nil"/>
              <w:left w:val="nil"/>
              <w:bottom w:val="nil"/>
              <w:right w:val="nil"/>
            </w:tcBorders>
            <w:shd w:val="clear" w:color="auto" w:fill="auto"/>
            <w:noWrap/>
          </w:tcPr>
          <w:p w14:paraId="081B4C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-0.414</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1A4102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-2.384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4B017E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-0.874</w:t>
            </w:r>
          </w:p>
        </w:tc>
        <w:tc>
          <w:tcPr>
            <w:tcW w:w="1080" w:type="dxa"/>
            <w:tcBorders>
              <w:top w:val="nil"/>
              <w:left w:val="nil"/>
              <w:bottom w:val="nil"/>
              <w:right w:val="nil"/>
            </w:tcBorders>
          </w:tcPr>
          <w:p w14:paraId="135F59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-1.193</w:t>
            </w:r>
          </w:p>
        </w:tc>
        <w:tc>
          <w:tcPr>
            <w:tcW w:w="990" w:type="dxa"/>
            <w:tcBorders>
              <w:top w:val="nil"/>
              <w:left w:val="nil"/>
              <w:bottom w:val="nil"/>
              <w:right w:val="nil"/>
            </w:tcBorders>
          </w:tcPr>
          <w:p w14:paraId="4BED21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0.000446</w:t>
            </w:r>
          </w:p>
        </w:tc>
        <w:tc>
          <w:tcPr>
            <w:tcW w:w="1260" w:type="dxa"/>
            <w:tcBorders>
              <w:top w:val="nil"/>
              <w:left w:val="nil"/>
              <w:bottom w:val="nil"/>
              <w:right w:val="nil"/>
            </w:tcBorders>
          </w:tcPr>
          <w:p w14:paraId="6330419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-0.217</w:t>
            </w:r>
          </w:p>
        </w:tc>
      </w:tr>
      <w:tr w:rsidR="009A743E" w:rsidRPr="009A743E" w14:paraId="21D385F9" w14:textId="77777777" w:rsidTr="00D95A94">
        <w:trPr>
          <w:trHeight w:val="286"/>
          <w:jc w:val="center"/>
        </w:trPr>
        <w:tc>
          <w:tcPr>
            <w:tcW w:w="2160" w:type="dxa"/>
            <w:vMerge/>
            <w:tcBorders>
              <w:left w:val="nil"/>
              <w:bottom w:val="nil"/>
              <w:right w:val="nil"/>
            </w:tcBorders>
            <w:shd w:val="clear" w:color="auto" w:fill="auto"/>
            <w:noWrap/>
          </w:tcPr>
          <w:p w14:paraId="2E56AB7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DFD29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421BC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(-19.05)</w:t>
            </w:r>
          </w:p>
        </w:tc>
        <w:tc>
          <w:tcPr>
            <w:tcW w:w="1080" w:type="dxa"/>
            <w:tcBorders>
              <w:top w:val="nil"/>
              <w:left w:val="nil"/>
              <w:bottom w:val="nil"/>
              <w:right w:val="nil"/>
            </w:tcBorders>
            <w:shd w:val="clear" w:color="auto" w:fill="auto"/>
            <w:noWrap/>
          </w:tcPr>
          <w:p w14:paraId="1D5A9E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w:t>
            </w:r>
          </w:p>
        </w:tc>
        <w:tc>
          <w:tcPr>
            <w:tcW w:w="990" w:type="dxa"/>
            <w:tcBorders>
              <w:top w:val="nil"/>
              <w:left w:val="nil"/>
              <w:bottom w:val="nil"/>
              <w:right w:val="nil"/>
            </w:tcBorders>
            <w:shd w:val="clear" w:color="auto" w:fill="auto"/>
            <w:noWrap/>
          </w:tcPr>
          <w:p w14:paraId="386E48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(-8.47)</w:t>
            </w:r>
          </w:p>
        </w:tc>
        <w:tc>
          <w:tcPr>
            <w:tcW w:w="1260" w:type="dxa"/>
            <w:tcBorders>
              <w:top w:val="nil"/>
              <w:left w:val="nil"/>
              <w:bottom w:val="nil"/>
              <w:right w:val="nil"/>
            </w:tcBorders>
          </w:tcPr>
          <w:p w14:paraId="79E0CA1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(-15.93)</w:t>
            </w:r>
          </w:p>
        </w:tc>
        <w:tc>
          <w:tcPr>
            <w:tcW w:w="990" w:type="dxa"/>
            <w:tcBorders>
              <w:top w:val="nil"/>
              <w:left w:val="nil"/>
              <w:bottom w:val="nil"/>
              <w:right w:val="nil"/>
            </w:tcBorders>
          </w:tcPr>
          <w:p w14:paraId="3FB5C1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w:t>
            </w:r>
          </w:p>
        </w:tc>
        <w:tc>
          <w:tcPr>
            <w:tcW w:w="1080" w:type="dxa"/>
            <w:tcBorders>
              <w:top w:val="nil"/>
              <w:left w:val="nil"/>
              <w:bottom w:val="nil"/>
              <w:right w:val="nil"/>
            </w:tcBorders>
          </w:tcPr>
          <w:p w14:paraId="3ADC83F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w:t>
            </w:r>
          </w:p>
        </w:tc>
        <w:tc>
          <w:tcPr>
            <w:tcW w:w="990" w:type="dxa"/>
            <w:tcBorders>
              <w:top w:val="nil"/>
              <w:left w:val="nil"/>
              <w:bottom w:val="nil"/>
              <w:right w:val="nil"/>
            </w:tcBorders>
          </w:tcPr>
          <w:p w14:paraId="38BFC5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w:t>
            </w:r>
          </w:p>
        </w:tc>
        <w:tc>
          <w:tcPr>
            <w:tcW w:w="1260" w:type="dxa"/>
            <w:tcBorders>
              <w:top w:val="nil"/>
              <w:left w:val="nil"/>
              <w:bottom w:val="nil"/>
              <w:right w:val="nil"/>
            </w:tcBorders>
          </w:tcPr>
          <w:p w14:paraId="2FF9EB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w:t>
            </w:r>
          </w:p>
        </w:tc>
      </w:tr>
      <w:tr w:rsidR="009A743E" w:rsidRPr="009A743E" w14:paraId="623C7137" w14:textId="77777777" w:rsidTr="00D95A94">
        <w:trPr>
          <w:trHeight w:val="286"/>
          <w:jc w:val="center"/>
        </w:trPr>
        <w:tc>
          <w:tcPr>
            <w:tcW w:w="2160" w:type="dxa"/>
            <w:vMerge w:val="restart"/>
            <w:tcBorders>
              <w:top w:val="nil"/>
              <w:left w:val="nil"/>
              <w:right w:val="nil"/>
            </w:tcBorders>
            <w:shd w:val="clear" w:color="auto" w:fill="auto"/>
            <w:noWrap/>
          </w:tcPr>
          <w:p w14:paraId="4AC75C6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4FFCEC93">
                <v:shape id="_x0000_i1383" type="#_x0000_t75" style="width:52.7pt;height:19.3pt" o:ole="">
                  <v:imagedata r:id="rId295" o:title=""/>
                </v:shape>
                <o:OLEObject Type="Embed" ProgID="Equation.DSMT4" ShapeID="_x0000_i1383" DrawAspect="Content" ObjectID="_1719660988" r:id="rId653"/>
              </w:object>
            </w:r>
          </w:p>
        </w:tc>
        <w:tc>
          <w:tcPr>
            <w:tcW w:w="1008" w:type="dxa"/>
            <w:tcBorders>
              <w:top w:val="nil"/>
              <w:left w:val="nil"/>
              <w:bottom w:val="nil"/>
              <w:right w:val="nil"/>
            </w:tcBorders>
          </w:tcPr>
          <w:p w14:paraId="5D3199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2DD0C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538F0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470EF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BA93C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1.720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69293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02532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0.604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DFE6E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1260" w:type="dxa"/>
            <w:tcBorders>
              <w:top w:val="nil"/>
              <w:left w:val="nil"/>
              <w:bottom w:val="nil"/>
              <w:right w:val="nil"/>
            </w:tcBorders>
          </w:tcPr>
          <w:p w14:paraId="24DA355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0.245</w:t>
            </w:r>
          </w:p>
        </w:tc>
      </w:tr>
      <w:tr w:rsidR="009A743E" w:rsidRPr="009A743E" w14:paraId="0E2CDBFA" w14:textId="77777777" w:rsidTr="00D95A94">
        <w:trPr>
          <w:trHeight w:val="286"/>
          <w:jc w:val="center"/>
        </w:trPr>
        <w:tc>
          <w:tcPr>
            <w:tcW w:w="2160" w:type="dxa"/>
            <w:vMerge/>
            <w:tcBorders>
              <w:left w:val="nil"/>
              <w:bottom w:val="nil"/>
              <w:right w:val="nil"/>
            </w:tcBorders>
            <w:shd w:val="clear" w:color="auto" w:fill="auto"/>
            <w:noWrap/>
          </w:tcPr>
          <w:p w14:paraId="43D0306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4DEE9E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6C09CD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64C932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2B5425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EBEC6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(17.77)</w:t>
            </w:r>
          </w:p>
        </w:tc>
        <w:tc>
          <w:tcPr>
            <w:tcW w:w="990" w:type="dxa"/>
            <w:tcBorders>
              <w:top w:val="nil"/>
              <w:left w:val="nil"/>
              <w:bottom w:val="nil"/>
              <w:right w:val="nil"/>
            </w:tcBorders>
          </w:tcPr>
          <w:p w14:paraId="67C158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F6D675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(3.49)</w:t>
            </w:r>
          </w:p>
        </w:tc>
        <w:tc>
          <w:tcPr>
            <w:tcW w:w="990" w:type="dxa"/>
            <w:tcBorders>
              <w:top w:val="nil"/>
              <w:left w:val="nil"/>
              <w:bottom w:val="nil"/>
              <w:right w:val="nil"/>
            </w:tcBorders>
          </w:tcPr>
          <w:p w14:paraId="232349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c>
          <w:tcPr>
            <w:tcW w:w="1260" w:type="dxa"/>
            <w:tcBorders>
              <w:top w:val="nil"/>
              <w:left w:val="nil"/>
              <w:bottom w:val="nil"/>
              <w:right w:val="nil"/>
            </w:tcBorders>
          </w:tcPr>
          <w:p w14:paraId="1BC5CB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w:t>
            </w:r>
          </w:p>
        </w:tc>
      </w:tr>
      <w:tr w:rsidR="009A743E" w:rsidRPr="009A743E" w14:paraId="1839EEE0" w14:textId="77777777" w:rsidTr="00D95A94">
        <w:trPr>
          <w:trHeight w:val="286"/>
          <w:jc w:val="center"/>
        </w:trPr>
        <w:tc>
          <w:tcPr>
            <w:tcW w:w="2160" w:type="dxa"/>
            <w:vMerge w:val="restart"/>
            <w:tcBorders>
              <w:top w:val="nil"/>
              <w:left w:val="nil"/>
              <w:right w:val="nil"/>
            </w:tcBorders>
            <w:shd w:val="clear" w:color="auto" w:fill="auto"/>
            <w:noWrap/>
          </w:tcPr>
          <w:p w14:paraId="69FFC4F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350CAB67">
                <v:shape id="_x0000_i1384" type="#_x0000_t75" style="width:42.15pt;height:19.3pt" o:ole="">
                  <v:imagedata r:id="rId297" o:title=""/>
                </v:shape>
                <o:OLEObject Type="Embed" ProgID="Equation.DSMT4" ShapeID="_x0000_i1384" DrawAspect="Content" ObjectID="_1719660989" r:id="rId654"/>
              </w:object>
            </w:r>
          </w:p>
        </w:tc>
        <w:tc>
          <w:tcPr>
            <w:tcW w:w="1008" w:type="dxa"/>
            <w:tcBorders>
              <w:top w:val="nil"/>
              <w:left w:val="nil"/>
              <w:bottom w:val="nil"/>
              <w:right w:val="nil"/>
            </w:tcBorders>
          </w:tcPr>
          <w:p w14:paraId="1434D6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A06AC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D1419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72B67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72715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1.790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17DD8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3EC9E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0.137</w:t>
            </w:r>
          </w:p>
        </w:tc>
        <w:tc>
          <w:tcPr>
            <w:tcW w:w="990" w:type="dxa"/>
            <w:tcBorders>
              <w:top w:val="nil"/>
              <w:left w:val="nil"/>
              <w:bottom w:val="nil"/>
              <w:right w:val="nil"/>
            </w:tcBorders>
          </w:tcPr>
          <w:p w14:paraId="578AC5E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-0.00134</w:t>
            </w:r>
          </w:p>
        </w:tc>
        <w:tc>
          <w:tcPr>
            <w:tcW w:w="1260" w:type="dxa"/>
            <w:tcBorders>
              <w:top w:val="nil"/>
              <w:left w:val="nil"/>
              <w:bottom w:val="nil"/>
              <w:right w:val="nil"/>
            </w:tcBorders>
          </w:tcPr>
          <w:p w14:paraId="01D6605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-0.00641</w:t>
            </w:r>
          </w:p>
        </w:tc>
      </w:tr>
      <w:tr w:rsidR="009A743E" w:rsidRPr="009A743E" w14:paraId="3B108EEC" w14:textId="77777777" w:rsidTr="00D95A94">
        <w:trPr>
          <w:trHeight w:val="286"/>
          <w:jc w:val="center"/>
        </w:trPr>
        <w:tc>
          <w:tcPr>
            <w:tcW w:w="2160" w:type="dxa"/>
            <w:vMerge/>
            <w:tcBorders>
              <w:left w:val="nil"/>
              <w:bottom w:val="nil"/>
              <w:right w:val="nil"/>
            </w:tcBorders>
            <w:shd w:val="clear" w:color="auto" w:fill="auto"/>
            <w:noWrap/>
          </w:tcPr>
          <w:p w14:paraId="018DCCF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37FDC6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DB7C5E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2E2F0A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DBF226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898D7B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(4.31)</w:t>
            </w:r>
          </w:p>
        </w:tc>
        <w:tc>
          <w:tcPr>
            <w:tcW w:w="990" w:type="dxa"/>
            <w:tcBorders>
              <w:top w:val="nil"/>
              <w:left w:val="nil"/>
              <w:bottom w:val="nil"/>
              <w:right w:val="nil"/>
            </w:tcBorders>
          </w:tcPr>
          <w:p w14:paraId="6A9938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30E658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w:t>
            </w:r>
          </w:p>
        </w:tc>
        <w:tc>
          <w:tcPr>
            <w:tcW w:w="990" w:type="dxa"/>
            <w:tcBorders>
              <w:top w:val="nil"/>
              <w:left w:val="nil"/>
              <w:bottom w:val="nil"/>
              <w:right w:val="nil"/>
            </w:tcBorders>
          </w:tcPr>
          <w:p w14:paraId="2A5ACEA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1260" w:type="dxa"/>
            <w:tcBorders>
              <w:top w:val="nil"/>
              <w:left w:val="nil"/>
              <w:bottom w:val="nil"/>
              <w:right w:val="nil"/>
            </w:tcBorders>
          </w:tcPr>
          <w:p w14:paraId="78B7B7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r>
      <w:tr w:rsidR="009A743E" w:rsidRPr="009A743E" w14:paraId="5D2D91A9" w14:textId="77777777" w:rsidTr="00D95A94">
        <w:trPr>
          <w:trHeight w:val="286"/>
          <w:jc w:val="center"/>
        </w:trPr>
        <w:tc>
          <w:tcPr>
            <w:tcW w:w="2160" w:type="dxa"/>
            <w:vMerge w:val="restart"/>
            <w:tcBorders>
              <w:top w:val="nil"/>
              <w:left w:val="nil"/>
              <w:right w:val="nil"/>
            </w:tcBorders>
            <w:shd w:val="clear" w:color="auto" w:fill="auto"/>
            <w:noWrap/>
          </w:tcPr>
          <w:p w14:paraId="0547D5AB"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42186CC1">
                <v:shape id="_x0000_i1385" type="#_x0000_t75" style="width:59.7pt;height:19.3pt" o:ole="">
                  <v:imagedata r:id="rId299" o:title=""/>
                </v:shape>
                <o:OLEObject Type="Embed" ProgID="Equation.DSMT4" ShapeID="_x0000_i1385" DrawAspect="Content" ObjectID="_1719660990" r:id="rId655"/>
              </w:object>
            </w:r>
          </w:p>
        </w:tc>
        <w:tc>
          <w:tcPr>
            <w:tcW w:w="1008" w:type="dxa"/>
            <w:tcBorders>
              <w:top w:val="nil"/>
              <w:left w:val="nil"/>
              <w:bottom w:val="nil"/>
              <w:right w:val="nil"/>
            </w:tcBorders>
          </w:tcPr>
          <w:p w14:paraId="2FDCC4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35C28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189ED5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364248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3DB73F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4FD9C4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-0.0425</w:t>
            </w:r>
          </w:p>
        </w:tc>
        <w:tc>
          <w:tcPr>
            <w:tcW w:w="1080" w:type="dxa"/>
            <w:tcBorders>
              <w:top w:val="nil"/>
              <w:left w:val="nil"/>
              <w:bottom w:val="nil"/>
              <w:right w:val="nil"/>
            </w:tcBorders>
          </w:tcPr>
          <w:p w14:paraId="70615B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-0.0586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61F308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0.00439</w:t>
            </w:r>
          </w:p>
        </w:tc>
        <w:tc>
          <w:tcPr>
            <w:tcW w:w="1260" w:type="dxa"/>
            <w:tcBorders>
              <w:top w:val="nil"/>
              <w:left w:val="nil"/>
              <w:bottom w:val="nil"/>
              <w:right w:val="nil"/>
            </w:tcBorders>
          </w:tcPr>
          <w:p w14:paraId="438840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0.00610</w:t>
            </w:r>
          </w:p>
        </w:tc>
      </w:tr>
      <w:tr w:rsidR="009A743E" w:rsidRPr="009A743E" w14:paraId="4331A61D" w14:textId="77777777" w:rsidTr="00D95A94">
        <w:trPr>
          <w:trHeight w:val="286"/>
          <w:jc w:val="center"/>
        </w:trPr>
        <w:tc>
          <w:tcPr>
            <w:tcW w:w="2160" w:type="dxa"/>
            <w:vMerge/>
            <w:tcBorders>
              <w:left w:val="nil"/>
              <w:bottom w:val="nil"/>
              <w:right w:val="nil"/>
            </w:tcBorders>
            <w:shd w:val="clear" w:color="auto" w:fill="auto"/>
            <w:noWrap/>
          </w:tcPr>
          <w:p w14:paraId="3839FAC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35589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382B6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68A156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08ABB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5547BF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523DB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(-1.63)</w:t>
            </w:r>
          </w:p>
        </w:tc>
        <w:tc>
          <w:tcPr>
            <w:tcW w:w="1080" w:type="dxa"/>
            <w:tcBorders>
              <w:top w:val="nil"/>
              <w:left w:val="nil"/>
              <w:bottom w:val="nil"/>
              <w:right w:val="nil"/>
            </w:tcBorders>
          </w:tcPr>
          <w:p w14:paraId="4B9AC0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(-1.98)</w:t>
            </w:r>
          </w:p>
        </w:tc>
        <w:tc>
          <w:tcPr>
            <w:tcW w:w="990" w:type="dxa"/>
            <w:tcBorders>
              <w:top w:val="nil"/>
              <w:left w:val="nil"/>
              <w:bottom w:val="nil"/>
              <w:right w:val="nil"/>
            </w:tcBorders>
          </w:tcPr>
          <w:p w14:paraId="0AE938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w:t>
            </w:r>
          </w:p>
        </w:tc>
        <w:tc>
          <w:tcPr>
            <w:tcW w:w="1260" w:type="dxa"/>
            <w:tcBorders>
              <w:top w:val="nil"/>
              <w:left w:val="nil"/>
              <w:bottom w:val="nil"/>
              <w:right w:val="nil"/>
            </w:tcBorders>
          </w:tcPr>
          <w:p w14:paraId="30262A4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(1.35)</w:t>
            </w:r>
          </w:p>
        </w:tc>
      </w:tr>
      <w:tr w:rsidR="009A743E" w:rsidRPr="009A743E" w14:paraId="68AF7FAE" w14:textId="77777777" w:rsidTr="00D95A94">
        <w:trPr>
          <w:trHeight w:val="286"/>
          <w:jc w:val="center"/>
        </w:trPr>
        <w:tc>
          <w:tcPr>
            <w:tcW w:w="2160" w:type="dxa"/>
            <w:vMerge w:val="restart"/>
            <w:tcBorders>
              <w:top w:val="nil"/>
              <w:left w:val="nil"/>
              <w:right w:val="nil"/>
            </w:tcBorders>
            <w:shd w:val="clear" w:color="auto" w:fill="auto"/>
            <w:noWrap/>
          </w:tcPr>
          <w:p w14:paraId="62BE6DB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3E10F5E4">
                <v:shape id="_x0000_i1386" type="#_x0000_t75" style="width:61.45pt;height:19.3pt" o:ole="">
                  <v:imagedata r:id="rId301" o:title=""/>
                </v:shape>
                <o:OLEObject Type="Embed" ProgID="Equation.DSMT4" ShapeID="_x0000_i1386" DrawAspect="Content" ObjectID="_1719660991" r:id="rId656"/>
              </w:object>
            </w:r>
          </w:p>
        </w:tc>
        <w:tc>
          <w:tcPr>
            <w:tcW w:w="1008" w:type="dxa"/>
            <w:tcBorders>
              <w:top w:val="nil"/>
              <w:left w:val="nil"/>
              <w:bottom w:val="nil"/>
              <w:right w:val="nil"/>
            </w:tcBorders>
          </w:tcPr>
          <w:p w14:paraId="3E83F4C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751397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3216BA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D1042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3C83A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36CAB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0.185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AEF236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32EFD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-0.00583</w:t>
            </w:r>
          </w:p>
        </w:tc>
        <w:tc>
          <w:tcPr>
            <w:tcW w:w="1260" w:type="dxa"/>
            <w:tcBorders>
              <w:top w:val="nil"/>
              <w:left w:val="nil"/>
              <w:bottom w:val="nil"/>
              <w:right w:val="nil"/>
            </w:tcBorders>
          </w:tcPr>
          <w:p w14:paraId="4CB221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-0.000814</w:t>
            </w:r>
          </w:p>
        </w:tc>
      </w:tr>
      <w:tr w:rsidR="009A743E" w:rsidRPr="009A743E" w14:paraId="6E95093B" w14:textId="77777777" w:rsidTr="00D95A94">
        <w:trPr>
          <w:trHeight w:val="286"/>
          <w:jc w:val="center"/>
        </w:trPr>
        <w:tc>
          <w:tcPr>
            <w:tcW w:w="2160" w:type="dxa"/>
            <w:vMerge/>
            <w:tcBorders>
              <w:left w:val="nil"/>
              <w:bottom w:val="nil"/>
              <w:right w:val="nil"/>
            </w:tcBorders>
            <w:shd w:val="clear" w:color="auto" w:fill="auto"/>
            <w:noWrap/>
          </w:tcPr>
          <w:p w14:paraId="2FC2293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6B468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22ABB5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C61F7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573504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3DC2D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0CE5D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(6.78)</w:t>
            </w:r>
          </w:p>
        </w:tc>
        <w:tc>
          <w:tcPr>
            <w:tcW w:w="1080" w:type="dxa"/>
            <w:tcBorders>
              <w:top w:val="nil"/>
              <w:left w:val="nil"/>
              <w:bottom w:val="nil"/>
              <w:right w:val="nil"/>
            </w:tcBorders>
          </w:tcPr>
          <w:p w14:paraId="47E277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(5.53)</w:t>
            </w:r>
          </w:p>
        </w:tc>
        <w:tc>
          <w:tcPr>
            <w:tcW w:w="990" w:type="dxa"/>
            <w:tcBorders>
              <w:top w:val="nil"/>
              <w:left w:val="nil"/>
              <w:bottom w:val="nil"/>
              <w:right w:val="nil"/>
            </w:tcBorders>
          </w:tcPr>
          <w:p w14:paraId="561470A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(-1.36)</w:t>
            </w:r>
          </w:p>
        </w:tc>
        <w:tc>
          <w:tcPr>
            <w:tcW w:w="1260" w:type="dxa"/>
            <w:tcBorders>
              <w:top w:val="nil"/>
              <w:left w:val="nil"/>
              <w:bottom w:val="nil"/>
              <w:right w:val="nil"/>
            </w:tcBorders>
          </w:tcPr>
          <w:p w14:paraId="693342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(-0.18)</w:t>
            </w:r>
          </w:p>
        </w:tc>
      </w:tr>
      <w:tr w:rsidR="009A743E" w:rsidRPr="009A743E" w14:paraId="7973707B" w14:textId="77777777" w:rsidTr="00D95A94">
        <w:trPr>
          <w:trHeight w:val="76"/>
          <w:jc w:val="center"/>
        </w:trPr>
        <w:tc>
          <w:tcPr>
            <w:tcW w:w="2160" w:type="dxa"/>
            <w:vMerge w:val="restart"/>
            <w:tcBorders>
              <w:top w:val="nil"/>
              <w:left w:val="nil"/>
              <w:right w:val="nil"/>
            </w:tcBorders>
            <w:shd w:val="clear" w:color="auto" w:fill="auto"/>
            <w:noWrap/>
          </w:tcPr>
          <w:p w14:paraId="669006D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08" w:type="dxa"/>
            <w:tcBorders>
              <w:top w:val="nil"/>
              <w:left w:val="nil"/>
              <w:bottom w:val="nil"/>
              <w:right w:val="nil"/>
            </w:tcBorders>
          </w:tcPr>
          <w:p w14:paraId="3E62F0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-7.002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74B201A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-6.254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6BF6F7C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0.0465</w:t>
            </w:r>
          </w:p>
        </w:tc>
        <w:tc>
          <w:tcPr>
            <w:tcW w:w="990" w:type="dxa"/>
            <w:tcBorders>
              <w:top w:val="nil"/>
              <w:left w:val="nil"/>
              <w:bottom w:val="nil"/>
              <w:right w:val="nil"/>
            </w:tcBorders>
            <w:shd w:val="clear" w:color="auto" w:fill="auto"/>
            <w:noWrap/>
          </w:tcPr>
          <w:p w14:paraId="7C8C74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335CFE1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-6.782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18C21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-3.778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7DCDD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-4.166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F1BA9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-0.0272</w:t>
            </w:r>
          </w:p>
        </w:tc>
        <w:tc>
          <w:tcPr>
            <w:tcW w:w="1260" w:type="dxa"/>
            <w:tcBorders>
              <w:top w:val="nil"/>
              <w:left w:val="nil"/>
              <w:bottom w:val="nil"/>
              <w:right w:val="nil"/>
            </w:tcBorders>
          </w:tcPr>
          <w:p w14:paraId="633814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-2.204</w:t>
            </w:r>
            <w:r w:rsidRPr="009A743E">
              <w:rPr>
                <w:rFonts w:ascii="Times New Roman" w:hAnsi="Times New Roman" w:cs="Times New Roman"/>
                <w:sz w:val="18"/>
                <w:szCs w:val="18"/>
                <w:vertAlign w:val="superscript"/>
              </w:rPr>
              <w:t>***</w:t>
            </w:r>
          </w:p>
        </w:tc>
      </w:tr>
      <w:tr w:rsidR="009A743E" w:rsidRPr="009A743E" w14:paraId="6717A302" w14:textId="77777777" w:rsidTr="00D95A94">
        <w:trPr>
          <w:trHeight w:val="286"/>
          <w:jc w:val="center"/>
        </w:trPr>
        <w:tc>
          <w:tcPr>
            <w:tcW w:w="2160" w:type="dxa"/>
            <w:vMerge/>
            <w:tcBorders>
              <w:left w:val="nil"/>
              <w:bottom w:val="nil"/>
              <w:right w:val="nil"/>
            </w:tcBorders>
            <w:shd w:val="clear" w:color="auto" w:fill="auto"/>
            <w:noWrap/>
          </w:tcPr>
          <w:p w14:paraId="5CAF204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single" w:sz="12" w:space="0" w:color="auto"/>
              <w:right w:val="nil"/>
            </w:tcBorders>
          </w:tcPr>
          <w:p w14:paraId="457759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(-90.76)</w:t>
            </w:r>
          </w:p>
        </w:tc>
        <w:tc>
          <w:tcPr>
            <w:tcW w:w="990" w:type="dxa"/>
            <w:tcBorders>
              <w:top w:val="nil"/>
              <w:left w:val="nil"/>
              <w:bottom w:val="single" w:sz="12" w:space="0" w:color="auto"/>
              <w:right w:val="nil"/>
            </w:tcBorders>
            <w:shd w:val="clear" w:color="auto" w:fill="auto"/>
            <w:noWrap/>
          </w:tcPr>
          <w:p w14:paraId="0EBDFFC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(-45.52)</w:t>
            </w:r>
          </w:p>
        </w:tc>
        <w:tc>
          <w:tcPr>
            <w:tcW w:w="1080" w:type="dxa"/>
            <w:tcBorders>
              <w:top w:val="nil"/>
              <w:left w:val="nil"/>
              <w:bottom w:val="single" w:sz="12" w:space="0" w:color="auto"/>
              <w:right w:val="nil"/>
            </w:tcBorders>
            <w:shd w:val="clear" w:color="auto" w:fill="auto"/>
            <w:noWrap/>
          </w:tcPr>
          <w:p w14:paraId="2A09F5A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(0.81)</w:t>
            </w:r>
          </w:p>
        </w:tc>
        <w:tc>
          <w:tcPr>
            <w:tcW w:w="990" w:type="dxa"/>
            <w:tcBorders>
              <w:top w:val="nil"/>
              <w:left w:val="nil"/>
              <w:bottom w:val="single" w:sz="12" w:space="0" w:color="auto"/>
              <w:right w:val="nil"/>
            </w:tcBorders>
            <w:shd w:val="clear" w:color="auto" w:fill="auto"/>
            <w:noWrap/>
          </w:tcPr>
          <w:p w14:paraId="5B2277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(-12.62)</w:t>
            </w:r>
          </w:p>
        </w:tc>
        <w:tc>
          <w:tcPr>
            <w:tcW w:w="1260" w:type="dxa"/>
            <w:tcBorders>
              <w:top w:val="nil"/>
              <w:left w:val="nil"/>
              <w:bottom w:val="single" w:sz="12" w:space="0" w:color="auto"/>
              <w:right w:val="nil"/>
            </w:tcBorders>
          </w:tcPr>
          <w:p w14:paraId="544CE7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(-40.78)</w:t>
            </w:r>
          </w:p>
        </w:tc>
        <w:tc>
          <w:tcPr>
            <w:tcW w:w="990" w:type="dxa"/>
            <w:tcBorders>
              <w:top w:val="nil"/>
              <w:left w:val="nil"/>
              <w:bottom w:val="nil"/>
              <w:right w:val="nil"/>
            </w:tcBorders>
          </w:tcPr>
          <w:p w14:paraId="254B45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(-5.76)</w:t>
            </w:r>
          </w:p>
        </w:tc>
        <w:tc>
          <w:tcPr>
            <w:tcW w:w="1080" w:type="dxa"/>
            <w:tcBorders>
              <w:top w:val="nil"/>
              <w:left w:val="nil"/>
              <w:bottom w:val="nil"/>
              <w:right w:val="nil"/>
            </w:tcBorders>
          </w:tcPr>
          <w:p w14:paraId="53A918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(-5.28)</w:t>
            </w:r>
          </w:p>
        </w:tc>
        <w:tc>
          <w:tcPr>
            <w:tcW w:w="990" w:type="dxa"/>
            <w:tcBorders>
              <w:top w:val="nil"/>
              <w:left w:val="nil"/>
              <w:bottom w:val="nil"/>
              <w:right w:val="nil"/>
            </w:tcBorders>
          </w:tcPr>
          <w:p w14:paraId="192C21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w:t>
            </w:r>
          </w:p>
        </w:tc>
        <w:tc>
          <w:tcPr>
            <w:tcW w:w="1260" w:type="dxa"/>
            <w:tcBorders>
              <w:top w:val="nil"/>
              <w:left w:val="nil"/>
              <w:bottom w:val="nil"/>
              <w:right w:val="nil"/>
            </w:tcBorders>
          </w:tcPr>
          <w:p w14:paraId="4D022A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(-7.03)</w:t>
            </w:r>
          </w:p>
        </w:tc>
      </w:tr>
      <w:tr w:rsidR="009A743E" w:rsidRPr="009A743E" w14:paraId="7F967DAB" w14:textId="77777777" w:rsidTr="00D95A94">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10D56E34"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008" w:type="dxa"/>
            <w:tcBorders>
              <w:top w:val="single" w:sz="12" w:space="0" w:color="auto"/>
              <w:left w:val="nil"/>
              <w:bottom w:val="single" w:sz="12" w:space="0" w:color="auto"/>
              <w:right w:val="nil"/>
            </w:tcBorders>
          </w:tcPr>
          <w:p w14:paraId="66F178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hideMark/>
          </w:tcPr>
          <w:p w14:paraId="58ADE4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shd w:val="clear" w:color="auto" w:fill="auto"/>
            <w:noWrap/>
          </w:tcPr>
          <w:p w14:paraId="2221E4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990" w:type="dxa"/>
            <w:tcBorders>
              <w:top w:val="single" w:sz="12" w:space="0" w:color="auto"/>
              <w:left w:val="nil"/>
              <w:bottom w:val="single" w:sz="12" w:space="0" w:color="auto"/>
              <w:right w:val="nil"/>
            </w:tcBorders>
            <w:shd w:val="clear" w:color="auto" w:fill="auto"/>
            <w:noWrap/>
          </w:tcPr>
          <w:p w14:paraId="0945CC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260" w:type="dxa"/>
            <w:tcBorders>
              <w:top w:val="single" w:sz="12" w:space="0" w:color="auto"/>
              <w:left w:val="nil"/>
              <w:bottom w:val="single" w:sz="12" w:space="0" w:color="auto"/>
              <w:right w:val="nil"/>
            </w:tcBorders>
          </w:tcPr>
          <w:p w14:paraId="55D6157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11029D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tcPr>
          <w:p w14:paraId="2C688E3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42253B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260" w:type="dxa"/>
            <w:tcBorders>
              <w:top w:val="single" w:sz="12" w:space="0" w:color="auto"/>
              <w:left w:val="nil"/>
              <w:bottom w:val="single" w:sz="12" w:space="0" w:color="auto"/>
              <w:right w:val="nil"/>
            </w:tcBorders>
          </w:tcPr>
          <w:p w14:paraId="29716E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37F8125F" w14:textId="77777777" w:rsidTr="00D95A94">
        <w:trPr>
          <w:trHeight w:val="317"/>
          <w:jc w:val="center"/>
        </w:trPr>
        <w:tc>
          <w:tcPr>
            <w:tcW w:w="2160" w:type="dxa"/>
            <w:tcBorders>
              <w:top w:val="single" w:sz="12" w:space="0" w:color="auto"/>
              <w:left w:val="nil"/>
              <w:bottom w:val="single" w:sz="12" w:space="0" w:color="auto"/>
              <w:right w:val="nil"/>
            </w:tcBorders>
            <w:shd w:val="clear" w:color="auto" w:fill="auto"/>
            <w:noWrap/>
          </w:tcPr>
          <w:p w14:paraId="4B6010BE"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08" w:type="dxa"/>
            <w:tcBorders>
              <w:top w:val="single" w:sz="12" w:space="0" w:color="auto"/>
              <w:left w:val="nil"/>
              <w:bottom w:val="single" w:sz="12" w:space="0" w:color="auto"/>
              <w:right w:val="nil"/>
            </w:tcBorders>
          </w:tcPr>
          <w:p w14:paraId="3F6F1A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85,837</w:t>
            </w:r>
          </w:p>
        </w:tc>
        <w:tc>
          <w:tcPr>
            <w:tcW w:w="990" w:type="dxa"/>
            <w:tcBorders>
              <w:top w:val="single" w:sz="12" w:space="0" w:color="auto"/>
              <w:left w:val="nil"/>
              <w:bottom w:val="single" w:sz="12" w:space="0" w:color="auto"/>
              <w:right w:val="nil"/>
            </w:tcBorders>
            <w:shd w:val="clear" w:color="auto" w:fill="auto"/>
            <w:noWrap/>
          </w:tcPr>
          <w:p w14:paraId="244BD8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c>
          <w:tcPr>
            <w:tcW w:w="1080" w:type="dxa"/>
            <w:tcBorders>
              <w:top w:val="single" w:sz="12" w:space="0" w:color="auto"/>
              <w:left w:val="nil"/>
              <w:bottom w:val="single" w:sz="12" w:space="0" w:color="auto"/>
              <w:right w:val="nil"/>
            </w:tcBorders>
            <w:shd w:val="clear" w:color="auto" w:fill="auto"/>
            <w:noWrap/>
          </w:tcPr>
          <w:p w14:paraId="0CCF1A1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c>
          <w:tcPr>
            <w:tcW w:w="990" w:type="dxa"/>
            <w:tcBorders>
              <w:top w:val="single" w:sz="12" w:space="0" w:color="auto"/>
              <w:left w:val="nil"/>
              <w:bottom w:val="single" w:sz="12" w:space="0" w:color="auto"/>
              <w:right w:val="nil"/>
            </w:tcBorders>
            <w:shd w:val="clear" w:color="auto" w:fill="auto"/>
            <w:noWrap/>
          </w:tcPr>
          <w:p w14:paraId="00283A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75,449</w:t>
            </w:r>
          </w:p>
        </w:tc>
        <w:tc>
          <w:tcPr>
            <w:tcW w:w="1260" w:type="dxa"/>
            <w:tcBorders>
              <w:top w:val="single" w:sz="12" w:space="0" w:color="auto"/>
              <w:left w:val="nil"/>
              <w:bottom w:val="single" w:sz="12" w:space="0" w:color="auto"/>
              <w:right w:val="nil"/>
            </w:tcBorders>
          </w:tcPr>
          <w:p w14:paraId="225519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51,905</w:t>
            </w:r>
          </w:p>
        </w:tc>
        <w:tc>
          <w:tcPr>
            <w:tcW w:w="990" w:type="dxa"/>
            <w:tcBorders>
              <w:top w:val="single" w:sz="12" w:space="0" w:color="auto"/>
              <w:left w:val="nil"/>
              <w:bottom w:val="single" w:sz="12" w:space="0" w:color="auto"/>
              <w:right w:val="nil"/>
            </w:tcBorders>
          </w:tcPr>
          <w:p w14:paraId="35B936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2,212</w:t>
            </w:r>
          </w:p>
        </w:tc>
        <w:tc>
          <w:tcPr>
            <w:tcW w:w="1080" w:type="dxa"/>
            <w:tcBorders>
              <w:top w:val="single" w:sz="12" w:space="0" w:color="auto"/>
              <w:left w:val="nil"/>
              <w:bottom w:val="single" w:sz="12" w:space="0" w:color="auto"/>
              <w:right w:val="nil"/>
            </w:tcBorders>
          </w:tcPr>
          <w:p w14:paraId="1D6AFC4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990" w:type="dxa"/>
            <w:tcBorders>
              <w:top w:val="single" w:sz="12" w:space="0" w:color="auto"/>
              <w:left w:val="nil"/>
              <w:bottom w:val="single" w:sz="12" w:space="0" w:color="auto"/>
              <w:right w:val="nil"/>
            </w:tcBorders>
          </w:tcPr>
          <w:p w14:paraId="2C5DC8A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1260" w:type="dxa"/>
            <w:tcBorders>
              <w:top w:val="single" w:sz="12" w:space="0" w:color="auto"/>
              <w:left w:val="nil"/>
              <w:bottom w:val="single" w:sz="12" w:space="0" w:color="auto"/>
              <w:right w:val="nil"/>
            </w:tcBorders>
          </w:tcPr>
          <w:p w14:paraId="24E673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72682762" w14:textId="77777777" w:rsidTr="00D95A94">
        <w:trPr>
          <w:trHeight w:val="317"/>
          <w:jc w:val="center"/>
        </w:trPr>
        <w:tc>
          <w:tcPr>
            <w:tcW w:w="2160" w:type="dxa"/>
            <w:tcBorders>
              <w:top w:val="single" w:sz="12" w:space="0" w:color="auto"/>
              <w:left w:val="nil"/>
              <w:bottom w:val="single" w:sz="12" w:space="0" w:color="auto"/>
              <w:right w:val="nil"/>
            </w:tcBorders>
            <w:shd w:val="clear" w:color="auto" w:fill="auto"/>
            <w:noWrap/>
          </w:tcPr>
          <w:p w14:paraId="42E5909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08" w:type="dxa"/>
            <w:tcBorders>
              <w:top w:val="single" w:sz="12" w:space="0" w:color="auto"/>
              <w:left w:val="nil"/>
              <w:bottom w:val="single" w:sz="12" w:space="0" w:color="auto"/>
              <w:right w:val="nil"/>
            </w:tcBorders>
          </w:tcPr>
          <w:p w14:paraId="7BE9C9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tcPr>
          <w:p w14:paraId="52E508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shd w:val="clear" w:color="auto" w:fill="auto"/>
            <w:noWrap/>
          </w:tcPr>
          <w:p w14:paraId="3783E2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0.000159</w:t>
            </w:r>
          </w:p>
        </w:tc>
        <w:tc>
          <w:tcPr>
            <w:tcW w:w="990" w:type="dxa"/>
            <w:tcBorders>
              <w:top w:val="single" w:sz="12" w:space="0" w:color="auto"/>
              <w:left w:val="nil"/>
              <w:bottom w:val="single" w:sz="12" w:space="0" w:color="auto"/>
              <w:right w:val="nil"/>
            </w:tcBorders>
            <w:shd w:val="clear" w:color="auto" w:fill="auto"/>
            <w:noWrap/>
          </w:tcPr>
          <w:p w14:paraId="59A2A2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4F4307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599180C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3E07184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313C4E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0.00454</w:t>
            </w:r>
          </w:p>
        </w:tc>
        <w:tc>
          <w:tcPr>
            <w:tcW w:w="1260" w:type="dxa"/>
            <w:tcBorders>
              <w:top w:val="single" w:sz="12" w:space="0" w:color="auto"/>
              <w:left w:val="nil"/>
              <w:bottom w:val="single" w:sz="12" w:space="0" w:color="auto"/>
              <w:right w:val="nil"/>
            </w:tcBorders>
          </w:tcPr>
          <w:p w14:paraId="719814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593B28" w:rsidRPr="009A743E" w14:paraId="45293C5C" w14:textId="77777777" w:rsidTr="00D95A94">
        <w:trPr>
          <w:trHeight w:val="317"/>
          <w:jc w:val="center"/>
        </w:trPr>
        <w:tc>
          <w:tcPr>
            <w:tcW w:w="9558" w:type="dxa"/>
            <w:gridSpan w:val="8"/>
            <w:tcBorders>
              <w:top w:val="single" w:sz="24" w:space="0" w:color="auto"/>
              <w:left w:val="nil"/>
              <w:bottom w:val="nil"/>
              <w:right w:val="nil"/>
            </w:tcBorders>
            <w:shd w:val="clear" w:color="auto" w:fill="auto"/>
            <w:noWrap/>
          </w:tcPr>
          <w:p w14:paraId="419696A5"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990" w:type="dxa"/>
            <w:tcBorders>
              <w:top w:val="single" w:sz="24" w:space="0" w:color="auto"/>
              <w:left w:val="nil"/>
              <w:bottom w:val="nil"/>
              <w:right w:val="nil"/>
            </w:tcBorders>
          </w:tcPr>
          <w:p w14:paraId="491E1228"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260" w:type="dxa"/>
            <w:tcBorders>
              <w:top w:val="single" w:sz="24" w:space="0" w:color="auto"/>
              <w:left w:val="nil"/>
              <w:bottom w:val="nil"/>
              <w:right w:val="nil"/>
            </w:tcBorders>
          </w:tcPr>
          <w:p w14:paraId="21AB56AF"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59FD6585" w14:textId="77777777" w:rsidR="00593B28" w:rsidRPr="009A743E" w:rsidRDefault="00593B28" w:rsidP="00593B28">
      <w:pPr>
        <w:rPr>
          <w:rFonts w:ascii="Times New Roman" w:hAnsi="Times New Roman" w:cs="Times New Roman"/>
          <w:sz w:val="24"/>
          <w:szCs w:val="24"/>
        </w:rPr>
      </w:pPr>
    </w:p>
    <w:p w14:paraId="692C7FD2" w14:textId="77777777" w:rsidR="00593B28" w:rsidRPr="009A743E" w:rsidRDefault="00593B28" w:rsidP="00593B28">
      <w:pPr>
        <w:tabs>
          <w:tab w:val="left" w:pos="4253"/>
        </w:tabs>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6B3099B1" w14:textId="31B84489" w:rsidR="00593B28" w:rsidRPr="009A743E" w:rsidRDefault="00593B28" w:rsidP="00263760">
      <w:pPr>
        <w:adjustRightInd w:val="0"/>
        <w:snapToGrid w:val="0"/>
        <w:spacing w:after="120"/>
        <w:jc w:val="center"/>
        <w:rPr>
          <w:rFonts w:ascii="Times New Roman" w:hAnsi="Times New Roman" w:cs="Times New Roman"/>
          <w:shd w:val="clear" w:color="auto" w:fill="FFFFFF"/>
        </w:rPr>
      </w:pPr>
      <w:r w:rsidRPr="009A743E">
        <w:rPr>
          <w:rFonts w:ascii="Times New Roman" w:hAnsi="Times New Roman" w:cs="Times New Roman"/>
          <w:shd w:val="clear" w:color="auto" w:fill="FFFFFF"/>
        </w:rPr>
        <w:lastRenderedPageBreak/>
        <w:t xml:space="preserve">Appendix </w:t>
      </w:r>
      <w:r w:rsidRPr="009A743E">
        <w:rPr>
          <w:rFonts w:ascii="Times New Roman" w:hAnsi="Times New Roman" w:cs="Times New Roman"/>
        </w:rPr>
        <w:t>III.</w:t>
      </w:r>
      <w:r w:rsidRPr="009A743E">
        <w:rPr>
          <w:rFonts w:ascii="Times New Roman" w:hAnsi="Times New Roman" w:cs="Times New Roman"/>
          <w:shd w:val="clear" w:color="auto" w:fill="FFFFFF"/>
        </w:rPr>
        <w:t>B1.</w:t>
      </w:r>
      <w:r w:rsidRPr="009A743E">
        <w:rPr>
          <w:rFonts w:ascii="Times New Roman" w:hAnsi="Times New Roman" w:cs="Times New Roman"/>
        </w:rPr>
        <w:t xml:space="preserve"> Regressions of Technological Gap One with Respect to Export Dependence</w:t>
      </w:r>
    </w:p>
    <w:tbl>
      <w:tblPr>
        <w:tblW w:w="12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08"/>
        <w:gridCol w:w="900"/>
        <w:gridCol w:w="1440"/>
        <w:gridCol w:w="1260"/>
        <w:gridCol w:w="1260"/>
        <w:gridCol w:w="990"/>
        <w:gridCol w:w="1260"/>
        <w:gridCol w:w="1080"/>
        <w:gridCol w:w="1260"/>
      </w:tblGrid>
      <w:tr w:rsidR="009A743E" w:rsidRPr="009A743E" w14:paraId="73E1BFF8" w14:textId="77777777" w:rsidTr="0012663A">
        <w:trPr>
          <w:trHeight w:val="267"/>
          <w:jc w:val="center"/>
        </w:trPr>
        <w:tc>
          <w:tcPr>
            <w:tcW w:w="2160" w:type="dxa"/>
            <w:tcBorders>
              <w:top w:val="single" w:sz="24" w:space="0" w:color="auto"/>
              <w:left w:val="nil"/>
              <w:bottom w:val="single" w:sz="18" w:space="0" w:color="auto"/>
              <w:right w:val="nil"/>
            </w:tcBorders>
            <w:shd w:val="clear" w:color="auto" w:fill="auto"/>
            <w:noWrap/>
          </w:tcPr>
          <w:p w14:paraId="4285058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single" w:sz="24" w:space="0" w:color="auto"/>
              <w:left w:val="nil"/>
              <w:bottom w:val="single" w:sz="18" w:space="0" w:color="auto"/>
              <w:right w:val="nil"/>
            </w:tcBorders>
          </w:tcPr>
          <w:p w14:paraId="0432BB95" w14:textId="38286B63"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Pr="009A743E">
              <w:rPr>
                <w:rFonts w:ascii="Times New Roman" w:hAnsi="Times New Roman" w:cs="Times New Roman"/>
                <w:b/>
                <w:bCs/>
                <w:sz w:val="18"/>
                <w:szCs w:val="18"/>
              </w:rPr>
              <w:t>(1)</w:t>
            </w:r>
          </w:p>
        </w:tc>
        <w:tc>
          <w:tcPr>
            <w:tcW w:w="900" w:type="dxa"/>
            <w:tcBorders>
              <w:top w:val="single" w:sz="24" w:space="0" w:color="auto"/>
              <w:left w:val="nil"/>
              <w:bottom w:val="single" w:sz="18" w:space="0" w:color="auto"/>
              <w:right w:val="nil"/>
            </w:tcBorders>
            <w:shd w:val="clear" w:color="auto" w:fill="auto"/>
            <w:noWrap/>
          </w:tcPr>
          <w:p w14:paraId="2952EFF0" w14:textId="5160B9EF"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(2)</w:t>
            </w:r>
          </w:p>
        </w:tc>
        <w:tc>
          <w:tcPr>
            <w:tcW w:w="1440" w:type="dxa"/>
            <w:tcBorders>
              <w:top w:val="single" w:sz="24" w:space="0" w:color="auto"/>
              <w:left w:val="nil"/>
              <w:bottom w:val="single" w:sz="18" w:space="0" w:color="auto"/>
              <w:right w:val="nil"/>
            </w:tcBorders>
            <w:shd w:val="clear" w:color="auto" w:fill="auto"/>
          </w:tcPr>
          <w:p w14:paraId="6DCB957D" w14:textId="4B092E03"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(3)</w:t>
            </w:r>
          </w:p>
        </w:tc>
        <w:tc>
          <w:tcPr>
            <w:tcW w:w="1260" w:type="dxa"/>
            <w:tcBorders>
              <w:top w:val="single" w:sz="24" w:space="0" w:color="auto"/>
              <w:left w:val="nil"/>
              <w:bottom w:val="single" w:sz="18" w:space="0" w:color="auto"/>
              <w:right w:val="nil"/>
            </w:tcBorders>
            <w:shd w:val="clear" w:color="auto" w:fill="auto"/>
            <w:noWrap/>
          </w:tcPr>
          <w:p w14:paraId="3632CB4E" w14:textId="746B38BC"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(4)</w:t>
            </w:r>
          </w:p>
        </w:tc>
        <w:tc>
          <w:tcPr>
            <w:tcW w:w="1260" w:type="dxa"/>
            <w:tcBorders>
              <w:top w:val="single" w:sz="24" w:space="0" w:color="auto"/>
              <w:left w:val="nil"/>
              <w:bottom w:val="single" w:sz="18" w:space="0" w:color="auto"/>
              <w:right w:val="nil"/>
            </w:tcBorders>
            <w:shd w:val="clear" w:color="auto" w:fill="auto"/>
          </w:tcPr>
          <w:p w14:paraId="55AE4295" w14:textId="0DB7DAB3"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(5)</w:t>
            </w:r>
          </w:p>
        </w:tc>
        <w:tc>
          <w:tcPr>
            <w:tcW w:w="990" w:type="dxa"/>
            <w:tcBorders>
              <w:top w:val="single" w:sz="24" w:space="0" w:color="auto"/>
              <w:left w:val="nil"/>
              <w:bottom w:val="single" w:sz="18" w:space="0" w:color="auto"/>
              <w:right w:val="nil"/>
            </w:tcBorders>
          </w:tcPr>
          <w:p w14:paraId="193D2067" w14:textId="718E442E" w:rsidR="00593B28" w:rsidRPr="009A743E" w:rsidRDefault="006351C2"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(6)</w:t>
            </w:r>
          </w:p>
        </w:tc>
        <w:tc>
          <w:tcPr>
            <w:tcW w:w="1260" w:type="dxa"/>
            <w:tcBorders>
              <w:top w:val="single" w:sz="24" w:space="0" w:color="auto"/>
              <w:left w:val="nil"/>
              <w:bottom w:val="single" w:sz="18" w:space="0" w:color="auto"/>
              <w:right w:val="nil"/>
            </w:tcBorders>
          </w:tcPr>
          <w:p w14:paraId="5910D3D4" w14:textId="394FB969"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(7)</w:t>
            </w:r>
          </w:p>
        </w:tc>
        <w:tc>
          <w:tcPr>
            <w:tcW w:w="1080" w:type="dxa"/>
            <w:tcBorders>
              <w:top w:val="single" w:sz="24" w:space="0" w:color="auto"/>
              <w:left w:val="nil"/>
              <w:bottom w:val="single" w:sz="18" w:space="0" w:color="auto"/>
              <w:right w:val="nil"/>
            </w:tcBorders>
          </w:tcPr>
          <w:p w14:paraId="759B3FA2" w14:textId="20B8F3AB"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(8)</w:t>
            </w:r>
          </w:p>
        </w:tc>
        <w:tc>
          <w:tcPr>
            <w:tcW w:w="1260" w:type="dxa"/>
            <w:tcBorders>
              <w:top w:val="single" w:sz="24" w:space="0" w:color="auto"/>
              <w:left w:val="nil"/>
              <w:bottom w:val="single" w:sz="18" w:space="0" w:color="auto"/>
              <w:right w:val="nil"/>
            </w:tcBorders>
          </w:tcPr>
          <w:p w14:paraId="5FE51EF6" w14:textId="7AD131EA"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.1</w:t>
            </w:r>
            <w:r w:rsidR="00593B28" w:rsidRPr="009A743E">
              <w:rPr>
                <w:rFonts w:ascii="Times New Roman" w:hAnsi="Times New Roman" w:cs="Times New Roman"/>
                <w:b/>
                <w:bCs/>
                <w:sz w:val="18"/>
                <w:szCs w:val="18"/>
              </w:rPr>
              <w:t>(9)</w:t>
            </w:r>
          </w:p>
        </w:tc>
      </w:tr>
      <w:tr w:rsidR="009A743E" w:rsidRPr="009A743E" w14:paraId="1F86443E" w14:textId="77777777" w:rsidTr="0012663A">
        <w:trPr>
          <w:trHeight w:val="267"/>
          <w:jc w:val="center"/>
        </w:trPr>
        <w:tc>
          <w:tcPr>
            <w:tcW w:w="2160" w:type="dxa"/>
            <w:tcBorders>
              <w:top w:val="single" w:sz="18" w:space="0" w:color="auto"/>
              <w:left w:val="nil"/>
              <w:bottom w:val="nil"/>
              <w:right w:val="nil"/>
            </w:tcBorders>
            <w:shd w:val="clear" w:color="auto" w:fill="auto"/>
            <w:noWrap/>
          </w:tcPr>
          <w:p w14:paraId="1CFA1D55" w14:textId="55DE6A53" w:rsidR="00177857" w:rsidRPr="009A743E" w:rsidRDefault="00177857"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7CF4C960">
                <v:shape id="_x0000_i1388" type="#_x0000_t75" style="width:61.45pt;height:24.6pt" o:ole="">
                  <v:imagedata r:id="rId620" o:title=""/>
                </v:shape>
                <o:OLEObject Type="Embed" ProgID="Equation.DSMT4" ShapeID="_x0000_i1388" DrawAspect="Content" ObjectID="_1719660992" r:id="rId657"/>
              </w:object>
            </w:r>
          </w:p>
        </w:tc>
        <w:tc>
          <w:tcPr>
            <w:tcW w:w="1008" w:type="dxa"/>
            <w:tcBorders>
              <w:top w:val="single" w:sz="18" w:space="0" w:color="auto"/>
              <w:left w:val="nil"/>
              <w:bottom w:val="nil"/>
              <w:right w:val="nil"/>
            </w:tcBorders>
          </w:tcPr>
          <w:p w14:paraId="42440831"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noWrap/>
          </w:tcPr>
          <w:p w14:paraId="46FB1020"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440" w:type="dxa"/>
            <w:tcBorders>
              <w:top w:val="single" w:sz="18" w:space="0" w:color="auto"/>
              <w:left w:val="nil"/>
              <w:bottom w:val="nil"/>
              <w:right w:val="nil"/>
            </w:tcBorders>
            <w:shd w:val="clear" w:color="auto" w:fill="auto"/>
          </w:tcPr>
          <w:p w14:paraId="28A66AAD"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shd w:val="clear" w:color="auto" w:fill="auto"/>
            <w:noWrap/>
          </w:tcPr>
          <w:p w14:paraId="13573A87"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shd w:val="clear" w:color="auto" w:fill="auto"/>
          </w:tcPr>
          <w:p w14:paraId="146D120E"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375A61BA"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tcPr>
          <w:p w14:paraId="2163F0B8"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121675A6"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8" w:space="0" w:color="auto"/>
              <w:left w:val="nil"/>
              <w:bottom w:val="nil"/>
              <w:right w:val="nil"/>
            </w:tcBorders>
          </w:tcPr>
          <w:p w14:paraId="02AC1AA1" w14:textId="77777777" w:rsidR="00177857" w:rsidRPr="009A743E" w:rsidRDefault="00177857"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28F61E85" w14:textId="77777777" w:rsidTr="0012663A">
        <w:trPr>
          <w:trHeight w:val="286"/>
          <w:jc w:val="center"/>
        </w:trPr>
        <w:tc>
          <w:tcPr>
            <w:tcW w:w="2160" w:type="dxa"/>
            <w:vMerge w:val="restart"/>
            <w:tcBorders>
              <w:top w:val="nil"/>
              <w:left w:val="nil"/>
              <w:right w:val="nil"/>
            </w:tcBorders>
            <w:shd w:val="clear" w:color="auto" w:fill="auto"/>
            <w:noWrap/>
          </w:tcPr>
          <w:p w14:paraId="6A17272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900" w:dyaOrig="400" w14:anchorId="4F2674B8">
                <v:shape id="_x0000_i1389" type="#_x0000_t75" style="width:96.6pt;height:19.3pt" o:ole="">
                  <v:imagedata r:id="rId658" o:title=""/>
                </v:shape>
                <o:OLEObject Type="Embed" ProgID="Equation.DSMT4" ShapeID="_x0000_i1389" DrawAspect="Content" ObjectID="_1719660993" r:id="rId659"/>
              </w:object>
            </w:r>
          </w:p>
        </w:tc>
        <w:tc>
          <w:tcPr>
            <w:tcW w:w="1008" w:type="dxa"/>
            <w:tcBorders>
              <w:top w:val="nil"/>
              <w:left w:val="nil"/>
              <w:bottom w:val="nil"/>
              <w:right w:val="nil"/>
            </w:tcBorders>
          </w:tcPr>
          <w:p w14:paraId="1546B37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-0.398</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545F354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-0.378</w:t>
            </w:r>
            <w:r w:rsidRPr="009A743E">
              <w:rPr>
                <w:rFonts w:ascii="Times New Roman" w:hAnsi="Times New Roman" w:cs="Times New Roman"/>
                <w:b/>
                <w:bCs/>
                <w:sz w:val="18"/>
                <w:szCs w:val="18"/>
                <w:vertAlign w:val="superscript"/>
              </w:rPr>
              <w:t>***</w:t>
            </w:r>
          </w:p>
        </w:tc>
        <w:tc>
          <w:tcPr>
            <w:tcW w:w="1440" w:type="dxa"/>
            <w:tcBorders>
              <w:top w:val="nil"/>
              <w:left w:val="nil"/>
              <w:bottom w:val="nil"/>
              <w:right w:val="nil"/>
            </w:tcBorders>
            <w:shd w:val="clear" w:color="auto" w:fill="auto"/>
            <w:noWrap/>
          </w:tcPr>
          <w:p w14:paraId="638B608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0.0140</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shd w:val="clear" w:color="auto" w:fill="auto"/>
            <w:noWrap/>
          </w:tcPr>
          <w:p w14:paraId="7502C0F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0.00274</w:t>
            </w:r>
          </w:p>
        </w:tc>
        <w:tc>
          <w:tcPr>
            <w:tcW w:w="1260" w:type="dxa"/>
            <w:tcBorders>
              <w:top w:val="nil"/>
              <w:left w:val="nil"/>
              <w:bottom w:val="nil"/>
              <w:right w:val="nil"/>
            </w:tcBorders>
          </w:tcPr>
          <w:p w14:paraId="05B14D6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-0.401</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7DF3062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-1.289</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tcPr>
          <w:p w14:paraId="6F40575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-1.339</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1264906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-0.345</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tcPr>
          <w:p w14:paraId="3703D45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-0.493</w:t>
            </w:r>
            <w:r w:rsidRPr="009A743E">
              <w:rPr>
                <w:rFonts w:ascii="Times New Roman" w:hAnsi="Times New Roman" w:cs="Times New Roman"/>
                <w:b/>
                <w:bCs/>
                <w:sz w:val="18"/>
                <w:szCs w:val="18"/>
                <w:vertAlign w:val="superscript"/>
              </w:rPr>
              <w:t>***</w:t>
            </w:r>
          </w:p>
        </w:tc>
      </w:tr>
      <w:tr w:rsidR="009A743E" w:rsidRPr="009A743E" w14:paraId="49702539" w14:textId="77777777" w:rsidTr="0012663A">
        <w:trPr>
          <w:trHeight w:val="286"/>
          <w:jc w:val="center"/>
        </w:trPr>
        <w:tc>
          <w:tcPr>
            <w:tcW w:w="2160" w:type="dxa"/>
            <w:vMerge/>
            <w:tcBorders>
              <w:left w:val="nil"/>
              <w:bottom w:val="nil"/>
              <w:right w:val="nil"/>
            </w:tcBorders>
            <w:shd w:val="clear" w:color="auto" w:fill="auto"/>
            <w:noWrap/>
          </w:tcPr>
          <w:p w14:paraId="04FD930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EFE75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(-76.39)</w:t>
            </w:r>
          </w:p>
        </w:tc>
        <w:tc>
          <w:tcPr>
            <w:tcW w:w="900" w:type="dxa"/>
            <w:tcBorders>
              <w:top w:val="nil"/>
              <w:left w:val="nil"/>
              <w:bottom w:val="nil"/>
              <w:right w:val="nil"/>
            </w:tcBorders>
            <w:shd w:val="clear" w:color="auto" w:fill="auto"/>
            <w:noWrap/>
          </w:tcPr>
          <w:p w14:paraId="52DC15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(-69.25)</w:t>
            </w:r>
          </w:p>
        </w:tc>
        <w:tc>
          <w:tcPr>
            <w:tcW w:w="1440" w:type="dxa"/>
            <w:tcBorders>
              <w:top w:val="nil"/>
              <w:left w:val="nil"/>
              <w:bottom w:val="nil"/>
              <w:right w:val="nil"/>
            </w:tcBorders>
            <w:shd w:val="clear" w:color="auto" w:fill="auto"/>
            <w:noWrap/>
          </w:tcPr>
          <w:p w14:paraId="603F78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(7.74)</w:t>
            </w:r>
          </w:p>
        </w:tc>
        <w:tc>
          <w:tcPr>
            <w:tcW w:w="1260" w:type="dxa"/>
            <w:tcBorders>
              <w:top w:val="nil"/>
              <w:left w:val="nil"/>
              <w:bottom w:val="nil"/>
              <w:right w:val="nil"/>
            </w:tcBorders>
            <w:shd w:val="clear" w:color="auto" w:fill="auto"/>
            <w:noWrap/>
          </w:tcPr>
          <w:p w14:paraId="7E1109C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(1.52)</w:t>
            </w:r>
          </w:p>
        </w:tc>
        <w:tc>
          <w:tcPr>
            <w:tcW w:w="1260" w:type="dxa"/>
            <w:tcBorders>
              <w:top w:val="nil"/>
              <w:left w:val="nil"/>
              <w:bottom w:val="nil"/>
              <w:right w:val="nil"/>
            </w:tcBorders>
          </w:tcPr>
          <w:p w14:paraId="6EB0F3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(-68.09)</w:t>
            </w:r>
          </w:p>
        </w:tc>
        <w:tc>
          <w:tcPr>
            <w:tcW w:w="990" w:type="dxa"/>
            <w:tcBorders>
              <w:top w:val="nil"/>
              <w:left w:val="nil"/>
              <w:bottom w:val="nil"/>
              <w:right w:val="nil"/>
            </w:tcBorders>
          </w:tcPr>
          <w:p w14:paraId="1589D23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(-39.84)</w:t>
            </w:r>
          </w:p>
        </w:tc>
        <w:tc>
          <w:tcPr>
            <w:tcW w:w="1260" w:type="dxa"/>
            <w:tcBorders>
              <w:top w:val="nil"/>
              <w:left w:val="nil"/>
              <w:bottom w:val="nil"/>
              <w:right w:val="nil"/>
            </w:tcBorders>
          </w:tcPr>
          <w:p w14:paraId="6353489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(-42.73)</w:t>
            </w:r>
          </w:p>
        </w:tc>
        <w:tc>
          <w:tcPr>
            <w:tcW w:w="1080" w:type="dxa"/>
            <w:tcBorders>
              <w:top w:val="nil"/>
              <w:left w:val="nil"/>
              <w:bottom w:val="nil"/>
              <w:right w:val="nil"/>
            </w:tcBorders>
          </w:tcPr>
          <w:p w14:paraId="0D14F8A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(-14.35)</w:t>
            </w:r>
          </w:p>
        </w:tc>
        <w:tc>
          <w:tcPr>
            <w:tcW w:w="1260" w:type="dxa"/>
            <w:tcBorders>
              <w:top w:val="nil"/>
              <w:left w:val="nil"/>
              <w:bottom w:val="nil"/>
              <w:right w:val="nil"/>
            </w:tcBorders>
          </w:tcPr>
          <w:p w14:paraId="789363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(-21.51)</w:t>
            </w:r>
          </w:p>
        </w:tc>
      </w:tr>
      <w:tr w:rsidR="009A743E" w:rsidRPr="009A743E" w14:paraId="6FEA7C88" w14:textId="77777777" w:rsidTr="0012663A">
        <w:trPr>
          <w:trHeight w:val="286"/>
          <w:jc w:val="center"/>
        </w:trPr>
        <w:tc>
          <w:tcPr>
            <w:tcW w:w="2160" w:type="dxa"/>
            <w:vMerge w:val="restart"/>
            <w:tcBorders>
              <w:top w:val="nil"/>
              <w:left w:val="nil"/>
              <w:bottom w:val="nil"/>
              <w:right w:val="nil"/>
            </w:tcBorders>
            <w:shd w:val="clear" w:color="auto" w:fill="auto"/>
            <w:noWrap/>
          </w:tcPr>
          <w:p w14:paraId="6E50D1A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1158A092">
                <v:shape id="_x0000_i1390" type="#_x0000_t75" style="width:65pt;height:24.6pt" o:ole="">
                  <v:imagedata r:id="rId624" o:title=""/>
                </v:shape>
                <o:OLEObject Type="Embed" ProgID="Equation.DSMT4" ShapeID="_x0000_i1390" DrawAspect="Content" ObjectID="_1719660994" r:id="rId660"/>
              </w:object>
            </w:r>
          </w:p>
        </w:tc>
        <w:tc>
          <w:tcPr>
            <w:tcW w:w="1008" w:type="dxa"/>
            <w:tcBorders>
              <w:top w:val="nil"/>
              <w:left w:val="nil"/>
              <w:bottom w:val="nil"/>
              <w:right w:val="nil"/>
            </w:tcBorders>
          </w:tcPr>
          <w:p w14:paraId="2D87B44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A1B11A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0B803C8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519F0E9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-0.00000214</w:t>
            </w:r>
          </w:p>
        </w:tc>
        <w:tc>
          <w:tcPr>
            <w:tcW w:w="1260" w:type="dxa"/>
            <w:tcBorders>
              <w:top w:val="nil"/>
              <w:left w:val="nil"/>
              <w:bottom w:val="nil"/>
              <w:right w:val="nil"/>
            </w:tcBorders>
          </w:tcPr>
          <w:p w14:paraId="5DFF80E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E0049A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C154B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380604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9DF8B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0.0000426</w:t>
            </w:r>
          </w:p>
        </w:tc>
      </w:tr>
      <w:tr w:rsidR="009A743E" w:rsidRPr="009A743E" w14:paraId="7DE9BA75" w14:textId="77777777" w:rsidTr="0012663A">
        <w:trPr>
          <w:trHeight w:val="286"/>
          <w:jc w:val="center"/>
        </w:trPr>
        <w:tc>
          <w:tcPr>
            <w:tcW w:w="2160" w:type="dxa"/>
            <w:vMerge/>
            <w:tcBorders>
              <w:left w:val="nil"/>
              <w:bottom w:val="nil"/>
              <w:right w:val="nil"/>
            </w:tcBorders>
            <w:shd w:val="clear" w:color="auto" w:fill="auto"/>
            <w:noWrap/>
          </w:tcPr>
          <w:p w14:paraId="11B8690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AA273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5314C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7F5AF7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5FC4DE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1260" w:type="dxa"/>
            <w:tcBorders>
              <w:top w:val="nil"/>
              <w:left w:val="nil"/>
              <w:bottom w:val="nil"/>
              <w:right w:val="nil"/>
            </w:tcBorders>
          </w:tcPr>
          <w:p w14:paraId="1E869B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D1482A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6E4554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0A913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155A6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w:t>
            </w:r>
          </w:p>
        </w:tc>
      </w:tr>
      <w:tr w:rsidR="009A743E" w:rsidRPr="009A743E" w14:paraId="19477F31" w14:textId="77777777" w:rsidTr="0012663A">
        <w:trPr>
          <w:trHeight w:val="286"/>
          <w:jc w:val="center"/>
        </w:trPr>
        <w:tc>
          <w:tcPr>
            <w:tcW w:w="2160" w:type="dxa"/>
            <w:vMerge w:val="restart"/>
            <w:tcBorders>
              <w:top w:val="nil"/>
              <w:left w:val="nil"/>
              <w:bottom w:val="nil"/>
              <w:right w:val="nil"/>
            </w:tcBorders>
            <w:shd w:val="clear" w:color="auto" w:fill="auto"/>
            <w:noWrap/>
          </w:tcPr>
          <w:p w14:paraId="0AA3092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1014BFD5">
                <v:shape id="_x0000_i1391" type="#_x0000_t75" style="width:84.3pt;height:19.3pt" o:ole="">
                  <v:imagedata r:id="rId289" o:title=""/>
                </v:shape>
                <o:OLEObject Type="Embed" ProgID="Equation.DSMT4" ShapeID="_x0000_i1391" DrawAspect="Content" ObjectID="_1719660995" r:id="rId661"/>
              </w:object>
            </w:r>
          </w:p>
        </w:tc>
        <w:tc>
          <w:tcPr>
            <w:tcW w:w="1008" w:type="dxa"/>
            <w:tcBorders>
              <w:top w:val="nil"/>
              <w:left w:val="nil"/>
              <w:bottom w:val="nil"/>
              <w:right w:val="nil"/>
            </w:tcBorders>
          </w:tcPr>
          <w:p w14:paraId="2BA3C1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44D3B7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0.485</w:t>
            </w:r>
            <w:r w:rsidRPr="009A743E">
              <w:rPr>
                <w:rFonts w:ascii="Times New Roman" w:hAnsi="Times New Roman" w:cs="Times New Roman"/>
                <w:sz w:val="18"/>
                <w:szCs w:val="18"/>
                <w:vertAlign w:val="superscript"/>
              </w:rPr>
              <w:t>***</w:t>
            </w:r>
          </w:p>
        </w:tc>
        <w:tc>
          <w:tcPr>
            <w:tcW w:w="1440" w:type="dxa"/>
            <w:tcBorders>
              <w:top w:val="nil"/>
              <w:left w:val="nil"/>
              <w:bottom w:val="nil"/>
              <w:right w:val="nil"/>
            </w:tcBorders>
            <w:shd w:val="clear" w:color="auto" w:fill="auto"/>
            <w:noWrap/>
          </w:tcPr>
          <w:p w14:paraId="61EE439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0.146</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0CA3635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0.150</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732649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0.532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EEB52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-2.625</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44CFE9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-3.260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739E8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-0.00775</w:t>
            </w:r>
          </w:p>
        </w:tc>
        <w:tc>
          <w:tcPr>
            <w:tcW w:w="1260" w:type="dxa"/>
            <w:tcBorders>
              <w:top w:val="nil"/>
              <w:left w:val="nil"/>
              <w:bottom w:val="nil"/>
              <w:right w:val="nil"/>
            </w:tcBorders>
          </w:tcPr>
          <w:p w14:paraId="0398D5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-0.0435</w:t>
            </w:r>
          </w:p>
        </w:tc>
      </w:tr>
      <w:tr w:rsidR="009A743E" w:rsidRPr="009A743E" w14:paraId="1FDAAE40" w14:textId="77777777" w:rsidTr="0012663A">
        <w:trPr>
          <w:trHeight w:val="286"/>
          <w:jc w:val="center"/>
        </w:trPr>
        <w:tc>
          <w:tcPr>
            <w:tcW w:w="2160" w:type="dxa"/>
            <w:vMerge/>
            <w:tcBorders>
              <w:top w:val="nil"/>
              <w:left w:val="nil"/>
              <w:bottom w:val="nil"/>
              <w:right w:val="nil"/>
            </w:tcBorders>
            <w:shd w:val="clear" w:color="auto" w:fill="auto"/>
            <w:noWrap/>
          </w:tcPr>
          <w:p w14:paraId="66E7332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EA2030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85C30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(8.79)</w:t>
            </w:r>
          </w:p>
        </w:tc>
        <w:tc>
          <w:tcPr>
            <w:tcW w:w="1440" w:type="dxa"/>
            <w:tcBorders>
              <w:top w:val="nil"/>
              <w:left w:val="nil"/>
              <w:bottom w:val="nil"/>
              <w:right w:val="nil"/>
            </w:tcBorders>
            <w:shd w:val="clear" w:color="auto" w:fill="auto"/>
            <w:noWrap/>
          </w:tcPr>
          <w:p w14:paraId="43BDF82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(10.36)</w:t>
            </w:r>
          </w:p>
        </w:tc>
        <w:tc>
          <w:tcPr>
            <w:tcW w:w="1260" w:type="dxa"/>
            <w:tcBorders>
              <w:top w:val="nil"/>
              <w:left w:val="nil"/>
              <w:bottom w:val="nil"/>
              <w:right w:val="nil"/>
            </w:tcBorders>
            <w:shd w:val="clear" w:color="auto" w:fill="auto"/>
            <w:noWrap/>
          </w:tcPr>
          <w:p w14:paraId="69E656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(10.59)</w:t>
            </w:r>
          </w:p>
        </w:tc>
        <w:tc>
          <w:tcPr>
            <w:tcW w:w="1260" w:type="dxa"/>
            <w:tcBorders>
              <w:top w:val="nil"/>
              <w:left w:val="nil"/>
              <w:bottom w:val="nil"/>
              <w:right w:val="nil"/>
            </w:tcBorders>
          </w:tcPr>
          <w:p w14:paraId="4496EDA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(9.44)</w:t>
            </w:r>
          </w:p>
        </w:tc>
        <w:tc>
          <w:tcPr>
            <w:tcW w:w="990" w:type="dxa"/>
            <w:tcBorders>
              <w:top w:val="nil"/>
              <w:left w:val="nil"/>
              <w:bottom w:val="nil"/>
              <w:right w:val="nil"/>
            </w:tcBorders>
          </w:tcPr>
          <w:p w14:paraId="6D2807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(-6.22)</w:t>
            </w:r>
          </w:p>
        </w:tc>
        <w:tc>
          <w:tcPr>
            <w:tcW w:w="1260" w:type="dxa"/>
            <w:tcBorders>
              <w:top w:val="nil"/>
              <w:left w:val="nil"/>
              <w:bottom w:val="nil"/>
              <w:right w:val="nil"/>
            </w:tcBorders>
          </w:tcPr>
          <w:p w14:paraId="33A9CA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(-8.68)</w:t>
            </w:r>
          </w:p>
        </w:tc>
        <w:tc>
          <w:tcPr>
            <w:tcW w:w="1080" w:type="dxa"/>
            <w:tcBorders>
              <w:top w:val="nil"/>
              <w:left w:val="nil"/>
              <w:bottom w:val="nil"/>
              <w:right w:val="nil"/>
            </w:tcBorders>
          </w:tcPr>
          <w:p w14:paraId="13C020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260" w:type="dxa"/>
            <w:tcBorders>
              <w:top w:val="nil"/>
              <w:left w:val="nil"/>
              <w:bottom w:val="nil"/>
              <w:right w:val="nil"/>
            </w:tcBorders>
          </w:tcPr>
          <w:p w14:paraId="4C98E0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(-0.43)</w:t>
            </w:r>
          </w:p>
        </w:tc>
      </w:tr>
      <w:tr w:rsidR="009A743E" w:rsidRPr="009A743E" w14:paraId="29211CC5" w14:textId="77777777" w:rsidTr="0012663A">
        <w:trPr>
          <w:trHeight w:val="286"/>
          <w:jc w:val="center"/>
        </w:trPr>
        <w:tc>
          <w:tcPr>
            <w:tcW w:w="2160" w:type="dxa"/>
            <w:vMerge w:val="restart"/>
            <w:tcBorders>
              <w:top w:val="nil"/>
              <w:left w:val="nil"/>
              <w:right w:val="nil"/>
            </w:tcBorders>
            <w:shd w:val="clear" w:color="auto" w:fill="auto"/>
            <w:noWrap/>
          </w:tcPr>
          <w:p w14:paraId="235B8E7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07100A1A">
                <v:shape id="_x0000_i1392" type="#_x0000_t75" style="width:84.3pt;height:19.3pt" o:ole="">
                  <v:imagedata r:id="rId291" o:title=""/>
                </v:shape>
                <o:OLEObject Type="Embed" ProgID="Equation.DSMT4" ShapeID="_x0000_i1392" DrawAspect="Content" ObjectID="_1719660996" r:id="rId662"/>
              </w:object>
            </w:r>
          </w:p>
        </w:tc>
        <w:tc>
          <w:tcPr>
            <w:tcW w:w="1008" w:type="dxa"/>
            <w:tcBorders>
              <w:top w:val="nil"/>
              <w:left w:val="nil"/>
              <w:bottom w:val="nil"/>
              <w:right w:val="nil"/>
            </w:tcBorders>
          </w:tcPr>
          <w:p w14:paraId="0A74399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7D1A2E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1.582</w:t>
            </w:r>
            <w:r w:rsidRPr="009A743E">
              <w:rPr>
                <w:rFonts w:ascii="Times New Roman" w:hAnsi="Times New Roman" w:cs="Times New Roman"/>
                <w:sz w:val="18"/>
                <w:szCs w:val="18"/>
                <w:vertAlign w:val="superscript"/>
              </w:rPr>
              <w:t>***</w:t>
            </w:r>
          </w:p>
        </w:tc>
        <w:tc>
          <w:tcPr>
            <w:tcW w:w="1440" w:type="dxa"/>
            <w:tcBorders>
              <w:top w:val="nil"/>
              <w:left w:val="nil"/>
              <w:bottom w:val="nil"/>
              <w:right w:val="nil"/>
            </w:tcBorders>
            <w:shd w:val="clear" w:color="auto" w:fill="auto"/>
            <w:noWrap/>
          </w:tcPr>
          <w:p w14:paraId="306364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0.212</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700D31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45208D1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1.726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CD116C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-2.629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4C629F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-2.989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E8C58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0.391</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69241A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0.379</w:t>
            </w:r>
            <w:r w:rsidRPr="009A743E">
              <w:rPr>
                <w:rFonts w:ascii="Times New Roman" w:hAnsi="Times New Roman" w:cs="Times New Roman"/>
                <w:sz w:val="18"/>
                <w:szCs w:val="18"/>
                <w:vertAlign w:val="superscript"/>
              </w:rPr>
              <w:t>***</w:t>
            </w:r>
          </w:p>
        </w:tc>
      </w:tr>
      <w:tr w:rsidR="009A743E" w:rsidRPr="009A743E" w14:paraId="743BE109" w14:textId="77777777" w:rsidTr="0012663A">
        <w:trPr>
          <w:trHeight w:val="286"/>
          <w:jc w:val="center"/>
        </w:trPr>
        <w:tc>
          <w:tcPr>
            <w:tcW w:w="2160" w:type="dxa"/>
            <w:vMerge/>
            <w:tcBorders>
              <w:left w:val="nil"/>
              <w:bottom w:val="nil"/>
              <w:right w:val="nil"/>
            </w:tcBorders>
            <w:shd w:val="clear" w:color="auto" w:fill="auto"/>
            <w:noWrap/>
          </w:tcPr>
          <w:p w14:paraId="76597FF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28E1A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091805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(26.88)</w:t>
            </w:r>
          </w:p>
        </w:tc>
        <w:tc>
          <w:tcPr>
            <w:tcW w:w="1440" w:type="dxa"/>
            <w:tcBorders>
              <w:top w:val="nil"/>
              <w:left w:val="nil"/>
              <w:bottom w:val="nil"/>
              <w:right w:val="nil"/>
            </w:tcBorders>
            <w:shd w:val="clear" w:color="auto" w:fill="auto"/>
            <w:noWrap/>
          </w:tcPr>
          <w:p w14:paraId="68F525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(14.75)</w:t>
            </w:r>
          </w:p>
        </w:tc>
        <w:tc>
          <w:tcPr>
            <w:tcW w:w="1260" w:type="dxa"/>
            <w:tcBorders>
              <w:top w:val="nil"/>
              <w:left w:val="nil"/>
              <w:bottom w:val="nil"/>
              <w:right w:val="nil"/>
            </w:tcBorders>
            <w:shd w:val="clear" w:color="auto" w:fill="auto"/>
            <w:noWrap/>
          </w:tcPr>
          <w:p w14:paraId="1FABA9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(17.23)</w:t>
            </w:r>
          </w:p>
        </w:tc>
        <w:tc>
          <w:tcPr>
            <w:tcW w:w="1260" w:type="dxa"/>
            <w:tcBorders>
              <w:top w:val="nil"/>
              <w:left w:val="nil"/>
              <w:bottom w:val="nil"/>
              <w:right w:val="nil"/>
            </w:tcBorders>
          </w:tcPr>
          <w:p w14:paraId="1780C34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(28.38)</w:t>
            </w:r>
          </w:p>
        </w:tc>
        <w:tc>
          <w:tcPr>
            <w:tcW w:w="990" w:type="dxa"/>
            <w:tcBorders>
              <w:top w:val="nil"/>
              <w:left w:val="nil"/>
              <w:bottom w:val="nil"/>
              <w:right w:val="nil"/>
            </w:tcBorders>
          </w:tcPr>
          <w:p w14:paraId="41CFF15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(-5.37)</w:t>
            </w:r>
          </w:p>
        </w:tc>
        <w:tc>
          <w:tcPr>
            <w:tcW w:w="1260" w:type="dxa"/>
            <w:tcBorders>
              <w:top w:val="nil"/>
              <w:left w:val="nil"/>
              <w:bottom w:val="nil"/>
              <w:right w:val="nil"/>
            </w:tcBorders>
          </w:tcPr>
          <w:p w14:paraId="616AE7E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(-6.59)</w:t>
            </w:r>
          </w:p>
        </w:tc>
        <w:tc>
          <w:tcPr>
            <w:tcW w:w="1080" w:type="dxa"/>
            <w:tcBorders>
              <w:top w:val="nil"/>
              <w:left w:val="nil"/>
              <w:bottom w:val="nil"/>
              <w:right w:val="nil"/>
            </w:tcBorders>
          </w:tcPr>
          <w:p w14:paraId="5D4E88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(4.09)</w:t>
            </w:r>
          </w:p>
        </w:tc>
        <w:tc>
          <w:tcPr>
            <w:tcW w:w="1260" w:type="dxa"/>
            <w:tcBorders>
              <w:top w:val="nil"/>
              <w:left w:val="nil"/>
              <w:bottom w:val="nil"/>
              <w:right w:val="nil"/>
            </w:tcBorders>
          </w:tcPr>
          <w:p w14:paraId="28E856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(3.87)</w:t>
            </w:r>
          </w:p>
        </w:tc>
      </w:tr>
      <w:tr w:rsidR="009A743E" w:rsidRPr="009A743E" w14:paraId="13841C7A" w14:textId="77777777" w:rsidTr="0012663A">
        <w:trPr>
          <w:trHeight w:val="286"/>
          <w:jc w:val="center"/>
        </w:trPr>
        <w:tc>
          <w:tcPr>
            <w:tcW w:w="2160" w:type="dxa"/>
            <w:vMerge w:val="restart"/>
            <w:tcBorders>
              <w:top w:val="nil"/>
              <w:left w:val="nil"/>
              <w:right w:val="nil"/>
            </w:tcBorders>
            <w:shd w:val="clear" w:color="auto" w:fill="auto"/>
            <w:noWrap/>
          </w:tcPr>
          <w:p w14:paraId="3834FBF3"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0D603202">
                <v:shape id="_x0000_i1393" type="#_x0000_t75" style="width:84.3pt;height:19.3pt" o:ole="">
                  <v:imagedata r:id="rId293" o:title=""/>
                </v:shape>
                <o:OLEObject Type="Embed" ProgID="Equation.DSMT4" ShapeID="_x0000_i1393" DrawAspect="Content" ObjectID="_1719660997" r:id="rId663"/>
              </w:object>
            </w:r>
          </w:p>
        </w:tc>
        <w:tc>
          <w:tcPr>
            <w:tcW w:w="1008" w:type="dxa"/>
            <w:tcBorders>
              <w:top w:val="nil"/>
              <w:left w:val="nil"/>
              <w:bottom w:val="nil"/>
              <w:right w:val="nil"/>
            </w:tcBorders>
          </w:tcPr>
          <w:p w14:paraId="63B25F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D05F97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-1.309</w:t>
            </w:r>
            <w:r w:rsidRPr="009A743E">
              <w:rPr>
                <w:rFonts w:ascii="Times New Roman" w:hAnsi="Times New Roman" w:cs="Times New Roman"/>
                <w:sz w:val="18"/>
                <w:szCs w:val="18"/>
                <w:vertAlign w:val="superscript"/>
              </w:rPr>
              <w:t>***</w:t>
            </w:r>
          </w:p>
        </w:tc>
        <w:tc>
          <w:tcPr>
            <w:tcW w:w="1440" w:type="dxa"/>
            <w:tcBorders>
              <w:top w:val="nil"/>
              <w:left w:val="nil"/>
              <w:bottom w:val="nil"/>
              <w:right w:val="nil"/>
            </w:tcBorders>
            <w:shd w:val="clear" w:color="auto" w:fill="auto"/>
            <w:noWrap/>
          </w:tcPr>
          <w:p w14:paraId="793FB6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0.00112</w:t>
            </w:r>
          </w:p>
        </w:tc>
        <w:tc>
          <w:tcPr>
            <w:tcW w:w="1260" w:type="dxa"/>
            <w:tcBorders>
              <w:top w:val="nil"/>
              <w:left w:val="nil"/>
              <w:bottom w:val="nil"/>
              <w:right w:val="nil"/>
            </w:tcBorders>
            <w:shd w:val="clear" w:color="auto" w:fill="auto"/>
            <w:noWrap/>
          </w:tcPr>
          <w:p w14:paraId="1C38D61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-0.0339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4B78F1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9DBD6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-1.697</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01AED17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AA787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-0.372</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7805D9D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-0.392</w:t>
            </w:r>
            <w:r w:rsidRPr="009A743E">
              <w:rPr>
                <w:rFonts w:ascii="Times New Roman" w:hAnsi="Times New Roman" w:cs="Times New Roman"/>
                <w:sz w:val="18"/>
                <w:szCs w:val="18"/>
                <w:vertAlign w:val="superscript"/>
              </w:rPr>
              <w:t>***</w:t>
            </w:r>
          </w:p>
        </w:tc>
      </w:tr>
      <w:tr w:rsidR="009A743E" w:rsidRPr="009A743E" w14:paraId="3771FE2E" w14:textId="77777777" w:rsidTr="0012663A">
        <w:trPr>
          <w:trHeight w:val="286"/>
          <w:jc w:val="center"/>
        </w:trPr>
        <w:tc>
          <w:tcPr>
            <w:tcW w:w="2160" w:type="dxa"/>
            <w:vMerge/>
            <w:tcBorders>
              <w:left w:val="nil"/>
              <w:bottom w:val="nil"/>
              <w:right w:val="nil"/>
            </w:tcBorders>
            <w:shd w:val="clear" w:color="auto" w:fill="auto"/>
            <w:noWrap/>
          </w:tcPr>
          <w:p w14:paraId="4E452D7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4EEF04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29DD7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(-22.27)</w:t>
            </w:r>
          </w:p>
        </w:tc>
        <w:tc>
          <w:tcPr>
            <w:tcW w:w="1440" w:type="dxa"/>
            <w:tcBorders>
              <w:top w:val="nil"/>
              <w:left w:val="nil"/>
              <w:bottom w:val="nil"/>
              <w:right w:val="nil"/>
            </w:tcBorders>
            <w:shd w:val="clear" w:color="auto" w:fill="auto"/>
            <w:noWrap/>
          </w:tcPr>
          <w:p w14:paraId="3C6A31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260" w:type="dxa"/>
            <w:tcBorders>
              <w:top w:val="nil"/>
              <w:left w:val="nil"/>
              <w:bottom w:val="nil"/>
              <w:right w:val="nil"/>
            </w:tcBorders>
            <w:shd w:val="clear" w:color="auto" w:fill="auto"/>
            <w:noWrap/>
          </w:tcPr>
          <w:p w14:paraId="510CD0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(-2.34)</w:t>
            </w:r>
          </w:p>
        </w:tc>
        <w:tc>
          <w:tcPr>
            <w:tcW w:w="1260" w:type="dxa"/>
            <w:tcBorders>
              <w:top w:val="nil"/>
              <w:left w:val="nil"/>
              <w:bottom w:val="nil"/>
              <w:right w:val="nil"/>
            </w:tcBorders>
          </w:tcPr>
          <w:p w14:paraId="739F79C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(-20.11)</w:t>
            </w:r>
          </w:p>
        </w:tc>
        <w:tc>
          <w:tcPr>
            <w:tcW w:w="990" w:type="dxa"/>
            <w:tcBorders>
              <w:top w:val="nil"/>
              <w:left w:val="nil"/>
              <w:bottom w:val="nil"/>
              <w:right w:val="nil"/>
            </w:tcBorders>
          </w:tcPr>
          <w:p w14:paraId="480EB6E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(-3.66)</w:t>
            </w:r>
          </w:p>
        </w:tc>
        <w:tc>
          <w:tcPr>
            <w:tcW w:w="1260" w:type="dxa"/>
            <w:tcBorders>
              <w:top w:val="nil"/>
              <w:left w:val="nil"/>
              <w:bottom w:val="nil"/>
              <w:right w:val="nil"/>
            </w:tcBorders>
          </w:tcPr>
          <w:p w14:paraId="778BBB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(-4.98)</w:t>
            </w:r>
          </w:p>
        </w:tc>
        <w:tc>
          <w:tcPr>
            <w:tcW w:w="1080" w:type="dxa"/>
            <w:tcBorders>
              <w:top w:val="nil"/>
              <w:left w:val="nil"/>
              <w:bottom w:val="nil"/>
              <w:right w:val="nil"/>
            </w:tcBorders>
          </w:tcPr>
          <w:p w14:paraId="46A004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(-3.92)</w:t>
            </w:r>
          </w:p>
        </w:tc>
        <w:tc>
          <w:tcPr>
            <w:tcW w:w="1260" w:type="dxa"/>
            <w:tcBorders>
              <w:top w:val="nil"/>
              <w:left w:val="nil"/>
              <w:bottom w:val="nil"/>
              <w:right w:val="nil"/>
            </w:tcBorders>
          </w:tcPr>
          <w:p w14:paraId="03CF01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(-4.02)</w:t>
            </w:r>
          </w:p>
        </w:tc>
      </w:tr>
      <w:tr w:rsidR="009A743E" w:rsidRPr="009A743E" w14:paraId="34484489" w14:textId="77777777" w:rsidTr="0012663A">
        <w:trPr>
          <w:trHeight w:val="286"/>
          <w:jc w:val="center"/>
        </w:trPr>
        <w:tc>
          <w:tcPr>
            <w:tcW w:w="2160" w:type="dxa"/>
            <w:vMerge w:val="restart"/>
            <w:tcBorders>
              <w:top w:val="nil"/>
              <w:left w:val="nil"/>
              <w:right w:val="nil"/>
            </w:tcBorders>
            <w:shd w:val="clear" w:color="auto" w:fill="auto"/>
            <w:noWrap/>
          </w:tcPr>
          <w:p w14:paraId="2B30F35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3E6B30CC">
                <v:shape id="_x0000_i1394" type="#_x0000_t75" style="width:52.7pt;height:19.3pt" o:ole="">
                  <v:imagedata r:id="rId295" o:title=""/>
                </v:shape>
                <o:OLEObject Type="Embed" ProgID="Equation.DSMT4" ShapeID="_x0000_i1394" DrawAspect="Content" ObjectID="_1719660998" r:id="rId664"/>
              </w:object>
            </w:r>
          </w:p>
        </w:tc>
        <w:tc>
          <w:tcPr>
            <w:tcW w:w="1008" w:type="dxa"/>
            <w:tcBorders>
              <w:top w:val="nil"/>
              <w:left w:val="nil"/>
              <w:bottom w:val="nil"/>
              <w:right w:val="nil"/>
            </w:tcBorders>
          </w:tcPr>
          <w:p w14:paraId="0FF344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29D15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5F576B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37CC41F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20AB21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0.804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F5DDE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F38B01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CC851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0.130</w:t>
            </w:r>
          </w:p>
        </w:tc>
        <w:tc>
          <w:tcPr>
            <w:tcW w:w="1260" w:type="dxa"/>
            <w:tcBorders>
              <w:top w:val="nil"/>
              <w:left w:val="nil"/>
              <w:bottom w:val="nil"/>
              <w:right w:val="nil"/>
            </w:tcBorders>
          </w:tcPr>
          <w:p w14:paraId="1BF8D6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0.217</w:t>
            </w:r>
          </w:p>
        </w:tc>
      </w:tr>
      <w:tr w:rsidR="009A743E" w:rsidRPr="009A743E" w14:paraId="2981B450" w14:textId="77777777" w:rsidTr="0012663A">
        <w:trPr>
          <w:trHeight w:val="286"/>
          <w:jc w:val="center"/>
        </w:trPr>
        <w:tc>
          <w:tcPr>
            <w:tcW w:w="2160" w:type="dxa"/>
            <w:vMerge/>
            <w:tcBorders>
              <w:left w:val="nil"/>
              <w:bottom w:val="nil"/>
              <w:right w:val="nil"/>
            </w:tcBorders>
            <w:shd w:val="clear" w:color="auto" w:fill="auto"/>
            <w:noWrap/>
          </w:tcPr>
          <w:p w14:paraId="537A032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AD8B3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65DEF4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4CB075C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28A2C2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7043B7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(15.72)</w:t>
            </w:r>
          </w:p>
        </w:tc>
        <w:tc>
          <w:tcPr>
            <w:tcW w:w="990" w:type="dxa"/>
            <w:tcBorders>
              <w:top w:val="nil"/>
              <w:left w:val="nil"/>
              <w:bottom w:val="nil"/>
              <w:right w:val="nil"/>
            </w:tcBorders>
          </w:tcPr>
          <w:p w14:paraId="48693E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88EEC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(5.24)</w:t>
            </w:r>
          </w:p>
        </w:tc>
        <w:tc>
          <w:tcPr>
            <w:tcW w:w="1080" w:type="dxa"/>
            <w:tcBorders>
              <w:top w:val="nil"/>
              <w:left w:val="nil"/>
              <w:bottom w:val="nil"/>
              <w:right w:val="nil"/>
            </w:tcBorders>
          </w:tcPr>
          <w:p w14:paraId="6E05294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w:t>
            </w:r>
          </w:p>
        </w:tc>
        <w:tc>
          <w:tcPr>
            <w:tcW w:w="1260" w:type="dxa"/>
            <w:tcBorders>
              <w:top w:val="nil"/>
              <w:left w:val="nil"/>
              <w:bottom w:val="nil"/>
              <w:right w:val="nil"/>
            </w:tcBorders>
          </w:tcPr>
          <w:p w14:paraId="570D04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w:t>
            </w:r>
          </w:p>
        </w:tc>
      </w:tr>
      <w:tr w:rsidR="009A743E" w:rsidRPr="009A743E" w14:paraId="65D0E347" w14:textId="77777777" w:rsidTr="0012663A">
        <w:trPr>
          <w:trHeight w:val="286"/>
          <w:jc w:val="center"/>
        </w:trPr>
        <w:tc>
          <w:tcPr>
            <w:tcW w:w="2160" w:type="dxa"/>
            <w:vMerge w:val="restart"/>
            <w:tcBorders>
              <w:top w:val="nil"/>
              <w:left w:val="nil"/>
              <w:right w:val="nil"/>
            </w:tcBorders>
            <w:shd w:val="clear" w:color="auto" w:fill="auto"/>
            <w:noWrap/>
          </w:tcPr>
          <w:p w14:paraId="6FEF22D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313BD32F">
                <v:shape id="_x0000_i1395" type="#_x0000_t75" style="width:42.15pt;height:19.3pt" o:ole="">
                  <v:imagedata r:id="rId297" o:title=""/>
                </v:shape>
                <o:OLEObject Type="Embed" ProgID="Equation.DSMT4" ShapeID="_x0000_i1395" DrawAspect="Content" ObjectID="_1719660999" r:id="rId665"/>
              </w:object>
            </w:r>
          </w:p>
        </w:tc>
        <w:tc>
          <w:tcPr>
            <w:tcW w:w="1008" w:type="dxa"/>
            <w:tcBorders>
              <w:top w:val="nil"/>
              <w:left w:val="nil"/>
              <w:bottom w:val="nil"/>
              <w:right w:val="nil"/>
            </w:tcBorders>
          </w:tcPr>
          <w:p w14:paraId="4418CB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63490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299528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5A4EB2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82B8C1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9AA5E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7FBB9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0.718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F1952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-0.000905</w:t>
            </w:r>
          </w:p>
        </w:tc>
        <w:tc>
          <w:tcPr>
            <w:tcW w:w="1260" w:type="dxa"/>
            <w:tcBorders>
              <w:top w:val="nil"/>
              <w:left w:val="nil"/>
              <w:bottom w:val="nil"/>
              <w:right w:val="nil"/>
            </w:tcBorders>
          </w:tcPr>
          <w:p w14:paraId="598887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-0.00201</w:t>
            </w:r>
          </w:p>
        </w:tc>
      </w:tr>
      <w:tr w:rsidR="009A743E" w:rsidRPr="009A743E" w14:paraId="35331410" w14:textId="77777777" w:rsidTr="0012663A">
        <w:trPr>
          <w:trHeight w:val="286"/>
          <w:jc w:val="center"/>
        </w:trPr>
        <w:tc>
          <w:tcPr>
            <w:tcW w:w="2160" w:type="dxa"/>
            <w:vMerge/>
            <w:tcBorders>
              <w:left w:val="nil"/>
              <w:bottom w:val="nil"/>
              <w:right w:val="nil"/>
            </w:tcBorders>
            <w:shd w:val="clear" w:color="auto" w:fill="auto"/>
            <w:noWrap/>
          </w:tcPr>
          <w:p w14:paraId="19AC0B4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7838D5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76225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4B3430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2C25264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839BE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(4.20)</w:t>
            </w:r>
          </w:p>
        </w:tc>
        <w:tc>
          <w:tcPr>
            <w:tcW w:w="990" w:type="dxa"/>
            <w:tcBorders>
              <w:top w:val="nil"/>
              <w:left w:val="nil"/>
              <w:bottom w:val="nil"/>
              <w:right w:val="nil"/>
            </w:tcBorders>
          </w:tcPr>
          <w:p w14:paraId="4A528A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BA812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(2.36)</w:t>
            </w:r>
          </w:p>
        </w:tc>
        <w:tc>
          <w:tcPr>
            <w:tcW w:w="1080" w:type="dxa"/>
            <w:tcBorders>
              <w:top w:val="nil"/>
              <w:left w:val="nil"/>
              <w:bottom w:val="nil"/>
              <w:right w:val="nil"/>
            </w:tcBorders>
          </w:tcPr>
          <w:p w14:paraId="59E7A8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1260" w:type="dxa"/>
            <w:tcBorders>
              <w:top w:val="nil"/>
              <w:left w:val="nil"/>
              <w:bottom w:val="nil"/>
              <w:right w:val="nil"/>
            </w:tcBorders>
          </w:tcPr>
          <w:p w14:paraId="272AEF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r>
      <w:tr w:rsidR="009A743E" w:rsidRPr="009A743E" w14:paraId="01A5FB32" w14:textId="77777777" w:rsidTr="0012663A">
        <w:trPr>
          <w:trHeight w:val="286"/>
          <w:jc w:val="center"/>
        </w:trPr>
        <w:tc>
          <w:tcPr>
            <w:tcW w:w="2160" w:type="dxa"/>
            <w:vMerge w:val="restart"/>
            <w:tcBorders>
              <w:top w:val="nil"/>
              <w:left w:val="nil"/>
              <w:right w:val="nil"/>
            </w:tcBorders>
            <w:shd w:val="clear" w:color="auto" w:fill="auto"/>
            <w:noWrap/>
          </w:tcPr>
          <w:p w14:paraId="03956862"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5F217A14">
                <v:shape id="_x0000_i1396" type="#_x0000_t75" style="width:59.7pt;height:19.3pt" o:ole="">
                  <v:imagedata r:id="rId299" o:title=""/>
                </v:shape>
                <o:OLEObject Type="Embed" ProgID="Equation.DSMT4" ShapeID="_x0000_i1396" DrawAspect="Content" ObjectID="_1719661000" r:id="rId666"/>
              </w:object>
            </w:r>
          </w:p>
        </w:tc>
        <w:tc>
          <w:tcPr>
            <w:tcW w:w="1008" w:type="dxa"/>
            <w:tcBorders>
              <w:top w:val="nil"/>
              <w:left w:val="nil"/>
              <w:bottom w:val="nil"/>
              <w:right w:val="nil"/>
            </w:tcBorders>
          </w:tcPr>
          <w:p w14:paraId="15D21E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8E5A5C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5D163C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390AC0B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C9058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8A65B5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0.0147</w:t>
            </w:r>
          </w:p>
        </w:tc>
        <w:tc>
          <w:tcPr>
            <w:tcW w:w="1260" w:type="dxa"/>
            <w:tcBorders>
              <w:top w:val="nil"/>
              <w:left w:val="nil"/>
              <w:bottom w:val="nil"/>
              <w:right w:val="nil"/>
            </w:tcBorders>
          </w:tcPr>
          <w:p w14:paraId="210AA3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0.00690</w:t>
            </w:r>
          </w:p>
        </w:tc>
        <w:tc>
          <w:tcPr>
            <w:tcW w:w="1080" w:type="dxa"/>
            <w:tcBorders>
              <w:top w:val="nil"/>
              <w:left w:val="nil"/>
              <w:bottom w:val="nil"/>
              <w:right w:val="nil"/>
            </w:tcBorders>
          </w:tcPr>
          <w:p w14:paraId="302299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0.00288</w:t>
            </w:r>
          </w:p>
        </w:tc>
        <w:tc>
          <w:tcPr>
            <w:tcW w:w="1260" w:type="dxa"/>
            <w:tcBorders>
              <w:top w:val="nil"/>
              <w:left w:val="nil"/>
              <w:bottom w:val="nil"/>
              <w:right w:val="nil"/>
            </w:tcBorders>
          </w:tcPr>
          <w:p w14:paraId="3A7A51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0.00484</w:t>
            </w:r>
          </w:p>
        </w:tc>
      </w:tr>
      <w:tr w:rsidR="009A743E" w:rsidRPr="009A743E" w14:paraId="1598DF6E" w14:textId="77777777" w:rsidTr="0012663A">
        <w:trPr>
          <w:trHeight w:val="286"/>
          <w:jc w:val="center"/>
        </w:trPr>
        <w:tc>
          <w:tcPr>
            <w:tcW w:w="2160" w:type="dxa"/>
            <w:vMerge/>
            <w:tcBorders>
              <w:left w:val="nil"/>
              <w:bottom w:val="nil"/>
              <w:right w:val="nil"/>
            </w:tcBorders>
            <w:shd w:val="clear" w:color="auto" w:fill="auto"/>
            <w:noWrap/>
          </w:tcPr>
          <w:p w14:paraId="57A2579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A0674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4BF805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31AB22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0D56AE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1662C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7B99D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(0.80)</w:t>
            </w:r>
          </w:p>
        </w:tc>
        <w:tc>
          <w:tcPr>
            <w:tcW w:w="1260" w:type="dxa"/>
            <w:tcBorders>
              <w:top w:val="nil"/>
              <w:left w:val="nil"/>
              <w:bottom w:val="nil"/>
              <w:right w:val="nil"/>
            </w:tcBorders>
          </w:tcPr>
          <w:p w14:paraId="06C9F7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w:t>
            </w:r>
          </w:p>
        </w:tc>
        <w:tc>
          <w:tcPr>
            <w:tcW w:w="1080" w:type="dxa"/>
            <w:tcBorders>
              <w:top w:val="nil"/>
              <w:left w:val="nil"/>
              <w:bottom w:val="nil"/>
              <w:right w:val="nil"/>
            </w:tcBorders>
          </w:tcPr>
          <w:p w14:paraId="0D3625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w:t>
            </w:r>
          </w:p>
        </w:tc>
        <w:tc>
          <w:tcPr>
            <w:tcW w:w="1260" w:type="dxa"/>
            <w:tcBorders>
              <w:top w:val="nil"/>
              <w:left w:val="nil"/>
              <w:bottom w:val="nil"/>
              <w:right w:val="nil"/>
            </w:tcBorders>
          </w:tcPr>
          <w:p w14:paraId="714F98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(1.37)</w:t>
            </w:r>
          </w:p>
        </w:tc>
      </w:tr>
      <w:tr w:rsidR="009A743E" w:rsidRPr="009A743E" w14:paraId="386965E4" w14:textId="77777777" w:rsidTr="0012663A">
        <w:trPr>
          <w:trHeight w:val="286"/>
          <w:jc w:val="center"/>
        </w:trPr>
        <w:tc>
          <w:tcPr>
            <w:tcW w:w="2160" w:type="dxa"/>
            <w:vMerge w:val="restart"/>
            <w:tcBorders>
              <w:top w:val="nil"/>
              <w:left w:val="nil"/>
              <w:right w:val="nil"/>
            </w:tcBorders>
            <w:shd w:val="clear" w:color="auto" w:fill="auto"/>
            <w:noWrap/>
          </w:tcPr>
          <w:p w14:paraId="24C03C7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22554076">
                <v:shape id="_x0000_i1397" type="#_x0000_t75" style="width:61.45pt;height:19.3pt" o:ole="">
                  <v:imagedata r:id="rId301" o:title=""/>
                </v:shape>
                <o:OLEObject Type="Embed" ProgID="Equation.DSMT4" ShapeID="_x0000_i1397" DrawAspect="Content" ObjectID="_1719661001" r:id="rId667"/>
              </w:object>
            </w:r>
          </w:p>
        </w:tc>
        <w:tc>
          <w:tcPr>
            <w:tcW w:w="1008" w:type="dxa"/>
            <w:tcBorders>
              <w:top w:val="nil"/>
              <w:left w:val="nil"/>
              <w:bottom w:val="nil"/>
              <w:right w:val="nil"/>
            </w:tcBorders>
          </w:tcPr>
          <w:p w14:paraId="7DDCF30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06444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4197B30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73BC27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44256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FEBDA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261D1B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5B5F29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0.00818</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70278D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0.0109</w:t>
            </w:r>
            <w:r w:rsidRPr="009A743E">
              <w:rPr>
                <w:rFonts w:ascii="Times New Roman" w:hAnsi="Times New Roman" w:cs="Times New Roman"/>
                <w:sz w:val="18"/>
                <w:szCs w:val="18"/>
                <w:vertAlign w:val="superscript"/>
              </w:rPr>
              <w:t>***</w:t>
            </w:r>
          </w:p>
        </w:tc>
      </w:tr>
      <w:tr w:rsidR="009A743E" w:rsidRPr="009A743E" w14:paraId="3AFC8AAA" w14:textId="77777777" w:rsidTr="0012663A">
        <w:trPr>
          <w:trHeight w:val="286"/>
          <w:jc w:val="center"/>
        </w:trPr>
        <w:tc>
          <w:tcPr>
            <w:tcW w:w="2160" w:type="dxa"/>
            <w:vMerge/>
            <w:tcBorders>
              <w:left w:val="nil"/>
              <w:bottom w:val="nil"/>
              <w:right w:val="nil"/>
            </w:tcBorders>
            <w:shd w:val="clear" w:color="auto" w:fill="auto"/>
            <w:noWrap/>
          </w:tcPr>
          <w:p w14:paraId="3E76A6D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8EB0C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C4788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nil"/>
              <w:left w:val="nil"/>
              <w:bottom w:val="nil"/>
              <w:right w:val="nil"/>
            </w:tcBorders>
            <w:shd w:val="clear" w:color="auto" w:fill="auto"/>
            <w:noWrap/>
          </w:tcPr>
          <w:p w14:paraId="7F5757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54CFD93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4CDF8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CD2F7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(9.28)</w:t>
            </w:r>
          </w:p>
        </w:tc>
        <w:tc>
          <w:tcPr>
            <w:tcW w:w="1260" w:type="dxa"/>
            <w:tcBorders>
              <w:top w:val="nil"/>
              <w:left w:val="nil"/>
              <w:bottom w:val="nil"/>
              <w:right w:val="nil"/>
            </w:tcBorders>
          </w:tcPr>
          <w:p w14:paraId="346384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(8.28)</w:t>
            </w:r>
          </w:p>
        </w:tc>
        <w:tc>
          <w:tcPr>
            <w:tcW w:w="1080" w:type="dxa"/>
            <w:tcBorders>
              <w:top w:val="nil"/>
              <w:left w:val="nil"/>
              <w:bottom w:val="nil"/>
              <w:right w:val="nil"/>
            </w:tcBorders>
          </w:tcPr>
          <w:p w14:paraId="68E0E1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(2.41)</w:t>
            </w:r>
          </w:p>
        </w:tc>
        <w:tc>
          <w:tcPr>
            <w:tcW w:w="1260" w:type="dxa"/>
            <w:tcBorders>
              <w:top w:val="nil"/>
              <w:left w:val="nil"/>
              <w:bottom w:val="nil"/>
              <w:right w:val="nil"/>
            </w:tcBorders>
          </w:tcPr>
          <w:p w14:paraId="162C42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(3.11)</w:t>
            </w:r>
          </w:p>
        </w:tc>
      </w:tr>
      <w:tr w:rsidR="009A743E" w:rsidRPr="009A743E" w14:paraId="3F73291E" w14:textId="77777777" w:rsidTr="0012663A">
        <w:trPr>
          <w:trHeight w:val="76"/>
          <w:jc w:val="center"/>
        </w:trPr>
        <w:tc>
          <w:tcPr>
            <w:tcW w:w="2160" w:type="dxa"/>
            <w:vMerge w:val="restart"/>
            <w:tcBorders>
              <w:top w:val="nil"/>
              <w:left w:val="nil"/>
              <w:right w:val="nil"/>
            </w:tcBorders>
            <w:shd w:val="clear" w:color="auto" w:fill="auto"/>
            <w:noWrap/>
          </w:tcPr>
          <w:p w14:paraId="0560716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08" w:type="dxa"/>
            <w:tcBorders>
              <w:top w:val="nil"/>
              <w:left w:val="nil"/>
              <w:bottom w:val="nil"/>
              <w:right w:val="nil"/>
            </w:tcBorders>
          </w:tcPr>
          <w:p w14:paraId="5FEB47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-3.412</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6022AD2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-3.510</w:t>
            </w:r>
            <w:r w:rsidRPr="009A743E">
              <w:rPr>
                <w:rFonts w:ascii="Times New Roman" w:hAnsi="Times New Roman" w:cs="Times New Roman"/>
                <w:sz w:val="18"/>
                <w:szCs w:val="18"/>
                <w:vertAlign w:val="superscript"/>
              </w:rPr>
              <w:t>***</w:t>
            </w:r>
          </w:p>
        </w:tc>
        <w:tc>
          <w:tcPr>
            <w:tcW w:w="1440" w:type="dxa"/>
            <w:tcBorders>
              <w:top w:val="nil"/>
              <w:left w:val="nil"/>
              <w:bottom w:val="nil"/>
              <w:right w:val="nil"/>
            </w:tcBorders>
            <w:shd w:val="clear" w:color="auto" w:fill="auto"/>
            <w:noWrap/>
          </w:tcPr>
          <w:p w14:paraId="2D5884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0.0187</w:t>
            </w:r>
          </w:p>
        </w:tc>
        <w:tc>
          <w:tcPr>
            <w:tcW w:w="1260" w:type="dxa"/>
            <w:tcBorders>
              <w:top w:val="nil"/>
              <w:left w:val="nil"/>
              <w:bottom w:val="nil"/>
              <w:right w:val="nil"/>
            </w:tcBorders>
            <w:shd w:val="clear" w:color="auto" w:fill="auto"/>
            <w:noWrap/>
          </w:tcPr>
          <w:p w14:paraId="37D5C2F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-0.0600</w:t>
            </w:r>
          </w:p>
        </w:tc>
        <w:tc>
          <w:tcPr>
            <w:tcW w:w="1260" w:type="dxa"/>
            <w:tcBorders>
              <w:top w:val="nil"/>
              <w:left w:val="nil"/>
              <w:bottom w:val="nil"/>
              <w:right w:val="nil"/>
            </w:tcBorders>
          </w:tcPr>
          <w:p w14:paraId="1EA48C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-3.869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29BDCB8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-3.649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7136364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-3.624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7CC8C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-1.753</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tcPr>
          <w:p w14:paraId="0D48DD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-2.688</w:t>
            </w:r>
            <w:r w:rsidRPr="009A743E">
              <w:rPr>
                <w:rFonts w:ascii="Times New Roman" w:hAnsi="Times New Roman" w:cs="Times New Roman"/>
                <w:sz w:val="18"/>
                <w:szCs w:val="18"/>
                <w:vertAlign w:val="superscript"/>
              </w:rPr>
              <w:t>***</w:t>
            </w:r>
          </w:p>
        </w:tc>
      </w:tr>
      <w:tr w:rsidR="009A743E" w:rsidRPr="009A743E" w14:paraId="2C95EDAC" w14:textId="77777777" w:rsidTr="0012663A">
        <w:trPr>
          <w:trHeight w:val="286"/>
          <w:jc w:val="center"/>
        </w:trPr>
        <w:tc>
          <w:tcPr>
            <w:tcW w:w="2160" w:type="dxa"/>
            <w:vMerge/>
            <w:tcBorders>
              <w:left w:val="nil"/>
              <w:bottom w:val="nil"/>
              <w:right w:val="nil"/>
            </w:tcBorders>
            <w:shd w:val="clear" w:color="auto" w:fill="auto"/>
            <w:noWrap/>
          </w:tcPr>
          <w:p w14:paraId="3FFD3D9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single" w:sz="12" w:space="0" w:color="auto"/>
              <w:right w:val="nil"/>
            </w:tcBorders>
          </w:tcPr>
          <w:p w14:paraId="71308D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(-71.63)</w:t>
            </w:r>
          </w:p>
        </w:tc>
        <w:tc>
          <w:tcPr>
            <w:tcW w:w="900" w:type="dxa"/>
            <w:tcBorders>
              <w:top w:val="nil"/>
              <w:left w:val="nil"/>
              <w:bottom w:val="single" w:sz="12" w:space="0" w:color="auto"/>
              <w:right w:val="nil"/>
            </w:tcBorders>
            <w:shd w:val="clear" w:color="auto" w:fill="auto"/>
            <w:noWrap/>
          </w:tcPr>
          <w:p w14:paraId="6EB4BB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(-49.46)</w:t>
            </w:r>
          </w:p>
        </w:tc>
        <w:tc>
          <w:tcPr>
            <w:tcW w:w="1440" w:type="dxa"/>
            <w:tcBorders>
              <w:top w:val="nil"/>
              <w:left w:val="nil"/>
              <w:bottom w:val="single" w:sz="12" w:space="0" w:color="auto"/>
              <w:right w:val="nil"/>
            </w:tcBorders>
            <w:shd w:val="clear" w:color="auto" w:fill="auto"/>
            <w:noWrap/>
          </w:tcPr>
          <w:p w14:paraId="268977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(0.94)</w:t>
            </w:r>
          </w:p>
        </w:tc>
        <w:tc>
          <w:tcPr>
            <w:tcW w:w="1260" w:type="dxa"/>
            <w:tcBorders>
              <w:top w:val="nil"/>
              <w:left w:val="nil"/>
              <w:bottom w:val="single" w:sz="12" w:space="0" w:color="auto"/>
              <w:right w:val="nil"/>
            </w:tcBorders>
            <w:shd w:val="clear" w:color="auto" w:fill="auto"/>
            <w:noWrap/>
          </w:tcPr>
          <w:p w14:paraId="02CBF2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w:t>
            </w:r>
          </w:p>
        </w:tc>
        <w:tc>
          <w:tcPr>
            <w:tcW w:w="1260" w:type="dxa"/>
            <w:tcBorders>
              <w:top w:val="nil"/>
              <w:left w:val="nil"/>
              <w:bottom w:val="single" w:sz="12" w:space="0" w:color="auto"/>
              <w:right w:val="nil"/>
            </w:tcBorders>
          </w:tcPr>
          <w:p w14:paraId="6517AC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(-50.30)</w:t>
            </w:r>
          </w:p>
        </w:tc>
        <w:tc>
          <w:tcPr>
            <w:tcW w:w="990" w:type="dxa"/>
            <w:tcBorders>
              <w:top w:val="nil"/>
              <w:left w:val="nil"/>
              <w:bottom w:val="nil"/>
              <w:right w:val="nil"/>
            </w:tcBorders>
          </w:tcPr>
          <w:p w14:paraId="5851D9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(-8.82)</w:t>
            </w:r>
          </w:p>
        </w:tc>
        <w:tc>
          <w:tcPr>
            <w:tcW w:w="1260" w:type="dxa"/>
            <w:tcBorders>
              <w:top w:val="nil"/>
              <w:left w:val="nil"/>
              <w:bottom w:val="nil"/>
              <w:right w:val="nil"/>
            </w:tcBorders>
          </w:tcPr>
          <w:p w14:paraId="571175A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(-9.43)</w:t>
            </w:r>
          </w:p>
        </w:tc>
        <w:tc>
          <w:tcPr>
            <w:tcW w:w="1080" w:type="dxa"/>
            <w:tcBorders>
              <w:top w:val="nil"/>
              <w:left w:val="nil"/>
              <w:bottom w:val="nil"/>
              <w:right w:val="nil"/>
            </w:tcBorders>
          </w:tcPr>
          <w:p w14:paraId="53DAD74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(-10.07)</w:t>
            </w:r>
          </w:p>
        </w:tc>
        <w:tc>
          <w:tcPr>
            <w:tcW w:w="1260" w:type="dxa"/>
            <w:tcBorders>
              <w:top w:val="nil"/>
              <w:left w:val="nil"/>
              <w:bottom w:val="nil"/>
              <w:right w:val="nil"/>
            </w:tcBorders>
          </w:tcPr>
          <w:p w14:paraId="0D8118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(-14.02)</w:t>
            </w:r>
          </w:p>
        </w:tc>
      </w:tr>
      <w:tr w:rsidR="009A743E" w:rsidRPr="009A743E" w14:paraId="107F1206" w14:textId="77777777" w:rsidTr="0012663A">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0ECBAD0A"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008" w:type="dxa"/>
            <w:tcBorders>
              <w:top w:val="single" w:sz="12" w:space="0" w:color="auto"/>
              <w:left w:val="nil"/>
              <w:bottom w:val="single" w:sz="12" w:space="0" w:color="auto"/>
              <w:right w:val="nil"/>
            </w:tcBorders>
          </w:tcPr>
          <w:p w14:paraId="36BA0C0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hideMark/>
          </w:tcPr>
          <w:p w14:paraId="1A6C7F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440" w:type="dxa"/>
            <w:tcBorders>
              <w:top w:val="single" w:sz="12" w:space="0" w:color="auto"/>
              <w:left w:val="nil"/>
              <w:bottom w:val="single" w:sz="12" w:space="0" w:color="auto"/>
              <w:right w:val="nil"/>
            </w:tcBorders>
            <w:shd w:val="clear" w:color="auto" w:fill="auto"/>
            <w:noWrap/>
          </w:tcPr>
          <w:p w14:paraId="4F7650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260" w:type="dxa"/>
            <w:tcBorders>
              <w:top w:val="single" w:sz="12" w:space="0" w:color="auto"/>
              <w:left w:val="nil"/>
              <w:bottom w:val="single" w:sz="12" w:space="0" w:color="auto"/>
              <w:right w:val="nil"/>
            </w:tcBorders>
            <w:shd w:val="clear" w:color="auto" w:fill="auto"/>
            <w:noWrap/>
          </w:tcPr>
          <w:p w14:paraId="090D07F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260" w:type="dxa"/>
            <w:tcBorders>
              <w:top w:val="single" w:sz="12" w:space="0" w:color="auto"/>
              <w:left w:val="nil"/>
              <w:bottom w:val="single" w:sz="12" w:space="0" w:color="auto"/>
              <w:right w:val="nil"/>
            </w:tcBorders>
          </w:tcPr>
          <w:p w14:paraId="53F69E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tcPr>
          <w:p w14:paraId="371F78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260" w:type="dxa"/>
            <w:tcBorders>
              <w:top w:val="single" w:sz="12" w:space="0" w:color="auto"/>
              <w:left w:val="nil"/>
              <w:bottom w:val="single" w:sz="12" w:space="0" w:color="auto"/>
              <w:right w:val="nil"/>
            </w:tcBorders>
          </w:tcPr>
          <w:p w14:paraId="4D4C36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tcPr>
          <w:p w14:paraId="7FE022C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260" w:type="dxa"/>
            <w:tcBorders>
              <w:top w:val="single" w:sz="12" w:space="0" w:color="auto"/>
              <w:left w:val="nil"/>
              <w:bottom w:val="single" w:sz="12" w:space="0" w:color="auto"/>
              <w:right w:val="nil"/>
            </w:tcBorders>
          </w:tcPr>
          <w:p w14:paraId="54A31C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037523B1" w14:textId="77777777" w:rsidTr="0012663A">
        <w:trPr>
          <w:trHeight w:val="317"/>
          <w:jc w:val="center"/>
        </w:trPr>
        <w:tc>
          <w:tcPr>
            <w:tcW w:w="2160" w:type="dxa"/>
            <w:tcBorders>
              <w:top w:val="single" w:sz="12" w:space="0" w:color="auto"/>
              <w:left w:val="nil"/>
              <w:bottom w:val="single" w:sz="12" w:space="0" w:color="auto"/>
              <w:right w:val="nil"/>
            </w:tcBorders>
            <w:shd w:val="clear" w:color="auto" w:fill="auto"/>
            <w:noWrap/>
          </w:tcPr>
          <w:p w14:paraId="75E33D0E"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08" w:type="dxa"/>
            <w:tcBorders>
              <w:top w:val="single" w:sz="12" w:space="0" w:color="auto"/>
              <w:left w:val="nil"/>
              <w:bottom w:val="single" w:sz="12" w:space="0" w:color="auto"/>
              <w:right w:val="nil"/>
            </w:tcBorders>
          </w:tcPr>
          <w:p w14:paraId="29AA29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190,800</w:t>
            </w:r>
          </w:p>
        </w:tc>
        <w:tc>
          <w:tcPr>
            <w:tcW w:w="900" w:type="dxa"/>
            <w:tcBorders>
              <w:top w:val="single" w:sz="12" w:space="0" w:color="auto"/>
              <w:left w:val="nil"/>
              <w:bottom w:val="single" w:sz="12" w:space="0" w:color="auto"/>
              <w:right w:val="nil"/>
            </w:tcBorders>
            <w:shd w:val="clear" w:color="auto" w:fill="auto"/>
            <w:noWrap/>
          </w:tcPr>
          <w:p w14:paraId="0014CCC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1440" w:type="dxa"/>
            <w:tcBorders>
              <w:top w:val="single" w:sz="12" w:space="0" w:color="auto"/>
              <w:left w:val="nil"/>
              <w:bottom w:val="single" w:sz="12" w:space="0" w:color="auto"/>
              <w:right w:val="nil"/>
            </w:tcBorders>
            <w:shd w:val="clear" w:color="auto" w:fill="auto"/>
            <w:noWrap/>
          </w:tcPr>
          <w:p w14:paraId="3901427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1260" w:type="dxa"/>
            <w:tcBorders>
              <w:top w:val="single" w:sz="12" w:space="0" w:color="auto"/>
              <w:left w:val="nil"/>
              <w:bottom w:val="single" w:sz="12" w:space="0" w:color="auto"/>
              <w:right w:val="nil"/>
            </w:tcBorders>
            <w:shd w:val="clear" w:color="auto" w:fill="auto"/>
            <w:noWrap/>
          </w:tcPr>
          <w:p w14:paraId="00609E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174,413</w:t>
            </w:r>
          </w:p>
        </w:tc>
        <w:tc>
          <w:tcPr>
            <w:tcW w:w="1260" w:type="dxa"/>
            <w:tcBorders>
              <w:top w:val="single" w:sz="12" w:space="0" w:color="auto"/>
              <w:left w:val="nil"/>
              <w:bottom w:val="single" w:sz="12" w:space="0" w:color="auto"/>
              <w:right w:val="nil"/>
            </w:tcBorders>
          </w:tcPr>
          <w:p w14:paraId="15BA4E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156916</w:t>
            </w:r>
          </w:p>
        </w:tc>
        <w:tc>
          <w:tcPr>
            <w:tcW w:w="990" w:type="dxa"/>
            <w:tcBorders>
              <w:top w:val="single" w:sz="12" w:space="0" w:color="auto"/>
              <w:left w:val="nil"/>
              <w:bottom w:val="single" w:sz="12" w:space="0" w:color="auto"/>
              <w:right w:val="nil"/>
            </w:tcBorders>
          </w:tcPr>
          <w:p w14:paraId="276877D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4777</w:t>
            </w:r>
          </w:p>
        </w:tc>
        <w:tc>
          <w:tcPr>
            <w:tcW w:w="1260" w:type="dxa"/>
            <w:tcBorders>
              <w:top w:val="single" w:sz="12" w:space="0" w:color="auto"/>
              <w:left w:val="nil"/>
              <w:bottom w:val="single" w:sz="12" w:space="0" w:color="auto"/>
              <w:right w:val="nil"/>
            </w:tcBorders>
          </w:tcPr>
          <w:p w14:paraId="6DCA887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1080" w:type="dxa"/>
            <w:tcBorders>
              <w:top w:val="single" w:sz="12" w:space="0" w:color="auto"/>
              <w:left w:val="nil"/>
              <w:bottom w:val="single" w:sz="12" w:space="0" w:color="auto"/>
              <w:right w:val="nil"/>
            </w:tcBorders>
          </w:tcPr>
          <w:p w14:paraId="0DE332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c>
          <w:tcPr>
            <w:tcW w:w="1260" w:type="dxa"/>
            <w:tcBorders>
              <w:top w:val="single" w:sz="12" w:space="0" w:color="auto"/>
              <w:left w:val="nil"/>
              <w:bottom w:val="single" w:sz="12" w:space="0" w:color="auto"/>
              <w:right w:val="nil"/>
            </w:tcBorders>
          </w:tcPr>
          <w:p w14:paraId="602195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4272</w:t>
            </w:r>
          </w:p>
        </w:tc>
      </w:tr>
      <w:tr w:rsidR="009A743E" w:rsidRPr="009A743E" w14:paraId="71CDB0EB" w14:textId="77777777" w:rsidTr="0012663A">
        <w:trPr>
          <w:trHeight w:val="317"/>
          <w:jc w:val="center"/>
        </w:trPr>
        <w:tc>
          <w:tcPr>
            <w:tcW w:w="2160" w:type="dxa"/>
            <w:tcBorders>
              <w:top w:val="single" w:sz="12" w:space="0" w:color="auto"/>
              <w:left w:val="nil"/>
              <w:bottom w:val="single" w:sz="12" w:space="0" w:color="auto"/>
              <w:right w:val="nil"/>
            </w:tcBorders>
            <w:shd w:val="clear" w:color="auto" w:fill="auto"/>
            <w:noWrap/>
          </w:tcPr>
          <w:p w14:paraId="3FE7029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08" w:type="dxa"/>
            <w:tcBorders>
              <w:top w:val="single" w:sz="12" w:space="0" w:color="auto"/>
              <w:left w:val="nil"/>
              <w:bottom w:val="single" w:sz="12" w:space="0" w:color="auto"/>
              <w:right w:val="nil"/>
            </w:tcBorders>
          </w:tcPr>
          <w:p w14:paraId="1C5BF5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tcPr>
          <w:p w14:paraId="0ED9F6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40" w:type="dxa"/>
            <w:tcBorders>
              <w:top w:val="single" w:sz="12" w:space="0" w:color="auto"/>
              <w:left w:val="nil"/>
              <w:bottom w:val="single" w:sz="12" w:space="0" w:color="auto"/>
              <w:right w:val="nil"/>
            </w:tcBorders>
            <w:shd w:val="clear" w:color="auto" w:fill="auto"/>
            <w:noWrap/>
          </w:tcPr>
          <w:p w14:paraId="5AC2F7B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0.00265</w:t>
            </w:r>
          </w:p>
        </w:tc>
        <w:tc>
          <w:tcPr>
            <w:tcW w:w="1260" w:type="dxa"/>
            <w:tcBorders>
              <w:top w:val="single" w:sz="12" w:space="0" w:color="auto"/>
              <w:left w:val="nil"/>
              <w:bottom w:val="single" w:sz="12" w:space="0" w:color="auto"/>
              <w:right w:val="nil"/>
            </w:tcBorders>
            <w:shd w:val="clear" w:color="auto" w:fill="auto"/>
            <w:noWrap/>
          </w:tcPr>
          <w:p w14:paraId="04A72B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1C4F34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tcPr>
          <w:p w14:paraId="25AFE07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tcPr>
          <w:p w14:paraId="67421A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tcPr>
          <w:p w14:paraId="6DFCBD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0.0746</w:t>
            </w:r>
          </w:p>
        </w:tc>
        <w:tc>
          <w:tcPr>
            <w:tcW w:w="1260" w:type="dxa"/>
            <w:tcBorders>
              <w:top w:val="single" w:sz="12" w:space="0" w:color="auto"/>
              <w:left w:val="nil"/>
              <w:bottom w:val="single" w:sz="12" w:space="0" w:color="auto"/>
              <w:right w:val="nil"/>
            </w:tcBorders>
          </w:tcPr>
          <w:p w14:paraId="13FD26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593B28" w:rsidRPr="009A743E" w14:paraId="4721A87A" w14:textId="77777777" w:rsidTr="0012663A">
        <w:trPr>
          <w:trHeight w:val="317"/>
          <w:jc w:val="center"/>
        </w:trPr>
        <w:tc>
          <w:tcPr>
            <w:tcW w:w="10278" w:type="dxa"/>
            <w:gridSpan w:val="8"/>
            <w:tcBorders>
              <w:top w:val="single" w:sz="24" w:space="0" w:color="auto"/>
              <w:left w:val="nil"/>
              <w:bottom w:val="nil"/>
              <w:right w:val="nil"/>
            </w:tcBorders>
            <w:shd w:val="clear" w:color="auto" w:fill="auto"/>
            <w:noWrap/>
          </w:tcPr>
          <w:p w14:paraId="1A9E5C76"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080" w:type="dxa"/>
            <w:tcBorders>
              <w:top w:val="single" w:sz="24" w:space="0" w:color="auto"/>
              <w:left w:val="nil"/>
              <w:bottom w:val="nil"/>
              <w:right w:val="nil"/>
            </w:tcBorders>
          </w:tcPr>
          <w:p w14:paraId="484DE3EC"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260" w:type="dxa"/>
            <w:tcBorders>
              <w:top w:val="single" w:sz="24" w:space="0" w:color="auto"/>
              <w:left w:val="nil"/>
              <w:bottom w:val="nil"/>
              <w:right w:val="nil"/>
            </w:tcBorders>
          </w:tcPr>
          <w:p w14:paraId="6F2DB264"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71493DCA" w14:textId="77777777" w:rsidR="00593B28" w:rsidRPr="009A743E" w:rsidRDefault="00593B28" w:rsidP="00593B28">
      <w:pPr>
        <w:adjustRightInd w:val="0"/>
        <w:snapToGrid w:val="0"/>
        <w:spacing w:after="120"/>
        <w:ind w:left="720" w:hanging="720"/>
        <w:rPr>
          <w:rFonts w:ascii="Times New Roman" w:hAnsi="Times New Roman" w:cs="Times New Roman"/>
          <w:sz w:val="24"/>
          <w:szCs w:val="24"/>
          <w:shd w:val="clear" w:color="auto" w:fill="FFFFFF"/>
        </w:rPr>
        <w:sectPr w:rsidR="00593B28" w:rsidRPr="009A743E" w:rsidSect="00860A60">
          <w:pgSz w:w="15840" w:h="12240" w:orient="landscape" w:code="1"/>
          <w:pgMar w:top="1440" w:right="1440" w:bottom="1440" w:left="1440" w:header="720" w:footer="1440" w:gutter="0"/>
          <w:cols w:space="720"/>
          <w:docGrid w:linePitch="360"/>
        </w:sectPr>
      </w:pPr>
    </w:p>
    <w:p w14:paraId="21D456AF" w14:textId="052A147D" w:rsidR="00593B28" w:rsidRPr="009A743E" w:rsidRDefault="00593B28" w:rsidP="0012663A">
      <w:pPr>
        <w:jc w:val="center"/>
        <w:rPr>
          <w:rFonts w:ascii="Times New Roman" w:hAnsi="Times New Roman" w:cs="Times New Roman"/>
        </w:rPr>
      </w:pPr>
      <w:r w:rsidRPr="009A743E">
        <w:rPr>
          <w:rFonts w:ascii="Times New Roman" w:hAnsi="Times New Roman" w:cs="Times New Roman"/>
        </w:rPr>
        <w:lastRenderedPageBreak/>
        <w:t>Appendix III.B2. Regressions of Technological Gap Two with Respect to Export Dependence</w:t>
      </w:r>
    </w:p>
    <w:tbl>
      <w:tblPr>
        <w:tblW w:w="11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08"/>
        <w:gridCol w:w="990"/>
        <w:gridCol w:w="900"/>
        <w:gridCol w:w="990"/>
        <w:gridCol w:w="1206"/>
        <w:gridCol w:w="900"/>
        <w:gridCol w:w="1080"/>
        <w:gridCol w:w="1080"/>
        <w:gridCol w:w="1080"/>
      </w:tblGrid>
      <w:tr w:rsidR="009A743E" w:rsidRPr="009A743E" w14:paraId="50AE7CD2" w14:textId="77777777" w:rsidTr="009E6C9B">
        <w:trPr>
          <w:trHeight w:val="267"/>
          <w:jc w:val="center"/>
        </w:trPr>
        <w:tc>
          <w:tcPr>
            <w:tcW w:w="2160" w:type="dxa"/>
            <w:tcBorders>
              <w:top w:val="single" w:sz="24" w:space="0" w:color="auto"/>
              <w:left w:val="nil"/>
              <w:bottom w:val="single" w:sz="18" w:space="0" w:color="auto"/>
              <w:right w:val="nil"/>
            </w:tcBorders>
            <w:shd w:val="clear" w:color="auto" w:fill="auto"/>
            <w:noWrap/>
          </w:tcPr>
          <w:p w14:paraId="6A0E4B6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single" w:sz="24" w:space="0" w:color="auto"/>
              <w:left w:val="nil"/>
              <w:bottom w:val="single" w:sz="18" w:space="0" w:color="auto"/>
              <w:right w:val="nil"/>
            </w:tcBorders>
          </w:tcPr>
          <w:p w14:paraId="41702B87" w14:textId="3CD18F50"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(1)</w:t>
            </w:r>
          </w:p>
        </w:tc>
        <w:tc>
          <w:tcPr>
            <w:tcW w:w="990" w:type="dxa"/>
            <w:tcBorders>
              <w:top w:val="single" w:sz="24" w:space="0" w:color="auto"/>
              <w:left w:val="nil"/>
              <w:bottom w:val="single" w:sz="18" w:space="0" w:color="auto"/>
              <w:right w:val="nil"/>
            </w:tcBorders>
            <w:shd w:val="clear" w:color="auto" w:fill="auto"/>
            <w:noWrap/>
          </w:tcPr>
          <w:p w14:paraId="0742A3DA" w14:textId="61AFD336"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(2)</w:t>
            </w:r>
          </w:p>
        </w:tc>
        <w:tc>
          <w:tcPr>
            <w:tcW w:w="900" w:type="dxa"/>
            <w:tcBorders>
              <w:top w:val="single" w:sz="24" w:space="0" w:color="auto"/>
              <w:left w:val="nil"/>
              <w:bottom w:val="single" w:sz="18" w:space="0" w:color="auto"/>
              <w:right w:val="nil"/>
            </w:tcBorders>
            <w:shd w:val="clear" w:color="auto" w:fill="auto"/>
          </w:tcPr>
          <w:p w14:paraId="22949274" w14:textId="2C577E59"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(3)</w:t>
            </w:r>
          </w:p>
        </w:tc>
        <w:tc>
          <w:tcPr>
            <w:tcW w:w="990" w:type="dxa"/>
            <w:tcBorders>
              <w:top w:val="single" w:sz="24" w:space="0" w:color="auto"/>
              <w:left w:val="nil"/>
              <w:bottom w:val="single" w:sz="18" w:space="0" w:color="auto"/>
              <w:right w:val="nil"/>
            </w:tcBorders>
            <w:shd w:val="clear" w:color="auto" w:fill="auto"/>
            <w:noWrap/>
          </w:tcPr>
          <w:p w14:paraId="38C31EB8" w14:textId="38E93AA0"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(4)</w:t>
            </w:r>
          </w:p>
        </w:tc>
        <w:tc>
          <w:tcPr>
            <w:tcW w:w="1206" w:type="dxa"/>
            <w:tcBorders>
              <w:top w:val="single" w:sz="24" w:space="0" w:color="auto"/>
              <w:left w:val="nil"/>
              <w:bottom w:val="single" w:sz="18" w:space="0" w:color="auto"/>
              <w:right w:val="nil"/>
            </w:tcBorders>
            <w:shd w:val="clear" w:color="auto" w:fill="auto"/>
          </w:tcPr>
          <w:p w14:paraId="307E43A0" w14:textId="44ACE617"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(5)</w:t>
            </w:r>
          </w:p>
        </w:tc>
        <w:tc>
          <w:tcPr>
            <w:tcW w:w="900" w:type="dxa"/>
            <w:tcBorders>
              <w:top w:val="single" w:sz="24" w:space="0" w:color="auto"/>
              <w:left w:val="nil"/>
              <w:bottom w:val="single" w:sz="18" w:space="0" w:color="auto"/>
              <w:right w:val="nil"/>
            </w:tcBorders>
          </w:tcPr>
          <w:p w14:paraId="76F50F3D" w14:textId="77E4CCE5" w:rsidR="00593B28" w:rsidRPr="009A743E" w:rsidRDefault="006351C2"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(6)</w:t>
            </w:r>
          </w:p>
        </w:tc>
        <w:tc>
          <w:tcPr>
            <w:tcW w:w="1080" w:type="dxa"/>
            <w:tcBorders>
              <w:top w:val="single" w:sz="24" w:space="0" w:color="auto"/>
              <w:left w:val="nil"/>
              <w:bottom w:val="single" w:sz="18" w:space="0" w:color="auto"/>
              <w:right w:val="nil"/>
            </w:tcBorders>
          </w:tcPr>
          <w:p w14:paraId="32568741" w14:textId="4422D721"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(7)</w:t>
            </w:r>
          </w:p>
        </w:tc>
        <w:tc>
          <w:tcPr>
            <w:tcW w:w="1080" w:type="dxa"/>
            <w:tcBorders>
              <w:top w:val="single" w:sz="24" w:space="0" w:color="auto"/>
              <w:left w:val="nil"/>
              <w:bottom w:val="single" w:sz="18" w:space="0" w:color="auto"/>
              <w:right w:val="nil"/>
            </w:tcBorders>
          </w:tcPr>
          <w:p w14:paraId="3C8F9843" w14:textId="5C796027"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(8)</w:t>
            </w:r>
          </w:p>
        </w:tc>
        <w:tc>
          <w:tcPr>
            <w:tcW w:w="1080" w:type="dxa"/>
            <w:tcBorders>
              <w:top w:val="single" w:sz="24" w:space="0" w:color="auto"/>
              <w:left w:val="nil"/>
              <w:bottom w:val="single" w:sz="18" w:space="0" w:color="auto"/>
              <w:right w:val="nil"/>
            </w:tcBorders>
          </w:tcPr>
          <w:p w14:paraId="6BD11F66" w14:textId="478346F3" w:rsidR="00593B28" w:rsidRPr="009A743E" w:rsidRDefault="006351C2"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.2</w:t>
            </w:r>
            <w:r w:rsidR="00593B28" w:rsidRPr="009A743E">
              <w:rPr>
                <w:rFonts w:ascii="Times New Roman" w:hAnsi="Times New Roman" w:cs="Times New Roman"/>
                <w:b/>
                <w:bCs/>
                <w:sz w:val="18"/>
                <w:szCs w:val="18"/>
              </w:rPr>
              <w:t>(9)</w:t>
            </w:r>
          </w:p>
        </w:tc>
      </w:tr>
      <w:tr w:rsidR="009A743E" w:rsidRPr="009A743E" w14:paraId="0A258631" w14:textId="77777777" w:rsidTr="009E6C9B">
        <w:trPr>
          <w:trHeight w:val="267"/>
          <w:jc w:val="center"/>
        </w:trPr>
        <w:tc>
          <w:tcPr>
            <w:tcW w:w="2160" w:type="dxa"/>
            <w:tcBorders>
              <w:top w:val="single" w:sz="18" w:space="0" w:color="auto"/>
              <w:left w:val="nil"/>
              <w:bottom w:val="nil"/>
              <w:right w:val="nil"/>
            </w:tcBorders>
            <w:shd w:val="clear" w:color="auto" w:fill="auto"/>
            <w:noWrap/>
          </w:tcPr>
          <w:p w14:paraId="7CFE225B" w14:textId="10CD25D0" w:rsidR="0012663A" w:rsidRPr="009A743E" w:rsidRDefault="0012663A"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5C99BBF9">
                <v:shape id="_x0000_i1399" type="#_x0000_t75" style="width:61.45pt;height:24.6pt" o:ole="">
                  <v:imagedata r:id="rId633" o:title=""/>
                </v:shape>
                <o:OLEObject Type="Embed" ProgID="Equation.DSMT4" ShapeID="_x0000_i1399" DrawAspect="Content" ObjectID="_1719661002" r:id="rId668"/>
              </w:object>
            </w:r>
          </w:p>
        </w:tc>
        <w:tc>
          <w:tcPr>
            <w:tcW w:w="1008" w:type="dxa"/>
            <w:tcBorders>
              <w:top w:val="single" w:sz="18" w:space="0" w:color="auto"/>
              <w:left w:val="nil"/>
              <w:bottom w:val="nil"/>
              <w:right w:val="nil"/>
            </w:tcBorders>
          </w:tcPr>
          <w:p w14:paraId="3C78F7CB"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noWrap/>
          </w:tcPr>
          <w:p w14:paraId="07C6EE9B"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tcPr>
          <w:p w14:paraId="75BC6B33"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noWrap/>
          </w:tcPr>
          <w:p w14:paraId="58697AE3"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1206" w:type="dxa"/>
            <w:tcBorders>
              <w:top w:val="single" w:sz="18" w:space="0" w:color="auto"/>
              <w:left w:val="nil"/>
              <w:bottom w:val="nil"/>
              <w:right w:val="nil"/>
            </w:tcBorders>
            <w:shd w:val="clear" w:color="auto" w:fill="auto"/>
          </w:tcPr>
          <w:p w14:paraId="619C3DF0"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tcPr>
          <w:p w14:paraId="42011A78"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3F615838"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14822208"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8" w:space="0" w:color="auto"/>
              <w:left w:val="nil"/>
              <w:bottom w:val="nil"/>
              <w:right w:val="nil"/>
            </w:tcBorders>
          </w:tcPr>
          <w:p w14:paraId="5F603D88" w14:textId="77777777" w:rsidR="0012663A" w:rsidRPr="009A743E" w:rsidRDefault="0012663A"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58786EC2" w14:textId="77777777" w:rsidTr="009E6C9B">
        <w:trPr>
          <w:trHeight w:val="286"/>
          <w:jc w:val="center"/>
        </w:trPr>
        <w:tc>
          <w:tcPr>
            <w:tcW w:w="2160" w:type="dxa"/>
            <w:vMerge w:val="restart"/>
            <w:tcBorders>
              <w:top w:val="nil"/>
              <w:left w:val="nil"/>
              <w:right w:val="nil"/>
            </w:tcBorders>
            <w:shd w:val="clear" w:color="auto" w:fill="auto"/>
            <w:noWrap/>
          </w:tcPr>
          <w:p w14:paraId="7326488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900" w:dyaOrig="400" w14:anchorId="02BA74EC">
                <v:shape id="_x0000_i1400" type="#_x0000_t75" style="width:96.6pt;height:19.3pt" o:ole="">
                  <v:imagedata r:id="rId669" o:title=""/>
                </v:shape>
                <o:OLEObject Type="Embed" ProgID="Equation.DSMT4" ShapeID="_x0000_i1400" DrawAspect="Content" ObjectID="_1719661003" r:id="rId670"/>
              </w:object>
            </w:r>
          </w:p>
        </w:tc>
        <w:tc>
          <w:tcPr>
            <w:tcW w:w="1008" w:type="dxa"/>
            <w:tcBorders>
              <w:top w:val="nil"/>
              <w:left w:val="nil"/>
              <w:bottom w:val="nil"/>
              <w:right w:val="nil"/>
            </w:tcBorders>
          </w:tcPr>
          <w:p w14:paraId="1EB9AB6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-0.488</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53F15D2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-0.434</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6D9010C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0.00451</w:t>
            </w:r>
          </w:p>
        </w:tc>
        <w:tc>
          <w:tcPr>
            <w:tcW w:w="990" w:type="dxa"/>
            <w:tcBorders>
              <w:top w:val="nil"/>
              <w:left w:val="nil"/>
              <w:bottom w:val="nil"/>
              <w:right w:val="nil"/>
            </w:tcBorders>
            <w:shd w:val="clear" w:color="auto" w:fill="auto"/>
            <w:noWrap/>
          </w:tcPr>
          <w:p w14:paraId="4AE0EAE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-0.0383</w:t>
            </w:r>
            <w:r w:rsidRPr="009A743E">
              <w:rPr>
                <w:rFonts w:ascii="Times New Roman" w:hAnsi="Times New Roman" w:cs="Times New Roman"/>
                <w:b/>
                <w:bCs/>
                <w:sz w:val="18"/>
                <w:szCs w:val="18"/>
                <w:vertAlign w:val="superscript"/>
              </w:rPr>
              <w:t>***</w:t>
            </w:r>
          </w:p>
        </w:tc>
        <w:tc>
          <w:tcPr>
            <w:tcW w:w="1206" w:type="dxa"/>
            <w:tcBorders>
              <w:top w:val="nil"/>
              <w:left w:val="nil"/>
              <w:bottom w:val="nil"/>
              <w:right w:val="nil"/>
            </w:tcBorders>
          </w:tcPr>
          <w:p w14:paraId="319F76F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-0.472</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4DA357D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-1.292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0E6DADD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-1.343</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20B3100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0.0334</w:t>
            </w:r>
          </w:p>
        </w:tc>
        <w:tc>
          <w:tcPr>
            <w:tcW w:w="1080" w:type="dxa"/>
            <w:tcBorders>
              <w:top w:val="nil"/>
              <w:left w:val="nil"/>
              <w:bottom w:val="nil"/>
              <w:right w:val="nil"/>
            </w:tcBorders>
          </w:tcPr>
          <w:p w14:paraId="107AF79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-0.808</w:t>
            </w:r>
            <w:r w:rsidRPr="009A743E">
              <w:rPr>
                <w:rFonts w:ascii="Times New Roman" w:hAnsi="Times New Roman" w:cs="Times New Roman"/>
                <w:b/>
                <w:bCs/>
                <w:sz w:val="18"/>
                <w:szCs w:val="18"/>
                <w:vertAlign w:val="superscript"/>
              </w:rPr>
              <w:t>***</w:t>
            </w:r>
          </w:p>
        </w:tc>
      </w:tr>
      <w:tr w:rsidR="009A743E" w:rsidRPr="009A743E" w14:paraId="587E92BB" w14:textId="77777777" w:rsidTr="009E6C9B">
        <w:trPr>
          <w:trHeight w:val="286"/>
          <w:jc w:val="center"/>
        </w:trPr>
        <w:tc>
          <w:tcPr>
            <w:tcW w:w="2160" w:type="dxa"/>
            <w:vMerge/>
            <w:tcBorders>
              <w:left w:val="nil"/>
              <w:bottom w:val="nil"/>
              <w:right w:val="nil"/>
            </w:tcBorders>
            <w:shd w:val="clear" w:color="auto" w:fill="auto"/>
            <w:noWrap/>
          </w:tcPr>
          <w:p w14:paraId="1F3DF6B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72DEB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(-63.26)</w:t>
            </w:r>
          </w:p>
        </w:tc>
        <w:tc>
          <w:tcPr>
            <w:tcW w:w="990" w:type="dxa"/>
            <w:tcBorders>
              <w:top w:val="nil"/>
              <w:left w:val="nil"/>
              <w:bottom w:val="nil"/>
              <w:right w:val="nil"/>
            </w:tcBorders>
            <w:shd w:val="clear" w:color="auto" w:fill="auto"/>
            <w:noWrap/>
          </w:tcPr>
          <w:p w14:paraId="27C08D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(-54.13)</w:t>
            </w:r>
          </w:p>
        </w:tc>
        <w:tc>
          <w:tcPr>
            <w:tcW w:w="900" w:type="dxa"/>
            <w:tcBorders>
              <w:top w:val="nil"/>
              <w:left w:val="nil"/>
              <w:bottom w:val="nil"/>
              <w:right w:val="nil"/>
            </w:tcBorders>
            <w:shd w:val="clear" w:color="auto" w:fill="auto"/>
            <w:noWrap/>
          </w:tcPr>
          <w:p w14:paraId="210A265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(0.96)</w:t>
            </w:r>
          </w:p>
        </w:tc>
        <w:tc>
          <w:tcPr>
            <w:tcW w:w="990" w:type="dxa"/>
            <w:tcBorders>
              <w:top w:val="nil"/>
              <w:left w:val="nil"/>
              <w:bottom w:val="nil"/>
              <w:right w:val="nil"/>
            </w:tcBorders>
            <w:shd w:val="clear" w:color="auto" w:fill="auto"/>
            <w:noWrap/>
          </w:tcPr>
          <w:p w14:paraId="1D6D7E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(-8.48)</w:t>
            </w:r>
          </w:p>
        </w:tc>
        <w:tc>
          <w:tcPr>
            <w:tcW w:w="1206" w:type="dxa"/>
            <w:tcBorders>
              <w:top w:val="nil"/>
              <w:left w:val="nil"/>
              <w:bottom w:val="nil"/>
              <w:right w:val="nil"/>
            </w:tcBorders>
          </w:tcPr>
          <w:p w14:paraId="0C8F0C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(-53.78)</w:t>
            </w:r>
          </w:p>
        </w:tc>
        <w:tc>
          <w:tcPr>
            <w:tcW w:w="900" w:type="dxa"/>
            <w:tcBorders>
              <w:top w:val="nil"/>
              <w:left w:val="nil"/>
              <w:bottom w:val="nil"/>
              <w:right w:val="nil"/>
            </w:tcBorders>
          </w:tcPr>
          <w:p w14:paraId="66E11C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(-27.43)</w:t>
            </w:r>
          </w:p>
        </w:tc>
        <w:tc>
          <w:tcPr>
            <w:tcW w:w="1080" w:type="dxa"/>
            <w:tcBorders>
              <w:top w:val="nil"/>
              <w:left w:val="nil"/>
              <w:bottom w:val="nil"/>
              <w:right w:val="nil"/>
            </w:tcBorders>
          </w:tcPr>
          <w:p w14:paraId="6502782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(-26.91)</w:t>
            </w:r>
          </w:p>
        </w:tc>
        <w:tc>
          <w:tcPr>
            <w:tcW w:w="1080" w:type="dxa"/>
            <w:tcBorders>
              <w:top w:val="nil"/>
              <w:left w:val="nil"/>
              <w:bottom w:val="nil"/>
              <w:right w:val="nil"/>
            </w:tcBorders>
          </w:tcPr>
          <w:p w14:paraId="2AC79A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w:t>
            </w:r>
          </w:p>
        </w:tc>
        <w:tc>
          <w:tcPr>
            <w:tcW w:w="1080" w:type="dxa"/>
            <w:tcBorders>
              <w:top w:val="nil"/>
              <w:left w:val="nil"/>
              <w:bottom w:val="nil"/>
              <w:right w:val="nil"/>
            </w:tcBorders>
          </w:tcPr>
          <w:p w14:paraId="467A2F8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(-13.76)</w:t>
            </w:r>
          </w:p>
        </w:tc>
      </w:tr>
      <w:tr w:rsidR="009A743E" w:rsidRPr="009A743E" w14:paraId="509D5377" w14:textId="77777777" w:rsidTr="009E6C9B">
        <w:trPr>
          <w:trHeight w:val="286"/>
          <w:jc w:val="center"/>
        </w:trPr>
        <w:tc>
          <w:tcPr>
            <w:tcW w:w="2160" w:type="dxa"/>
            <w:vMerge w:val="restart"/>
            <w:tcBorders>
              <w:top w:val="nil"/>
              <w:left w:val="nil"/>
              <w:bottom w:val="nil"/>
              <w:right w:val="nil"/>
            </w:tcBorders>
            <w:shd w:val="clear" w:color="auto" w:fill="auto"/>
            <w:noWrap/>
          </w:tcPr>
          <w:p w14:paraId="0ACFE25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462420E8">
                <v:shape id="_x0000_i1401" type="#_x0000_t75" style="width:65pt;height:24.6pt" o:ole="">
                  <v:imagedata r:id="rId636" o:title=""/>
                </v:shape>
                <o:OLEObject Type="Embed" ProgID="Equation.DSMT4" ShapeID="_x0000_i1401" DrawAspect="Content" ObjectID="_1719661004" r:id="rId671"/>
              </w:object>
            </w:r>
          </w:p>
        </w:tc>
        <w:tc>
          <w:tcPr>
            <w:tcW w:w="1008" w:type="dxa"/>
            <w:tcBorders>
              <w:top w:val="nil"/>
              <w:left w:val="nil"/>
              <w:bottom w:val="nil"/>
              <w:right w:val="nil"/>
            </w:tcBorders>
          </w:tcPr>
          <w:p w14:paraId="642B8F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62954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A8E786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6AD89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0.0000190</w:t>
            </w:r>
          </w:p>
        </w:tc>
        <w:tc>
          <w:tcPr>
            <w:tcW w:w="1206" w:type="dxa"/>
            <w:tcBorders>
              <w:top w:val="nil"/>
              <w:left w:val="nil"/>
              <w:bottom w:val="nil"/>
              <w:right w:val="nil"/>
            </w:tcBorders>
          </w:tcPr>
          <w:p w14:paraId="3A8FC97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92FD7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B5EE5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0295D35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48D93A4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0.000115</w:t>
            </w:r>
          </w:p>
        </w:tc>
      </w:tr>
      <w:tr w:rsidR="009A743E" w:rsidRPr="009A743E" w14:paraId="33AE28E2" w14:textId="77777777" w:rsidTr="009E6C9B">
        <w:trPr>
          <w:trHeight w:val="286"/>
          <w:jc w:val="center"/>
        </w:trPr>
        <w:tc>
          <w:tcPr>
            <w:tcW w:w="2160" w:type="dxa"/>
            <w:vMerge/>
            <w:tcBorders>
              <w:left w:val="nil"/>
              <w:bottom w:val="nil"/>
              <w:right w:val="nil"/>
            </w:tcBorders>
            <w:shd w:val="clear" w:color="auto" w:fill="auto"/>
            <w:noWrap/>
          </w:tcPr>
          <w:p w14:paraId="3E97EA6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65073F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20F03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50160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0EF4E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w:t>
            </w:r>
          </w:p>
        </w:tc>
        <w:tc>
          <w:tcPr>
            <w:tcW w:w="1206" w:type="dxa"/>
            <w:tcBorders>
              <w:top w:val="nil"/>
              <w:left w:val="nil"/>
              <w:bottom w:val="nil"/>
              <w:right w:val="nil"/>
            </w:tcBorders>
          </w:tcPr>
          <w:p w14:paraId="079F2F7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0ECB9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14992C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359795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A91BA8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r>
      <w:tr w:rsidR="009A743E" w:rsidRPr="009A743E" w14:paraId="5D5127EE" w14:textId="77777777" w:rsidTr="009E6C9B">
        <w:trPr>
          <w:trHeight w:val="286"/>
          <w:jc w:val="center"/>
        </w:trPr>
        <w:tc>
          <w:tcPr>
            <w:tcW w:w="2160" w:type="dxa"/>
            <w:vMerge w:val="restart"/>
            <w:tcBorders>
              <w:top w:val="nil"/>
              <w:left w:val="nil"/>
              <w:bottom w:val="nil"/>
              <w:right w:val="nil"/>
            </w:tcBorders>
            <w:shd w:val="clear" w:color="auto" w:fill="auto"/>
            <w:noWrap/>
          </w:tcPr>
          <w:p w14:paraId="3B633D6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730F2D56">
                <v:shape id="_x0000_i1402" type="#_x0000_t75" style="width:84.3pt;height:19.3pt" o:ole="">
                  <v:imagedata r:id="rId289" o:title=""/>
                </v:shape>
                <o:OLEObject Type="Embed" ProgID="Equation.DSMT4" ShapeID="_x0000_i1402" DrawAspect="Content" ObjectID="_1719661005" r:id="rId672"/>
              </w:object>
            </w:r>
          </w:p>
        </w:tc>
        <w:tc>
          <w:tcPr>
            <w:tcW w:w="1008" w:type="dxa"/>
            <w:tcBorders>
              <w:top w:val="nil"/>
              <w:left w:val="nil"/>
              <w:bottom w:val="nil"/>
              <w:right w:val="nil"/>
            </w:tcBorders>
          </w:tcPr>
          <w:p w14:paraId="693716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16B9DD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0.613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18921C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0.0411</w:t>
            </w:r>
          </w:p>
        </w:tc>
        <w:tc>
          <w:tcPr>
            <w:tcW w:w="990" w:type="dxa"/>
            <w:tcBorders>
              <w:top w:val="nil"/>
              <w:left w:val="nil"/>
              <w:bottom w:val="nil"/>
              <w:right w:val="nil"/>
            </w:tcBorders>
            <w:shd w:val="clear" w:color="auto" w:fill="auto"/>
            <w:noWrap/>
          </w:tcPr>
          <w:p w14:paraId="3858DEE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0.0468</w:t>
            </w:r>
          </w:p>
        </w:tc>
        <w:tc>
          <w:tcPr>
            <w:tcW w:w="1206" w:type="dxa"/>
            <w:tcBorders>
              <w:top w:val="nil"/>
              <w:left w:val="nil"/>
              <w:bottom w:val="nil"/>
              <w:right w:val="nil"/>
            </w:tcBorders>
          </w:tcPr>
          <w:p w14:paraId="446C4BC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0.626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09A4CD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-3.367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271E2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-3.625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5FAB0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-0.000931</w:t>
            </w:r>
          </w:p>
        </w:tc>
        <w:tc>
          <w:tcPr>
            <w:tcW w:w="1080" w:type="dxa"/>
            <w:tcBorders>
              <w:top w:val="nil"/>
              <w:left w:val="nil"/>
              <w:bottom w:val="nil"/>
              <w:right w:val="nil"/>
            </w:tcBorders>
          </w:tcPr>
          <w:p w14:paraId="6D4078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-0.501</w:t>
            </w:r>
          </w:p>
        </w:tc>
      </w:tr>
      <w:tr w:rsidR="009A743E" w:rsidRPr="009A743E" w14:paraId="6E2AA13E" w14:textId="77777777" w:rsidTr="009E6C9B">
        <w:trPr>
          <w:trHeight w:val="286"/>
          <w:jc w:val="center"/>
        </w:trPr>
        <w:tc>
          <w:tcPr>
            <w:tcW w:w="2160" w:type="dxa"/>
            <w:vMerge/>
            <w:tcBorders>
              <w:top w:val="nil"/>
              <w:left w:val="nil"/>
              <w:bottom w:val="nil"/>
              <w:right w:val="nil"/>
            </w:tcBorders>
            <w:shd w:val="clear" w:color="auto" w:fill="auto"/>
            <w:noWrap/>
          </w:tcPr>
          <w:p w14:paraId="0D75ADC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769971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799C3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(5.87)</w:t>
            </w:r>
          </w:p>
        </w:tc>
        <w:tc>
          <w:tcPr>
            <w:tcW w:w="900" w:type="dxa"/>
            <w:tcBorders>
              <w:top w:val="nil"/>
              <w:left w:val="nil"/>
              <w:bottom w:val="nil"/>
              <w:right w:val="nil"/>
            </w:tcBorders>
            <w:shd w:val="clear" w:color="auto" w:fill="auto"/>
            <w:noWrap/>
          </w:tcPr>
          <w:p w14:paraId="60EE8C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(0.90)</w:t>
            </w:r>
          </w:p>
        </w:tc>
        <w:tc>
          <w:tcPr>
            <w:tcW w:w="990" w:type="dxa"/>
            <w:tcBorders>
              <w:top w:val="nil"/>
              <w:left w:val="nil"/>
              <w:bottom w:val="nil"/>
              <w:right w:val="nil"/>
            </w:tcBorders>
            <w:shd w:val="clear" w:color="auto" w:fill="auto"/>
            <w:noWrap/>
          </w:tcPr>
          <w:p w14:paraId="3A82742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(1.04)</w:t>
            </w:r>
          </w:p>
        </w:tc>
        <w:tc>
          <w:tcPr>
            <w:tcW w:w="1206" w:type="dxa"/>
            <w:tcBorders>
              <w:top w:val="nil"/>
              <w:left w:val="nil"/>
              <w:bottom w:val="nil"/>
              <w:right w:val="nil"/>
            </w:tcBorders>
          </w:tcPr>
          <w:p w14:paraId="39ADDA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(5.68)</w:t>
            </w:r>
          </w:p>
        </w:tc>
        <w:tc>
          <w:tcPr>
            <w:tcW w:w="900" w:type="dxa"/>
            <w:tcBorders>
              <w:top w:val="nil"/>
              <w:left w:val="nil"/>
              <w:bottom w:val="nil"/>
              <w:right w:val="nil"/>
            </w:tcBorders>
          </w:tcPr>
          <w:p w14:paraId="5DB46D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(-6.12)</w:t>
            </w:r>
          </w:p>
        </w:tc>
        <w:tc>
          <w:tcPr>
            <w:tcW w:w="1080" w:type="dxa"/>
            <w:tcBorders>
              <w:top w:val="nil"/>
              <w:left w:val="nil"/>
              <w:bottom w:val="nil"/>
              <w:right w:val="nil"/>
            </w:tcBorders>
          </w:tcPr>
          <w:p w14:paraId="6DE3F6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(-6.10)</w:t>
            </w:r>
          </w:p>
        </w:tc>
        <w:tc>
          <w:tcPr>
            <w:tcW w:w="1080" w:type="dxa"/>
            <w:tcBorders>
              <w:top w:val="nil"/>
              <w:left w:val="nil"/>
              <w:bottom w:val="nil"/>
              <w:right w:val="nil"/>
            </w:tcBorders>
          </w:tcPr>
          <w:p w14:paraId="5D81222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w:t>
            </w:r>
          </w:p>
        </w:tc>
        <w:tc>
          <w:tcPr>
            <w:tcW w:w="1080" w:type="dxa"/>
            <w:tcBorders>
              <w:top w:val="nil"/>
              <w:left w:val="nil"/>
              <w:bottom w:val="nil"/>
              <w:right w:val="nil"/>
            </w:tcBorders>
          </w:tcPr>
          <w:p w14:paraId="3E08AE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w:t>
            </w:r>
          </w:p>
        </w:tc>
      </w:tr>
      <w:tr w:rsidR="009A743E" w:rsidRPr="009A743E" w14:paraId="266B9CFD" w14:textId="77777777" w:rsidTr="009E6C9B">
        <w:trPr>
          <w:trHeight w:val="286"/>
          <w:jc w:val="center"/>
        </w:trPr>
        <w:tc>
          <w:tcPr>
            <w:tcW w:w="2160" w:type="dxa"/>
            <w:vMerge w:val="restart"/>
            <w:tcBorders>
              <w:top w:val="nil"/>
              <w:left w:val="nil"/>
              <w:right w:val="nil"/>
            </w:tcBorders>
            <w:shd w:val="clear" w:color="auto" w:fill="auto"/>
            <w:noWrap/>
          </w:tcPr>
          <w:p w14:paraId="7478B2B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284B30E8">
                <v:shape id="_x0000_i1403" type="#_x0000_t75" style="width:84.3pt;height:19.3pt" o:ole="">
                  <v:imagedata r:id="rId291" o:title=""/>
                </v:shape>
                <o:OLEObject Type="Embed" ProgID="Equation.DSMT4" ShapeID="_x0000_i1403" DrawAspect="Content" ObjectID="_1719661006" r:id="rId673"/>
              </w:object>
            </w:r>
          </w:p>
        </w:tc>
        <w:tc>
          <w:tcPr>
            <w:tcW w:w="1008" w:type="dxa"/>
            <w:tcBorders>
              <w:top w:val="nil"/>
              <w:left w:val="nil"/>
              <w:bottom w:val="nil"/>
              <w:right w:val="nil"/>
            </w:tcBorders>
          </w:tcPr>
          <w:p w14:paraId="556E20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CE2BE7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3.023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21B203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45325E7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-0.103</w:t>
            </w:r>
            <w:r w:rsidRPr="009A743E">
              <w:rPr>
                <w:rFonts w:ascii="Times New Roman" w:hAnsi="Times New Roman" w:cs="Times New Roman"/>
                <w:sz w:val="18"/>
                <w:szCs w:val="18"/>
                <w:vertAlign w:val="superscript"/>
              </w:rPr>
              <w:t>**</w:t>
            </w:r>
          </w:p>
        </w:tc>
        <w:tc>
          <w:tcPr>
            <w:tcW w:w="1206" w:type="dxa"/>
            <w:tcBorders>
              <w:top w:val="nil"/>
              <w:left w:val="nil"/>
              <w:bottom w:val="nil"/>
              <w:right w:val="nil"/>
            </w:tcBorders>
          </w:tcPr>
          <w:p w14:paraId="385F2D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3.047</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36696C3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-1.234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056976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-1.386</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39FA14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-0.107</w:t>
            </w:r>
          </w:p>
        </w:tc>
        <w:tc>
          <w:tcPr>
            <w:tcW w:w="1080" w:type="dxa"/>
            <w:tcBorders>
              <w:top w:val="nil"/>
              <w:left w:val="nil"/>
              <w:bottom w:val="nil"/>
              <w:right w:val="nil"/>
            </w:tcBorders>
          </w:tcPr>
          <w:p w14:paraId="49FDBD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-0.0736</w:t>
            </w:r>
          </w:p>
        </w:tc>
      </w:tr>
      <w:tr w:rsidR="009A743E" w:rsidRPr="009A743E" w14:paraId="543BFD7F" w14:textId="77777777" w:rsidTr="009E6C9B">
        <w:trPr>
          <w:trHeight w:val="286"/>
          <w:jc w:val="center"/>
        </w:trPr>
        <w:tc>
          <w:tcPr>
            <w:tcW w:w="2160" w:type="dxa"/>
            <w:vMerge/>
            <w:tcBorders>
              <w:left w:val="nil"/>
              <w:bottom w:val="nil"/>
              <w:right w:val="nil"/>
            </w:tcBorders>
            <w:shd w:val="clear" w:color="auto" w:fill="auto"/>
            <w:noWrap/>
          </w:tcPr>
          <w:p w14:paraId="09726DB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5E84DE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C01DF9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(27.23)</w:t>
            </w:r>
          </w:p>
        </w:tc>
        <w:tc>
          <w:tcPr>
            <w:tcW w:w="900" w:type="dxa"/>
            <w:tcBorders>
              <w:top w:val="nil"/>
              <w:left w:val="nil"/>
              <w:bottom w:val="nil"/>
              <w:right w:val="nil"/>
            </w:tcBorders>
            <w:shd w:val="clear" w:color="auto" w:fill="auto"/>
            <w:noWrap/>
          </w:tcPr>
          <w:p w14:paraId="2EEAF4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(-8.00)</w:t>
            </w:r>
          </w:p>
        </w:tc>
        <w:tc>
          <w:tcPr>
            <w:tcW w:w="990" w:type="dxa"/>
            <w:tcBorders>
              <w:top w:val="nil"/>
              <w:left w:val="nil"/>
              <w:bottom w:val="nil"/>
              <w:right w:val="nil"/>
            </w:tcBorders>
            <w:shd w:val="clear" w:color="auto" w:fill="auto"/>
            <w:noWrap/>
          </w:tcPr>
          <w:p w14:paraId="06C113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(-2.25)</w:t>
            </w:r>
          </w:p>
        </w:tc>
        <w:tc>
          <w:tcPr>
            <w:tcW w:w="1206" w:type="dxa"/>
            <w:tcBorders>
              <w:top w:val="nil"/>
              <w:left w:val="nil"/>
              <w:bottom w:val="nil"/>
              <w:right w:val="nil"/>
            </w:tcBorders>
          </w:tcPr>
          <w:p w14:paraId="38155B4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(26.02)</w:t>
            </w:r>
          </w:p>
        </w:tc>
        <w:tc>
          <w:tcPr>
            <w:tcW w:w="900" w:type="dxa"/>
            <w:tcBorders>
              <w:top w:val="nil"/>
              <w:left w:val="nil"/>
              <w:bottom w:val="nil"/>
              <w:right w:val="nil"/>
            </w:tcBorders>
          </w:tcPr>
          <w:p w14:paraId="265BAD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w:t>
            </w:r>
          </w:p>
        </w:tc>
        <w:tc>
          <w:tcPr>
            <w:tcW w:w="1080" w:type="dxa"/>
            <w:tcBorders>
              <w:top w:val="nil"/>
              <w:left w:val="nil"/>
              <w:bottom w:val="nil"/>
              <w:right w:val="nil"/>
            </w:tcBorders>
          </w:tcPr>
          <w:p w14:paraId="26285B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(-2.25)</w:t>
            </w:r>
          </w:p>
        </w:tc>
        <w:tc>
          <w:tcPr>
            <w:tcW w:w="1080" w:type="dxa"/>
            <w:tcBorders>
              <w:top w:val="nil"/>
              <w:left w:val="nil"/>
              <w:bottom w:val="nil"/>
              <w:right w:val="nil"/>
            </w:tcBorders>
          </w:tcPr>
          <w:p w14:paraId="7540CFA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w:t>
            </w:r>
          </w:p>
        </w:tc>
        <w:tc>
          <w:tcPr>
            <w:tcW w:w="1080" w:type="dxa"/>
            <w:tcBorders>
              <w:top w:val="nil"/>
              <w:left w:val="nil"/>
              <w:bottom w:val="nil"/>
              <w:right w:val="nil"/>
            </w:tcBorders>
          </w:tcPr>
          <w:p w14:paraId="526A54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w:t>
            </w:r>
          </w:p>
        </w:tc>
      </w:tr>
      <w:tr w:rsidR="009A743E" w:rsidRPr="009A743E" w14:paraId="15237394" w14:textId="77777777" w:rsidTr="009E6C9B">
        <w:trPr>
          <w:trHeight w:val="286"/>
          <w:jc w:val="center"/>
        </w:trPr>
        <w:tc>
          <w:tcPr>
            <w:tcW w:w="2160" w:type="dxa"/>
            <w:vMerge w:val="restart"/>
            <w:tcBorders>
              <w:top w:val="nil"/>
              <w:left w:val="nil"/>
              <w:right w:val="nil"/>
            </w:tcBorders>
            <w:shd w:val="clear" w:color="auto" w:fill="auto"/>
            <w:noWrap/>
          </w:tcPr>
          <w:p w14:paraId="1C78C668"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67A00713">
                <v:shape id="_x0000_i1404" type="#_x0000_t75" style="width:84.3pt;height:19.3pt" o:ole="">
                  <v:imagedata r:id="rId293" o:title=""/>
                </v:shape>
                <o:OLEObject Type="Embed" ProgID="Equation.DSMT4" ShapeID="_x0000_i1404" DrawAspect="Content" ObjectID="_1719661007" r:id="rId674"/>
              </w:object>
            </w:r>
          </w:p>
        </w:tc>
        <w:tc>
          <w:tcPr>
            <w:tcW w:w="1008" w:type="dxa"/>
            <w:tcBorders>
              <w:top w:val="nil"/>
              <w:left w:val="nil"/>
              <w:bottom w:val="nil"/>
              <w:right w:val="nil"/>
            </w:tcBorders>
          </w:tcPr>
          <w:p w14:paraId="606052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A4541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-2.648</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7DFB66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0.460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08949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0.195</w:t>
            </w:r>
            <w:r w:rsidRPr="009A743E">
              <w:rPr>
                <w:rFonts w:ascii="Times New Roman" w:hAnsi="Times New Roman" w:cs="Times New Roman"/>
                <w:sz w:val="18"/>
                <w:szCs w:val="18"/>
                <w:vertAlign w:val="superscript"/>
              </w:rPr>
              <w:t>***</w:t>
            </w:r>
          </w:p>
        </w:tc>
        <w:tc>
          <w:tcPr>
            <w:tcW w:w="1206" w:type="dxa"/>
            <w:tcBorders>
              <w:top w:val="nil"/>
              <w:left w:val="nil"/>
              <w:bottom w:val="nil"/>
              <w:right w:val="nil"/>
            </w:tcBorders>
          </w:tcPr>
          <w:p w14:paraId="1DCD854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-2.521</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707FF0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-4.262</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74C996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0A53A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0.126</w:t>
            </w:r>
          </w:p>
        </w:tc>
        <w:tc>
          <w:tcPr>
            <w:tcW w:w="1080" w:type="dxa"/>
            <w:tcBorders>
              <w:top w:val="nil"/>
              <w:left w:val="nil"/>
              <w:bottom w:val="nil"/>
              <w:right w:val="nil"/>
            </w:tcBorders>
          </w:tcPr>
          <w:p w14:paraId="6DC0B6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-0.558</w:t>
            </w:r>
          </w:p>
        </w:tc>
      </w:tr>
      <w:tr w:rsidR="009A743E" w:rsidRPr="009A743E" w14:paraId="13EA22E7" w14:textId="77777777" w:rsidTr="009E6C9B">
        <w:trPr>
          <w:trHeight w:val="286"/>
          <w:jc w:val="center"/>
        </w:trPr>
        <w:tc>
          <w:tcPr>
            <w:tcW w:w="2160" w:type="dxa"/>
            <w:vMerge/>
            <w:tcBorders>
              <w:left w:val="nil"/>
              <w:bottom w:val="nil"/>
              <w:right w:val="nil"/>
            </w:tcBorders>
            <w:shd w:val="clear" w:color="auto" w:fill="auto"/>
            <w:noWrap/>
          </w:tcPr>
          <w:p w14:paraId="0C15B18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374894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668B5F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(-23.60)</w:t>
            </w:r>
          </w:p>
        </w:tc>
        <w:tc>
          <w:tcPr>
            <w:tcW w:w="900" w:type="dxa"/>
            <w:tcBorders>
              <w:top w:val="nil"/>
              <w:left w:val="nil"/>
              <w:bottom w:val="nil"/>
              <w:right w:val="nil"/>
            </w:tcBorders>
            <w:shd w:val="clear" w:color="auto" w:fill="auto"/>
            <w:noWrap/>
          </w:tcPr>
          <w:p w14:paraId="2A1ACDF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(9.93)</w:t>
            </w:r>
          </w:p>
        </w:tc>
        <w:tc>
          <w:tcPr>
            <w:tcW w:w="990" w:type="dxa"/>
            <w:tcBorders>
              <w:top w:val="nil"/>
              <w:left w:val="nil"/>
              <w:bottom w:val="nil"/>
              <w:right w:val="nil"/>
            </w:tcBorders>
            <w:shd w:val="clear" w:color="auto" w:fill="auto"/>
            <w:noWrap/>
          </w:tcPr>
          <w:p w14:paraId="615BED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(4.24)</w:t>
            </w:r>
          </w:p>
        </w:tc>
        <w:tc>
          <w:tcPr>
            <w:tcW w:w="1206" w:type="dxa"/>
            <w:tcBorders>
              <w:top w:val="nil"/>
              <w:left w:val="nil"/>
              <w:bottom w:val="nil"/>
              <w:right w:val="nil"/>
            </w:tcBorders>
          </w:tcPr>
          <w:p w14:paraId="1EA2A6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(-21.30)</w:t>
            </w:r>
          </w:p>
        </w:tc>
        <w:tc>
          <w:tcPr>
            <w:tcW w:w="900" w:type="dxa"/>
            <w:tcBorders>
              <w:top w:val="nil"/>
              <w:left w:val="nil"/>
              <w:bottom w:val="nil"/>
              <w:right w:val="nil"/>
            </w:tcBorders>
          </w:tcPr>
          <w:p w14:paraId="60E5E97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(-7.68)</w:t>
            </w:r>
          </w:p>
        </w:tc>
        <w:tc>
          <w:tcPr>
            <w:tcW w:w="1080" w:type="dxa"/>
            <w:tcBorders>
              <w:top w:val="nil"/>
              <w:left w:val="nil"/>
              <w:bottom w:val="nil"/>
              <w:right w:val="nil"/>
            </w:tcBorders>
          </w:tcPr>
          <w:p w14:paraId="6F39DE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(-7.12)</w:t>
            </w:r>
          </w:p>
        </w:tc>
        <w:tc>
          <w:tcPr>
            <w:tcW w:w="1080" w:type="dxa"/>
            <w:tcBorders>
              <w:top w:val="nil"/>
              <w:left w:val="nil"/>
              <w:bottom w:val="nil"/>
              <w:right w:val="nil"/>
            </w:tcBorders>
          </w:tcPr>
          <w:p w14:paraId="1A2B325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w:t>
            </w:r>
          </w:p>
        </w:tc>
        <w:tc>
          <w:tcPr>
            <w:tcW w:w="1080" w:type="dxa"/>
            <w:tcBorders>
              <w:top w:val="nil"/>
              <w:left w:val="nil"/>
              <w:bottom w:val="nil"/>
              <w:right w:val="nil"/>
            </w:tcBorders>
          </w:tcPr>
          <w:p w14:paraId="063755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(-1.44)</w:t>
            </w:r>
          </w:p>
        </w:tc>
      </w:tr>
      <w:tr w:rsidR="009A743E" w:rsidRPr="009A743E" w14:paraId="4B0DE4B3" w14:textId="77777777" w:rsidTr="009E6C9B">
        <w:trPr>
          <w:trHeight w:val="286"/>
          <w:jc w:val="center"/>
        </w:trPr>
        <w:tc>
          <w:tcPr>
            <w:tcW w:w="2160" w:type="dxa"/>
            <w:vMerge w:val="restart"/>
            <w:tcBorders>
              <w:top w:val="nil"/>
              <w:left w:val="nil"/>
              <w:right w:val="nil"/>
            </w:tcBorders>
            <w:shd w:val="clear" w:color="auto" w:fill="auto"/>
            <w:noWrap/>
          </w:tcPr>
          <w:p w14:paraId="1849AB8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013C5918">
                <v:shape id="_x0000_i1405" type="#_x0000_t75" style="width:52.7pt;height:19.3pt" o:ole="">
                  <v:imagedata r:id="rId295" o:title=""/>
                </v:shape>
                <o:OLEObject Type="Embed" ProgID="Equation.DSMT4" ShapeID="_x0000_i1405" DrawAspect="Content" ObjectID="_1719661008" r:id="rId675"/>
              </w:object>
            </w:r>
          </w:p>
        </w:tc>
        <w:tc>
          <w:tcPr>
            <w:tcW w:w="1008" w:type="dxa"/>
            <w:tcBorders>
              <w:top w:val="nil"/>
              <w:left w:val="nil"/>
              <w:bottom w:val="nil"/>
              <w:right w:val="nil"/>
            </w:tcBorders>
          </w:tcPr>
          <w:p w14:paraId="5D46D3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11D83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45C1C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CD08D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27E05E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1.029</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65A121A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1940A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0.633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76F81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-0.0137</w:t>
            </w:r>
          </w:p>
        </w:tc>
        <w:tc>
          <w:tcPr>
            <w:tcW w:w="1080" w:type="dxa"/>
            <w:tcBorders>
              <w:top w:val="nil"/>
              <w:left w:val="nil"/>
              <w:bottom w:val="nil"/>
              <w:right w:val="nil"/>
            </w:tcBorders>
          </w:tcPr>
          <w:p w14:paraId="6BCA4D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0.487</w:t>
            </w:r>
            <w:r w:rsidRPr="009A743E">
              <w:rPr>
                <w:rFonts w:ascii="Times New Roman" w:hAnsi="Times New Roman" w:cs="Times New Roman"/>
                <w:sz w:val="18"/>
                <w:szCs w:val="18"/>
                <w:vertAlign w:val="superscript"/>
              </w:rPr>
              <w:t>*</w:t>
            </w:r>
          </w:p>
        </w:tc>
      </w:tr>
      <w:tr w:rsidR="009A743E" w:rsidRPr="009A743E" w14:paraId="372E693B" w14:textId="77777777" w:rsidTr="009E6C9B">
        <w:trPr>
          <w:trHeight w:val="286"/>
          <w:jc w:val="center"/>
        </w:trPr>
        <w:tc>
          <w:tcPr>
            <w:tcW w:w="2160" w:type="dxa"/>
            <w:vMerge/>
            <w:tcBorders>
              <w:left w:val="nil"/>
              <w:bottom w:val="nil"/>
              <w:right w:val="nil"/>
            </w:tcBorders>
            <w:shd w:val="clear" w:color="auto" w:fill="auto"/>
            <w:noWrap/>
          </w:tcPr>
          <w:p w14:paraId="6F0B9625"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A8BF19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5C01A4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5BCE94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B4D96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6A94245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(12.44)</w:t>
            </w:r>
          </w:p>
        </w:tc>
        <w:tc>
          <w:tcPr>
            <w:tcW w:w="900" w:type="dxa"/>
            <w:tcBorders>
              <w:top w:val="nil"/>
              <w:left w:val="nil"/>
              <w:bottom w:val="nil"/>
              <w:right w:val="nil"/>
            </w:tcBorders>
          </w:tcPr>
          <w:p w14:paraId="5043D8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5D69D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(3.45)</w:t>
            </w:r>
          </w:p>
        </w:tc>
        <w:tc>
          <w:tcPr>
            <w:tcW w:w="1080" w:type="dxa"/>
            <w:tcBorders>
              <w:top w:val="nil"/>
              <w:left w:val="nil"/>
              <w:bottom w:val="nil"/>
              <w:right w:val="nil"/>
            </w:tcBorders>
          </w:tcPr>
          <w:p w14:paraId="25688E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1080" w:type="dxa"/>
            <w:tcBorders>
              <w:top w:val="nil"/>
              <w:left w:val="nil"/>
              <w:bottom w:val="nil"/>
              <w:right w:val="nil"/>
            </w:tcBorders>
          </w:tcPr>
          <w:p w14:paraId="374041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w:t>
            </w:r>
          </w:p>
        </w:tc>
      </w:tr>
      <w:tr w:rsidR="009A743E" w:rsidRPr="009A743E" w14:paraId="0C78A94F" w14:textId="77777777" w:rsidTr="009E6C9B">
        <w:trPr>
          <w:trHeight w:val="286"/>
          <w:jc w:val="center"/>
        </w:trPr>
        <w:tc>
          <w:tcPr>
            <w:tcW w:w="2160" w:type="dxa"/>
            <w:vMerge w:val="restart"/>
            <w:tcBorders>
              <w:top w:val="nil"/>
              <w:left w:val="nil"/>
              <w:right w:val="nil"/>
            </w:tcBorders>
            <w:shd w:val="clear" w:color="auto" w:fill="auto"/>
            <w:noWrap/>
          </w:tcPr>
          <w:p w14:paraId="0A87DC7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0332A47F">
                <v:shape id="_x0000_i1406" type="#_x0000_t75" style="width:42.15pt;height:19.3pt" o:ole="">
                  <v:imagedata r:id="rId297" o:title=""/>
                </v:shape>
                <o:OLEObject Type="Embed" ProgID="Equation.DSMT4" ShapeID="_x0000_i1406" DrawAspect="Content" ObjectID="_1719661009" r:id="rId676"/>
              </w:object>
            </w:r>
          </w:p>
        </w:tc>
        <w:tc>
          <w:tcPr>
            <w:tcW w:w="1008" w:type="dxa"/>
            <w:tcBorders>
              <w:top w:val="nil"/>
              <w:left w:val="nil"/>
              <w:bottom w:val="nil"/>
              <w:right w:val="nil"/>
            </w:tcBorders>
          </w:tcPr>
          <w:p w14:paraId="1922A25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0BBCC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FAB1BC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2563B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41346D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1.123</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134821E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14982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0.665</w:t>
            </w:r>
          </w:p>
        </w:tc>
        <w:tc>
          <w:tcPr>
            <w:tcW w:w="1080" w:type="dxa"/>
            <w:tcBorders>
              <w:top w:val="nil"/>
              <w:left w:val="nil"/>
              <w:bottom w:val="nil"/>
              <w:right w:val="nil"/>
            </w:tcBorders>
          </w:tcPr>
          <w:p w14:paraId="0C2A8F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-0.00349</w:t>
            </w:r>
          </w:p>
        </w:tc>
        <w:tc>
          <w:tcPr>
            <w:tcW w:w="1080" w:type="dxa"/>
            <w:tcBorders>
              <w:top w:val="nil"/>
              <w:left w:val="nil"/>
              <w:bottom w:val="nil"/>
              <w:right w:val="nil"/>
            </w:tcBorders>
          </w:tcPr>
          <w:p w14:paraId="57E1CC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-0.00751</w:t>
            </w:r>
          </w:p>
        </w:tc>
      </w:tr>
      <w:tr w:rsidR="009A743E" w:rsidRPr="009A743E" w14:paraId="054A411F" w14:textId="77777777" w:rsidTr="009E6C9B">
        <w:trPr>
          <w:trHeight w:val="286"/>
          <w:jc w:val="center"/>
        </w:trPr>
        <w:tc>
          <w:tcPr>
            <w:tcW w:w="2160" w:type="dxa"/>
            <w:vMerge/>
            <w:tcBorders>
              <w:left w:val="nil"/>
              <w:bottom w:val="nil"/>
              <w:right w:val="nil"/>
            </w:tcBorders>
            <w:shd w:val="clear" w:color="auto" w:fill="auto"/>
            <w:noWrap/>
          </w:tcPr>
          <w:p w14:paraId="0C04011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10AA641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3CF6C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771EF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90EBE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75B6C4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(3.43)</w:t>
            </w:r>
          </w:p>
        </w:tc>
        <w:tc>
          <w:tcPr>
            <w:tcW w:w="900" w:type="dxa"/>
            <w:tcBorders>
              <w:top w:val="nil"/>
              <w:left w:val="nil"/>
              <w:bottom w:val="nil"/>
              <w:right w:val="nil"/>
            </w:tcBorders>
          </w:tcPr>
          <w:p w14:paraId="7F93A2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5DC6D9F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(1.53)</w:t>
            </w:r>
          </w:p>
        </w:tc>
        <w:tc>
          <w:tcPr>
            <w:tcW w:w="1080" w:type="dxa"/>
            <w:tcBorders>
              <w:top w:val="nil"/>
              <w:left w:val="nil"/>
              <w:bottom w:val="nil"/>
              <w:right w:val="nil"/>
            </w:tcBorders>
          </w:tcPr>
          <w:p w14:paraId="30A498C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w:t>
            </w:r>
          </w:p>
        </w:tc>
        <w:tc>
          <w:tcPr>
            <w:tcW w:w="1080" w:type="dxa"/>
            <w:tcBorders>
              <w:top w:val="nil"/>
              <w:left w:val="nil"/>
              <w:bottom w:val="nil"/>
              <w:right w:val="nil"/>
            </w:tcBorders>
          </w:tcPr>
          <w:p w14:paraId="358689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r>
      <w:tr w:rsidR="009A743E" w:rsidRPr="009A743E" w14:paraId="35AA133A" w14:textId="77777777" w:rsidTr="009E6C9B">
        <w:trPr>
          <w:trHeight w:val="286"/>
          <w:jc w:val="center"/>
        </w:trPr>
        <w:tc>
          <w:tcPr>
            <w:tcW w:w="2160" w:type="dxa"/>
            <w:vMerge w:val="restart"/>
            <w:tcBorders>
              <w:top w:val="nil"/>
              <w:left w:val="nil"/>
              <w:right w:val="nil"/>
            </w:tcBorders>
            <w:shd w:val="clear" w:color="auto" w:fill="auto"/>
            <w:noWrap/>
          </w:tcPr>
          <w:p w14:paraId="0CB102B4"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48DD4726">
                <v:shape id="_x0000_i1407" type="#_x0000_t75" style="width:59.7pt;height:19.3pt" o:ole="">
                  <v:imagedata r:id="rId299" o:title=""/>
                </v:shape>
                <o:OLEObject Type="Embed" ProgID="Equation.DSMT4" ShapeID="_x0000_i1407" DrawAspect="Content" ObjectID="_1719661010" r:id="rId677"/>
              </w:object>
            </w:r>
          </w:p>
        </w:tc>
        <w:tc>
          <w:tcPr>
            <w:tcW w:w="1008" w:type="dxa"/>
            <w:tcBorders>
              <w:top w:val="nil"/>
              <w:left w:val="nil"/>
              <w:bottom w:val="nil"/>
              <w:right w:val="nil"/>
            </w:tcBorders>
          </w:tcPr>
          <w:p w14:paraId="7DC16EF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0CA965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76F6E3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88343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5EC457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D4EBEF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-0.0398</w:t>
            </w:r>
          </w:p>
        </w:tc>
        <w:tc>
          <w:tcPr>
            <w:tcW w:w="1080" w:type="dxa"/>
            <w:tcBorders>
              <w:top w:val="nil"/>
              <w:left w:val="nil"/>
              <w:bottom w:val="nil"/>
              <w:right w:val="nil"/>
            </w:tcBorders>
          </w:tcPr>
          <w:p w14:paraId="4101C6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-0.0475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C2442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-0.00113</w:t>
            </w:r>
          </w:p>
        </w:tc>
        <w:tc>
          <w:tcPr>
            <w:tcW w:w="1080" w:type="dxa"/>
            <w:tcBorders>
              <w:top w:val="nil"/>
              <w:left w:val="nil"/>
              <w:bottom w:val="nil"/>
              <w:right w:val="nil"/>
            </w:tcBorders>
          </w:tcPr>
          <w:p w14:paraId="160E17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0.00338</w:t>
            </w:r>
          </w:p>
        </w:tc>
      </w:tr>
      <w:tr w:rsidR="009A743E" w:rsidRPr="009A743E" w14:paraId="0063DC49" w14:textId="77777777" w:rsidTr="009E6C9B">
        <w:trPr>
          <w:trHeight w:val="286"/>
          <w:jc w:val="center"/>
        </w:trPr>
        <w:tc>
          <w:tcPr>
            <w:tcW w:w="2160" w:type="dxa"/>
            <w:vMerge/>
            <w:tcBorders>
              <w:left w:val="nil"/>
              <w:bottom w:val="nil"/>
              <w:right w:val="nil"/>
            </w:tcBorders>
            <w:shd w:val="clear" w:color="auto" w:fill="auto"/>
            <w:noWrap/>
          </w:tcPr>
          <w:p w14:paraId="58B068D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02B2F8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705F5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A96949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DD0584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6CD75E5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D4AA1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w:t>
            </w:r>
          </w:p>
        </w:tc>
        <w:tc>
          <w:tcPr>
            <w:tcW w:w="1080" w:type="dxa"/>
            <w:tcBorders>
              <w:top w:val="nil"/>
              <w:left w:val="nil"/>
              <w:bottom w:val="nil"/>
              <w:right w:val="nil"/>
            </w:tcBorders>
          </w:tcPr>
          <w:p w14:paraId="532BDF2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(-1.67)</w:t>
            </w:r>
          </w:p>
        </w:tc>
        <w:tc>
          <w:tcPr>
            <w:tcW w:w="1080" w:type="dxa"/>
            <w:tcBorders>
              <w:top w:val="nil"/>
              <w:left w:val="nil"/>
              <w:bottom w:val="nil"/>
              <w:right w:val="nil"/>
            </w:tcBorders>
          </w:tcPr>
          <w:p w14:paraId="551C88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080" w:type="dxa"/>
            <w:tcBorders>
              <w:top w:val="nil"/>
              <w:left w:val="nil"/>
              <w:bottom w:val="nil"/>
              <w:right w:val="nil"/>
            </w:tcBorders>
          </w:tcPr>
          <w:p w14:paraId="42B04C1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r>
      <w:tr w:rsidR="009A743E" w:rsidRPr="009A743E" w14:paraId="5D23C218" w14:textId="77777777" w:rsidTr="009E6C9B">
        <w:trPr>
          <w:trHeight w:val="286"/>
          <w:jc w:val="center"/>
        </w:trPr>
        <w:tc>
          <w:tcPr>
            <w:tcW w:w="2160" w:type="dxa"/>
            <w:vMerge w:val="restart"/>
            <w:tcBorders>
              <w:top w:val="nil"/>
              <w:left w:val="nil"/>
              <w:right w:val="nil"/>
            </w:tcBorders>
            <w:shd w:val="clear" w:color="auto" w:fill="auto"/>
            <w:noWrap/>
          </w:tcPr>
          <w:p w14:paraId="12068C6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6BFF45D1">
                <v:shape id="_x0000_i1408" type="#_x0000_t75" style="width:61.45pt;height:19.3pt" o:ole="">
                  <v:imagedata r:id="rId301" o:title=""/>
                </v:shape>
                <o:OLEObject Type="Embed" ProgID="Equation.DSMT4" ShapeID="_x0000_i1408" DrawAspect="Content" ObjectID="_1719661011" r:id="rId678"/>
              </w:object>
            </w:r>
          </w:p>
        </w:tc>
        <w:tc>
          <w:tcPr>
            <w:tcW w:w="1008" w:type="dxa"/>
            <w:tcBorders>
              <w:top w:val="nil"/>
              <w:left w:val="nil"/>
              <w:bottom w:val="nil"/>
              <w:right w:val="nil"/>
            </w:tcBorders>
          </w:tcPr>
          <w:p w14:paraId="204501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25812B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7D269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E159DA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5E4EA9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AD9A5C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ABA15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0.229</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FCAE3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-0.00382</w:t>
            </w:r>
          </w:p>
        </w:tc>
        <w:tc>
          <w:tcPr>
            <w:tcW w:w="1080" w:type="dxa"/>
            <w:tcBorders>
              <w:top w:val="nil"/>
              <w:left w:val="nil"/>
              <w:bottom w:val="nil"/>
              <w:right w:val="nil"/>
            </w:tcBorders>
          </w:tcPr>
          <w:p w14:paraId="1593AB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0.0204</w:t>
            </w:r>
          </w:p>
        </w:tc>
      </w:tr>
      <w:tr w:rsidR="009A743E" w:rsidRPr="009A743E" w14:paraId="1B71464C" w14:textId="77777777" w:rsidTr="009E6C9B">
        <w:trPr>
          <w:trHeight w:val="286"/>
          <w:jc w:val="center"/>
        </w:trPr>
        <w:tc>
          <w:tcPr>
            <w:tcW w:w="2160" w:type="dxa"/>
            <w:vMerge/>
            <w:tcBorders>
              <w:left w:val="nil"/>
              <w:bottom w:val="nil"/>
              <w:right w:val="nil"/>
            </w:tcBorders>
            <w:shd w:val="clear" w:color="auto" w:fill="auto"/>
            <w:noWrap/>
          </w:tcPr>
          <w:p w14:paraId="3FDA029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nil"/>
              <w:right w:val="nil"/>
            </w:tcBorders>
          </w:tcPr>
          <w:p w14:paraId="29A215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A23780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DBFAE0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4D834E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nil"/>
              <w:left w:val="nil"/>
              <w:bottom w:val="nil"/>
              <w:right w:val="nil"/>
            </w:tcBorders>
          </w:tcPr>
          <w:p w14:paraId="4177CFE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C6EFF9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(9.50)</w:t>
            </w:r>
          </w:p>
        </w:tc>
        <w:tc>
          <w:tcPr>
            <w:tcW w:w="1080" w:type="dxa"/>
            <w:tcBorders>
              <w:top w:val="nil"/>
              <w:left w:val="nil"/>
              <w:bottom w:val="nil"/>
              <w:right w:val="nil"/>
            </w:tcBorders>
          </w:tcPr>
          <w:p w14:paraId="39514D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(8.23)</w:t>
            </w:r>
          </w:p>
        </w:tc>
        <w:tc>
          <w:tcPr>
            <w:tcW w:w="1080" w:type="dxa"/>
            <w:tcBorders>
              <w:top w:val="nil"/>
              <w:left w:val="nil"/>
              <w:bottom w:val="nil"/>
              <w:right w:val="nil"/>
            </w:tcBorders>
          </w:tcPr>
          <w:p w14:paraId="7F181A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1080" w:type="dxa"/>
            <w:tcBorders>
              <w:top w:val="nil"/>
              <w:left w:val="nil"/>
              <w:bottom w:val="nil"/>
              <w:right w:val="nil"/>
            </w:tcBorders>
          </w:tcPr>
          <w:p w14:paraId="5ACD924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(1.49)</w:t>
            </w:r>
          </w:p>
        </w:tc>
      </w:tr>
      <w:tr w:rsidR="009A743E" w:rsidRPr="009A743E" w14:paraId="5367572E" w14:textId="77777777" w:rsidTr="009E6C9B">
        <w:trPr>
          <w:trHeight w:val="76"/>
          <w:jc w:val="center"/>
        </w:trPr>
        <w:tc>
          <w:tcPr>
            <w:tcW w:w="2160" w:type="dxa"/>
            <w:vMerge w:val="restart"/>
            <w:tcBorders>
              <w:top w:val="nil"/>
              <w:left w:val="nil"/>
              <w:right w:val="nil"/>
            </w:tcBorders>
            <w:shd w:val="clear" w:color="auto" w:fill="auto"/>
            <w:noWrap/>
          </w:tcPr>
          <w:p w14:paraId="63A2944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008" w:type="dxa"/>
            <w:tcBorders>
              <w:top w:val="nil"/>
              <w:left w:val="nil"/>
              <w:bottom w:val="nil"/>
              <w:right w:val="nil"/>
            </w:tcBorders>
          </w:tcPr>
          <w:p w14:paraId="6F1FF46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-4.296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7F040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-4.180</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16F89E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0.0689</w:t>
            </w:r>
          </w:p>
        </w:tc>
        <w:tc>
          <w:tcPr>
            <w:tcW w:w="990" w:type="dxa"/>
            <w:tcBorders>
              <w:top w:val="nil"/>
              <w:left w:val="nil"/>
              <w:bottom w:val="nil"/>
              <w:right w:val="nil"/>
            </w:tcBorders>
            <w:shd w:val="clear" w:color="auto" w:fill="auto"/>
            <w:noWrap/>
          </w:tcPr>
          <w:p w14:paraId="5AD997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-0.348</w:t>
            </w:r>
            <w:r w:rsidRPr="009A743E">
              <w:rPr>
                <w:rFonts w:ascii="Times New Roman" w:hAnsi="Times New Roman" w:cs="Times New Roman"/>
                <w:sz w:val="18"/>
                <w:szCs w:val="18"/>
                <w:vertAlign w:val="superscript"/>
              </w:rPr>
              <w:t>***</w:t>
            </w:r>
          </w:p>
        </w:tc>
        <w:tc>
          <w:tcPr>
            <w:tcW w:w="1206" w:type="dxa"/>
            <w:tcBorders>
              <w:top w:val="nil"/>
              <w:left w:val="nil"/>
              <w:bottom w:val="nil"/>
              <w:right w:val="nil"/>
            </w:tcBorders>
          </w:tcPr>
          <w:p w14:paraId="689860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-4.632</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38B646C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-2.924</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43C501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-3.247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77DB40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0.192</w:t>
            </w:r>
          </w:p>
        </w:tc>
        <w:tc>
          <w:tcPr>
            <w:tcW w:w="1080" w:type="dxa"/>
            <w:tcBorders>
              <w:top w:val="nil"/>
              <w:left w:val="nil"/>
              <w:bottom w:val="nil"/>
              <w:right w:val="nil"/>
            </w:tcBorders>
          </w:tcPr>
          <w:p w14:paraId="313B84E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-4.054</w:t>
            </w:r>
            <w:r w:rsidRPr="009A743E">
              <w:rPr>
                <w:rFonts w:ascii="Times New Roman" w:hAnsi="Times New Roman" w:cs="Times New Roman"/>
                <w:sz w:val="18"/>
                <w:szCs w:val="18"/>
                <w:vertAlign w:val="superscript"/>
              </w:rPr>
              <w:t>***</w:t>
            </w:r>
          </w:p>
        </w:tc>
      </w:tr>
      <w:tr w:rsidR="009A743E" w:rsidRPr="009A743E" w14:paraId="4447AFB2" w14:textId="77777777" w:rsidTr="009E6C9B">
        <w:trPr>
          <w:trHeight w:val="286"/>
          <w:jc w:val="center"/>
        </w:trPr>
        <w:tc>
          <w:tcPr>
            <w:tcW w:w="2160" w:type="dxa"/>
            <w:vMerge/>
            <w:tcBorders>
              <w:left w:val="nil"/>
              <w:bottom w:val="nil"/>
              <w:right w:val="nil"/>
            </w:tcBorders>
            <w:shd w:val="clear" w:color="auto" w:fill="auto"/>
            <w:noWrap/>
          </w:tcPr>
          <w:p w14:paraId="3E886CC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008" w:type="dxa"/>
            <w:tcBorders>
              <w:top w:val="nil"/>
              <w:left w:val="nil"/>
              <w:bottom w:val="single" w:sz="12" w:space="0" w:color="auto"/>
              <w:right w:val="nil"/>
            </w:tcBorders>
          </w:tcPr>
          <w:p w14:paraId="12C306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(-59.26)</w:t>
            </w:r>
          </w:p>
        </w:tc>
        <w:tc>
          <w:tcPr>
            <w:tcW w:w="990" w:type="dxa"/>
            <w:tcBorders>
              <w:top w:val="nil"/>
              <w:left w:val="nil"/>
              <w:bottom w:val="single" w:sz="12" w:space="0" w:color="auto"/>
              <w:right w:val="nil"/>
            </w:tcBorders>
            <w:shd w:val="clear" w:color="auto" w:fill="auto"/>
            <w:noWrap/>
          </w:tcPr>
          <w:p w14:paraId="5EE343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(-33.36)</w:t>
            </w:r>
          </w:p>
        </w:tc>
        <w:tc>
          <w:tcPr>
            <w:tcW w:w="900" w:type="dxa"/>
            <w:tcBorders>
              <w:top w:val="nil"/>
              <w:left w:val="nil"/>
              <w:bottom w:val="single" w:sz="12" w:space="0" w:color="auto"/>
              <w:right w:val="nil"/>
            </w:tcBorders>
            <w:shd w:val="clear" w:color="auto" w:fill="auto"/>
            <w:noWrap/>
          </w:tcPr>
          <w:p w14:paraId="4FA0A7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w:t>
            </w:r>
          </w:p>
        </w:tc>
        <w:tc>
          <w:tcPr>
            <w:tcW w:w="990" w:type="dxa"/>
            <w:tcBorders>
              <w:top w:val="nil"/>
              <w:left w:val="nil"/>
              <w:bottom w:val="single" w:sz="12" w:space="0" w:color="auto"/>
              <w:right w:val="nil"/>
            </w:tcBorders>
            <w:shd w:val="clear" w:color="auto" w:fill="auto"/>
            <w:noWrap/>
          </w:tcPr>
          <w:p w14:paraId="61455BA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(-4.62)</w:t>
            </w:r>
          </w:p>
        </w:tc>
        <w:tc>
          <w:tcPr>
            <w:tcW w:w="1206" w:type="dxa"/>
            <w:tcBorders>
              <w:top w:val="nil"/>
              <w:left w:val="nil"/>
              <w:bottom w:val="single" w:sz="12" w:space="0" w:color="auto"/>
              <w:right w:val="nil"/>
            </w:tcBorders>
          </w:tcPr>
          <w:p w14:paraId="3CD993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(-34.10)</w:t>
            </w:r>
          </w:p>
        </w:tc>
        <w:tc>
          <w:tcPr>
            <w:tcW w:w="900" w:type="dxa"/>
            <w:tcBorders>
              <w:top w:val="nil"/>
              <w:left w:val="nil"/>
              <w:bottom w:val="nil"/>
              <w:right w:val="nil"/>
            </w:tcBorders>
          </w:tcPr>
          <w:p w14:paraId="01FC3E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(-5.23)</w:t>
            </w:r>
          </w:p>
        </w:tc>
        <w:tc>
          <w:tcPr>
            <w:tcW w:w="1080" w:type="dxa"/>
            <w:tcBorders>
              <w:top w:val="nil"/>
              <w:left w:val="nil"/>
              <w:bottom w:val="nil"/>
              <w:right w:val="nil"/>
            </w:tcBorders>
          </w:tcPr>
          <w:p w14:paraId="44FEA2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(-5.42)</w:t>
            </w:r>
          </w:p>
        </w:tc>
        <w:tc>
          <w:tcPr>
            <w:tcW w:w="1080" w:type="dxa"/>
            <w:tcBorders>
              <w:top w:val="nil"/>
              <w:left w:val="nil"/>
              <w:bottom w:val="nil"/>
              <w:right w:val="nil"/>
            </w:tcBorders>
          </w:tcPr>
          <w:p w14:paraId="77A1C0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w:t>
            </w:r>
          </w:p>
        </w:tc>
        <w:tc>
          <w:tcPr>
            <w:tcW w:w="1080" w:type="dxa"/>
            <w:tcBorders>
              <w:top w:val="nil"/>
              <w:left w:val="nil"/>
              <w:bottom w:val="nil"/>
              <w:right w:val="nil"/>
            </w:tcBorders>
          </w:tcPr>
          <w:p w14:paraId="135523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(-8.10)</w:t>
            </w:r>
          </w:p>
        </w:tc>
      </w:tr>
      <w:tr w:rsidR="009A743E" w:rsidRPr="009A743E" w14:paraId="3AD728E2"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0D2C0A72"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008" w:type="dxa"/>
            <w:tcBorders>
              <w:top w:val="single" w:sz="12" w:space="0" w:color="auto"/>
              <w:left w:val="nil"/>
              <w:bottom w:val="single" w:sz="12" w:space="0" w:color="auto"/>
              <w:right w:val="nil"/>
            </w:tcBorders>
            <w:vAlign w:val="center"/>
          </w:tcPr>
          <w:p w14:paraId="6D9975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vAlign w:val="center"/>
            <w:hideMark/>
          </w:tcPr>
          <w:p w14:paraId="333EAC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vAlign w:val="center"/>
          </w:tcPr>
          <w:p w14:paraId="065E8A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990" w:type="dxa"/>
            <w:tcBorders>
              <w:top w:val="single" w:sz="12" w:space="0" w:color="auto"/>
              <w:left w:val="nil"/>
              <w:bottom w:val="single" w:sz="12" w:space="0" w:color="auto"/>
              <w:right w:val="nil"/>
            </w:tcBorders>
            <w:shd w:val="clear" w:color="auto" w:fill="auto"/>
            <w:noWrap/>
            <w:vAlign w:val="center"/>
          </w:tcPr>
          <w:p w14:paraId="73EEEE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206" w:type="dxa"/>
            <w:tcBorders>
              <w:top w:val="single" w:sz="12" w:space="0" w:color="auto"/>
              <w:left w:val="nil"/>
              <w:bottom w:val="single" w:sz="12" w:space="0" w:color="auto"/>
              <w:right w:val="nil"/>
            </w:tcBorders>
            <w:vAlign w:val="center"/>
          </w:tcPr>
          <w:p w14:paraId="304DC5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vAlign w:val="center"/>
          </w:tcPr>
          <w:p w14:paraId="329476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vAlign w:val="center"/>
          </w:tcPr>
          <w:p w14:paraId="04A12E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080" w:type="dxa"/>
            <w:tcBorders>
              <w:top w:val="single" w:sz="12" w:space="0" w:color="auto"/>
              <w:left w:val="nil"/>
              <w:bottom w:val="single" w:sz="12" w:space="0" w:color="auto"/>
              <w:right w:val="nil"/>
            </w:tcBorders>
            <w:vAlign w:val="center"/>
          </w:tcPr>
          <w:p w14:paraId="367AA3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080" w:type="dxa"/>
            <w:tcBorders>
              <w:top w:val="single" w:sz="12" w:space="0" w:color="auto"/>
              <w:left w:val="nil"/>
              <w:bottom w:val="single" w:sz="12" w:space="0" w:color="auto"/>
              <w:right w:val="nil"/>
            </w:tcBorders>
            <w:vAlign w:val="center"/>
          </w:tcPr>
          <w:p w14:paraId="19CF25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6F46315D"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tcPr>
          <w:p w14:paraId="6B483021"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008" w:type="dxa"/>
            <w:tcBorders>
              <w:top w:val="single" w:sz="12" w:space="0" w:color="auto"/>
              <w:left w:val="nil"/>
              <w:bottom w:val="single" w:sz="12" w:space="0" w:color="auto"/>
              <w:right w:val="nil"/>
            </w:tcBorders>
            <w:vAlign w:val="center"/>
          </w:tcPr>
          <w:p w14:paraId="4B6B4D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132,912</w:t>
            </w:r>
          </w:p>
        </w:tc>
        <w:tc>
          <w:tcPr>
            <w:tcW w:w="990" w:type="dxa"/>
            <w:tcBorders>
              <w:top w:val="single" w:sz="12" w:space="0" w:color="auto"/>
              <w:left w:val="nil"/>
              <w:bottom w:val="single" w:sz="12" w:space="0" w:color="auto"/>
              <w:right w:val="nil"/>
            </w:tcBorders>
            <w:shd w:val="clear" w:color="auto" w:fill="auto"/>
            <w:noWrap/>
            <w:vAlign w:val="center"/>
          </w:tcPr>
          <w:p w14:paraId="6E89673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900" w:type="dxa"/>
            <w:tcBorders>
              <w:top w:val="single" w:sz="12" w:space="0" w:color="auto"/>
              <w:left w:val="nil"/>
              <w:bottom w:val="single" w:sz="12" w:space="0" w:color="auto"/>
              <w:right w:val="nil"/>
            </w:tcBorders>
            <w:shd w:val="clear" w:color="auto" w:fill="auto"/>
            <w:noWrap/>
            <w:vAlign w:val="center"/>
          </w:tcPr>
          <w:p w14:paraId="284A886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990" w:type="dxa"/>
            <w:tcBorders>
              <w:top w:val="single" w:sz="12" w:space="0" w:color="auto"/>
              <w:left w:val="nil"/>
              <w:bottom w:val="single" w:sz="12" w:space="0" w:color="auto"/>
              <w:right w:val="nil"/>
            </w:tcBorders>
            <w:shd w:val="clear" w:color="auto" w:fill="auto"/>
            <w:noWrap/>
            <w:vAlign w:val="center"/>
          </w:tcPr>
          <w:p w14:paraId="4E5F60A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116,605</w:t>
            </w:r>
          </w:p>
        </w:tc>
        <w:tc>
          <w:tcPr>
            <w:tcW w:w="1206" w:type="dxa"/>
            <w:tcBorders>
              <w:top w:val="single" w:sz="12" w:space="0" w:color="auto"/>
              <w:left w:val="nil"/>
              <w:bottom w:val="single" w:sz="12" w:space="0" w:color="auto"/>
              <w:right w:val="nil"/>
            </w:tcBorders>
            <w:vAlign w:val="center"/>
          </w:tcPr>
          <w:p w14:paraId="3C0B0D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101,122</w:t>
            </w:r>
          </w:p>
        </w:tc>
        <w:tc>
          <w:tcPr>
            <w:tcW w:w="900" w:type="dxa"/>
            <w:tcBorders>
              <w:top w:val="single" w:sz="12" w:space="0" w:color="auto"/>
              <w:left w:val="nil"/>
              <w:bottom w:val="single" w:sz="12" w:space="0" w:color="auto"/>
              <w:right w:val="nil"/>
            </w:tcBorders>
            <w:vAlign w:val="center"/>
          </w:tcPr>
          <w:p w14:paraId="0F1D61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4,150</w:t>
            </w:r>
          </w:p>
        </w:tc>
        <w:tc>
          <w:tcPr>
            <w:tcW w:w="1080" w:type="dxa"/>
            <w:tcBorders>
              <w:top w:val="single" w:sz="12" w:space="0" w:color="auto"/>
              <w:left w:val="nil"/>
              <w:bottom w:val="single" w:sz="12" w:space="0" w:color="auto"/>
              <w:right w:val="nil"/>
            </w:tcBorders>
            <w:vAlign w:val="center"/>
          </w:tcPr>
          <w:p w14:paraId="752C27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1080" w:type="dxa"/>
            <w:tcBorders>
              <w:top w:val="single" w:sz="12" w:space="0" w:color="auto"/>
              <w:left w:val="nil"/>
              <w:bottom w:val="single" w:sz="12" w:space="0" w:color="auto"/>
              <w:right w:val="nil"/>
            </w:tcBorders>
            <w:vAlign w:val="center"/>
          </w:tcPr>
          <w:p w14:paraId="39FC5A8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c>
          <w:tcPr>
            <w:tcW w:w="1080" w:type="dxa"/>
            <w:tcBorders>
              <w:top w:val="single" w:sz="12" w:space="0" w:color="auto"/>
              <w:left w:val="nil"/>
              <w:bottom w:val="single" w:sz="12" w:space="0" w:color="auto"/>
              <w:right w:val="nil"/>
            </w:tcBorders>
            <w:vAlign w:val="center"/>
          </w:tcPr>
          <w:p w14:paraId="212A4F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3,672</w:t>
            </w:r>
          </w:p>
        </w:tc>
      </w:tr>
      <w:tr w:rsidR="009A743E" w:rsidRPr="009A743E" w14:paraId="66BC34D6"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tcPr>
          <w:p w14:paraId="72E0AE7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1008" w:type="dxa"/>
            <w:tcBorders>
              <w:top w:val="single" w:sz="12" w:space="0" w:color="auto"/>
              <w:left w:val="nil"/>
              <w:bottom w:val="single" w:sz="12" w:space="0" w:color="auto"/>
              <w:right w:val="nil"/>
            </w:tcBorders>
            <w:vAlign w:val="center"/>
          </w:tcPr>
          <w:p w14:paraId="309160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vAlign w:val="center"/>
          </w:tcPr>
          <w:p w14:paraId="543959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vAlign w:val="center"/>
          </w:tcPr>
          <w:p w14:paraId="373216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0.00464</w:t>
            </w:r>
          </w:p>
        </w:tc>
        <w:tc>
          <w:tcPr>
            <w:tcW w:w="990" w:type="dxa"/>
            <w:tcBorders>
              <w:top w:val="single" w:sz="12" w:space="0" w:color="auto"/>
              <w:left w:val="nil"/>
              <w:bottom w:val="single" w:sz="12" w:space="0" w:color="auto"/>
              <w:right w:val="nil"/>
            </w:tcBorders>
            <w:shd w:val="clear" w:color="auto" w:fill="auto"/>
            <w:noWrap/>
            <w:vAlign w:val="center"/>
          </w:tcPr>
          <w:p w14:paraId="17A7E8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06" w:type="dxa"/>
            <w:tcBorders>
              <w:top w:val="single" w:sz="12" w:space="0" w:color="auto"/>
              <w:left w:val="nil"/>
              <w:bottom w:val="single" w:sz="12" w:space="0" w:color="auto"/>
              <w:right w:val="nil"/>
            </w:tcBorders>
            <w:vAlign w:val="center"/>
          </w:tcPr>
          <w:p w14:paraId="1F992A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vAlign w:val="center"/>
          </w:tcPr>
          <w:p w14:paraId="5211894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05CBB9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080" w:type="dxa"/>
            <w:tcBorders>
              <w:top w:val="single" w:sz="12" w:space="0" w:color="auto"/>
              <w:left w:val="nil"/>
              <w:bottom w:val="single" w:sz="12" w:space="0" w:color="auto"/>
              <w:right w:val="nil"/>
            </w:tcBorders>
            <w:vAlign w:val="center"/>
          </w:tcPr>
          <w:p w14:paraId="738A5F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0.000215</w:t>
            </w:r>
          </w:p>
        </w:tc>
        <w:tc>
          <w:tcPr>
            <w:tcW w:w="1080" w:type="dxa"/>
            <w:tcBorders>
              <w:top w:val="single" w:sz="12" w:space="0" w:color="auto"/>
              <w:left w:val="nil"/>
              <w:bottom w:val="single" w:sz="12" w:space="0" w:color="auto"/>
              <w:right w:val="nil"/>
            </w:tcBorders>
            <w:vAlign w:val="center"/>
          </w:tcPr>
          <w:p w14:paraId="1E8B72B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593B28" w:rsidRPr="009A743E" w14:paraId="70FEA088" w14:textId="77777777" w:rsidTr="009E6C9B">
        <w:trPr>
          <w:trHeight w:val="317"/>
          <w:jc w:val="center"/>
        </w:trPr>
        <w:tc>
          <w:tcPr>
            <w:tcW w:w="9234" w:type="dxa"/>
            <w:gridSpan w:val="8"/>
            <w:tcBorders>
              <w:top w:val="single" w:sz="24" w:space="0" w:color="auto"/>
              <w:left w:val="nil"/>
              <w:bottom w:val="nil"/>
              <w:right w:val="nil"/>
            </w:tcBorders>
            <w:shd w:val="clear" w:color="auto" w:fill="auto"/>
            <w:noWrap/>
          </w:tcPr>
          <w:p w14:paraId="51C86DE8"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080" w:type="dxa"/>
            <w:tcBorders>
              <w:top w:val="single" w:sz="24" w:space="0" w:color="auto"/>
              <w:left w:val="nil"/>
              <w:bottom w:val="nil"/>
              <w:right w:val="nil"/>
            </w:tcBorders>
          </w:tcPr>
          <w:p w14:paraId="112D3241"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080" w:type="dxa"/>
            <w:tcBorders>
              <w:top w:val="single" w:sz="24" w:space="0" w:color="auto"/>
              <w:left w:val="nil"/>
              <w:bottom w:val="nil"/>
              <w:right w:val="nil"/>
            </w:tcBorders>
          </w:tcPr>
          <w:p w14:paraId="0DEDA5CF"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7C91080B" w14:textId="77777777" w:rsidR="00593B28" w:rsidRPr="009A743E" w:rsidRDefault="00593B28" w:rsidP="00593B28">
      <w:pPr>
        <w:tabs>
          <w:tab w:val="left" w:pos="3103"/>
        </w:tabs>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71FDACDD" w14:textId="3A60B549" w:rsidR="00593B28" w:rsidRPr="009A743E" w:rsidRDefault="00593B28" w:rsidP="009808CC">
      <w:pPr>
        <w:jc w:val="center"/>
        <w:rPr>
          <w:rFonts w:ascii="Times New Roman" w:hAnsi="Times New Roman" w:cs="Times New Roman"/>
        </w:rPr>
      </w:pPr>
      <w:r w:rsidRPr="009A743E">
        <w:rPr>
          <w:rFonts w:ascii="Times New Roman" w:hAnsi="Times New Roman" w:cs="Times New Roman"/>
        </w:rPr>
        <w:lastRenderedPageBreak/>
        <w:t>Appendix III.B3. Regressions of Technological Gap Three with Respect to Export Dependence</w:t>
      </w:r>
    </w:p>
    <w:tbl>
      <w:tblPr>
        <w:tblW w:w="11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18"/>
        <w:gridCol w:w="900"/>
        <w:gridCol w:w="990"/>
        <w:gridCol w:w="1170"/>
        <w:gridCol w:w="900"/>
        <w:gridCol w:w="990"/>
        <w:gridCol w:w="900"/>
        <w:gridCol w:w="1170"/>
        <w:gridCol w:w="1170"/>
      </w:tblGrid>
      <w:tr w:rsidR="009A743E" w:rsidRPr="009A743E" w14:paraId="047B6C8F" w14:textId="77777777" w:rsidTr="009808CC">
        <w:trPr>
          <w:trHeight w:val="267"/>
          <w:jc w:val="center"/>
        </w:trPr>
        <w:tc>
          <w:tcPr>
            <w:tcW w:w="2160" w:type="dxa"/>
            <w:tcBorders>
              <w:top w:val="single" w:sz="24" w:space="0" w:color="auto"/>
              <w:left w:val="nil"/>
              <w:bottom w:val="single" w:sz="18" w:space="0" w:color="auto"/>
              <w:right w:val="nil"/>
            </w:tcBorders>
            <w:shd w:val="clear" w:color="auto" w:fill="auto"/>
            <w:noWrap/>
          </w:tcPr>
          <w:p w14:paraId="2BDD7D5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single" w:sz="24" w:space="0" w:color="auto"/>
              <w:left w:val="nil"/>
              <w:bottom w:val="single" w:sz="18" w:space="0" w:color="auto"/>
              <w:right w:val="nil"/>
            </w:tcBorders>
          </w:tcPr>
          <w:p w14:paraId="6B1E518A" w14:textId="0A0C93DE"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(1)</w:t>
            </w:r>
          </w:p>
        </w:tc>
        <w:tc>
          <w:tcPr>
            <w:tcW w:w="900" w:type="dxa"/>
            <w:tcBorders>
              <w:top w:val="single" w:sz="24" w:space="0" w:color="auto"/>
              <w:left w:val="nil"/>
              <w:bottom w:val="single" w:sz="18" w:space="0" w:color="auto"/>
              <w:right w:val="nil"/>
            </w:tcBorders>
            <w:shd w:val="clear" w:color="auto" w:fill="auto"/>
            <w:noWrap/>
          </w:tcPr>
          <w:p w14:paraId="052AFA4C" w14:textId="3EBD43D1"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(2)</w:t>
            </w:r>
          </w:p>
        </w:tc>
        <w:tc>
          <w:tcPr>
            <w:tcW w:w="990" w:type="dxa"/>
            <w:tcBorders>
              <w:top w:val="single" w:sz="24" w:space="0" w:color="auto"/>
              <w:left w:val="nil"/>
              <w:bottom w:val="single" w:sz="18" w:space="0" w:color="auto"/>
              <w:right w:val="nil"/>
            </w:tcBorders>
            <w:shd w:val="clear" w:color="auto" w:fill="auto"/>
          </w:tcPr>
          <w:p w14:paraId="5CD0DD18" w14:textId="54DCF90F"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(3)</w:t>
            </w:r>
          </w:p>
        </w:tc>
        <w:tc>
          <w:tcPr>
            <w:tcW w:w="1170" w:type="dxa"/>
            <w:tcBorders>
              <w:top w:val="single" w:sz="24" w:space="0" w:color="auto"/>
              <w:left w:val="nil"/>
              <w:bottom w:val="single" w:sz="18" w:space="0" w:color="auto"/>
              <w:right w:val="nil"/>
            </w:tcBorders>
            <w:shd w:val="clear" w:color="auto" w:fill="auto"/>
            <w:noWrap/>
          </w:tcPr>
          <w:p w14:paraId="53BED75B" w14:textId="07AF8BB1"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(4)</w:t>
            </w:r>
          </w:p>
        </w:tc>
        <w:tc>
          <w:tcPr>
            <w:tcW w:w="900" w:type="dxa"/>
            <w:tcBorders>
              <w:top w:val="single" w:sz="24" w:space="0" w:color="auto"/>
              <w:left w:val="nil"/>
              <w:bottom w:val="single" w:sz="18" w:space="0" w:color="auto"/>
              <w:right w:val="nil"/>
            </w:tcBorders>
            <w:shd w:val="clear" w:color="auto" w:fill="auto"/>
          </w:tcPr>
          <w:p w14:paraId="5B589EA4" w14:textId="4948207B"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(5)</w:t>
            </w:r>
          </w:p>
        </w:tc>
        <w:tc>
          <w:tcPr>
            <w:tcW w:w="990" w:type="dxa"/>
            <w:tcBorders>
              <w:top w:val="single" w:sz="24" w:space="0" w:color="auto"/>
              <w:left w:val="nil"/>
              <w:bottom w:val="single" w:sz="18" w:space="0" w:color="auto"/>
              <w:right w:val="nil"/>
            </w:tcBorders>
          </w:tcPr>
          <w:p w14:paraId="71CAD896" w14:textId="04A2C26D" w:rsidR="00593B28" w:rsidRPr="009A743E" w:rsidRDefault="009E6C9B"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(6)</w:t>
            </w:r>
          </w:p>
        </w:tc>
        <w:tc>
          <w:tcPr>
            <w:tcW w:w="900" w:type="dxa"/>
            <w:tcBorders>
              <w:top w:val="single" w:sz="24" w:space="0" w:color="auto"/>
              <w:left w:val="nil"/>
              <w:bottom w:val="single" w:sz="18" w:space="0" w:color="auto"/>
              <w:right w:val="nil"/>
            </w:tcBorders>
          </w:tcPr>
          <w:p w14:paraId="0DE3D89F" w14:textId="2141D6C1"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(7)</w:t>
            </w:r>
          </w:p>
        </w:tc>
        <w:tc>
          <w:tcPr>
            <w:tcW w:w="1170" w:type="dxa"/>
            <w:tcBorders>
              <w:top w:val="single" w:sz="24" w:space="0" w:color="auto"/>
              <w:left w:val="nil"/>
              <w:bottom w:val="single" w:sz="18" w:space="0" w:color="auto"/>
              <w:right w:val="nil"/>
            </w:tcBorders>
          </w:tcPr>
          <w:p w14:paraId="78FA156A" w14:textId="0389811A"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(8)</w:t>
            </w:r>
          </w:p>
        </w:tc>
        <w:tc>
          <w:tcPr>
            <w:tcW w:w="1170" w:type="dxa"/>
            <w:tcBorders>
              <w:top w:val="single" w:sz="24" w:space="0" w:color="auto"/>
              <w:left w:val="nil"/>
              <w:bottom w:val="single" w:sz="18" w:space="0" w:color="auto"/>
              <w:right w:val="nil"/>
            </w:tcBorders>
          </w:tcPr>
          <w:p w14:paraId="2D14728E" w14:textId="35C8902E" w:rsidR="00593B28" w:rsidRPr="009A743E" w:rsidRDefault="009E6C9B"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.3</w:t>
            </w:r>
            <w:r w:rsidR="00593B28" w:rsidRPr="009A743E">
              <w:rPr>
                <w:rFonts w:ascii="Times New Roman" w:hAnsi="Times New Roman" w:cs="Times New Roman"/>
                <w:b/>
                <w:bCs/>
                <w:sz w:val="18"/>
                <w:szCs w:val="18"/>
              </w:rPr>
              <w:t>(9)</w:t>
            </w:r>
          </w:p>
        </w:tc>
      </w:tr>
      <w:tr w:rsidR="009A743E" w:rsidRPr="009A743E" w14:paraId="72A66549" w14:textId="77777777" w:rsidTr="009808CC">
        <w:trPr>
          <w:trHeight w:val="267"/>
          <w:jc w:val="center"/>
        </w:trPr>
        <w:tc>
          <w:tcPr>
            <w:tcW w:w="2160" w:type="dxa"/>
            <w:tcBorders>
              <w:top w:val="single" w:sz="18" w:space="0" w:color="auto"/>
              <w:left w:val="nil"/>
              <w:bottom w:val="nil"/>
              <w:right w:val="nil"/>
            </w:tcBorders>
            <w:shd w:val="clear" w:color="auto" w:fill="auto"/>
            <w:noWrap/>
          </w:tcPr>
          <w:p w14:paraId="7067FEDA" w14:textId="38F3250E" w:rsidR="009808CC" w:rsidRPr="009A743E" w:rsidRDefault="009808CC" w:rsidP="00346DE0">
            <w:pPr>
              <w:adjustRightInd w:val="0"/>
              <w:snapToGrid w:val="0"/>
              <w:spacing w:after="0" w:line="240" w:lineRule="auto"/>
              <w:rPr>
                <w:rFonts w:ascii="Times New Roman" w:hAnsi="Times New Roman" w:cs="Times New Roman"/>
                <w:sz w:val="18"/>
                <w:szCs w:val="18"/>
              </w:rPr>
            </w:pPr>
            <w:r w:rsidRPr="009A743E">
              <w:rPr>
                <w:position w:val="-20"/>
                <w:sz w:val="18"/>
                <w:szCs w:val="18"/>
              </w:rPr>
              <w:object w:dxaOrig="1140" w:dyaOrig="460" w14:anchorId="7488A371">
                <v:shape id="_x0000_i1410" type="#_x0000_t75" style="width:61.45pt;height:24.6pt" o:ole="">
                  <v:imagedata r:id="rId645" o:title=""/>
                </v:shape>
                <o:OLEObject Type="Embed" ProgID="Equation.DSMT4" ShapeID="_x0000_i1410" DrawAspect="Content" ObjectID="_1719661012" r:id="rId679"/>
              </w:object>
            </w:r>
          </w:p>
        </w:tc>
        <w:tc>
          <w:tcPr>
            <w:tcW w:w="918" w:type="dxa"/>
            <w:tcBorders>
              <w:top w:val="single" w:sz="18" w:space="0" w:color="auto"/>
              <w:left w:val="nil"/>
              <w:bottom w:val="nil"/>
              <w:right w:val="nil"/>
            </w:tcBorders>
          </w:tcPr>
          <w:p w14:paraId="60A8EF39"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noWrap/>
          </w:tcPr>
          <w:p w14:paraId="4BEE4BA0"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shd w:val="clear" w:color="auto" w:fill="auto"/>
          </w:tcPr>
          <w:p w14:paraId="0FD824E0"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shd w:val="clear" w:color="auto" w:fill="auto"/>
            <w:noWrap/>
          </w:tcPr>
          <w:p w14:paraId="720B607E"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shd w:val="clear" w:color="auto" w:fill="auto"/>
          </w:tcPr>
          <w:p w14:paraId="3981A7AD"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8" w:space="0" w:color="auto"/>
              <w:left w:val="nil"/>
              <w:bottom w:val="nil"/>
              <w:right w:val="nil"/>
            </w:tcBorders>
          </w:tcPr>
          <w:p w14:paraId="3E0A72E3"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900" w:type="dxa"/>
            <w:tcBorders>
              <w:top w:val="single" w:sz="18" w:space="0" w:color="auto"/>
              <w:left w:val="nil"/>
              <w:bottom w:val="nil"/>
              <w:right w:val="nil"/>
            </w:tcBorders>
          </w:tcPr>
          <w:p w14:paraId="31E63C8B"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tcPr>
          <w:p w14:paraId="68AD5E4F"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8" w:space="0" w:color="auto"/>
              <w:left w:val="nil"/>
              <w:bottom w:val="nil"/>
              <w:right w:val="nil"/>
            </w:tcBorders>
          </w:tcPr>
          <w:p w14:paraId="5E07F748" w14:textId="77777777" w:rsidR="009808CC" w:rsidRPr="009A743E" w:rsidRDefault="009808CC"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7633BDF9" w14:textId="77777777" w:rsidTr="009808CC">
        <w:trPr>
          <w:trHeight w:val="286"/>
          <w:jc w:val="center"/>
        </w:trPr>
        <w:tc>
          <w:tcPr>
            <w:tcW w:w="2160" w:type="dxa"/>
            <w:vMerge w:val="restart"/>
            <w:tcBorders>
              <w:top w:val="nil"/>
              <w:left w:val="nil"/>
              <w:right w:val="nil"/>
            </w:tcBorders>
            <w:shd w:val="clear" w:color="auto" w:fill="auto"/>
            <w:noWrap/>
          </w:tcPr>
          <w:p w14:paraId="0332222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vertAlign w:val="subscript"/>
              </w:rPr>
              <w:object w:dxaOrig="1900" w:dyaOrig="400" w14:anchorId="682297AF">
                <v:shape id="_x0000_i1411" type="#_x0000_t75" style="width:96.6pt;height:19.3pt" o:ole="">
                  <v:imagedata r:id="rId680" o:title=""/>
                </v:shape>
                <o:OLEObject Type="Embed" ProgID="Equation.DSMT4" ShapeID="_x0000_i1411" DrawAspect="Content" ObjectID="_1719661013" r:id="rId681"/>
              </w:object>
            </w:r>
          </w:p>
        </w:tc>
        <w:tc>
          <w:tcPr>
            <w:tcW w:w="918" w:type="dxa"/>
            <w:tcBorders>
              <w:top w:val="nil"/>
              <w:left w:val="nil"/>
              <w:bottom w:val="nil"/>
              <w:right w:val="nil"/>
            </w:tcBorders>
          </w:tcPr>
          <w:p w14:paraId="35543DF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-0.415</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shd w:val="clear" w:color="auto" w:fill="auto"/>
            <w:noWrap/>
          </w:tcPr>
          <w:p w14:paraId="7BD99E0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-0.355</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66910C1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-0.0298</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658AF27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-0.0581</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1E851DC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-0.379</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73D3D42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-0.823</w:t>
            </w:r>
            <w:r w:rsidRPr="009A743E">
              <w:rPr>
                <w:rFonts w:ascii="Times New Roman" w:hAnsi="Times New Roman" w:cs="Times New Roman"/>
                <w:b/>
                <w:bCs/>
                <w:sz w:val="18"/>
                <w:szCs w:val="18"/>
                <w:vertAlign w:val="superscript"/>
              </w:rPr>
              <w:t>***</w:t>
            </w:r>
          </w:p>
        </w:tc>
        <w:tc>
          <w:tcPr>
            <w:tcW w:w="900" w:type="dxa"/>
            <w:tcBorders>
              <w:top w:val="nil"/>
              <w:left w:val="nil"/>
              <w:bottom w:val="nil"/>
              <w:right w:val="nil"/>
            </w:tcBorders>
          </w:tcPr>
          <w:p w14:paraId="207F926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-0.884</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591F200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-0.329</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1A1D6EE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-0.529</w:t>
            </w:r>
            <w:r w:rsidRPr="009A743E">
              <w:rPr>
                <w:rFonts w:ascii="Times New Roman" w:hAnsi="Times New Roman" w:cs="Times New Roman"/>
                <w:b/>
                <w:bCs/>
                <w:sz w:val="18"/>
                <w:szCs w:val="18"/>
                <w:vertAlign w:val="superscript"/>
              </w:rPr>
              <w:t>***</w:t>
            </w:r>
          </w:p>
        </w:tc>
      </w:tr>
      <w:tr w:rsidR="009A743E" w:rsidRPr="009A743E" w14:paraId="59FD3DF3" w14:textId="77777777" w:rsidTr="009808CC">
        <w:trPr>
          <w:trHeight w:val="286"/>
          <w:jc w:val="center"/>
        </w:trPr>
        <w:tc>
          <w:tcPr>
            <w:tcW w:w="2160" w:type="dxa"/>
            <w:vMerge/>
            <w:tcBorders>
              <w:left w:val="nil"/>
              <w:bottom w:val="nil"/>
              <w:right w:val="nil"/>
            </w:tcBorders>
            <w:shd w:val="clear" w:color="auto" w:fill="auto"/>
            <w:noWrap/>
          </w:tcPr>
          <w:p w14:paraId="3A0BEC8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767E90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(-44.14)</w:t>
            </w:r>
          </w:p>
        </w:tc>
        <w:tc>
          <w:tcPr>
            <w:tcW w:w="900" w:type="dxa"/>
            <w:tcBorders>
              <w:top w:val="nil"/>
              <w:left w:val="nil"/>
              <w:bottom w:val="nil"/>
              <w:right w:val="nil"/>
            </w:tcBorders>
            <w:shd w:val="clear" w:color="auto" w:fill="auto"/>
            <w:noWrap/>
          </w:tcPr>
          <w:p w14:paraId="7081F4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(-38.53)</w:t>
            </w:r>
          </w:p>
        </w:tc>
        <w:tc>
          <w:tcPr>
            <w:tcW w:w="990" w:type="dxa"/>
            <w:tcBorders>
              <w:top w:val="nil"/>
              <w:left w:val="nil"/>
              <w:bottom w:val="nil"/>
              <w:right w:val="nil"/>
            </w:tcBorders>
            <w:shd w:val="clear" w:color="auto" w:fill="auto"/>
            <w:noWrap/>
          </w:tcPr>
          <w:p w14:paraId="4495509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(-7.22)</w:t>
            </w:r>
          </w:p>
        </w:tc>
        <w:tc>
          <w:tcPr>
            <w:tcW w:w="1170" w:type="dxa"/>
            <w:tcBorders>
              <w:top w:val="nil"/>
              <w:left w:val="nil"/>
              <w:bottom w:val="nil"/>
              <w:right w:val="nil"/>
            </w:tcBorders>
            <w:shd w:val="clear" w:color="auto" w:fill="auto"/>
            <w:noWrap/>
          </w:tcPr>
          <w:p w14:paraId="2F40A6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(-14.56)</w:t>
            </w:r>
          </w:p>
        </w:tc>
        <w:tc>
          <w:tcPr>
            <w:tcW w:w="900" w:type="dxa"/>
            <w:tcBorders>
              <w:top w:val="nil"/>
              <w:left w:val="nil"/>
              <w:bottom w:val="nil"/>
              <w:right w:val="nil"/>
            </w:tcBorders>
          </w:tcPr>
          <w:p w14:paraId="5E50297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(-33.93)</w:t>
            </w:r>
          </w:p>
        </w:tc>
        <w:tc>
          <w:tcPr>
            <w:tcW w:w="990" w:type="dxa"/>
            <w:tcBorders>
              <w:top w:val="nil"/>
              <w:left w:val="nil"/>
              <w:bottom w:val="nil"/>
              <w:right w:val="nil"/>
            </w:tcBorders>
          </w:tcPr>
          <w:p w14:paraId="4454690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(-15.83)</w:t>
            </w:r>
          </w:p>
        </w:tc>
        <w:tc>
          <w:tcPr>
            <w:tcW w:w="900" w:type="dxa"/>
            <w:tcBorders>
              <w:top w:val="nil"/>
              <w:left w:val="nil"/>
              <w:bottom w:val="nil"/>
              <w:right w:val="nil"/>
            </w:tcBorders>
          </w:tcPr>
          <w:p w14:paraId="754D98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(-16.13)</w:t>
            </w:r>
          </w:p>
        </w:tc>
        <w:tc>
          <w:tcPr>
            <w:tcW w:w="1170" w:type="dxa"/>
            <w:tcBorders>
              <w:top w:val="nil"/>
              <w:left w:val="nil"/>
              <w:bottom w:val="nil"/>
              <w:right w:val="nil"/>
            </w:tcBorders>
          </w:tcPr>
          <w:p w14:paraId="3CE6A64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(-7.92)</w:t>
            </w:r>
          </w:p>
        </w:tc>
        <w:tc>
          <w:tcPr>
            <w:tcW w:w="1170" w:type="dxa"/>
            <w:tcBorders>
              <w:top w:val="nil"/>
              <w:left w:val="nil"/>
              <w:bottom w:val="nil"/>
              <w:right w:val="nil"/>
            </w:tcBorders>
          </w:tcPr>
          <w:p w14:paraId="778590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(-14.47)</w:t>
            </w:r>
          </w:p>
        </w:tc>
      </w:tr>
      <w:tr w:rsidR="009A743E" w:rsidRPr="009A743E" w14:paraId="65AA3EDC" w14:textId="77777777" w:rsidTr="009808CC">
        <w:trPr>
          <w:trHeight w:val="286"/>
          <w:jc w:val="center"/>
        </w:trPr>
        <w:tc>
          <w:tcPr>
            <w:tcW w:w="2160" w:type="dxa"/>
            <w:vMerge w:val="restart"/>
            <w:tcBorders>
              <w:top w:val="nil"/>
              <w:left w:val="nil"/>
              <w:bottom w:val="nil"/>
              <w:right w:val="nil"/>
            </w:tcBorders>
            <w:shd w:val="clear" w:color="auto" w:fill="auto"/>
            <w:noWrap/>
          </w:tcPr>
          <w:p w14:paraId="633E6FD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position w:val="-22"/>
                <w:sz w:val="18"/>
                <w:szCs w:val="18"/>
              </w:rPr>
              <w:object w:dxaOrig="1260" w:dyaOrig="480" w14:anchorId="1221F3D0">
                <v:shape id="_x0000_i1412" type="#_x0000_t75" style="width:65pt;height:24.6pt" o:ole="">
                  <v:imagedata r:id="rId648" o:title=""/>
                </v:shape>
                <o:OLEObject Type="Embed" ProgID="Equation.DSMT4" ShapeID="_x0000_i1412" DrawAspect="Content" ObjectID="_1719661014" r:id="rId682"/>
              </w:object>
            </w:r>
          </w:p>
        </w:tc>
        <w:tc>
          <w:tcPr>
            <w:tcW w:w="918" w:type="dxa"/>
            <w:tcBorders>
              <w:top w:val="nil"/>
              <w:left w:val="nil"/>
              <w:bottom w:val="nil"/>
              <w:right w:val="nil"/>
            </w:tcBorders>
          </w:tcPr>
          <w:p w14:paraId="6D5464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9B0437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A1A148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5939F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0.00000917</w:t>
            </w:r>
          </w:p>
        </w:tc>
        <w:tc>
          <w:tcPr>
            <w:tcW w:w="900" w:type="dxa"/>
            <w:tcBorders>
              <w:top w:val="nil"/>
              <w:left w:val="nil"/>
              <w:bottom w:val="nil"/>
              <w:right w:val="nil"/>
            </w:tcBorders>
          </w:tcPr>
          <w:p w14:paraId="7B54D44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06165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3908B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B4907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4BB7CF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-0.0000212</w:t>
            </w:r>
          </w:p>
        </w:tc>
      </w:tr>
      <w:tr w:rsidR="009A743E" w:rsidRPr="009A743E" w14:paraId="742147A0" w14:textId="77777777" w:rsidTr="009808CC">
        <w:trPr>
          <w:trHeight w:val="286"/>
          <w:jc w:val="center"/>
        </w:trPr>
        <w:tc>
          <w:tcPr>
            <w:tcW w:w="2160" w:type="dxa"/>
            <w:vMerge/>
            <w:tcBorders>
              <w:left w:val="nil"/>
              <w:bottom w:val="nil"/>
              <w:right w:val="nil"/>
            </w:tcBorders>
            <w:shd w:val="clear" w:color="auto" w:fill="auto"/>
            <w:noWrap/>
          </w:tcPr>
          <w:p w14:paraId="4F3A61A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0DC1147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33A05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23F3A5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551476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w:t>
            </w:r>
          </w:p>
        </w:tc>
        <w:tc>
          <w:tcPr>
            <w:tcW w:w="900" w:type="dxa"/>
            <w:tcBorders>
              <w:top w:val="nil"/>
              <w:left w:val="nil"/>
              <w:bottom w:val="nil"/>
              <w:right w:val="nil"/>
            </w:tcBorders>
          </w:tcPr>
          <w:p w14:paraId="0D16E8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2D61E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B63B74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2B79FB6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1AD65A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w:t>
            </w:r>
          </w:p>
        </w:tc>
      </w:tr>
      <w:tr w:rsidR="009A743E" w:rsidRPr="009A743E" w14:paraId="1C7DB0BE" w14:textId="77777777" w:rsidTr="009808CC">
        <w:trPr>
          <w:trHeight w:val="286"/>
          <w:jc w:val="center"/>
        </w:trPr>
        <w:tc>
          <w:tcPr>
            <w:tcW w:w="2160" w:type="dxa"/>
            <w:vMerge w:val="restart"/>
            <w:tcBorders>
              <w:top w:val="nil"/>
              <w:left w:val="nil"/>
              <w:bottom w:val="nil"/>
              <w:right w:val="nil"/>
            </w:tcBorders>
            <w:shd w:val="clear" w:color="auto" w:fill="auto"/>
            <w:noWrap/>
          </w:tcPr>
          <w:p w14:paraId="3BC5B96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3B9320DE">
                <v:shape id="_x0000_i1413" type="#_x0000_t75" style="width:84.3pt;height:19.3pt" o:ole="">
                  <v:imagedata r:id="rId289" o:title=""/>
                </v:shape>
                <o:OLEObject Type="Embed" ProgID="Equation.DSMT4" ShapeID="_x0000_i1413" DrawAspect="Content" ObjectID="_1719661015" r:id="rId683"/>
              </w:object>
            </w:r>
          </w:p>
        </w:tc>
        <w:tc>
          <w:tcPr>
            <w:tcW w:w="918" w:type="dxa"/>
            <w:tcBorders>
              <w:top w:val="nil"/>
              <w:left w:val="nil"/>
              <w:bottom w:val="nil"/>
              <w:right w:val="nil"/>
            </w:tcBorders>
          </w:tcPr>
          <w:p w14:paraId="2B6704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A3113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0.430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7C14C5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-0.00215</w:t>
            </w:r>
          </w:p>
        </w:tc>
        <w:tc>
          <w:tcPr>
            <w:tcW w:w="1170" w:type="dxa"/>
            <w:tcBorders>
              <w:top w:val="nil"/>
              <w:left w:val="nil"/>
              <w:bottom w:val="nil"/>
              <w:right w:val="nil"/>
            </w:tcBorders>
            <w:shd w:val="clear" w:color="auto" w:fill="auto"/>
            <w:noWrap/>
          </w:tcPr>
          <w:p w14:paraId="0D99EF1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0.0137</w:t>
            </w:r>
          </w:p>
        </w:tc>
        <w:tc>
          <w:tcPr>
            <w:tcW w:w="900" w:type="dxa"/>
            <w:tcBorders>
              <w:top w:val="nil"/>
              <w:left w:val="nil"/>
              <w:bottom w:val="nil"/>
              <w:right w:val="nil"/>
            </w:tcBorders>
          </w:tcPr>
          <w:p w14:paraId="6574E3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040B4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-0.586</w:t>
            </w:r>
          </w:p>
        </w:tc>
        <w:tc>
          <w:tcPr>
            <w:tcW w:w="900" w:type="dxa"/>
            <w:tcBorders>
              <w:top w:val="nil"/>
              <w:left w:val="nil"/>
              <w:bottom w:val="nil"/>
              <w:right w:val="nil"/>
            </w:tcBorders>
          </w:tcPr>
          <w:p w14:paraId="5D49121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-0.938</w:t>
            </w:r>
          </w:p>
        </w:tc>
        <w:tc>
          <w:tcPr>
            <w:tcW w:w="1170" w:type="dxa"/>
            <w:tcBorders>
              <w:top w:val="nil"/>
              <w:left w:val="nil"/>
              <w:bottom w:val="nil"/>
              <w:right w:val="nil"/>
            </w:tcBorders>
          </w:tcPr>
          <w:p w14:paraId="574810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-0.194</w:t>
            </w:r>
          </w:p>
        </w:tc>
        <w:tc>
          <w:tcPr>
            <w:tcW w:w="1170" w:type="dxa"/>
            <w:tcBorders>
              <w:top w:val="nil"/>
              <w:left w:val="nil"/>
              <w:bottom w:val="nil"/>
              <w:right w:val="nil"/>
            </w:tcBorders>
          </w:tcPr>
          <w:p w14:paraId="02B608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-0.211</w:t>
            </w:r>
          </w:p>
        </w:tc>
      </w:tr>
      <w:tr w:rsidR="009A743E" w:rsidRPr="009A743E" w14:paraId="64E0684E" w14:textId="77777777" w:rsidTr="009808CC">
        <w:trPr>
          <w:trHeight w:val="286"/>
          <w:jc w:val="center"/>
        </w:trPr>
        <w:tc>
          <w:tcPr>
            <w:tcW w:w="2160" w:type="dxa"/>
            <w:vMerge/>
            <w:tcBorders>
              <w:top w:val="nil"/>
              <w:left w:val="nil"/>
              <w:bottom w:val="nil"/>
              <w:right w:val="nil"/>
            </w:tcBorders>
            <w:shd w:val="clear" w:color="auto" w:fill="auto"/>
            <w:noWrap/>
          </w:tcPr>
          <w:p w14:paraId="1CF228F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11196D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7928F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(3.41)</w:t>
            </w:r>
          </w:p>
        </w:tc>
        <w:tc>
          <w:tcPr>
            <w:tcW w:w="990" w:type="dxa"/>
            <w:tcBorders>
              <w:top w:val="nil"/>
              <w:left w:val="nil"/>
              <w:bottom w:val="nil"/>
              <w:right w:val="nil"/>
            </w:tcBorders>
            <w:shd w:val="clear" w:color="auto" w:fill="auto"/>
            <w:noWrap/>
          </w:tcPr>
          <w:p w14:paraId="6C98C83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1170" w:type="dxa"/>
            <w:tcBorders>
              <w:top w:val="nil"/>
              <w:left w:val="nil"/>
              <w:bottom w:val="nil"/>
              <w:right w:val="nil"/>
            </w:tcBorders>
            <w:shd w:val="clear" w:color="auto" w:fill="auto"/>
            <w:noWrap/>
          </w:tcPr>
          <w:p w14:paraId="3C44E8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900" w:type="dxa"/>
            <w:tcBorders>
              <w:top w:val="nil"/>
              <w:left w:val="nil"/>
              <w:bottom w:val="nil"/>
              <w:right w:val="nil"/>
            </w:tcBorders>
          </w:tcPr>
          <w:p w14:paraId="3AA0004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(3.23)</w:t>
            </w:r>
          </w:p>
        </w:tc>
        <w:tc>
          <w:tcPr>
            <w:tcW w:w="990" w:type="dxa"/>
            <w:tcBorders>
              <w:top w:val="nil"/>
              <w:left w:val="nil"/>
              <w:bottom w:val="nil"/>
              <w:right w:val="nil"/>
            </w:tcBorders>
          </w:tcPr>
          <w:p w14:paraId="2736A6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w:t>
            </w:r>
          </w:p>
        </w:tc>
        <w:tc>
          <w:tcPr>
            <w:tcW w:w="900" w:type="dxa"/>
            <w:tcBorders>
              <w:top w:val="nil"/>
              <w:left w:val="nil"/>
              <w:bottom w:val="nil"/>
              <w:right w:val="nil"/>
            </w:tcBorders>
          </w:tcPr>
          <w:p w14:paraId="76A494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w:t>
            </w:r>
          </w:p>
        </w:tc>
        <w:tc>
          <w:tcPr>
            <w:tcW w:w="1170" w:type="dxa"/>
            <w:tcBorders>
              <w:top w:val="nil"/>
              <w:left w:val="nil"/>
              <w:bottom w:val="nil"/>
              <w:right w:val="nil"/>
            </w:tcBorders>
          </w:tcPr>
          <w:p w14:paraId="22E412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w:t>
            </w:r>
          </w:p>
        </w:tc>
        <w:tc>
          <w:tcPr>
            <w:tcW w:w="1170" w:type="dxa"/>
            <w:tcBorders>
              <w:top w:val="nil"/>
              <w:left w:val="nil"/>
              <w:bottom w:val="nil"/>
              <w:right w:val="nil"/>
            </w:tcBorders>
          </w:tcPr>
          <w:p w14:paraId="22B06A0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w:t>
            </w:r>
          </w:p>
        </w:tc>
      </w:tr>
      <w:tr w:rsidR="009A743E" w:rsidRPr="009A743E" w14:paraId="54F651FA" w14:textId="77777777" w:rsidTr="009808CC">
        <w:trPr>
          <w:trHeight w:val="286"/>
          <w:jc w:val="center"/>
        </w:trPr>
        <w:tc>
          <w:tcPr>
            <w:tcW w:w="2160" w:type="dxa"/>
            <w:vMerge w:val="restart"/>
            <w:tcBorders>
              <w:top w:val="nil"/>
              <w:left w:val="nil"/>
              <w:right w:val="nil"/>
            </w:tcBorders>
            <w:shd w:val="clear" w:color="auto" w:fill="auto"/>
            <w:noWrap/>
          </w:tcPr>
          <w:p w14:paraId="100E696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600" w:dyaOrig="380" w14:anchorId="1660C83B">
                <v:shape id="_x0000_i1414" type="#_x0000_t75" style="width:84.3pt;height:19.3pt" o:ole="">
                  <v:imagedata r:id="rId291" o:title=""/>
                </v:shape>
                <o:OLEObject Type="Embed" ProgID="Equation.DSMT4" ShapeID="_x0000_i1414" DrawAspect="Content" ObjectID="_1719661016" r:id="rId684"/>
              </w:object>
            </w:r>
          </w:p>
        </w:tc>
        <w:tc>
          <w:tcPr>
            <w:tcW w:w="918" w:type="dxa"/>
            <w:tcBorders>
              <w:top w:val="nil"/>
              <w:left w:val="nil"/>
              <w:bottom w:val="nil"/>
              <w:right w:val="nil"/>
            </w:tcBorders>
          </w:tcPr>
          <w:p w14:paraId="13EE71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D9585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2.989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2C281D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0.0420</w:t>
            </w:r>
          </w:p>
        </w:tc>
        <w:tc>
          <w:tcPr>
            <w:tcW w:w="1170" w:type="dxa"/>
            <w:tcBorders>
              <w:top w:val="nil"/>
              <w:left w:val="nil"/>
              <w:bottom w:val="nil"/>
              <w:right w:val="nil"/>
            </w:tcBorders>
            <w:shd w:val="clear" w:color="auto" w:fill="auto"/>
            <w:noWrap/>
          </w:tcPr>
          <w:p w14:paraId="19FA4C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0.368</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326219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3.291</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87F4E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-0.223</w:t>
            </w:r>
          </w:p>
        </w:tc>
        <w:tc>
          <w:tcPr>
            <w:tcW w:w="900" w:type="dxa"/>
            <w:tcBorders>
              <w:top w:val="nil"/>
              <w:left w:val="nil"/>
              <w:bottom w:val="nil"/>
              <w:right w:val="nil"/>
            </w:tcBorders>
          </w:tcPr>
          <w:p w14:paraId="46F4344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-0.276</w:t>
            </w:r>
          </w:p>
        </w:tc>
        <w:tc>
          <w:tcPr>
            <w:tcW w:w="1170" w:type="dxa"/>
            <w:tcBorders>
              <w:top w:val="nil"/>
              <w:left w:val="nil"/>
              <w:bottom w:val="nil"/>
              <w:right w:val="nil"/>
            </w:tcBorders>
          </w:tcPr>
          <w:p w14:paraId="2185B03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-0.0384</w:t>
            </w:r>
          </w:p>
        </w:tc>
        <w:tc>
          <w:tcPr>
            <w:tcW w:w="1170" w:type="dxa"/>
            <w:tcBorders>
              <w:top w:val="nil"/>
              <w:left w:val="nil"/>
              <w:bottom w:val="nil"/>
              <w:right w:val="nil"/>
            </w:tcBorders>
          </w:tcPr>
          <w:p w14:paraId="20C587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0.0813</w:t>
            </w:r>
          </w:p>
        </w:tc>
      </w:tr>
      <w:tr w:rsidR="009A743E" w:rsidRPr="009A743E" w14:paraId="0204DF19" w14:textId="77777777" w:rsidTr="009808CC">
        <w:trPr>
          <w:trHeight w:val="286"/>
          <w:jc w:val="center"/>
        </w:trPr>
        <w:tc>
          <w:tcPr>
            <w:tcW w:w="2160" w:type="dxa"/>
            <w:vMerge/>
            <w:tcBorders>
              <w:left w:val="nil"/>
              <w:bottom w:val="nil"/>
              <w:right w:val="nil"/>
            </w:tcBorders>
            <w:shd w:val="clear" w:color="auto" w:fill="auto"/>
            <w:noWrap/>
          </w:tcPr>
          <w:p w14:paraId="08B3D39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75CA08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2A86D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(22.36)</w:t>
            </w:r>
          </w:p>
        </w:tc>
        <w:tc>
          <w:tcPr>
            <w:tcW w:w="990" w:type="dxa"/>
            <w:tcBorders>
              <w:top w:val="nil"/>
              <w:left w:val="nil"/>
              <w:bottom w:val="nil"/>
              <w:right w:val="nil"/>
            </w:tcBorders>
            <w:shd w:val="clear" w:color="auto" w:fill="auto"/>
            <w:noWrap/>
          </w:tcPr>
          <w:p w14:paraId="727EC37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(0.84)</w:t>
            </w:r>
          </w:p>
        </w:tc>
        <w:tc>
          <w:tcPr>
            <w:tcW w:w="1170" w:type="dxa"/>
            <w:tcBorders>
              <w:top w:val="nil"/>
              <w:left w:val="nil"/>
              <w:bottom w:val="nil"/>
              <w:right w:val="nil"/>
            </w:tcBorders>
            <w:shd w:val="clear" w:color="auto" w:fill="auto"/>
            <w:noWrap/>
          </w:tcPr>
          <w:p w14:paraId="041D63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(7.62)</w:t>
            </w:r>
          </w:p>
        </w:tc>
        <w:tc>
          <w:tcPr>
            <w:tcW w:w="900" w:type="dxa"/>
            <w:tcBorders>
              <w:top w:val="nil"/>
              <w:left w:val="nil"/>
              <w:bottom w:val="nil"/>
              <w:right w:val="nil"/>
            </w:tcBorders>
          </w:tcPr>
          <w:p w14:paraId="76800D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(20.49)</w:t>
            </w:r>
          </w:p>
        </w:tc>
        <w:tc>
          <w:tcPr>
            <w:tcW w:w="990" w:type="dxa"/>
            <w:tcBorders>
              <w:top w:val="nil"/>
              <w:left w:val="nil"/>
              <w:bottom w:val="nil"/>
              <w:right w:val="nil"/>
            </w:tcBorders>
          </w:tcPr>
          <w:p w14:paraId="29A52B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w:t>
            </w:r>
          </w:p>
        </w:tc>
        <w:tc>
          <w:tcPr>
            <w:tcW w:w="900" w:type="dxa"/>
            <w:tcBorders>
              <w:top w:val="nil"/>
              <w:left w:val="nil"/>
              <w:bottom w:val="nil"/>
              <w:right w:val="nil"/>
            </w:tcBorders>
          </w:tcPr>
          <w:p w14:paraId="4075506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(-0.35)</w:t>
            </w:r>
          </w:p>
        </w:tc>
        <w:tc>
          <w:tcPr>
            <w:tcW w:w="1170" w:type="dxa"/>
            <w:tcBorders>
              <w:top w:val="nil"/>
              <w:left w:val="nil"/>
              <w:bottom w:val="nil"/>
              <w:right w:val="nil"/>
            </w:tcBorders>
          </w:tcPr>
          <w:p w14:paraId="6F9A8C6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(-0.23)</w:t>
            </w:r>
          </w:p>
        </w:tc>
        <w:tc>
          <w:tcPr>
            <w:tcW w:w="1170" w:type="dxa"/>
            <w:tcBorders>
              <w:top w:val="nil"/>
              <w:left w:val="nil"/>
              <w:bottom w:val="nil"/>
              <w:right w:val="nil"/>
            </w:tcBorders>
          </w:tcPr>
          <w:p w14:paraId="170A52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(0.49)</w:t>
            </w:r>
          </w:p>
        </w:tc>
      </w:tr>
      <w:tr w:rsidR="009A743E" w:rsidRPr="009A743E" w14:paraId="5B7B2FED" w14:textId="77777777" w:rsidTr="009808CC">
        <w:trPr>
          <w:trHeight w:val="286"/>
          <w:jc w:val="center"/>
        </w:trPr>
        <w:tc>
          <w:tcPr>
            <w:tcW w:w="2160" w:type="dxa"/>
            <w:vMerge w:val="restart"/>
            <w:tcBorders>
              <w:top w:val="nil"/>
              <w:left w:val="nil"/>
              <w:right w:val="nil"/>
            </w:tcBorders>
            <w:shd w:val="clear" w:color="auto" w:fill="auto"/>
            <w:noWrap/>
          </w:tcPr>
          <w:p w14:paraId="0FEF6441"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620" w:dyaOrig="380" w14:anchorId="19EE4246">
                <v:shape id="_x0000_i1415" type="#_x0000_t75" style="width:84.3pt;height:19.3pt" o:ole="">
                  <v:imagedata r:id="rId293" o:title=""/>
                </v:shape>
                <o:OLEObject Type="Embed" ProgID="Equation.DSMT4" ShapeID="_x0000_i1415" DrawAspect="Content" ObjectID="_1719661017" r:id="rId685"/>
              </w:object>
            </w:r>
          </w:p>
        </w:tc>
        <w:tc>
          <w:tcPr>
            <w:tcW w:w="918" w:type="dxa"/>
            <w:tcBorders>
              <w:top w:val="nil"/>
              <w:left w:val="nil"/>
              <w:bottom w:val="nil"/>
              <w:right w:val="nil"/>
            </w:tcBorders>
          </w:tcPr>
          <w:p w14:paraId="6DE5BE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1C9F7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-2.767</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5C2558E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-0.0495</w:t>
            </w:r>
          </w:p>
        </w:tc>
        <w:tc>
          <w:tcPr>
            <w:tcW w:w="1170" w:type="dxa"/>
            <w:tcBorders>
              <w:top w:val="nil"/>
              <w:left w:val="nil"/>
              <w:bottom w:val="nil"/>
              <w:right w:val="nil"/>
            </w:tcBorders>
            <w:shd w:val="clear" w:color="auto" w:fill="auto"/>
            <w:noWrap/>
          </w:tcPr>
          <w:p w14:paraId="1FD157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-0.355</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3D1707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-2.829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3779E60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-0.380</w:t>
            </w:r>
          </w:p>
        </w:tc>
        <w:tc>
          <w:tcPr>
            <w:tcW w:w="900" w:type="dxa"/>
            <w:tcBorders>
              <w:top w:val="nil"/>
              <w:left w:val="nil"/>
              <w:bottom w:val="nil"/>
              <w:right w:val="nil"/>
            </w:tcBorders>
          </w:tcPr>
          <w:p w14:paraId="5A79FD8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-0.716</w:t>
            </w:r>
          </w:p>
        </w:tc>
        <w:tc>
          <w:tcPr>
            <w:tcW w:w="1170" w:type="dxa"/>
            <w:tcBorders>
              <w:top w:val="nil"/>
              <w:left w:val="nil"/>
              <w:bottom w:val="nil"/>
              <w:right w:val="nil"/>
            </w:tcBorders>
          </w:tcPr>
          <w:p w14:paraId="1500B2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-0.0414</w:t>
            </w:r>
          </w:p>
        </w:tc>
        <w:tc>
          <w:tcPr>
            <w:tcW w:w="1170" w:type="dxa"/>
            <w:tcBorders>
              <w:top w:val="nil"/>
              <w:left w:val="nil"/>
              <w:bottom w:val="nil"/>
              <w:right w:val="nil"/>
            </w:tcBorders>
          </w:tcPr>
          <w:p w14:paraId="56C841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-0.196</w:t>
            </w:r>
          </w:p>
        </w:tc>
      </w:tr>
      <w:tr w:rsidR="009A743E" w:rsidRPr="009A743E" w14:paraId="49E7AC0B" w14:textId="77777777" w:rsidTr="009808CC">
        <w:trPr>
          <w:trHeight w:val="286"/>
          <w:jc w:val="center"/>
        </w:trPr>
        <w:tc>
          <w:tcPr>
            <w:tcW w:w="2160" w:type="dxa"/>
            <w:vMerge/>
            <w:tcBorders>
              <w:left w:val="nil"/>
              <w:bottom w:val="nil"/>
              <w:right w:val="nil"/>
            </w:tcBorders>
            <w:shd w:val="clear" w:color="auto" w:fill="auto"/>
            <w:noWrap/>
          </w:tcPr>
          <w:p w14:paraId="1FEA797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01432A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8B390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(-20.47)</w:t>
            </w:r>
          </w:p>
        </w:tc>
        <w:tc>
          <w:tcPr>
            <w:tcW w:w="990" w:type="dxa"/>
            <w:tcBorders>
              <w:top w:val="nil"/>
              <w:left w:val="nil"/>
              <w:bottom w:val="nil"/>
              <w:right w:val="nil"/>
            </w:tcBorders>
            <w:shd w:val="clear" w:color="auto" w:fill="auto"/>
            <w:noWrap/>
          </w:tcPr>
          <w:p w14:paraId="6BC8A7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(-1.00)</w:t>
            </w:r>
          </w:p>
        </w:tc>
        <w:tc>
          <w:tcPr>
            <w:tcW w:w="1170" w:type="dxa"/>
            <w:tcBorders>
              <w:top w:val="nil"/>
              <w:left w:val="nil"/>
              <w:bottom w:val="nil"/>
              <w:right w:val="nil"/>
            </w:tcBorders>
            <w:shd w:val="clear" w:color="auto" w:fill="auto"/>
            <w:noWrap/>
          </w:tcPr>
          <w:p w14:paraId="0BCB06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(-7.37)</w:t>
            </w:r>
          </w:p>
        </w:tc>
        <w:tc>
          <w:tcPr>
            <w:tcW w:w="900" w:type="dxa"/>
            <w:tcBorders>
              <w:top w:val="nil"/>
              <w:left w:val="nil"/>
              <w:bottom w:val="nil"/>
              <w:right w:val="nil"/>
            </w:tcBorders>
          </w:tcPr>
          <w:p w14:paraId="06B9CAC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(-17.35)</w:t>
            </w:r>
          </w:p>
        </w:tc>
        <w:tc>
          <w:tcPr>
            <w:tcW w:w="990" w:type="dxa"/>
            <w:tcBorders>
              <w:top w:val="nil"/>
              <w:left w:val="nil"/>
              <w:bottom w:val="nil"/>
              <w:right w:val="nil"/>
            </w:tcBorders>
          </w:tcPr>
          <w:p w14:paraId="20A56F5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(-0.50)</w:t>
            </w:r>
          </w:p>
        </w:tc>
        <w:tc>
          <w:tcPr>
            <w:tcW w:w="900" w:type="dxa"/>
            <w:tcBorders>
              <w:top w:val="nil"/>
              <w:left w:val="nil"/>
              <w:bottom w:val="nil"/>
              <w:right w:val="nil"/>
            </w:tcBorders>
          </w:tcPr>
          <w:p w14:paraId="05AC384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1170" w:type="dxa"/>
            <w:tcBorders>
              <w:top w:val="nil"/>
              <w:left w:val="nil"/>
              <w:bottom w:val="nil"/>
              <w:right w:val="nil"/>
            </w:tcBorders>
          </w:tcPr>
          <w:p w14:paraId="3AF83B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w:t>
            </w:r>
          </w:p>
        </w:tc>
        <w:tc>
          <w:tcPr>
            <w:tcW w:w="1170" w:type="dxa"/>
            <w:tcBorders>
              <w:top w:val="nil"/>
              <w:left w:val="nil"/>
              <w:bottom w:val="nil"/>
              <w:right w:val="nil"/>
            </w:tcBorders>
          </w:tcPr>
          <w:p w14:paraId="6019694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(-1.18)</w:t>
            </w:r>
          </w:p>
        </w:tc>
      </w:tr>
      <w:tr w:rsidR="009A743E" w:rsidRPr="009A743E" w14:paraId="7F5AC88E" w14:textId="77777777" w:rsidTr="009808CC">
        <w:trPr>
          <w:trHeight w:val="286"/>
          <w:jc w:val="center"/>
        </w:trPr>
        <w:tc>
          <w:tcPr>
            <w:tcW w:w="2160" w:type="dxa"/>
            <w:vMerge w:val="restart"/>
            <w:tcBorders>
              <w:top w:val="nil"/>
              <w:left w:val="nil"/>
              <w:right w:val="nil"/>
            </w:tcBorders>
            <w:shd w:val="clear" w:color="auto" w:fill="auto"/>
            <w:noWrap/>
          </w:tcPr>
          <w:p w14:paraId="57BFFC2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eastAsia="Times New Roman" w:hAnsi="Times New Roman" w:cs="Times New Roman"/>
                <w:position w:val="-14"/>
                <w:sz w:val="18"/>
                <w:szCs w:val="18"/>
              </w:rPr>
              <w:object w:dxaOrig="1100" w:dyaOrig="380" w14:anchorId="64712BCD">
                <v:shape id="_x0000_i1416" type="#_x0000_t75" style="width:52.7pt;height:19.3pt" o:ole="">
                  <v:imagedata r:id="rId295" o:title=""/>
                </v:shape>
                <o:OLEObject Type="Embed" ProgID="Equation.DSMT4" ShapeID="_x0000_i1416" DrawAspect="Content" ObjectID="_1719661018" r:id="rId686"/>
              </w:object>
            </w:r>
          </w:p>
        </w:tc>
        <w:tc>
          <w:tcPr>
            <w:tcW w:w="918" w:type="dxa"/>
            <w:tcBorders>
              <w:top w:val="nil"/>
              <w:left w:val="nil"/>
              <w:bottom w:val="nil"/>
              <w:right w:val="nil"/>
            </w:tcBorders>
          </w:tcPr>
          <w:p w14:paraId="7B3891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4441ED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03F97A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12AA3F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85CB7A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0.924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7FDD0F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F466B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0.544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3B8490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c>
          <w:tcPr>
            <w:tcW w:w="1170" w:type="dxa"/>
            <w:tcBorders>
              <w:top w:val="nil"/>
              <w:left w:val="nil"/>
              <w:bottom w:val="nil"/>
              <w:right w:val="nil"/>
            </w:tcBorders>
          </w:tcPr>
          <w:p w14:paraId="67994E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0.304</w:t>
            </w:r>
          </w:p>
        </w:tc>
      </w:tr>
      <w:tr w:rsidR="009A743E" w:rsidRPr="009A743E" w14:paraId="69E9208B" w14:textId="77777777" w:rsidTr="009808CC">
        <w:trPr>
          <w:trHeight w:val="286"/>
          <w:jc w:val="center"/>
        </w:trPr>
        <w:tc>
          <w:tcPr>
            <w:tcW w:w="2160" w:type="dxa"/>
            <w:vMerge/>
            <w:tcBorders>
              <w:left w:val="nil"/>
              <w:bottom w:val="nil"/>
              <w:right w:val="nil"/>
            </w:tcBorders>
            <w:shd w:val="clear" w:color="auto" w:fill="auto"/>
            <w:noWrap/>
          </w:tcPr>
          <w:p w14:paraId="58CCE65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47ADBA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ED5B61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7B8AA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280A8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3CC914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(8.56)</w:t>
            </w:r>
          </w:p>
        </w:tc>
        <w:tc>
          <w:tcPr>
            <w:tcW w:w="990" w:type="dxa"/>
            <w:tcBorders>
              <w:top w:val="nil"/>
              <w:left w:val="nil"/>
              <w:bottom w:val="nil"/>
              <w:right w:val="nil"/>
            </w:tcBorders>
          </w:tcPr>
          <w:p w14:paraId="0912AC5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C6923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(3.14)</w:t>
            </w:r>
          </w:p>
        </w:tc>
        <w:tc>
          <w:tcPr>
            <w:tcW w:w="1170" w:type="dxa"/>
            <w:tcBorders>
              <w:top w:val="nil"/>
              <w:left w:val="nil"/>
              <w:bottom w:val="nil"/>
              <w:right w:val="nil"/>
            </w:tcBorders>
          </w:tcPr>
          <w:p w14:paraId="58716C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c>
          <w:tcPr>
            <w:tcW w:w="1170" w:type="dxa"/>
            <w:tcBorders>
              <w:top w:val="nil"/>
              <w:left w:val="nil"/>
              <w:bottom w:val="nil"/>
              <w:right w:val="nil"/>
            </w:tcBorders>
          </w:tcPr>
          <w:p w14:paraId="1251DF1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w:t>
            </w:r>
          </w:p>
        </w:tc>
      </w:tr>
      <w:tr w:rsidR="009A743E" w:rsidRPr="009A743E" w14:paraId="6096184D" w14:textId="77777777" w:rsidTr="009808CC">
        <w:trPr>
          <w:trHeight w:val="286"/>
          <w:jc w:val="center"/>
        </w:trPr>
        <w:tc>
          <w:tcPr>
            <w:tcW w:w="2160" w:type="dxa"/>
            <w:vMerge w:val="restart"/>
            <w:tcBorders>
              <w:top w:val="nil"/>
              <w:left w:val="nil"/>
              <w:right w:val="nil"/>
            </w:tcBorders>
            <w:shd w:val="clear" w:color="auto" w:fill="auto"/>
            <w:noWrap/>
          </w:tcPr>
          <w:p w14:paraId="2F92598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820" w:dyaOrig="380" w14:anchorId="64AA5666">
                <v:shape id="_x0000_i1417" type="#_x0000_t75" style="width:42.15pt;height:19.3pt" o:ole="">
                  <v:imagedata r:id="rId297" o:title=""/>
                </v:shape>
                <o:OLEObject Type="Embed" ProgID="Equation.DSMT4" ShapeID="_x0000_i1417" DrawAspect="Content" ObjectID="_1719661019" r:id="rId687"/>
              </w:object>
            </w:r>
          </w:p>
        </w:tc>
        <w:tc>
          <w:tcPr>
            <w:tcW w:w="918" w:type="dxa"/>
            <w:tcBorders>
              <w:top w:val="nil"/>
              <w:left w:val="nil"/>
              <w:bottom w:val="nil"/>
              <w:right w:val="nil"/>
            </w:tcBorders>
          </w:tcPr>
          <w:p w14:paraId="1C8057A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02AF2E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1588A1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5A836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14EAA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0.980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1F6DDF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46ADC6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0.112</w:t>
            </w:r>
          </w:p>
        </w:tc>
        <w:tc>
          <w:tcPr>
            <w:tcW w:w="1170" w:type="dxa"/>
            <w:tcBorders>
              <w:top w:val="nil"/>
              <w:left w:val="nil"/>
              <w:bottom w:val="nil"/>
              <w:right w:val="nil"/>
            </w:tcBorders>
          </w:tcPr>
          <w:p w14:paraId="13A286A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-0.00498</w:t>
            </w:r>
          </w:p>
        </w:tc>
        <w:tc>
          <w:tcPr>
            <w:tcW w:w="1170" w:type="dxa"/>
            <w:tcBorders>
              <w:top w:val="nil"/>
              <w:left w:val="nil"/>
              <w:bottom w:val="nil"/>
              <w:right w:val="nil"/>
            </w:tcBorders>
          </w:tcPr>
          <w:p w14:paraId="5D13ED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-0.00792</w:t>
            </w:r>
          </w:p>
        </w:tc>
      </w:tr>
      <w:tr w:rsidR="009A743E" w:rsidRPr="009A743E" w14:paraId="06B76D54" w14:textId="77777777" w:rsidTr="009808CC">
        <w:trPr>
          <w:trHeight w:val="286"/>
          <w:jc w:val="center"/>
        </w:trPr>
        <w:tc>
          <w:tcPr>
            <w:tcW w:w="2160" w:type="dxa"/>
            <w:vMerge/>
            <w:tcBorders>
              <w:left w:val="nil"/>
              <w:bottom w:val="nil"/>
              <w:right w:val="nil"/>
            </w:tcBorders>
            <w:shd w:val="clear" w:color="auto" w:fill="auto"/>
            <w:noWrap/>
          </w:tcPr>
          <w:p w14:paraId="792F2B7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21A391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1B0666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F93A0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D90F1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C8E64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(2.01)</w:t>
            </w:r>
          </w:p>
        </w:tc>
        <w:tc>
          <w:tcPr>
            <w:tcW w:w="990" w:type="dxa"/>
            <w:tcBorders>
              <w:top w:val="nil"/>
              <w:left w:val="nil"/>
              <w:bottom w:val="nil"/>
              <w:right w:val="nil"/>
            </w:tcBorders>
          </w:tcPr>
          <w:p w14:paraId="7DA777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1C9515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w:t>
            </w:r>
          </w:p>
        </w:tc>
        <w:tc>
          <w:tcPr>
            <w:tcW w:w="1170" w:type="dxa"/>
            <w:tcBorders>
              <w:top w:val="nil"/>
              <w:left w:val="nil"/>
              <w:bottom w:val="nil"/>
              <w:right w:val="nil"/>
            </w:tcBorders>
          </w:tcPr>
          <w:p w14:paraId="1E61FE1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w:t>
            </w:r>
          </w:p>
        </w:tc>
        <w:tc>
          <w:tcPr>
            <w:tcW w:w="1170" w:type="dxa"/>
            <w:tcBorders>
              <w:top w:val="nil"/>
              <w:left w:val="nil"/>
              <w:bottom w:val="nil"/>
              <w:right w:val="nil"/>
            </w:tcBorders>
          </w:tcPr>
          <w:p w14:paraId="305D4F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w:t>
            </w:r>
          </w:p>
        </w:tc>
      </w:tr>
      <w:tr w:rsidR="009A743E" w:rsidRPr="009A743E" w14:paraId="55D12C28" w14:textId="77777777" w:rsidTr="009808CC">
        <w:trPr>
          <w:trHeight w:val="286"/>
          <w:jc w:val="center"/>
        </w:trPr>
        <w:tc>
          <w:tcPr>
            <w:tcW w:w="2160" w:type="dxa"/>
            <w:vMerge w:val="restart"/>
            <w:tcBorders>
              <w:top w:val="nil"/>
              <w:left w:val="nil"/>
              <w:right w:val="nil"/>
            </w:tcBorders>
            <w:shd w:val="clear" w:color="auto" w:fill="auto"/>
            <w:noWrap/>
          </w:tcPr>
          <w:p w14:paraId="45E9DFC5"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4"/>
                <w:sz w:val="18"/>
                <w:szCs w:val="18"/>
              </w:rPr>
              <w:object w:dxaOrig="1240" w:dyaOrig="400" w14:anchorId="75C17BB7">
                <v:shape id="_x0000_i1418" type="#_x0000_t75" style="width:59.7pt;height:19.3pt" o:ole="">
                  <v:imagedata r:id="rId299" o:title=""/>
                </v:shape>
                <o:OLEObject Type="Embed" ProgID="Equation.DSMT4" ShapeID="_x0000_i1418" DrawAspect="Content" ObjectID="_1719661020" r:id="rId688"/>
              </w:object>
            </w:r>
          </w:p>
        </w:tc>
        <w:tc>
          <w:tcPr>
            <w:tcW w:w="918" w:type="dxa"/>
            <w:tcBorders>
              <w:top w:val="nil"/>
              <w:left w:val="nil"/>
              <w:bottom w:val="nil"/>
              <w:right w:val="nil"/>
            </w:tcBorders>
          </w:tcPr>
          <w:p w14:paraId="383A61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32BB830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E9DA1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6056A5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770C65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1924C6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-0.0431</w:t>
            </w:r>
          </w:p>
        </w:tc>
        <w:tc>
          <w:tcPr>
            <w:tcW w:w="900" w:type="dxa"/>
            <w:tcBorders>
              <w:top w:val="nil"/>
              <w:left w:val="nil"/>
              <w:bottom w:val="nil"/>
              <w:right w:val="nil"/>
            </w:tcBorders>
          </w:tcPr>
          <w:p w14:paraId="548A22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-0.0607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261FC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0.00772</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142476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0.00921</w:t>
            </w:r>
            <w:r w:rsidRPr="009A743E">
              <w:rPr>
                <w:rFonts w:ascii="Times New Roman" w:hAnsi="Times New Roman" w:cs="Times New Roman"/>
                <w:sz w:val="18"/>
                <w:szCs w:val="18"/>
                <w:vertAlign w:val="superscript"/>
              </w:rPr>
              <w:t>**</w:t>
            </w:r>
          </w:p>
        </w:tc>
      </w:tr>
      <w:tr w:rsidR="009A743E" w:rsidRPr="009A743E" w14:paraId="2435CED7" w14:textId="77777777" w:rsidTr="009808CC">
        <w:trPr>
          <w:trHeight w:val="286"/>
          <w:jc w:val="center"/>
        </w:trPr>
        <w:tc>
          <w:tcPr>
            <w:tcW w:w="2160" w:type="dxa"/>
            <w:vMerge/>
            <w:tcBorders>
              <w:left w:val="nil"/>
              <w:bottom w:val="nil"/>
              <w:right w:val="nil"/>
            </w:tcBorders>
            <w:shd w:val="clear" w:color="auto" w:fill="auto"/>
            <w:noWrap/>
          </w:tcPr>
          <w:p w14:paraId="5497E22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61CBFA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69518A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8353E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DB5B5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EF36BD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B7BF1D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(-1.62)</w:t>
            </w:r>
          </w:p>
        </w:tc>
        <w:tc>
          <w:tcPr>
            <w:tcW w:w="900" w:type="dxa"/>
            <w:tcBorders>
              <w:top w:val="nil"/>
              <w:left w:val="nil"/>
              <w:bottom w:val="nil"/>
              <w:right w:val="nil"/>
            </w:tcBorders>
          </w:tcPr>
          <w:p w14:paraId="6CF89D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(-2.02)</w:t>
            </w:r>
          </w:p>
        </w:tc>
        <w:tc>
          <w:tcPr>
            <w:tcW w:w="1170" w:type="dxa"/>
            <w:tcBorders>
              <w:top w:val="nil"/>
              <w:left w:val="nil"/>
              <w:bottom w:val="nil"/>
              <w:right w:val="nil"/>
            </w:tcBorders>
          </w:tcPr>
          <w:p w14:paraId="18CFF7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(1.85)</w:t>
            </w:r>
          </w:p>
        </w:tc>
        <w:tc>
          <w:tcPr>
            <w:tcW w:w="1170" w:type="dxa"/>
            <w:tcBorders>
              <w:top w:val="nil"/>
              <w:left w:val="nil"/>
              <w:bottom w:val="nil"/>
              <w:right w:val="nil"/>
            </w:tcBorders>
          </w:tcPr>
          <w:p w14:paraId="7D4A3D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(2.15)</w:t>
            </w:r>
          </w:p>
        </w:tc>
      </w:tr>
      <w:tr w:rsidR="009A743E" w:rsidRPr="009A743E" w14:paraId="68897173" w14:textId="77777777" w:rsidTr="009808CC">
        <w:trPr>
          <w:trHeight w:val="286"/>
          <w:jc w:val="center"/>
        </w:trPr>
        <w:tc>
          <w:tcPr>
            <w:tcW w:w="2160" w:type="dxa"/>
            <w:vMerge w:val="restart"/>
            <w:tcBorders>
              <w:top w:val="nil"/>
              <w:left w:val="nil"/>
              <w:right w:val="nil"/>
            </w:tcBorders>
            <w:shd w:val="clear" w:color="auto" w:fill="auto"/>
            <w:noWrap/>
          </w:tcPr>
          <w:p w14:paraId="3F4CD4C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4"/>
                <w:sz w:val="18"/>
                <w:szCs w:val="18"/>
              </w:rPr>
              <w:object w:dxaOrig="1280" w:dyaOrig="400" w14:anchorId="1AB41491">
                <v:shape id="_x0000_i1419" type="#_x0000_t75" style="width:61.45pt;height:19.3pt" o:ole="">
                  <v:imagedata r:id="rId301" o:title=""/>
                </v:shape>
                <o:OLEObject Type="Embed" ProgID="Equation.DSMT4" ShapeID="_x0000_i1419" DrawAspect="Content" ObjectID="_1719661021" r:id="rId689"/>
              </w:object>
            </w:r>
          </w:p>
        </w:tc>
        <w:tc>
          <w:tcPr>
            <w:tcW w:w="918" w:type="dxa"/>
            <w:tcBorders>
              <w:top w:val="nil"/>
              <w:left w:val="nil"/>
              <w:bottom w:val="nil"/>
              <w:right w:val="nil"/>
            </w:tcBorders>
          </w:tcPr>
          <w:p w14:paraId="018B21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51986F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0089F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45D8B64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25D54C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2D9709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0.175</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6AC1E4F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B79BE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-0.00387</w:t>
            </w:r>
          </w:p>
        </w:tc>
        <w:tc>
          <w:tcPr>
            <w:tcW w:w="1170" w:type="dxa"/>
            <w:tcBorders>
              <w:top w:val="nil"/>
              <w:left w:val="nil"/>
              <w:bottom w:val="nil"/>
              <w:right w:val="nil"/>
            </w:tcBorders>
          </w:tcPr>
          <w:p w14:paraId="789ADF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-0.00186</w:t>
            </w:r>
          </w:p>
        </w:tc>
      </w:tr>
      <w:tr w:rsidR="009A743E" w:rsidRPr="009A743E" w14:paraId="2AFD2238" w14:textId="77777777" w:rsidTr="009808CC">
        <w:trPr>
          <w:trHeight w:val="286"/>
          <w:jc w:val="center"/>
        </w:trPr>
        <w:tc>
          <w:tcPr>
            <w:tcW w:w="2160" w:type="dxa"/>
            <w:vMerge/>
            <w:tcBorders>
              <w:left w:val="nil"/>
              <w:bottom w:val="nil"/>
              <w:right w:val="nil"/>
            </w:tcBorders>
            <w:shd w:val="clear" w:color="auto" w:fill="auto"/>
            <w:noWrap/>
          </w:tcPr>
          <w:p w14:paraId="7BD233D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nil"/>
              <w:right w:val="nil"/>
            </w:tcBorders>
          </w:tcPr>
          <w:p w14:paraId="4A1BFB5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shd w:val="clear" w:color="auto" w:fill="auto"/>
            <w:noWrap/>
          </w:tcPr>
          <w:p w14:paraId="2E8583C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31D67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2A11A2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nil"/>
              <w:left w:val="nil"/>
              <w:bottom w:val="nil"/>
              <w:right w:val="nil"/>
            </w:tcBorders>
          </w:tcPr>
          <w:p w14:paraId="019625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8336D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(6.33)</w:t>
            </w:r>
          </w:p>
        </w:tc>
        <w:tc>
          <w:tcPr>
            <w:tcW w:w="900" w:type="dxa"/>
            <w:tcBorders>
              <w:top w:val="nil"/>
              <w:left w:val="nil"/>
              <w:bottom w:val="nil"/>
              <w:right w:val="nil"/>
            </w:tcBorders>
          </w:tcPr>
          <w:p w14:paraId="67F122A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(5.31)</w:t>
            </w:r>
          </w:p>
        </w:tc>
        <w:tc>
          <w:tcPr>
            <w:tcW w:w="1170" w:type="dxa"/>
            <w:tcBorders>
              <w:top w:val="nil"/>
              <w:left w:val="nil"/>
              <w:bottom w:val="nil"/>
              <w:right w:val="nil"/>
            </w:tcBorders>
          </w:tcPr>
          <w:p w14:paraId="28CC5A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(-0.93)</w:t>
            </w:r>
          </w:p>
        </w:tc>
        <w:tc>
          <w:tcPr>
            <w:tcW w:w="1170" w:type="dxa"/>
            <w:tcBorders>
              <w:top w:val="nil"/>
              <w:left w:val="nil"/>
              <w:bottom w:val="nil"/>
              <w:right w:val="nil"/>
            </w:tcBorders>
          </w:tcPr>
          <w:p w14:paraId="42C56D4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(-0.44)</w:t>
            </w:r>
          </w:p>
        </w:tc>
      </w:tr>
      <w:tr w:rsidR="009A743E" w:rsidRPr="009A743E" w14:paraId="29DA55D6" w14:textId="77777777" w:rsidTr="009808CC">
        <w:trPr>
          <w:trHeight w:val="76"/>
          <w:jc w:val="center"/>
        </w:trPr>
        <w:tc>
          <w:tcPr>
            <w:tcW w:w="2160" w:type="dxa"/>
            <w:vMerge w:val="restart"/>
            <w:tcBorders>
              <w:top w:val="nil"/>
              <w:left w:val="nil"/>
              <w:right w:val="nil"/>
            </w:tcBorders>
            <w:shd w:val="clear" w:color="auto" w:fill="auto"/>
            <w:noWrap/>
          </w:tcPr>
          <w:p w14:paraId="4C167C6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918" w:type="dxa"/>
            <w:tcBorders>
              <w:top w:val="nil"/>
              <w:left w:val="nil"/>
              <w:bottom w:val="nil"/>
              <w:right w:val="nil"/>
            </w:tcBorders>
          </w:tcPr>
          <w:p w14:paraId="15AEA4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-3.786</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shd w:val="clear" w:color="auto" w:fill="auto"/>
            <w:noWrap/>
          </w:tcPr>
          <w:p w14:paraId="67F2475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-3.497</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54A7B1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-0.213</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404958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-0.550</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58C866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-3.894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1B069B8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-3.524</w:t>
            </w:r>
            <w:r w:rsidRPr="009A743E">
              <w:rPr>
                <w:rFonts w:ascii="Times New Roman" w:hAnsi="Times New Roman" w:cs="Times New Roman"/>
                <w:sz w:val="18"/>
                <w:szCs w:val="18"/>
                <w:vertAlign w:val="superscript"/>
              </w:rPr>
              <w:t>***</w:t>
            </w:r>
          </w:p>
        </w:tc>
        <w:tc>
          <w:tcPr>
            <w:tcW w:w="900" w:type="dxa"/>
            <w:tcBorders>
              <w:top w:val="nil"/>
              <w:left w:val="nil"/>
              <w:bottom w:val="nil"/>
              <w:right w:val="nil"/>
            </w:tcBorders>
          </w:tcPr>
          <w:p w14:paraId="67898F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-3.788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35E1AF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-1.518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C3E37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-2.807</w:t>
            </w:r>
            <w:r w:rsidRPr="009A743E">
              <w:rPr>
                <w:rFonts w:ascii="Times New Roman" w:hAnsi="Times New Roman" w:cs="Times New Roman"/>
                <w:sz w:val="18"/>
                <w:szCs w:val="18"/>
                <w:vertAlign w:val="superscript"/>
              </w:rPr>
              <w:t>***</w:t>
            </w:r>
          </w:p>
        </w:tc>
      </w:tr>
      <w:tr w:rsidR="009A743E" w:rsidRPr="009A743E" w14:paraId="01F422AA" w14:textId="77777777" w:rsidTr="009808CC">
        <w:trPr>
          <w:trHeight w:val="286"/>
          <w:jc w:val="center"/>
        </w:trPr>
        <w:tc>
          <w:tcPr>
            <w:tcW w:w="2160" w:type="dxa"/>
            <w:vMerge/>
            <w:tcBorders>
              <w:left w:val="nil"/>
              <w:bottom w:val="nil"/>
              <w:right w:val="nil"/>
            </w:tcBorders>
            <w:shd w:val="clear" w:color="auto" w:fill="auto"/>
            <w:noWrap/>
          </w:tcPr>
          <w:p w14:paraId="381BC69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18" w:type="dxa"/>
            <w:tcBorders>
              <w:top w:val="nil"/>
              <w:left w:val="nil"/>
              <w:bottom w:val="single" w:sz="12" w:space="0" w:color="auto"/>
              <w:right w:val="nil"/>
            </w:tcBorders>
          </w:tcPr>
          <w:p w14:paraId="1C9E4C2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(-42.24)</w:t>
            </w:r>
          </w:p>
        </w:tc>
        <w:tc>
          <w:tcPr>
            <w:tcW w:w="900" w:type="dxa"/>
            <w:tcBorders>
              <w:top w:val="nil"/>
              <w:left w:val="nil"/>
              <w:bottom w:val="single" w:sz="12" w:space="0" w:color="auto"/>
              <w:right w:val="nil"/>
            </w:tcBorders>
            <w:shd w:val="clear" w:color="auto" w:fill="auto"/>
            <w:noWrap/>
          </w:tcPr>
          <w:p w14:paraId="7FDC17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(-22.77)</w:t>
            </w:r>
          </w:p>
        </w:tc>
        <w:tc>
          <w:tcPr>
            <w:tcW w:w="990" w:type="dxa"/>
            <w:tcBorders>
              <w:top w:val="nil"/>
              <w:left w:val="nil"/>
              <w:bottom w:val="single" w:sz="12" w:space="0" w:color="auto"/>
              <w:right w:val="nil"/>
            </w:tcBorders>
            <w:shd w:val="clear" w:color="auto" w:fill="auto"/>
            <w:noWrap/>
          </w:tcPr>
          <w:p w14:paraId="398292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(-3.73)</w:t>
            </w:r>
          </w:p>
        </w:tc>
        <w:tc>
          <w:tcPr>
            <w:tcW w:w="1170" w:type="dxa"/>
            <w:tcBorders>
              <w:top w:val="nil"/>
              <w:left w:val="nil"/>
              <w:bottom w:val="single" w:sz="12" w:space="0" w:color="auto"/>
              <w:right w:val="nil"/>
            </w:tcBorders>
            <w:shd w:val="clear" w:color="auto" w:fill="auto"/>
            <w:noWrap/>
          </w:tcPr>
          <w:p w14:paraId="6132F9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(-7.69)</w:t>
            </w:r>
          </w:p>
        </w:tc>
        <w:tc>
          <w:tcPr>
            <w:tcW w:w="900" w:type="dxa"/>
            <w:tcBorders>
              <w:top w:val="nil"/>
              <w:left w:val="nil"/>
              <w:bottom w:val="single" w:sz="12" w:space="0" w:color="auto"/>
              <w:right w:val="nil"/>
            </w:tcBorders>
          </w:tcPr>
          <w:p w14:paraId="7BA6DE6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(-20.52)</w:t>
            </w:r>
          </w:p>
        </w:tc>
        <w:tc>
          <w:tcPr>
            <w:tcW w:w="990" w:type="dxa"/>
            <w:tcBorders>
              <w:top w:val="nil"/>
              <w:left w:val="nil"/>
              <w:bottom w:val="nil"/>
              <w:right w:val="nil"/>
            </w:tcBorders>
          </w:tcPr>
          <w:p w14:paraId="4BB006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(-5.17)</w:t>
            </w:r>
          </w:p>
        </w:tc>
        <w:tc>
          <w:tcPr>
            <w:tcW w:w="900" w:type="dxa"/>
            <w:tcBorders>
              <w:top w:val="nil"/>
              <w:left w:val="nil"/>
              <w:bottom w:val="nil"/>
              <w:right w:val="nil"/>
            </w:tcBorders>
          </w:tcPr>
          <w:p w14:paraId="3AF3E6D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(-4.96)</w:t>
            </w:r>
          </w:p>
        </w:tc>
        <w:tc>
          <w:tcPr>
            <w:tcW w:w="1170" w:type="dxa"/>
            <w:tcBorders>
              <w:top w:val="nil"/>
              <w:left w:val="nil"/>
              <w:bottom w:val="nil"/>
              <w:right w:val="nil"/>
            </w:tcBorders>
          </w:tcPr>
          <w:p w14:paraId="39EC36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(-5.33)</w:t>
            </w:r>
          </w:p>
        </w:tc>
        <w:tc>
          <w:tcPr>
            <w:tcW w:w="1170" w:type="dxa"/>
            <w:tcBorders>
              <w:top w:val="nil"/>
              <w:left w:val="nil"/>
              <w:bottom w:val="nil"/>
              <w:right w:val="nil"/>
            </w:tcBorders>
          </w:tcPr>
          <w:p w14:paraId="35E7354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(-9.47)</w:t>
            </w:r>
          </w:p>
        </w:tc>
      </w:tr>
      <w:tr w:rsidR="009A743E" w:rsidRPr="009A743E" w14:paraId="3A6DA941"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hideMark/>
          </w:tcPr>
          <w:p w14:paraId="0DE291E0"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918" w:type="dxa"/>
            <w:tcBorders>
              <w:top w:val="single" w:sz="12" w:space="0" w:color="auto"/>
              <w:left w:val="nil"/>
              <w:bottom w:val="single" w:sz="12" w:space="0" w:color="auto"/>
              <w:right w:val="nil"/>
            </w:tcBorders>
            <w:vAlign w:val="center"/>
          </w:tcPr>
          <w:p w14:paraId="4803081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shd w:val="clear" w:color="auto" w:fill="auto"/>
            <w:noWrap/>
            <w:vAlign w:val="center"/>
            <w:hideMark/>
          </w:tcPr>
          <w:p w14:paraId="375ADA7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shd w:val="clear" w:color="auto" w:fill="auto"/>
            <w:noWrap/>
            <w:vAlign w:val="center"/>
          </w:tcPr>
          <w:p w14:paraId="337BB4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170" w:type="dxa"/>
            <w:tcBorders>
              <w:top w:val="single" w:sz="12" w:space="0" w:color="auto"/>
              <w:left w:val="nil"/>
              <w:bottom w:val="single" w:sz="12" w:space="0" w:color="auto"/>
              <w:right w:val="nil"/>
            </w:tcBorders>
            <w:shd w:val="clear" w:color="auto" w:fill="auto"/>
            <w:noWrap/>
            <w:vAlign w:val="center"/>
          </w:tcPr>
          <w:p w14:paraId="2BD64D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900" w:type="dxa"/>
            <w:tcBorders>
              <w:top w:val="single" w:sz="12" w:space="0" w:color="auto"/>
              <w:left w:val="nil"/>
              <w:bottom w:val="single" w:sz="12" w:space="0" w:color="auto"/>
              <w:right w:val="nil"/>
            </w:tcBorders>
            <w:vAlign w:val="center"/>
          </w:tcPr>
          <w:p w14:paraId="576882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90" w:type="dxa"/>
            <w:tcBorders>
              <w:top w:val="single" w:sz="12" w:space="0" w:color="auto"/>
              <w:left w:val="nil"/>
              <w:bottom w:val="single" w:sz="12" w:space="0" w:color="auto"/>
              <w:right w:val="nil"/>
            </w:tcBorders>
            <w:vAlign w:val="center"/>
          </w:tcPr>
          <w:p w14:paraId="5F63D95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900" w:type="dxa"/>
            <w:tcBorders>
              <w:top w:val="single" w:sz="12" w:space="0" w:color="auto"/>
              <w:left w:val="nil"/>
              <w:bottom w:val="single" w:sz="12" w:space="0" w:color="auto"/>
              <w:right w:val="nil"/>
            </w:tcBorders>
            <w:vAlign w:val="center"/>
          </w:tcPr>
          <w:p w14:paraId="1494F0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Newey</w:t>
            </w:r>
          </w:p>
        </w:tc>
        <w:tc>
          <w:tcPr>
            <w:tcW w:w="1170" w:type="dxa"/>
            <w:tcBorders>
              <w:top w:val="single" w:sz="12" w:space="0" w:color="auto"/>
              <w:left w:val="nil"/>
              <w:bottom w:val="single" w:sz="12" w:space="0" w:color="auto"/>
              <w:right w:val="nil"/>
            </w:tcBorders>
            <w:vAlign w:val="center"/>
          </w:tcPr>
          <w:p w14:paraId="30E257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FE</w:t>
            </w:r>
          </w:p>
        </w:tc>
        <w:tc>
          <w:tcPr>
            <w:tcW w:w="1170" w:type="dxa"/>
            <w:tcBorders>
              <w:top w:val="single" w:sz="12" w:space="0" w:color="auto"/>
              <w:left w:val="nil"/>
              <w:bottom w:val="single" w:sz="12" w:space="0" w:color="auto"/>
              <w:right w:val="nil"/>
            </w:tcBorders>
            <w:vAlign w:val="center"/>
          </w:tcPr>
          <w:p w14:paraId="7651C7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70A3FB29"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tcPr>
          <w:p w14:paraId="1C02E42E"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918" w:type="dxa"/>
            <w:tcBorders>
              <w:top w:val="single" w:sz="12" w:space="0" w:color="auto"/>
              <w:left w:val="nil"/>
              <w:bottom w:val="single" w:sz="12" w:space="0" w:color="auto"/>
              <w:right w:val="nil"/>
            </w:tcBorders>
            <w:vAlign w:val="center"/>
          </w:tcPr>
          <w:p w14:paraId="35F869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85,821</w:t>
            </w:r>
          </w:p>
        </w:tc>
        <w:tc>
          <w:tcPr>
            <w:tcW w:w="900" w:type="dxa"/>
            <w:tcBorders>
              <w:top w:val="single" w:sz="12" w:space="0" w:color="auto"/>
              <w:left w:val="nil"/>
              <w:bottom w:val="single" w:sz="12" w:space="0" w:color="auto"/>
              <w:right w:val="nil"/>
            </w:tcBorders>
            <w:shd w:val="clear" w:color="auto" w:fill="auto"/>
            <w:noWrap/>
            <w:vAlign w:val="center"/>
          </w:tcPr>
          <w:p w14:paraId="15FC63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c>
          <w:tcPr>
            <w:tcW w:w="990" w:type="dxa"/>
            <w:tcBorders>
              <w:top w:val="single" w:sz="12" w:space="0" w:color="auto"/>
              <w:left w:val="nil"/>
              <w:bottom w:val="single" w:sz="12" w:space="0" w:color="auto"/>
              <w:right w:val="nil"/>
            </w:tcBorders>
            <w:shd w:val="clear" w:color="auto" w:fill="auto"/>
            <w:noWrap/>
            <w:vAlign w:val="center"/>
          </w:tcPr>
          <w:p w14:paraId="0E7D48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c>
          <w:tcPr>
            <w:tcW w:w="1170" w:type="dxa"/>
            <w:tcBorders>
              <w:top w:val="single" w:sz="12" w:space="0" w:color="auto"/>
              <w:left w:val="nil"/>
              <w:bottom w:val="single" w:sz="12" w:space="0" w:color="auto"/>
              <w:right w:val="nil"/>
            </w:tcBorders>
            <w:shd w:val="clear" w:color="auto" w:fill="auto"/>
            <w:noWrap/>
            <w:vAlign w:val="center"/>
          </w:tcPr>
          <w:p w14:paraId="774681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75,436</w:t>
            </w:r>
          </w:p>
        </w:tc>
        <w:tc>
          <w:tcPr>
            <w:tcW w:w="900" w:type="dxa"/>
            <w:tcBorders>
              <w:top w:val="single" w:sz="12" w:space="0" w:color="auto"/>
              <w:left w:val="nil"/>
              <w:bottom w:val="single" w:sz="12" w:space="0" w:color="auto"/>
              <w:right w:val="nil"/>
            </w:tcBorders>
            <w:vAlign w:val="center"/>
          </w:tcPr>
          <w:p w14:paraId="66F02EB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51,892</w:t>
            </w:r>
          </w:p>
        </w:tc>
        <w:tc>
          <w:tcPr>
            <w:tcW w:w="990" w:type="dxa"/>
            <w:tcBorders>
              <w:top w:val="single" w:sz="12" w:space="0" w:color="auto"/>
              <w:left w:val="nil"/>
              <w:bottom w:val="single" w:sz="12" w:space="0" w:color="auto"/>
              <w:right w:val="nil"/>
            </w:tcBorders>
            <w:vAlign w:val="center"/>
          </w:tcPr>
          <w:p w14:paraId="273CBDA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2,212</w:t>
            </w:r>
          </w:p>
        </w:tc>
        <w:tc>
          <w:tcPr>
            <w:tcW w:w="900" w:type="dxa"/>
            <w:tcBorders>
              <w:top w:val="single" w:sz="12" w:space="0" w:color="auto"/>
              <w:left w:val="nil"/>
              <w:bottom w:val="single" w:sz="12" w:space="0" w:color="auto"/>
              <w:right w:val="nil"/>
            </w:tcBorders>
            <w:vAlign w:val="center"/>
          </w:tcPr>
          <w:p w14:paraId="604593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1170" w:type="dxa"/>
            <w:tcBorders>
              <w:top w:val="single" w:sz="12" w:space="0" w:color="auto"/>
              <w:left w:val="nil"/>
              <w:bottom w:val="single" w:sz="12" w:space="0" w:color="auto"/>
              <w:right w:val="nil"/>
            </w:tcBorders>
            <w:vAlign w:val="center"/>
          </w:tcPr>
          <w:p w14:paraId="683B66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c>
          <w:tcPr>
            <w:tcW w:w="1170" w:type="dxa"/>
            <w:tcBorders>
              <w:top w:val="single" w:sz="12" w:space="0" w:color="auto"/>
              <w:left w:val="nil"/>
              <w:bottom w:val="single" w:sz="12" w:space="0" w:color="auto"/>
              <w:right w:val="nil"/>
            </w:tcBorders>
            <w:vAlign w:val="center"/>
          </w:tcPr>
          <w:p w14:paraId="49DE4F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1,708</w:t>
            </w:r>
          </w:p>
        </w:tc>
      </w:tr>
      <w:tr w:rsidR="009A743E" w:rsidRPr="009A743E" w14:paraId="0D34F6FB" w14:textId="77777777" w:rsidTr="00357E4B">
        <w:trPr>
          <w:trHeight w:val="317"/>
          <w:jc w:val="center"/>
        </w:trPr>
        <w:tc>
          <w:tcPr>
            <w:tcW w:w="2160" w:type="dxa"/>
            <w:tcBorders>
              <w:top w:val="single" w:sz="12" w:space="0" w:color="auto"/>
              <w:left w:val="nil"/>
              <w:bottom w:val="single" w:sz="12" w:space="0" w:color="auto"/>
              <w:right w:val="nil"/>
            </w:tcBorders>
            <w:shd w:val="clear" w:color="auto" w:fill="auto"/>
            <w:noWrap/>
          </w:tcPr>
          <w:p w14:paraId="5DE7472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R</w:t>
            </w:r>
            <w:r w:rsidRPr="009A743E">
              <w:rPr>
                <w:rFonts w:ascii="Times New Roman" w:hAnsi="Times New Roman" w:cs="Times New Roman"/>
                <w:i/>
                <w:iCs/>
                <w:sz w:val="18"/>
                <w:szCs w:val="18"/>
                <w:vertAlign w:val="superscript"/>
              </w:rPr>
              <w:t>2</w:t>
            </w:r>
          </w:p>
        </w:tc>
        <w:tc>
          <w:tcPr>
            <w:tcW w:w="918" w:type="dxa"/>
            <w:tcBorders>
              <w:top w:val="single" w:sz="12" w:space="0" w:color="auto"/>
              <w:left w:val="nil"/>
              <w:bottom w:val="single" w:sz="12" w:space="0" w:color="auto"/>
              <w:right w:val="nil"/>
            </w:tcBorders>
            <w:vAlign w:val="center"/>
          </w:tcPr>
          <w:p w14:paraId="0CA0CB4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shd w:val="clear" w:color="auto" w:fill="auto"/>
            <w:noWrap/>
            <w:vAlign w:val="center"/>
          </w:tcPr>
          <w:p w14:paraId="0FA33A2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shd w:val="clear" w:color="auto" w:fill="auto"/>
            <w:noWrap/>
            <w:vAlign w:val="center"/>
          </w:tcPr>
          <w:p w14:paraId="03FB08C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0.000901</w:t>
            </w:r>
          </w:p>
        </w:tc>
        <w:tc>
          <w:tcPr>
            <w:tcW w:w="1170" w:type="dxa"/>
            <w:tcBorders>
              <w:top w:val="single" w:sz="12" w:space="0" w:color="auto"/>
              <w:left w:val="nil"/>
              <w:bottom w:val="single" w:sz="12" w:space="0" w:color="auto"/>
              <w:right w:val="nil"/>
            </w:tcBorders>
            <w:shd w:val="clear" w:color="auto" w:fill="auto"/>
            <w:noWrap/>
            <w:vAlign w:val="center"/>
          </w:tcPr>
          <w:p w14:paraId="508D1B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vAlign w:val="center"/>
          </w:tcPr>
          <w:p w14:paraId="506BA4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vAlign w:val="center"/>
          </w:tcPr>
          <w:p w14:paraId="4C8239C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900" w:type="dxa"/>
            <w:tcBorders>
              <w:top w:val="single" w:sz="12" w:space="0" w:color="auto"/>
              <w:left w:val="nil"/>
              <w:bottom w:val="single" w:sz="12" w:space="0" w:color="auto"/>
              <w:right w:val="nil"/>
            </w:tcBorders>
            <w:vAlign w:val="center"/>
          </w:tcPr>
          <w:p w14:paraId="3AEF6F1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vAlign w:val="center"/>
          </w:tcPr>
          <w:p w14:paraId="0E84CEF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0.0624</w:t>
            </w:r>
          </w:p>
        </w:tc>
        <w:tc>
          <w:tcPr>
            <w:tcW w:w="1170" w:type="dxa"/>
            <w:tcBorders>
              <w:top w:val="single" w:sz="12" w:space="0" w:color="auto"/>
              <w:left w:val="nil"/>
              <w:bottom w:val="single" w:sz="12" w:space="0" w:color="auto"/>
              <w:right w:val="nil"/>
            </w:tcBorders>
            <w:vAlign w:val="center"/>
          </w:tcPr>
          <w:p w14:paraId="1804DA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r>
      <w:tr w:rsidR="00593B28" w:rsidRPr="009A743E" w14:paraId="20D67FDA" w14:textId="77777777" w:rsidTr="009808CC">
        <w:trPr>
          <w:trHeight w:val="317"/>
          <w:jc w:val="center"/>
        </w:trPr>
        <w:tc>
          <w:tcPr>
            <w:tcW w:w="8928" w:type="dxa"/>
            <w:gridSpan w:val="8"/>
            <w:tcBorders>
              <w:top w:val="single" w:sz="24" w:space="0" w:color="auto"/>
              <w:left w:val="nil"/>
              <w:bottom w:val="nil"/>
              <w:right w:val="nil"/>
            </w:tcBorders>
            <w:shd w:val="clear" w:color="auto" w:fill="auto"/>
            <w:noWrap/>
          </w:tcPr>
          <w:p w14:paraId="4C292B2F"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sz w:val="18"/>
                <w:szCs w:val="18"/>
              </w:rPr>
            </w:pPr>
            <w:r w:rsidRPr="009A743E">
              <w:rPr>
                <w:rFonts w:ascii="Times New Roman" w:hAnsi="Times New Roman" w:cs="Times New Roman"/>
                <w:i/>
                <w:iCs/>
                <w:sz w:val="18"/>
                <w:szCs w:val="18"/>
              </w:rPr>
              <w:t>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tc>
        <w:tc>
          <w:tcPr>
            <w:tcW w:w="1170" w:type="dxa"/>
            <w:tcBorders>
              <w:top w:val="single" w:sz="24" w:space="0" w:color="auto"/>
              <w:left w:val="nil"/>
              <w:bottom w:val="nil"/>
              <w:right w:val="nil"/>
            </w:tcBorders>
          </w:tcPr>
          <w:p w14:paraId="626A851C"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c>
          <w:tcPr>
            <w:tcW w:w="1170" w:type="dxa"/>
            <w:tcBorders>
              <w:top w:val="single" w:sz="24" w:space="0" w:color="auto"/>
              <w:left w:val="nil"/>
              <w:bottom w:val="nil"/>
              <w:right w:val="nil"/>
            </w:tcBorders>
          </w:tcPr>
          <w:p w14:paraId="2B81779D" w14:textId="77777777" w:rsidR="00593B28" w:rsidRPr="009A743E" w:rsidRDefault="00593B28" w:rsidP="00346DE0">
            <w:pPr>
              <w:widowControl w:val="0"/>
              <w:autoSpaceDE w:val="0"/>
              <w:autoSpaceDN w:val="0"/>
              <w:adjustRightInd w:val="0"/>
              <w:spacing w:after="0" w:line="240" w:lineRule="auto"/>
              <w:rPr>
                <w:rFonts w:ascii="Times New Roman" w:hAnsi="Times New Roman" w:cs="Times New Roman"/>
                <w:i/>
                <w:iCs/>
                <w:sz w:val="18"/>
                <w:szCs w:val="18"/>
              </w:rPr>
            </w:pPr>
          </w:p>
        </w:tc>
      </w:tr>
    </w:tbl>
    <w:p w14:paraId="5934C79E" w14:textId="77777777" w:rsidR="00593B28" w:rsidRPr="009A743E" w:rsidRDefault="00593B28" w:rsidP="00593B28">
      <w:pPr>
        <w:adjustRightInd w:val="0"/>
        <w:snapToGrid w:val="0"/>
        <w:spacing w:after="120" w:line="240" w:lineRule="auto"/>
        <w:rPr>
          <w:rFonts w:ascii="Times New Roman" w:hAnsi="Times New Roman" w:cs="Times New Roman"/>
          <w:sz w:val="24"/>
          <w:szCs w:val="24"/>
          <w:shd w:val="clear" w:color="auto" w:fill="FFFFFF"/>
        </w:rPr>
        <w:sectPr w:rsidR="00593B28" w:rsidRPr="009A743E" w:rsidSect="00860A60">
          <w:pgSz w:w="15840" w:h="12240" w:orient="landscape" w:code="1"/>
          <w:pgMar w:top="1440" w:right="1440" w:bottom="1440" w:left="1440" w:header="720" w:footer="1440" w:gutter="0"/>
          <w:cols w:space="720"/>
          <w:docGrid w:linePitch="360"/>
        </w:sectPr>
      </w:pPr>
    </w:p>
    <w:p w14:paraId="6C54F3D1" w14:textId="269393DF" w:rsidR="00593B28" w:rsidRPr="009A743E" w:rsidRDefault="00593B28" w:rsidP="00263760">
      <w:pPr>
        <w:adjustRightInd w:val="0"/>
        <w:snapToGrid w:val="0"/>
        <w:spacing w:after="120"/>
        <w:jc w:val="center"/>
        <w:rPr>
          <w:rFonts w:ascii="Times New Roman" w:hAnsi="Times New Roman" w:cs="Times New Roman"/>
        </w:rPr>
      </w:pPr>
      <w:r w:rsidRPr="009A743E">
        <w:rPr>
          <w:rFonts w:ascii="Times New Roman" w:hAnsi="Times New Roman" w:cs="Times New Roman"/>
        </w:rPr>
        <w:lastRenderedPageBreak/>
        <w:t>Appendix V.A. Random-Effect Regressions of Trade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0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350"/>
        <w:gridCol w:w="1170"/>
        <w:gridCol w:w="270"/>
        <w:gridCol w:w="1620"/>
        <w:gridCol w:w="1433"/>
        <w:gridCol w:w="239"/>
        <w:gridCol w:w="1260"/>
        <w:gridCol w:w="1350"/>
      </w:tblGrid>
      <w:tr w:rsidR="009A743E" w:rsidRPr="009A743E" w14:paraId="0C232B64" w14:textId="77777777" w:rsidTr="00346DE0">
        <w:trPr>
          <w:trHeight w:val="267"/>
          <w:jc w:val="center"/>
        </w:trPr>
        <w:tc>
          <w:tcPr>
            <w:tcW w:w="2250" w:type="dxa"/>
            <w:tcBorders>
              <w:top w:val="single" w:sz="24" w:space="0" w:color="auto"/>
              <w:left w:val="nil"/>
              <w:bottom w:val="single" w:sz="18" w:space="0" w:color="auto"/>
              <w:right w:val="nil"/>
            </w:tcBorders>
            <w:shd w:val="clear" w:color="auto" w:fill="auto"/>
            <w:noWrap/>
            <w:vAlign w:val="center"/>
          </w:tcPr>
          <w:p w14:paraId="121A77F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350" w:type="dxa"/>
            <w:tcBorders>
              <w:top w:val="single" w:sz="24" w:space="0" w:color="auto"/>
              <w:left w:val="nil"/>
              <w:bottom w:val="single" w:sz="18" w:space="0" w:color="auto"/>
              <w:right w:val="nil"/>
            </w:tcBorders>
            <w:shd w:val="clear" w:color="auto" w:fill="auto"/>
            <w:noWrap/>
            <w:vAlign w:val="center"/>
          </w:tcPr>
          <w:p w14:paraId="1C77F1F4" w14:textId="5468A8C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1170" w:type="dxa"/>
            <w:tcBorders>
              <w:top w:val="single" w:sz="24" w:space="0" w:color="auto"/>
              <w:left w:val="nil"/>
              <w:bottom w:val="single" w:sz="18" w:space="0" w:color="auto"/>
              <w:right w:val="nil"/>
            </w:tcBorders>
            <w:shd w:val="clear" w:color="auto" w:fill="auto"/>
            <w:vAlign w:val="center"/>
          </w:tcPr>
          <w:p w14:paraId="4089E738" w14:textId="2701EF53"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270" w:type="dxa"/>
            <w:tcBorders>
              <w:top w:val="single" w:sz="24" w:space="0" w:color="auto"/>
              <w:left w:val="nil"/>
              <w:bottom w:val="single" w:sz="18" w:space="0" w:color="auto"/>
              <w:right w:val="nil"/>
            </w:tcBorders>
            <w:vAlign w:val="center"/>
          </w:tcPr>
          <w:p w14:paraId="0578376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single" w:sz="24" w:space="0" w:color="auto"/>
              <w:left w:val="nil"/>
              <w:bottom w:val="single" w:sz="18" w:space="0" w:color="auto"/>
              <w:right w:val="nil"/>
            </w:tcBorders>
            <w:vAlign w:val="center"/>
          </w:tcPr>
          <w:p w14:paraId="6FF2E92C" w14:textId="3AB89185"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433" w:type="dxa"/>
            <w:tcBorders>
              <w:top w:val="single" w:sz="24" w:space="0" w:color="auto"/>
              <w:left w:val="nil"/>
              <w:bottom w:val="single" w:sz="18" w:space="0" w:color="auto"/>
              <w:right w:val="nil"/>
            </w:tcBorders>
            <w:vAlign w:val="center"/>
          </w:tcPr>
          <w:p w14:paraId="54E82D00" w14:textId="2839A5C5"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(6)</w:t>
            </w:r>
          </w:p>
        </w:tc>
        <w:tc>
          <w:tcPr>
            <w:tcW w:w="239" w:type="dxa"/>
            <w:tcBorders>
              <w:top w:val="single" w:sz="24" w:space="0" w:color="auto"/>
              <w:left w:val="nil"/>
              <w:bottom w:val="single" w:sz="18" w:space="0" w:color="auto"/>
              <w:right w:val="nil"/>
            </w:tcBorders>
            <w:vAlign w:val="center"/>
          </w:tcPr>
          <w:p w14:paraId="6A13481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00C28F0E" w14:textId="2B191E9C"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(8)</w:t>
            </w:r>
          </w:p>
        </w:tc>
        <w:tc>
          <w:tcPr>
            <w:tcW w:w="1350" w:type="dxa"/>
            <w:tcBorders>
              <w:top w:val="single" w:sz="24" w:space="0" w:color="auto"/>
              <w:left w:val="nil"/>
              <w:bottom w:val="single" w:sz="18" w:space="0" w:color="auto"/>
              <w:right w:val="nil"/>
            </w:tcBorders>
            <w:vAlign w:val="center"/>
          </w:tcPr>
          <w:p w14:paraId="42F6ABA2" w14:textId="2E3BEBA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A</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(9)</w:t>
            </w:r>
          </w:p>
        </w:tc>
      </w:tr>
      <w:tr w:rsidR="009A743E" w:rsidRPr="009A743E" w14:paraId="04CACF66" w14:textId="77777777" w:rsidTr="00346DE0">
        <w:trPr>
          <w:trHeight w:val="267"/>
          <w:jc w:val="center"/>
        </w:trPr>
        <w:tc>
          <w:tcPr>
            <w:tcW w:w="2250" w:type="dxa"/>
            <w:tcBorders>
              <w:top w:val="single" w:sz="18" w:space="0" w:color="auto"/>
              <w:left w:val="nil"/>
              <w:bottom w:val="nil"/>
              <w:right w:val="nil"/>
            </w:tcBorders>
            <w:shd w:val="clear" w:color="auto" w:fill="auto"/>
            <w:noWrap/>
            <w:vAlign w:val="center"/>
          </w:tcPr>
          <w:p w14:paraId="3C44497C"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520" w:type="dxa"/>
            <w:gridSpan w:val="2"/>
            <w:tcBorders>
              <w:top w:val="single" w:sz="18" w:space="0" w:color="auto"/>
              <w:left w:val="nil"/>
              <w:bottom w:val="single" w:sz="12" w:space="0" w:color="auto"/>
              <w:right w:val="nil"/>
            </w:tcBorders>
            <w:shd w:val="clear" w:color="auto" w:fill="auto"/>
            <w:noWrap/>
            <w:vAlign w:val="center"/>
          </w:tcPr>
          <w:p w14:paraId="22C3EFB1" w14:textId="5A66ACD0" w:rsidR="00593B28" w:rsidRPr="009A743E" w:rsidRDefault="00AA5943"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063D983D">
                <v:shape id="_x0000_i1421" type="#_x0000_t75" style="width:66pt;height:19.1pt" o:ole="">
                  <v:imagedata r:id="rId690" o:title=""/>
                </v:shape>
                <o:OLEObject Type="Embed" ProgID="Equation.DSMT4" ShapeID="_x0000_i1421" DrawAspect="Content" ObjectID="_1719661022" r:id="rId691"/>
              </w:object>
            </w:r>
          </w:p>
        </w:tc>
        <w:tc>
          <w:tcPr>
            <w:tcW w:w="270" w:type="dxa"/>
            <w:tcBorders>
              <w:top w:val="single" w:sz="18" w:space="0" w:color="auto"/>
              <w:left w:val="nil"/>
              <w:bottom w:val="nil"/>
              <w:right w:val="nil"/>
            </w:tcBorders>
            <w:vAlign w:val="center"/>
          </w:tcPr>
          <w:p w14:paraId="51CF2461"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53" w:type="dxa"/>
            <w:gridSpan w:val="2"/>
            <w:tcBorders>
              <w:top w:val="single" w:sz="18" w:space="0" w:color="auto"/>
              <w:left w:val="nil"/>
              <w:bottom w:val="single" w:sz="12" w:space="0" w:color="auto"/>
              <w:right w:val="nil"/>
            </w:tcBorders>
            <w:vAlign w:val="center"/>
          </w:tcPr>
          <w:p w14:paraId="12B3773B" w14:textId="255666BC" w:rsidR="00593B28" w:rsidRPr="009A743E" w:rsidRDefault="00D06A81"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04061A48">
                <v:shape id="_x0000_i1422" type="#_x0000_t75" style="width:64.9pt;height:24pt" o:ole="">
                  <v:imagedata r:id="rId692" o:title=""/>
                </v:shape>
                <o:OLEObject Type="Embed" ProgID="Equation.DSMT4" ShapeID="_x0000_i1422" DrawAspect="Content" ObjectID="_1719661023" r:id="rId693"/>
              </w:object>
            </w:r>
          </w:p>
        </w:tc>
        <w:tc>
          <w:tcPr>
            <w:tcW w:w="239" w:type="dxa"/>
            <w:tcBorders>
              <w:top w:val="single" w:sz="18" w:space="0" w:color="auto"/>
              <w:left w:val="nil"/>
              <w:bottom w:val="nil"/>
              <w:right w:val="nil"/>
            </w:tcBorders>
            <w:vAlign w:val="center"/>
          </w:tcPr>
          <w:p w14:paraId="09F1CBA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610" w:type="dxa"/>
            <w:gridSpan w:val="2"/>
            <w:tcBorders>
              <w:top w:val="single" w:sz="18" w:space="0" w:color="auto"/>
              <w:left w:val="nil"/>
              <w:bottom w:val="single" w:sz="12" w:space="0" w:color="auto"/>
              <w:right w:val="nil"/>
            </w:tcBorders>
            <w:vAlign w:val="center"/>
          </w:tcPr>
          <w:p w14:paraId="1C1FA35C" w14:textId="438899D2" w:rsidR="00593B28" w:rsidRPr="009A743E" w:rsidRDefault="00D06A81"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792ADF85">
                <v:shape id="_x0000_i1423" type="#_x0000_t75" style="width:64.9pt;height:19.1pt" o:ole="">
                  <v:imagedata r:id="rId694" o:title=""/>
                </v:shape>
                <o:OLEObject Type="Embed" ProgID="Equation.DSMT4" ShapeID="_x0000_i1423" DrawAspect="Content" ObjectID="_1719661024" r:id="rId695"/>
              </w:object>
            </w:r>
          </w:p>
        </w:tc>
      </w:tr>
      <w:tr w:rsidR="009A743E" w:rsidRPr="009A743E" w14:paraId="29B6FF6E" w14:textId="77777777" w:rsidTr="00346DE0">
        <w:trPr>
          <w:trHeight w:val="267"/>
          <w:jc w:val="center"/>
        </w:trPr>
        <w:tc>
          <w:tcPr>
            <w:tcW w:w="2250" w:type="dxa"/>
            <w:tcBorders>
              <w:top w:val="nil"/>
              <w:left w:val="nil"/>
              <w:bottom w:val="nil"/>
              <w:right w:val="nil"/>
            </w:tcBorders>
            <w:shd w:val="clear" w:color="auto" w:fill="auto"/>
            <w:noWrap/>
            <w:vAlign w:val="center"/>
          </w:tcPr>
          <w:p w14:paraId="738340C3" w14:textId="501A086F" w:rsidR="00593B28" w:rsidRPr="009A743E" w:rsidRDefault="00AA5943"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780" w:dyaOrig="420" w14:anchorId="7CCDE753">
                <v:shape id="_x0000_i1424" type="#_x0000_t75" style="width:64.9pt;height:19.1pt" o:ole="">
                  <v:imagedata r:id="rId448" o:title=""/>
                </v:shape>
                <o:OLEObject Type="Embed" ProgID="Equation.DSMT4" ShapeID="_x0000_i1424" DrawAspect="Content" ObjectID="_1719661025" r:id="rId696"/>
              </w:object>
            </w:r>
          </w:p>
        </w:tc>
        <w:tc>
          <w:tcPr>
            <w:tcW w:w="1350" w:type="dxa"/>
            <w:tcBorders>
              <w:top w:val="single" w:sz="12" w:space="0" w:color="auto"/>
              <w:left w:val="nil"/>
              <w:bottom w:val="nil"/>
              <w:right w:val="nil"/>
            </w:tcBorders>
            <w:shd w:val="clear" w:color="auto" w:fill="auto"/>
            <w:noWrap/>
            <w:vAlign w:val="center"/>
          </w:tcPr>
          <w:p w14:paraId="0D58685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shd w:val="clear" w:color="auto" w:fill="auto"/>
            <w:vAlign w:val="center"/>
          </w:tcPr>
          <w:p w14:paraId="13A7698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188777E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vAlign w:val="center"/>
          </w:tcPr>
          <w:p w14:paraId="200F539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433" w:type="dxa"/>
            <w:tcBorders>
              <w:top w:val="single" w:sz="12" w:space="0" w:color="auto"/>
              <w:left w:val="nil"/>
              <w:bottom w:val="nil"/>
              <w:right w:val="nil"/>
            </w:tcBorders>
            <w:vAlign w:val="center"/>
          </w:tcPr>
          <w:p w14:paraId="0706F26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39" w:type="dxa"/>
            <w:tcBorders>
              <w:top w:val="nil"/>
              <w:left w:val="nil"/>
              <w:bottom w:val="nil"/>
              <w:right w:val="nil"/>
            </w:tcBorders>
            <w:vAlign w:val="center"/>
          </w:tcPr>
          <w:p w14:paraId="308DD00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4B7367E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vAlign w:val="center"/>
          </w:tcPr>
          <w:p w14:paraId="2564DE7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6F22390B" w14:textId="77777777" w:rsidTr="00346DE0">
        <w:trPr>
          <w:trHeight w:val="216"/>
          <w:jc w:val="center"/>
        </w:trPr>
        <w:tc>
          <w:tcPr>
            <w:tcW w:w="2250" w:type="dxa"/>
            <w:vMerge w:val="restart"/>
            <w:tcBorders>
              <w:top w:val="nil"/>
              <w:left w:val="nil"/>
              <w:bottom w:val="nil"/>
              <w:right w:val="nil"/>
            </w:tcBorders>
            <w:shd w:val="clear" w:color="auto" w:fill="auto"/>
            <w:noWrap/>
          </w:tcPr>
          <w:p w14:paraId="6C71D907" w14:textId="681F4139" w:rsidR="00D06A81" w:rsidRPr="009A743E" w:rsidRDefault="00D06A81" w:rsidP="00D06A8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02305EA8">
                <v:shape id="_x0000_i1425" type="#_x0000_t75" style="width:64.9pt;height:19.1pt" o:ole="">
                  <v:imagedata r:id="rId496" o:title=""/>
                </v:shape>
                <o:OLEObject Type="Embed" ProgID="Equation.DSMT4" ShapeID="_x0000_i1425" DrawAspect="Content" ObjectID="_1719661026" r:id="rId697"/>
              </w:object>
            </w:r>
          </w:p>
        </w:tc>
        <w:tc>
          <w:tcPr>
            <w:tcW w:w="1350" w:type="dxa"/>
            <w:tcBorders>
              <w:top w:val="nil"/>
              <w:left w:val="nil"/>
              <w:bottom w:val="nil"/>
              <w:right w:val="nil"/>
            </w:tcBorders>
            <w:shd w:val="clear" w:color="auto" w:fill="auto"/>
            <w:noWrap/>
          </w:tcPr>
          <w:p w14:paraId="669FD8FA" w14:textId="72D9985D"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0.0621</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shd w:val="clear" w:color="auto" w:fill="auto"/>
            <w:noWrap/>
          </w:tcPr>
          <w:p w14:paraId="1D53DD58" w14:textId="2E889B05"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0.0559</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55F2960" w14:textId="77777777"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1EC30864" w14:textId="79A047AE"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-0.118</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3B25A6DD" w14:textId="0DD42354"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-0.123</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2E7F5184" w14:textId="77777777"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6566F7A3" w14:textId="4CF1E72D"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-0.232</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3A371B61" w14:textId="32CE8A89"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-0.315</w:t>
            </w:r>
            <w:r w:rsidRPr="009A743E">
              <w:rPr>
                <w:rFonts w:ascii="Times New Roman" w:hAnsi="Times New Roman" w:cs="Times New Roman"/>
                <w:b/>
                <w:bCs/>
                <w:sz w:val="18"/>
                <w:szCs w:val="18"/>
                <w:vertAlign w:val="superscript"/>
              </w:rPr>
              <w:t>***</w:t>
            </w:r>
          </w:p>
        </w:tc>
      </w:tr>
      <w:tr w:rsidR="009A743E" w:rsidRPr="009A743E" w14:paraId="473EF394" w14:textId="77777777" w:rsidTr="00346DE0">
        <w:trPr>
          <w:trHeight w:val="216"/>
          <w:jc w:val="center"/>
        </w:trPr>
        <w:tc>
          <w:tcPr>
            <w:tcW w:w="2250" w:type="dxa"/>
            <w:vMerge/>
            <w:tcBorders>
              <w:top w:val="nil"/>
              <w:left w:val="nil"/>
              <w:bottom w:val="nil"/>
              <w:right w:val="nil"/>
            </w:tcBorders>
            <w:shd w:val="clear" w:color="auto" w:fill="auto"/>
            <w:noWrap/>
          </w:tcPr>
          <w:p w14:paraId="0EF34EEA" w14:textId="77777777" w:rsidR="00D06A81" w:rsidRPr="009A743E" w:rsidRDefault="00D06A81" w:rsidP="00D06A81">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27271A7C" w14:textId="3E9A61A8"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(6.40)</w:t>
            </w:r>
          </w:p>
        </w:tc>
        <w:tc>
          <w:tcPr>
            <w:tcW w:w="1170" w:type="dxa"/>
            <w:tcBorders>
              <w:top w:val="nil"/>
              <w:left w:val="nil"/>
              <w:bottom w:val="nil"/>
              <w:right w:val="nil"/>
            </w:tcBorders>
            <w:shd w:val="clear" w:color="auto" w:fill="auto"/>
            <w:noWrap/>
          </w:tcPr>
          <w:p w14:paraId="222FD8B9" w14:textId="1DC3C788"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(5.34)</w:t>
            </w:r>
          </w:p>
        </w:tc>
        <w:tc>
          <w:tcPr>
            <w:tcW w:w="270" w:type="dxa"/>
            <w:tcBorders>
              <w:top w:val="nil"/>
              <w:left w:val="nil"/>
              <w:bottom w:val="nil"/>
              <w:right w:val="nil"/>
            </w:tcBorders>
          </w:tcPr>
          <w:p w14:paraId="2099E43C"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AD5A006" w14:textId="402C3A04"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(-7.71)</w:t>
            </w:r>
          </w:p>
        </w:tc>
        <w:tc>
          <w:tcPr>
            <w:tcW w:w="1433" w:type="dxa"/>
            <w:tcBorders>
              <w:top w:val="nil"/>
              <w:left w:val="nil"/>
              <w:bottom w:val="nil"/>
              <w:right w:val="nil"/>
            </w:tcBorders>
          </w:tcPr>
          <w:p w14:paraId="0068D1F0" w14:textId="3DA3DF6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(-6.80)</w:t>
            </w:r>
          </w:p>
        </w:tc>
        <w:tc>
          <w:tcPr>
            <w:tcW w:w="239" w:type="dxa"/>
            <w:tcBorders>
              <w:top w:val="nil"/>
              <w:left w:val="nil"/>
              <w:bottom w:val="nil"/>
              <w:right w:val="nil"/>
            </w:tcBorders>
          </w:tcPr>
          <w:p w14:paraId="504A89CD"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6955E5B" w14:textId="66FC6E9E"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(-7.62)</w:t>
            </w:r>
          </w:p>
        </w:tc>
        <w:tc>
          <w:tcPr>
            <w:tcW w:w="1350" w:type="dxa"/>
            <w:tcBorders>
              <w:top w:val="nil"/>
              <w:left w:val="nil"/>
              <w:bottom w:val="nil"/>
              <w:right w:val="nil"/>
            </w:tcBorders>
          </w:tcPr>
          <w:p w14:paraId="3B51ABF7" w14:textId="2F181B79"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(-5.95)</w:t>
            </w:r>
          </w:p>
        </w:tc>
      </w:tr>
      <w:tr w:rsidR="009A743E" w:rsidRPr="009A743E" w14:paraId="53D5C022" w14:textId="77777777" w:rsidTr="00346DE0">
        <w:trPr>
          <w:trHeight w:val="216"/>
          <w:jc w:val="center"/>
        </w:trPr>
        <w:tc>
          <w:tcPr>
            <w:tcW w:w="2250" w:type="dxa"/>
            <w:vMerge w:val="restart"/>
            <w:tcBorders>
              <w:top w:val="nil"/>
              <w:left w:val="nil"/>
              <w:bottom w:val="nil"/>
              <w:right w:val="nil"/>
            </w:tcBorders>
            <w:shd w:val="clear" w:color="auto" w:fill="auto"/>
            <w:noWrap/>
          </w:tcPr>
          <w:p w14:paraId="55134E3B" w14:textId="744886DE" w:rsidR="00D06A81" w:rsidRPr="009A743E" w:rsidRDefault="00D06A81" w:rsidP="00D06A8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14ABFE1E">
                <v:shape id="_x0000_i1426" type="#_x0000_t75" style="width:64.9pt;height:19.1pt" o:ole="">
                  <v:imagedata r:id="rId498" o:title=""/>
                </v:shape>
                <o:OLEObject Type="Embed" ProgID="Equation.DSMT4" ShapeID="_x0000_i1426" DrawAspect="Content" ObjectID="_1719661027" r:id="rId698"/>
              </w:object>
            </w:r>
          </w:p>
        </w:tc>
        <w:tc>
          <w:tcPr>
            <w:tcW w:w="1350" w:type="dxa"/>
            <w:tcBorders>
              <w:top w:val="nil"/>
              <w:left w:val="nil"/>
              <w:bottom w:val="nil"/>
              <w:right w:val="nil"/>
            </w:tcBorders>
            <w:shd w:val="clear" w:color="auto" w:fill="auto"/>
            <w:noWrap/>
          </w:tcPr>
          <w:p w14:paraId="60AD02A0" w14:textId="74EA7B10"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0.00145</w:t>
            </w:r>
          </w:p>
        </w:tc>
        <w:tc>
          <w:tcPr>
            <w:tcW w:w="1170" w:type="dxa"/>
            <w:tcBorders>
              <w:top w:val="nil"/>
              <w:left w:val="nil"/>
              <w:bottom w:val="nil"/>
              <w:right w:val="nil"/>
            </w:tcBorders>
            <w:shd w:val="clear" w:color="auto" w:fill="auto"/>
            <w:noWrap/>
          </w:tcPr>
          <w:p w14:paraId="684AA21E" w14:textId="625D7E1E"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0.00227</w:t>
            </w:r>
          </w:p>
        </w:tc>
        <w:tc>
          <w:tcPr>
            <w:tcW w:w="270" w:type="dxa"/>
            <w:tcBorders>
              <w:top w:val="nil"/>
              <w:left w:val="nil"/>
              <w:bottom w:val="nil"/>
              <w:right w:val="nil"/>
            </w:tcBorders>
          </w:tcPr>
          <w:p w14:paraId="123A4B9E" w14:textId="77777777"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6173A365" w14:textId="4A9A404D"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-0.0142</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2C503FF8" w14:textId="46864F31"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-0.0130</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1DB2E49D" w14:textId="77777777"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72F91481" w14:textId="68602692"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-0.0303</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58947EEA" w14:textId="68418DEB" w:rsidR="00D06A81" w:rsidRPr="009A743E" w:rsidRDefault="00D06A81" w:rsidP="00D06A81">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-0.0340</w:t>
            </w:r>
            <w:r w:rsidRPr="009A743E">
              <w:rPr>
                <w:rFonts w:ascii="Times New Roman" w:hAnsi="Times New Roman" w:cs="Times New Roman"/>
                <w:b/>
                <w:bCs/>
                <w:sz w:val="18"/>
                <w:szCs w:val="18"/>
                <w:vertAlign w:val="superscript"/>
              </w:rPr>
              <w:t>***</w:t>
            </w:r>
          </w:p>
        </w:tc>
      </w:tr>
      <w:tr w:rsidR="009A743E" w:rsidRPr="009A743E" w14:paraId="3B4FFF00" w14:textId="77777777" w:rsidTr="00346DE0">
        <w:trPr>
          <w:trHeight w:val="216"/>
          <w:jc w:val="center"/>
        </w:trPr>
        <w:tc>
          <w:tcPr>
            <w:tcW w:w="2250" w:type="dxa"/>
            <w:vMerge/>
            <w:tcBorders>
              <w:top w:val="nil"/>
              <w:left w:val="nil"/>
              <w:bottom w:val="nil"/>
              <w:right w:val="nil"/>
            </w:tcBorders>
            <w:shd w:val="clear" w:color="auto" w:fill="auto"/>
            <w:noWrap/>
          </w:tcPr>
          <w:p w14:paraId="4A38AC1F" w14:textId="77777777" w:rsidR="00D06A81" w:rsidRPr="009A743E" w:rsidRDefault="00D06A81" w:rsidP="00D06A81">
            <w:pPr>
              <w:adjustRightInd w:val="0"/>
              <w:snapToGrid w:val="0"/>
              <w:spacing w:after="0" w:line="240" w:lineRule="auto"/>
              <w:rPr>
                <w:rFonts w:ascii="Times New Roman" w:hAnsi="Times New Roman" w:cs="Times New Roman"/>
                <w:sz w:val="18"/>
                <w:szCs w:val="18"/>
                <w:vertAlign w:val="subscript"/>
              </w:rPr>
            </w:pPr>
          </w:p>
        </w:tc>
        <w:tc>
          <w:tcPr>
            <w:tcW w:w="1350" w:type="dxa"/>
            <w:tcBorders>
              <w:top w:val="nil"/>
              <w:left w:val="nil"/>
              <w:bottom w:val="nil"/>
              <w:right w:val="nil"/>
            </w:tcBorders>
            <w:shd w:val="clear" w:color="auto" w:fill="auto"/>
            <w:noWrap/>
          </w:tcPr>
          <w:p w14:paraId="7B2FFDF2" w14:textId="12232579"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1170" w:type="dxa"/>
            <w:tcBorders>
              <w:top w:val="nil"/>
              <w:left w:val="nil"/>
              <w:bottom w:val="nil"/>
              <w:right w:val="nil"/>
            </w:tcBorders>
            <w:shd w:val="clear" w:color="auto" w:fill="auto"/>
            <w:noWrap/>
          </w:tcPr>
          <w:p w14:paraId="7B2E2133" w14:textId="54BAF7C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(1.23)</w:t>
            </w:r>
          </w:p>
        </w:tc>
        <w:tc>
          <w:tcPr>
            <w:tcW w:w="270" w:type="dxa"/>
            <w:tcBorders>
              <w:top w:val="nil"/>
              <w:left w:val="nil"/>
              <w:bottom w:val="nil"/>
              <w:right w:val="nil"/>
            </w:tcBorders>
          </w:tcPr>
          <w:p w14:paraId="33BC9E22"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60B5AE3" w14:textId="2A2413CA"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w:t>
            </w:r>
          </w:p>
        </w:tc>
        <w:tc>
          <w:tcPr>
            <w:tcW w:w="1433" w:type="dxa"/>
            <w:tcBorders>
              <w:top w:val="nil"/>
              <w:left w:val="nil"/>
              <w:bottom w:val="nil"/>
              <w:right w:val="nil"/>
            </w:tcBorders>
          </w:tcPr>
          <w:p w14:paraId="5CAA9CD1" w14:textId="42245360"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(-6.04)</w:t>
            </w:r>
          </w:p>
        </w:tc>
        <w:tc>
          <w:tcPr>
            <w:tcW w:w="239" w:type="dxa"/>
            <w:tcBorders>
              <w:top w:val="nil"/>
              <w:left w:val="nil"/>
              <w:bottom w:val="nil"/>
              <w:right w:val="nil"/>
            </w:tcBorders>
          </w:tcPr>
          <w:p w14:paraId="184EDC6A"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46A83DC" w14:textId="2BFD9270"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(-6.47)</w:t>
            </w:r>
          </w:p>
        </w:tc>
        <w:tc>
          <w:tcPr>
            <w:tcW w:w="1350" w:type="dxa"/>
            <w:tcBorders>
              <w:top w:val="nil"/>
              <w:left w:val="nil"/>
              <w:bottom w:val="nil"/>
              <w:right w:val="nil"/>
            </w:tcBorders>
          </w:tcPr>
          <w:p w14:paraId="25514EFD" w14:textId="0648BA70"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(-4.84)</w:t>
            </w:r>
          </w:p>
        </w:tc>
      </w:tr>
      <w:tr w:rsidR="009A743E" w:rsidRPr="009A743E" w14:paraId="1853FB66" w14:textId="77777777" w:rsidTr="00346DE0">
        <w:trPr>
          <w:trHeight w:val="216"/>
          <w:jc w:val="center"/>
        </w:trPr>
        <w:tc>
          <w:tcPr>
            <w:tcW w:w="2250" w:type="dxa"/>
            <w:vMerge w:val="restart"/>
            <w:tcBorders>
              <w:top w:val="nil"/>
              <w:left w:val="nil"/>
              <w:bottom w:val="nil"/>
              <w:right w:val="nil"/>
            </w:tcBorders>
            <w:shd w:val="clear" w:color="auto" w:fill="auto"/>
            <w:noWrap/>
          </w:tcPr>
          <w:p w14:paraId="06F67A98" w14:textId="2C1899C1" w:rsidR="00D06A81" w:rsidRPr="009A743E" w:rsidRDefault="00D06A81" w:rsidP="00D06A81">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960" w:dyaOrig="420" w14:anchorId="25408963">
                <v:shape id="_x0000_i1427" type="#_x0000_t75" style="width:1in;height:19.1pt" o:ole="">
                  <v:imagedata r:id="rId500" o:title=""/>
                </v:shape>
                <o:OLEObject Type="Embed" ProgID="Equation.DSMT4" ShapeID="_x0000_i1427" DrawAspect="Content" ObjectID="_1719661028" r:id="rId699"/>
              </w:object>
            </w:r>
          </w:p>
        </w:tc>
        <w:tc>
          <w:tcPr>
            <w:tcW w:w="1350" w:type="dxa"/>
            <w:tcBorders>
              <w:top w:val="nil"/>
              <w:left w:val="nil"/>
              <w:bottom w:val="nil"/>
              <w:right w:val="nil"/>
            </w:tcBorders>
            <w:shd w:val="clear" w:color="auto" w:fill="auto"/>
            <w:noWrap/>
          </w:tcPr>
          <w:p w14:paraId="38C9D9A8" w14:textId="39EB2675"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7.878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32AFE3F7" w14:textId="679203CD"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7.953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0C93DB8"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3517E27" w14:textId="4F4B7304"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7.840</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486194DB" w14:textId="301A4D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8.258</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6298649B"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B58805A" w14:textId="22479366"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12.26</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5D40C1B4" w14:textId="0D868663"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13.43</w:t>
            </w:r>
            <w:r w:rsidRPr="009A743E">
              <w:rPr>
                <w:rFonts w:ascii="Times New Roman" w:hAnsi="Times New Roman" w:cs="Times New Roman"/>
                <w:sz w:val="18"/>
                <w:szCs w:val="18"/>
                <w:vertAlign w:val="superscript"/>
              </w:rPr>
              <w:t>***</w:t>
            </w:r>
          </w:p>
        </w:tc>
      </w:tr>
      <w:tr w:rsidR="009A743E" w:rsidRPr="009A743E" w14:paraId="2364B263" w14:textId="77777777" w:rsidTr="00346DE0">
        <w:trPr>
          <w:trHeight w:val="216"/>
          <w:jc w:val="center"/>
        </w:trPr>
        <w:tc>
          <w:tcPr>
            <w:tcW w:w="2250" w:type="dxa"/>
            <w:vMerge/>
            <w:tcBorders>
              <w:top w:val="nil"/>
              <w:left w:val="nil"/>
              <w:bottom w:val="nil"/>
              <w:right w:val="nil"/>
            </w:tcBorders>
            <w:shd w:val="clear" w:color="auto" w:fill="auto"/>
            <w:noWrap/>
          </w:tcPr>
          <w:p w14:paraId="68E025D5" w14:textId="77777777" w:rsidR="00D06A81" w:rsidRPr="009A743E" w:rsidRDefault="00D06A81" w:rsidP="00D06A81">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7A185BE7" w14:textId="75F5E538"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(108.90)</w:t>
            </w:r>
          </w:p>
        </w:tc>
        <w:tc>
          <w:tcPr>
            <w:tcW w:w="1170" w:type="dxa"/>
            <w:tcBorders>
              <w:top w:val="nil"/>
              <w:left w:val="nil"/>
              <w:bottom w:val="nil"/>
              <w:right w:val="nil"/>
            </w:tcBorders>
            <w:shd w:val="clear" w:color="auto" w:fill="auto"/>
            <w:noWrap/>
          </w:tcPr>
          <w:p w14:paraId="138AB2F8" w14:textId="1DD61C2A"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(99.75)</w:t>
            </w:r>
          </w:p>
        </w:tc>
        <w:tc>
          <w:tcPr>
            <w:tcW w:w="270" w:type="dxa"/>
            <w:tcBorders>
              <w:top w:val="nil"/>
              <w:left w:val="nil"/>
              <w:bottom w:val="nil"/>
              <w:right w:val="nil"/>
            </w:tcBorders>
          </w:tcPr>
          <w:p w14:paraId="4B0085EC"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E1E808E" w14:textId="2B65081A"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(69.71)</w:t>
            </w:r>
          </w:p>
        </w:tc>
        <w:tc>
          <w:tcPr>
            <w:tcW w:w="1433" w:type="dxa"/>
            <w:tcBorders>
              <w:top w:val="nil"/>
              <w:left w:val="nil"/>
              <w:bottom w:val="nil"/>
              <w:right w:val="nil"/>
            </w:tcBorders>
          </w:tcPr>
          <w:p w14:paraId="2336AEEA" w14:textId="0B5B48DF"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(56.32)</w:t>
            </w:r>
          </w:p>
        </w:tc>
        <w:tc>
          <w:tcPr>
            <w:tcW w:w="239" w:type="dxa"/>
            <w:tcBorders>
              <w:top w:val="nil"/>
              <w:left w:val="nil"/>
              <w:bottom w:val="nil"/>
              <w:right w:val="nil"/>
            </w:tcBorders>
          </w:tcPr>
          <w:p w14:paraId="03E10D12" w14:textId="77777777"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BBF18A5" w14:textId="5A057CA2"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(23.53)</w:t>
            </w:r>
          </w:p>
        </w:tc>
        <w:tc>
          <w:tcPr>
            <w:tcW w:w="1350" w:type="dxa"/>
            <w:tcBorders>
              <w:top w:val="nil"/>
              <w:left w:val="nil"/>
              <w:bottom w:val="nil"/>
              <w:right w:val="nil"/>
            </w:tcBorders>
          </w:tcPr>
          <w:p w14:paraId="1D21591F" w14:textId="3AD6819C" w:rsidR="00D06A81" w:rsidRPr="009A743E" w:rsidRDefault="00D06A81" w:rsidP="00D06A81">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(15.96)</w:t>
            </w:r>
          </w:p>
        </w:tc>
      </w:tr>
      <w:tr w:rsidR="009A743E" w:rsidRPr="009A743E" w14:paraId="13788591" w14:textId="77777777" w:rsidTr="00346DE0">
        <w:trPr>
          <w:trHeight w:val="216"/>
          <w:jc w:val="center"/>
        </w:trPr>
        <w:tc>
          <w:tcPr>
            <w:tcW w:w="2250" w:type="dxa"/>
            <w:vMerge w:val="restart"/>
            <w:tcBorders>
              <w:top w:val="nil"/>
              <w:left w:val="nil"/>
              <w:bottom w:val="nil"/>
              <w:right w:val="nil"/>
            </w:tcBorders>
            <w:shd w:val="clear" w:color="auto" w:fill="auto"/>
            <w:noWrap/>
          </w:tcPr>
          <w:p w14:paraId="691C3550" w14:textId="7FDB460E" w:rsidR="00162117" w:rsidRPr="009A743E" w:rsidRDefault="009137E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581981EE">
                <v:shape id="_x0000_i1428" type="#_x0000_t75" style="width:60.55pt;height:15.25pt" o:ole="">
                  <v:imagedata r:id="rId502" o:title=""/>
                </v:shape>
                <o:OLEObject Type="Embed" ProgID="Equation.DSMT4" ShapeID="_x0000_i1428" DrawAspect="Content" ObjectID="_1719661029" r:id="rId700"/>
              </w:object>
            </w:r>
          </w:p>
        </w:tc>
        <w:tc>
          <w:tcPr>
            <w:tcW w:w="1350" w:type="dxa"/>
            <w:tcBorders>
              <w:top w:val="nil"/>
              <w:left w:val="nil"/>
              <w:bottom w:val="nil"/>
              <w:right w:val="nil"/>
            </w:tcBorders>
            <w:shd w:val="clear" w:color="auto" w:fill="auto"/>
            <w:noWrap/>
          </w:tcPr>
          <w:p w14:paraId="7A36247C" w14:textId="2506DFD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-1.519</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0A22B4DE" w14:textId="400D6D9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-1.698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0815A0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D678CEB" w14:textId="3757620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-1.710</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7895ED35" w14:textId="74E2AA9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-2.333</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2ABA024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CF6AA6C" w14:textId="4C16F70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-1.160</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5DF4CD65" w14:textId="2A5EF90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-4.003</w:t>
            </w:r>
            <w:r w:rsidRPr="009A743E">
              <w:rPr>
                <w:rFonts w:ascii="Times New Roman" w:hAnsi="Times New Roman" w:cs="Times New Roman"/>
                <w:sz w:val="18"/>
                <w:szCs w:val="18"/>
                <w:vertAlign w:val="superscript"/>
              </w:rPr>
              <w:t>***</w:t>
            </w:r>
          </w:p>
        </w:tc>
      </w:tr>
      <w:tr w:rsidR="009A743E" w:rsidRPr="009A743E" w14:paraId="7647FEEE" w14:textId="77777777" w:rsidTr="00346DE0">
        <w:trPr>
          <w:trHeight w:val="216"/>
          <w:jc w:val="center"/>
        </w:trPr>
        <w:tc>
          <w:tcPr>
            <w:tcW w:w="2250" w:type="dxa"/>
            <w:vMerge/>
            <w:tcBorders>
              <w:top w:val="nil"/>
              <w:left w:val="nil"/>
              <w:bottom w:val="nil"/>
              <w:right w:val="nil"/>
            </w:tcBorders>
            <w:shd w:val="clear" w:color="auto" w:fill="auto"/>
            <w:noWrap/>
          </w:tcPr>
          <w:p w14:paraId="11A8D868"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1582C143" w14:textId="275C7FA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(-21.20)</w:t>
            </w:r>
          </w:p>
        </w:tc>
        <w:tc>
          <w:tcPr>
            <w:tcW w:w="1170" w:type="dxa"/>
            <w:tcBorders>
              <w:top w:val="nil"/>
              <w:left w:val="nil"/>
              <w:bottom w:val="nil"/>
              <w:right w:val="nil"/>
            </w:tcBorders>
            <w:shd w:val="clear" w:color="auto" w:fill="auto"/>
            <w:noWrap/>
          </w:tcPr>
          <w:p w14:paraId="543CD2A6" w14:textId="19744C6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(-21.66)</w:t>
            </w:r>
          </w:p>
        </w:tc>
        <w:tc>
          <w:tcPr>
            <w:tcW w:w="270" w:type="dxa"/>
            <w:tcBorders>
              <w:top w:val="nil"/>
              <w:left w:val="nil"/>
              <w:bottom w:val="nil"/>
              <w:right w:val="nil"/>
            </w:tcBorders>
          </w:tcPr>
          <w:p w14:paraId="3C6A03B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A1C91E4" w14:textId="1A136CD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(-16.05)</w:t>
            </w:r>
          </w:p>
        </w:tc>
        <w:tc>
          <w:tcPr>
            <w:tcW w:w="1433" w:type="dxa"/>
            <w:tcBorders>
              <w:top w:val="nil"/>
              <w:left w:val="nil"/>
              <w:bottom w:val="nil"/>
              <w:right w:val="nil"/>
            </w:tcBorders>
          </w:tcPr>
          <w:p w14:paraId="4515A395" w14:textId="33B5889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(-16.46)</w:t>
            </w:r>
          </w:p>
        </w:tc>
        <w:tc>
          <w:tcPr>
            <w:tcW w:w="239" w:type="dxa"/>
            <w:tcBorders>
              <w:top w:val="nil"/>
              <w:left w:val="nil"/>
              <w:bottom w:val="nil"/>
              <w:right w:val="nil"/>
            </w:tcBorders>
          </w:tcPr>
          <w:p w14:paraId="6A31571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1E787B2" w14:textId="5A8DF6D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(-7.14)</w:t>
            </w:r>
          </w:p>
        </w:tc>
        <w:tc>
          <w:tcPr>
            <w:tcW w:w="1350" w:type="dxa"/>
            <w:tcBorders>
              <w:top w:val="nil"/>
              <w:left w:val="nil"/>
              <w:bottom w:val="nil"/>
              <w:right w:val="nil"/>
            </w:tcBorders>
          </w:tcPr>
          <w:p w14:paraId="2A4D65D2" w14:textId="061FF1F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(-8.52)</w:t>
            </w:r>
          </w:p>
        </w:tc>
      </w:tr>
      <w:tr w:rsidR="009A743E" w:rsidRPr="009A743E" w14:paraId="337489C7" w14:textId="77777777" w:rsidTr="00346DE0">
        <w:trPr>
          <w:trHeight w:val="216"/>
          <w:jc w:val="center"/>
        </w:trPr>
        <w:tc>
          <w:tcPr>
            <w:tcW w:w="2250" w:type="dxa"/>
            <w:vMerge w:val="restart"/>
            <w:tcBorders>
              <w:top w:val="nil"/>
              <w:left w:val="nil"/>
              <w:right w:val="nil"/>
            </w:tcBorders>
            <w:shd w:val="clear" w:color="auto" w:fill="auto"/>
            <w:noWrap/>
          </w:tcPr>
          <w:p w14:paraId="430BF8E8" w14:textId="0DA13FBB"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6FBE8B31">
                <v:shape id="_x0000_i1429" type="#_x0000_t75" style="width:74.2pt;height:19.1pt" o:ole="">
                  <v:imagedata r:id="rId504" o:title=""/>
                </v:shape>
                <o:OLEObject Type="Embed" ProgID="Equation.DSMT4" ShapeID="_x0000_i1429" DrawAspect="Content" ObjectID="_1719661030" r:id="rId701"/>
              </w:object>
            </w:r>
          </w:p>
        </w:tc>
        <w:tc>
          <w:tcPr>
            <w:tcW w:w="1350" w:type="dxa"/>
            <w:tcBorders>
              <w:top w:val="nil"/>
              <w:left w:val="nil"/>
              <w:bottom w:val="nil"/>
              <w:right w:val="nil"/>
            </w:tcBorders>
            <w:shd w:val="clear" w:color="auto" w:fill="auto"/>
            <w:noWrap/>
          </w:tcPr>
          <w:p w14:paraId="3D58AD47" w14:textId="12B69B4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-0.0112</w:t>
            </w:r>
          </w:p>
        </w:tc>
        <w:tc>
          <w:tcPr>
            <w:tcW w:w="1170" w:type="dxa"/>
            <w:tcBorders>
              <w:top w:val="nil"/>
              <w:left w:val="nil"/>
              <w:bottom w:val="nil"/>
              <w:right w:val="nil"/>
            </w:tcBorders>
            <w:shd w:val="clear" w:color="auto" w:fill="auto"/>
            <w:noWrap/>
          </w:tcPr>
          <w:p w14:paraId="0DFC6433" w14:textId="6DCC040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-0.0345</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69C9F1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1910A47" w14:textId="4F5E0B0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-0.0129</w:t>
            </w:r>
          </w:p>
        </w:tc>
        <w:tc>
          <w:tcPr>
            <w:tcW w:w="1433" w:type="dxa"/>
            <w:tcBorders>
              <w:top w:val="nil"/>
              <w:left w:val="nil"/>
              <w:bottom w:val="nil"/>
              <w:right w:val="nil"/>
            </w:tcBorders>
          </w:tcPr>
          <w:p w14:paraId="14443178" w14:textId="1807AAB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-0.0683</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172A7CB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4006F0C" w14:textId="67AF4E9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0.273</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2FB0FA06" w14:textId="2B62173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0.147</w:t>
            </w:r>
            <w:r w:rsidRPr="009A743E">
              <w:rPr>
                <w:rFonts w:ascii="Times New Roman" w:hAnsi="Times New Roman" w:cs="Times New Roman"/>
                <w:sz w:val="18"/>
                <w:szCs w:val="18"/>
                <w:vertAlign w:val="superscript"/>
              </w:rPr>
              <w:t>***</w:t>
            </w:r>
          </w:p>
        </w:tc>
      </w:tr>
      <w:tr w:rsidR="009A743E" w:rsidRPr="009A743E" w14:paraId="0F60DE43" w14:textId="77777777" w:rsidTr="00346DE0">
        <w:trPr>
          <w:trHeight w:val="216"/>
          <w:jc w:val="center"/>
        </w:trPr>
        <w:tc>
          <w:tcPr>
            <w:tcW w:w="2250" w:type="dxa"/>
            <w:vMerge/>
            <w:tcBorders>
              <w:left w:val="nil"/>
              <w:bottom w:val="nil"/>
              <w:right w:val="nil"/>
            </w:tcBorders>
            <w:shd w:val="clear" w:color="auto" w:fill="auto"/>
            <w:noWrap/>
          </w:tcPr>
          <w:p w14:paraId="18D669B8"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74A263D3" w14:textId="1A6EBFD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w:t>
            </w:r>
          </w:p>
        </w:tc>
        <w:tc>
          <w:tcPr>
            <w:tcW w:w="1170" w:type="dxa"/>
            <w:tcBorders>
              <w:top w:val="nil"/>
              <w:left w:val="nil"/>
              <w:bottom w:val="nil"/>
              <w:right w:val="nil"/>
            </w:tcBorders>
            <w:shd w:val="clear" w:color="auto" w:fill="auto"/>
            <w:noWrap/>
          </w:tcPr>
          <w:p w14:paraId="14DC8765" w14:textId="05B2A16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(-2.39)</w:t>
            </w:r>
          </w:p>
        </w:tc>
        <w:tc>
          <w:tcPr>
            <w:tcW w:w="270" w:type="dxa"/>
            <w:tcBorders>
              <w:top w:val="nil"/>
              <w:left w:val="nil"/>
              <w:bottom w:val="nil"/>
              <w:right w:val="nil"/>
            </w:tcBorders>
          </w:tcPr>
          <w:p w14:paraId="6B42FD5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03FDCFAC" w14:textId="215ED77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w:t>
            </w:r>
          </w:p>
        </w:tc>
        <w:tc>
          <w:tcPr>
            <w:tcW w:w="1433" w:type="dxa"/>
            <w:tcBorders>
              <w:top w:val="nil"/>
              <w:left w:val="nil"/>
              <w:bottom w:val="nil"/>
              <w:right w:val="nil"/>
            </w:tcBorders>
          </w:tcPr>
          <w:p w14:paraId="3B149DAD" w14:textId="4BFE1DF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(-3.52)</w:t>
            </w:r>
          </w:p>
        </w:tc>
        <w:tc>
          <w:tcPr>
            <w:tcW w:w="239" w:type="dxa"/>
            <w:tcBorders>
              <w:top w:val="nil"/>
              <w:left w:val="nil"/>
              <w:bottom w:val="nil"/>
              <w:right w:val="nil"/>
            </w:tcBorders>
          </w:tcPr>
          <w:p w14:paraId="20F1C56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62F9653" w14:textId="3502895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(8.27)</w:t>
            </w:r>
          </w:p>
        </w:tc>
        <w:tc>
          <w:tcPr>
            <w:tcW w:w="1350" w:type="dxa"/>
            <w:tcBorders>
              <w:top w:val="nil"/>
              <w:left w:val="nil"/>
              <w:bottom w:val="nil"/>
              <w:right w:val="nil"/>
            </w:tcBorders>
          </w:tcPr>
          <w:p w14:paraId="1AA6E30B" w14:textId="56CE4D9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(3.56)</w:t>
            </w:r>
          </w:p>
        </w:tc>
      </w:tr>
      <w:tr w:rsidR="009A743E" w:rsidRPr="009A743E" w14:paraId="04FBA0C0" w14:textId="77777777" w:rsidTr="00346DE0">
        <w:trPr>
          <w:trHeight w:val="216"/>
          <w:jc w:val="center"/>
        </w:trPr>
        <w:tc>
          <w:tcPr>
            <w:tcW w:w="2250" w:type="dxa"/>
            <w:vMerge w:val="restart"/>
            <w:tcBorders>
              <w:top w:val="nil"/>
              <w:left w:val="nil"/>
              <w:bottom w:val="nil"/>
              <w:right w:val="nil"/>
            </w:tcBorders>
            <w:shd w:val="clear" w:color="auto" w:fill="auto"/>
            <w:noWrap/>
          </w:tcPr>
          <w:p w14:paraId="123B6BD6" w14:textId="0C80D8F0" w:rsidR="00162117" w:rsidRPr="009A743E" w:rsidRDefault="009137E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13ACDF45">
                <v:shape id="_x0000_i1430" type="#_x0000_t75" style="width:31.65pt;height:15.25pt" o:ole="">
                  <v:imagedata r:id="rId506" o:title=""/>
                </v:shape>
                <o:OLEObject Type="Embed" ProgID="Equation.DSMT4" ShapeID="_x0000_i1430" DrawAspect="Content" ObjectID="_1719661031" r:id="rId702"/>
              </w:object>
            </w:r>
          </w:p>
        </w:tc>
        <w:tc>
          <w:tcPr>
            <w:tcW w:w="1350" w:type="dxa"/>
            <w:tcBorders>
              <w:top w:val="nil"/>
              <w:left w:val="nil"/>
              <w:bottom w:val="nil"/>
              <w:right w:val="nil"/>
            </w:tcBorders>
            <w:shd w:val="clear" w:color="auto" w:fill="auto"/>
            <w:noWrap/>
          </w:tcPr>
          <w:p w14:paraId="0CA4ACC3" w14:textId="278F679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24847B46" w14:textId="04679CB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0.358</w:t>
            </w:r>
          </w:p>
        </w:tc>
        <w:tc>
          <w:tcPr>
            <w:tcW w:w="270" w:type="dxa"/>
            <w:tcBorders>
              <w:top w:val="nil"/>
              <w:left w:val="nil"/>
              <w:bottom w:val="nil"/>
              <w:right w:val="nil"/>
            </w:tcBorders>
          </w:tcPr>
          <w:p w14:paraId="0979FC6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7D3E7D0" w14:textId="47E0E54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2.319</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0770D07C" w14:textId="3F81F55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1.186</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0DFAE83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DAA2352" w14:textId="499F37E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1.875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3319EF3C" w14:textId="18AA310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-1.817</w:t>
            </w:r>
          </w:p>
        </w:tc>
      </w:tr>
      <w:tr w:rsidR="009A743E" w:rsidRPr="009A743E" w14:paraId="7764CA9E" w14:textId="77777777" w:rsidTr="00346DE0">
        <w:trPr>
          <w:trHeight w:val="216"/>
          <w:jc w:val="center"/>
        </w:trPr>
        <w:tc>
          <w:tcPr>
            <w:tcW w:w="2250" w:type="dxa"/>
            <w:vMerge/>
            <w:tcBorders>
              <w:top w:val="nil"/>
              <w:left w:val="nil"/>
              <w:bottom w:val="nil"/>
              <w:right w:val="nil"/>
            </w:tcBorders>
            <w:shd w:val="clear" w:color="auto" w:fill="auto"/>
            <w:noWrap/>
          </w:tcPr>
          <w:p w14:paraId="445291F5"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2EB6444A" w14:textId="31F1998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(3.15)</w:t>
            </w:r>
          </w:p>
        </w:tc>
        <w:tc>
          <w:tcPr>
            <w:tcW w:w="1170" w:type="dxa"/>
            <w:tcBorders>
              <w:top w:val="nil"/>
              <w:left w:val="nil"/>
              <w:bottom w:val="nil"/>
              <w:right w:val="nil"/>
            </w:tcBorders>
            <w:shd w:val="clear" w:color="auto" w:fill="auto"/>
            <w:noWrap/>
          </w:tcPr>
          <w:p w14:paraId="21668E05" w14:textId="7A46CB8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(1.00)</w:t>
            </w:r>
          </w:p>
        </w:tc>
        <w:tc>
          <w:tcPr>
            <w:tcW w:w="270" w:type="dxa"/>
            <w:tcBorders>
              <w:top w:val="nil"/>
              <w:left w:val="nil"/>
              <w:bottom w:val="nil"/>
              <w:right w:val="nil"/>
            </w:tcBorders>
          </w:tcPr>
          <w:p w14:paraId="7663261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4B82242" w14:textId="4952317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(5.69)</w:t>
            </w:r>
          </w:p>
        </w:tc>
        <w:tc>
          <w:tcPr>
            <w:tcW w:w="1433" w:type="dxa"/>
            <w:tcBorders>
              <w:top w:val="nil"/>
              <w:left w:val="nil"/>
              <w:bottom w:val="nil"/>
              <w:right w:val="nil"/>
            </w:tcBorders>
          </w:tcPr>
          <w:p w14:paraId="37070DED" w14:textId="5C7B364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(1.76)</w:t>
            </w:r>
          </w:p>
        </w:tc>
        <w:tc>
          <w:tcPr>
            <w:tcW w:w="239" w:type="dxa"/>
            <w:tcBorders>
              <w:top w:val="nil"/>
              <w:left w:val="nil"/>
              <w:bottom w:val="nil"/>
              <w:right w:val="nil"/>
            </w:tcBorders>
          </w:tcPr>
          <w:p w14:paraId="24AE0FA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49BF367" w14:textId="2E52070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(4.27)</w:t>
            </w:r>
          </w:p>
        </w:tc>
        <w:tc>
          <w:tcPr>
            <w:tcW w:w="1350" w:type="dxa"/>
            <w:tcBorders>
              <w:top w:val="nil"/>
              <w:left w:val="nil"/>
              <w:bottom w:val="nil"/>
              <w:right w:val="nil"/>
            </w:tcBorders>
          </w:tcPr>
          <w:p w14:paraId="2DD59FEB" w14:textId="2B64CEA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r>
      <w:tr w:rsidR="009A743E" w:rsidRPr="009A743E" w14:paraId="069A8ECC" w14:textId="77777777" w:rsidTr="00346DE0">
        <w:trPr>
          <w:trHeight w:val="216"/>
          <w:jc w:val="center"/>
        </w:trPr>
        <w:tc>
          <w:tcPr>
            <w:tcW w:w="2250" w:type="dxa"/>
            <w:vMerge w:val="restart"/>
            <w:tcBorders>
              <w:top w:val="nil"/>
              <w:left w:val="nil"/>
              <w:right w:val="nil"/>
            </w:tcBorders>
            <w:shd w:val="clear" w:color="auto" w:fill="auto"/>
            <w:noWrap/>
          </w:tcPr>
          <w:p w14:paraId="70BDFDD7" w14:textId="1A5039B7" w:rsidR="00162117" w:rsidRPr="009A743E" w:rsidRDefault="009137E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53E70D52">
                <v:shape id="_x0000_i1431" type="#_x0000_t75" style="width:44.2pt;height:14.75pt" o:ole="">
                  <v:imagedata r:id="rId508" o:title=""/>
                </v:shape>
                <o:OLEObject Type="Embed" ProgID="Equation.DSMT4" ShapeID="_x0000_i1431" DrawAspect="Content" ObjectID="_1719661032" r:id="rId703"/>
              </w:object>
            </w:r>
          </w:p>
        </w:tc>
        <w:tc>
          <w:tcPr>
            <w:tcW w:w="1350" w:type="dxa"/>
            <w:tcBorders>
              <w:top w:val="nil"/>
              <w:left w:val="nil"/>
              <w:bottom w:val="nil"/>
              <w:right w:val="nil"/>
            </w:tcBorders>
            <w:shd w:val="clear" w:color="auto" w:fill="auto"/>
            <w:noWrap/>
          </w:tcPr>
          <w:p w14:paraId="43C0176B" w14:textId="59B4968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3B4F3685" w14:textId="3CA8264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-0.0393</w:t>
            </w:r>
          </w:p>
        </w:tc>
        <w:tc>
          <w:tcPr>
            <w:tcW w:w="270" w:type="dxa"/>
            <w:tcBorders>
              <w:top w:val="nil"/>
              <w:left w:val="nil"/>
              <w:bottom w:val="nil"/>
              <w:right w:val="nil"/>
            </w:tcBorders>
          </w:tcPr>
          <w:p w14:paraId="68EB4D3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5FDA945" w14:textId="5546C61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0F538CB1" w14:textId="0A417AB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0.0619</w:t>
            </w:r>
          </w:p>
        </w:tc>
        <w:tc>
          <w:tcPr>
            <w:tcW w:w="239" w:type="dxa"/>
            <w:tcBorders>
              <w:top w:val="nil"/>
              <w:left w:val="nil"/>
              <w:bottom w:val="nil"/>
              <w:right w:val="nil"/>
            </w:tcBorders>
          </w:tcPr>
          <w:p w14:paraId="134926D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864A77A" w14:textId="08B79DF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4879E031" w14:textId="47CB0E9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0.867</w:t>
            </w:r>
            <w:r w:rsidRPr="009A743E">
              <w:rPr>
                <w:rFonts w:ascii="Times New Roman" w:hAnsi="Times New Roman" w:cs="Times New Roman"/>
                <w:sz w:val="18"/>
                <w:szCs w:val="18"/>
                <w:vertAlign w:val="superscript"/>
              </w:rPr>
              <w:t>***</w:t>
            </w:r>
          </w:p>
        </w:tc>
      </w:tr>
      <w:tr w:rsidR="009A743E" w:rsidRPr="009A743E" w14:paraId="782DF95D" w14:textId="77777777" w:rsidTr="00346DE0">
        <w:trPr>
          <w:trHeight w:val="216"/>
          <w:jc w:val="center"/>
        </w:trPr>
        <w:tc>
          <w:tcPr>
            <w:tcW w:w="2250" w:type="dxa"/>
            <w:vMerge/>
            <w:tcBorders>
              <w:left w:val="nil"/>
              <w:bottom w:val="nil"/>
              <w:right w:val="nil"/>
            </w:tcBorders>
            <w:shd w:val="clear" w:color="auto" w:fill="auto"/>
            <w:noWrap/>
          </w:tcPr>
          <w:p w14:paraId="7264D729"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219F42CC" w14:textId="773507A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shd w:val="clear" w:color="auto" w:fill="auto"/>
            <w:noWrap/>
          </w:tcPr>
          <w:p w14:paraId="75D24C2C" w14:textId="151EDB6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w:t>
            </w:r>
          </w:p>
        </w:tc>
        <w:tc>
          <w:tcPr>
            <w:tcW w:w="270" w:type="dxa"/>
            <w:tcBorders>
              <w:top w:val="nil"/>
              <w:left w:val="nil"/>
              <w:bottom w:val="nil"/>
              <w:right w:val="nil"/>
            </w:tcBorders>
          </w:tcPr>
          <w:p w14:paraId="1FC1197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DF9B56E" w14:textId="29E0343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7FB20B55" w14:textId="10CAA49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w:t>
            </w:r>
          </w:p>
        </w:tc>
        <w:tc>
          <w:tcPr>
            <w:tcW w:w="239" w:type="dxa"/>
            <w:tcBorders>
              <w:top w:val="nil"/>
              <w:left w:val="nil"/>
              <w:bottom w:val="nil"/>
              <w:right w:val="nil"/>
            </w:tcBorders>
          </w:tcPr>
          <w:p w14:paraId="6C69BBE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F5B83A3" w14:textId="2A433EB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64D5C686" w14:textId="0025317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w:t>
            </w:r>
          </w:p>
        </w:tc>
      </w:tr>
      <w:tr w:rsidR="009A743E" w:rsidRPr="009A743E" w14:paraId="06B90076" w14:textId="77777777" w:rsidTr="00346DE0">
        <w:trPr>
          <w:trHeight w:val="216"/>
          <w:jc w:val="center"/>
        </w:trPr>
        <w:tc>
          <w:tcPr>
            <w:tcW w:w="2250" w:type="dxa"/>
            <w:vMerge w:val="restart"/>
            <w:tcBorders>
              <w:top w:val="nil"/>
              <w:left w:val="nil"/>
              <w:right w:val="nil"/>
            </w:tcBorders>
            <w:shd w:val="clear" w:color="auto" w:fill="auto"/>
            <w:noWrap/>
          </w:tcPr>
          <w:p w14:paraId="16C45A33" w14:textId="576C534C"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350" w:type="dxa"/>
            <w:tcBorders>
              <w:top w:val="nil"/>
              <w:left w:val="nil"/>
              <w:bottom w:val="nil"/>
              <w:right w:val="nil"/>
            </w:tcBorders>
            <w:shd w:val="clear" w:color="auto" w:fill="auto"/>
            <w:noWrap/>
          </w:tcPr>
          <w:p w14:paraId="05C52249" w14:textId="25D7417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-5.610</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shd w:val="clear" w:color="auto" w:fill="auto"/>
            <w:noWrap/>
          </w:tcPr>
          <w:p w14:paraId="76C0F021" w14:textId="299A563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-5.846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2C9293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A3FB764" w14:textId="78C8FBE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-5.491</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596B53F0" w14:textId="31E4183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-6.211</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05800B8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C465498" w14:textId="1FFFC2C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-3.155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512800F1" w14:textId="0F0CE0C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-3.868</w:t>
            </w:r>
            <w:r w:rsidRPr="009A743E">
              <w:rPr>
                <w:rFonts w:ascii="Times New Roman" w:hAnsi="Times New Roman" w:cs="Times New Roman"/>
                <w:sz w:val="18"/>
                <w:szCs w:val="18"/>
                <w:vertAlign w:val="superscript"/>
              </w:rPr>
              <w:t>***</w:t>
            </w:r>
          </w:p>
        </w:tc>
      </w:tr>
      <w:tr w:rsidR="009A743E" w:rsidRPr="009A743E" w14:paraId="31DC3004" w14:textId="77777777" w:rsidTr="00346DE0">
        <w:trPr>
          <w:trHeight w:val="216"/>
          <w:jc w:val="center"/>
        </w:trPr>
        <w:tc>
          <w:tcPr>
            <w:tcW w:w="2250" w:type="dxa"/>
            <w:vMerge/>
            <w:tcBorders>
              <w:left w:val="nil"/>
              <w:bottom w:val="nil"/>
              <w:right w:val="nil"/>
            </w:tcBorders>
            <w:shd w:val="clear" w:color="auto" w:fill="auto"/>
            <w:noWrap/>
          </w:tcPr>
          <w:p w14:paraId="0253595B"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5297AB29" w14:textId="34C6799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(-41.55)</w:t>
            </w:r>
          </w:p>
        </w:tc>
        <w:tc>
          <w:tcPr>
            <w:tcW w:w="1170" w:type="dxa"/>
            <w:tcBorders>
              <w:top w:val="nil"/>
              <w:left w:val="nil"/>
              <w:bottom w:val="nil"/>
              <w:right w:val="nil"/>
            </w:tcBorders>
            <w:shd w:val="clear" w:color="auto" w:fill="auto"/>
            <w:noWrap/>
          </w:tcPr>
          <w:p w14:paraId="1F8E1918" w14:textId="710770C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(-38.92)</w:t>
            </w:r>
          </w:p>
        </w:tc>
        <w:tc>
          <w:tcPr>
            <w:tcW w:w="270" w:type="dxa"/>
            <w:tcBorders>
              <w:top w:val="nil"/>
              <w:left w:val="nil"/>
              <w:bottom w:val="nil"/>
              <w:right w:val="nil"/>
            </w:tcBorders>
          </w:tcPr>
          <w:p w14:paraId="296565F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206848F" w14:textId="1D28448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(-31.19)</w:t>
            </w:r>
          </w:p>
        </w:tc>
        <w:tc>
          <w:tcPr>
            <w:tcW w:w="1433" w:type="dxa"/>
            <w:tcBorders>
              <w:top w:val="nil"/>
              <w:left w:val="nil"/>
              <w:bottom w:val="nil"/>
              <w:right w:val="nil"/>
            </w:tcBorders>
          </w:tcPr>
          <w:p w14:paraId="3F184022" w14:textId="20769DB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(-27.93)</w:t>
            </w:r>
          </w:p>
        </w:tc>
        <w:tc>
          <w:tcPr>
            <w:tcW w:w="239" w:type="dxa"/>
            <w:tcBorders>
              <w:top w:val="nil"/>
              <w:left w:val="nil"/>
              <w:bottom w:val="nil"/>
              <w:right w:val="nil"/>
            </w:tcBorders>
          </w:tcPr>
          <w:p w14:paraId="20613E8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DA99E22" w14:textId="3D109B2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(-12.61)</w:t>
            </w:r>
          </w:p>
        </w:tc>
        <w:tc>
          <w:tcPr>
            <w:tcW w:w="1350" w:type="dxa"/>
            <w:tcBorders>
              <w:top w:val="nil"/>
              <w:left w:val="nil"/>
              <w:bottom w:val="nil"/>
              <w:right w:val="nil"/>
            </w:tcBorders>
          </w:tcPr>
          <w:p w14:paraId="7F24624D" w14:textId="6A24E35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(-10.76)</w:t>
            </w:r>
          </w:p>
        </w:tc>
      </w:tr>
      <w:tr w:rsidR="009A743E" w:rsidRPr="009A743E" w14:paraId="4E36AD52" w14:textId="77777777" w:rsidTr="00D06A81">
        <w:trPr>
          <w:trHeight w:val="288"/>
          <w:jc w:val="center"/>
        </w:trPr>
        <w:tc>
          <w:tcPr>
            <w:tcW w:w="2250" w:type="dxa"/>
            <w:tcBorders>
              <w:top w:val="single" w:sz="12" w:space="0" w:color="auto"/>
              <w:left w:val="nil"/>
              <w:bottom w:val="single" w:sz="12" w:space="0" w:color="auto"/>
              <w:right w:val="nil"/>
            </w:tcBorders>
            <w:shd w:val="clear" w:color="auto" w:fill="auto"/>
            <w:noWrap/>
            <w:vAlign w:val="center"/>
            <w:hideMark/>
          </w:tcPr>
          <w:p w14:paraId="43D80B97"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p>
        </w:tc>
        <w:tc>
          <w:tcPr>
            <w:tcW w:w="1350" w:type="dxa"/>
            <w:tcBorders>
              <w:top w:val="single" w:sz="12" w:space="0" w:color="auto"/>
              <w:left w:val="nil"/>
              <w:bottom w:val="single" w:sz="12" w:space="0" w:color="auto"/>
              <w:right w:val="nil"/>
            </w:tcBorders>
            <w:shd w:val="clear" w:color="auto" w:fill="auto"/>
            <w:noWrap/>
            <w:vAlign w:val="center"/>
          </w:tcPr>
          <w:p w14:paraId="524172B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170" w:type="dxa"/>
            <w:tcBorders>
              <w:top w:val="single" w:sz="12" w:space="0" w:color="auto"/>
              <w:left w:val="nil"/>
              <w:bottom w:val="single" w:sz="12" w:space="0" w:color="auto"/>
              <w:right w:val="nil"/>
            </w:tcBorders>
            <w:shd w:val="clear" w:color="auto" w:fill="auto"/>
            <w:noWrap/>
            <w:vAlign w:val="center"/>
          </w:tcPr>
          <w:p w14:paraId="33DB1F5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70" w:type="dxa"/>
            <w:tcBorders>
              <w:top w:val="single" w:sz="12" w:space="0" w:color="auto"/>
              <w:left w:val="nil"/>
              <w:bottom w:val="single" w:sz="12" w:space="0" w:color="auto"/>
              <w:right w:val="nil"/>
            </w:tcBorders>
            <w:vAlign w:val="center"/>
          </w:tcPr>
          <w:p w14:paraId="784F0BC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12" w:space="0" w:color="auto"/>
              <w:right w:val="nil"/>
            </w:tcBorders>
            <w:vAlign w:val="center"/>
          </w:tcPr>
          <w:p w14:paraId="0B84893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433" w:type="dxa"/>
            <w:tcBorders>
              <w:top w:val="single" w:sz="12" w:space="0" w:color="auto"/>
              <w:left w:val="nil"/>
              <w:bottom w:val="single" w:sz="12" w:space="0" w:color="auto"/>
              <w:right w:val="nil"/>
            </w:tcBorders>
            <w:vAlign w:val="center"/>
          </w:tcPr>
          <w:p w14:paraId="769109C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39" w:type="dxa"/>
            <w:tcBorders>
              <w:top w:val="single" w:sz="12" w:space="0" w:color="auto"/>
              <w:left w:val="nil"/>
              <w:bottom w:val="single" w:sz="12" w:space="0" w:color="auto"/>
              <w:right w:val="nil"/>
            </w:tcBorders>
            <w:vAlign w:val="center"/>
          </w:tcPr>
          <w:p w14:paraId="3530E85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vAlign w:val="center"/>
          </w:tcPr>
          <w:p w14:paraId="304F264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vAlign w:val="center"/>
          </w:tcPr>
          <w:p w14:paraId="677D551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4A71B2B8" w14:textId="77777777" w:rsidTr="00D06A81">
        <w:trPr>
          <w:trHeight w:val="216"/>
          <w:jc w:val="center"/>
        </w:trPr>
        <w:tc>
          <w:tcPr>
            <w:tcW w:w="2250" w:type="dxa"/>
            <w:tcBorders>
              <w:top w:val="single" w:sz="12" w:space="0" w:color="auto"/>
              <w:left w:val="nil"/>
              <w:bottom w:val="nil"/>
              <w:right w:val="nil"/>
            </w:tcBorders>
            <w:shd w:val="clear" w:color="auto" w:fill="auto"/>
            <w:noWrap/>
            <w:vAlign w:val="center"/>
          </w:tcPr>
          <w:p w14:paraId="22A40BB1"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eastAsia="Times New Roman" w:hAnsi="Times New Roman" w:cs="Times New Roman"/>
                <w:kern w:val="36"/>
                <w:sz w:val="18"/>
                <w:szCs w:val="18"/>
              </w:rPr>
              <w:t>/lnsig2u</w:t>
            </w:r>
          </w:p>
        </w:tc>
        <w:tc>
          <w:tcPr>
            <w:tcW w:w="1350" w:type="dxa"/>
            <w:tcBorders>
              <w:top w:val="single" w:sz="12" w:space="0" w:color="auto"/>
              <w:left w:val="nil"/>
              <w:bottom w:val="nil"/>
              <w:right w:val="nil"/>
            </w:tcBorders>
            <w:shd w:val="clear" w:color="auto" w:fill="auto"/>
            <w:noWrap/>
            <w:vAlign w:val="center"/>
          </w:tcPr>
          <w:p w14:paraId="0A61442B" w14:textId="0A9E487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-1.144</w:t>
            </w:r>
            <w:r w:rsidRPr="009A743E">
              <w:rPr>
                <w:rFonts w:ascii="Times New Roman" w:hAnsi="Times New Roman" w:cs="Times New Roman"/>
                <w:sz w:val="18"/>
                <w:szCs w:val="18"/>
                <w:vertAlign w:val="superscript"/>
              </w:rPr>
              <w:t>***</w:t>
            </w:r>
          </w:p>
        </w:tc>
        <w:tc>
          <w:tcPr>
            <w:tcW w:w="1170" w:type="dxa"/>
            <w:tcBorders>
              <w:top w:val="single" w:sz="12" w:space="0" w:color="auto"/>
              <w:left w:val="nil"/>
              <w:bottom w:val="nil"/>
              <w:right w:val="nil"/>
            </w:tcBorders>
            <w:shd w:val="clear" w:color="auto" w:fill="auto"/>
            <w:noWrap/>
            <w:vAlign w:val="center"/>
          </w:tcPr>
          <w:p w14:paraId="5080E84E" w14:textId="16E1386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-0.899</w:t>
            </w:r>
            <w:r w:rsidRPr="009A743E">
              <w:rPr>
                <w:rFonts w:ascii="Times New Roman" w:hAnsi="Times New Roman" w:cs="Times New Roman"/>
                <w:sz w:val="18"/>
                <w:szCs w:val="18"/>
                <w:vertAlign w:val="superscript"/>
              </w:rPr>
              <w:t>***</w:t>
            </w:r>
          </w:p>
        </w:tc>
        <w:tc>
          <w:tcPr>
            <w:tcW w:w="270" w:type="dxa"/>
            <w:tcBorders>
              <w:top w:val="single" w:sz="12" w:space="0" w:color="auto"/>
              <w:left w:val="nil"/>
              <w:bottom w:val="nil"/>
              <w:right w:val="nil"/>
            </w:tcBorders>
            <w:vAlign w:val="center"/>
          </w:tcPr>
          <w:p w14:paraId="7C5CEB7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nil"/>
              <w:right w:val="nil"/>
            </w:tcBorders>
            <w:vAlign w:val="center"/>
          </w:tcPr>
          <w:p w14:paraId="13C36E4F" w14:textId="52A479E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-0.622</w:t>
            </w:r>
            <w:r w:rsidRPr="009A743E">
              <w:rPr>
                <w:rFonts w:ascii="Times New Roman" w:hAnsi="Times New Roman" w:cs="Times New Roman"/>
                <w:sz w:val="18"/>
                <w:szCs w:val="18"/>
                <w:vertAlign w:val="superscript"/>
              </w:rPr>
              <w:t>**</w:t>
            </w:r>
          </w:p>
        </w:tc>
        <w:tc>
          <w:tcPr>
            <w:tcW w:w="1433" w:type="dxa"/>
            <w:tcBorders>
              <w:top w:val="single" w:sz="12" w:space="0" w:color="auto"/>
              <w:left w:val="nil"/>
              <w:bottom w:val="nil"/>
              <w:right w:val="nil"/>
            </w:tcBorders>
            <w:vAlign w:val="center"/>
          </w:tcPr>
          <w:p w14:paraId="4B6B9A40" w14:textId="23AEA4E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-0.133</w:t>
            </w:r>
          </w:p>
        </w:tc>
        <w:tc>
          <w:tcPr>
            <w:tcW w:w="239" w:type="dxa"/>
            <w:tcBorders>
              <w:top w:val="single" w:sz="12" w:space="0" w:color="auto"/>
              <w:left w:val="nil"/>
              <w:bottom w:val="nil"/>
              <w:right w:val="nil"/>
            </w:tcBorders>
            <w:vAlign w:val="center"/>
          </w:tcPr>
          <w:p w14:paraId="7A09630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nil"/>
              <w:right w:val="nil"/>
            </w:tcBorders>
            <w:vAlign w:val="center"/>
          </w:tcPr>
          <w:p w14:paraId="55285B28" w14:textId="6C0D684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-9.446</w:t>
            </w:r>
          </w:p>
        </w:tc>
        <w:tc>
          <w:tcPr>
            <w:tcW w:w="1350" w:type="dxa"/>
            <w:tcBorders>
              <w:top w:val="single" w:sz="12" w:space="0" w:color="auto"/>
              <w:left w:val="nil"/>
              <w:bottom w:val="nil"/>
              <w:right w:val="nil"/>
            </w:tcBorders>
            <w:vAlign w:val="center"/>
          </w:tcPr>
          <w:p w14:paraId="083DEB1F" w14:textId="24758F9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-11.12</w:t>
            </w:r>
          </w:p>
        </w:tc>
      </w:tr>
      <w:tr w:rsidR="009A743E" w:rsidRPr="009A743E" w14:paraId="4E189A50" w14:textId="77777777" w:rsidTr="00D06A81">
        <w:trPr>
          <w:trHeight w:val="216"/>
          <w:jc w:val="center"/>
        </w:trPr>
        <w:tc>
          <w:tcPr>
            <w:tcW w:w="2250" w:type="dxa"/>
            <w:tcBorders>
              <w:top w:val="nil"/>
              <w:left w:val="nil"/>
              <w:bottom w:val="single" w:sz="12" w:space="0" w:color="auto"/>
              <w:right w:val="nil"/>
            </w:tcBorders>
            <w:shd w:val="clear" w:color="auto" w:fill="auto"/>
            <w:noWrap/>
            <w:vAlign w:val="center"/>
          </w:tcPr>
          <w:p w14:paraId="06E20800" w14:textId="77777777" w:rsidR="00162117" w:rsidRPr="009A743E" w:rsidRDefault="00162117" w:rsidP="00162117">
            <w:pPr>
              <w:adjustRightInd w:val="0"/>
              <w:snapToGrid w:val="0"/>
              <w:spacing w:after="0" w:line="240" w:lineRule="auto"/>
              <w:rPr>
                <w:rFonts w:ascii="Times New Roman" w:eastAsia="Times New Roman" w:hAnsi="Times New Roman" w:cs="Times New Roman"/>
                <w:kern w:val="36"/>
                <w:sz w:val="18"/>
                <w:szCs w:val="18"/>
              </w:rPr>
            </w:pPr>
          </w:p>
        </w:tc>
        <w:tc>
          <w:tcPr>
            <w:tcW w:w="1350" w:type="dxa"/>
            <w:tcBorders>
              <w:top w:val="nil"/>
              <w:left w:val="nil"/>
              <w:bottom w:val="single" w:sz="12" w:space="0" w:color="auto"/>
              <w:right w:val="nil"/>
            </w:tcBorders>
            <w:shd w:val="clear" w:color="auto" w:fill="auto"/>
            <w:noWrap/>
            <w:vAlign w:val="center"/>
          </w:tcPr>
          <w:p w14:paraId="2859A298" w14:textId="3D3C606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(-3.78)</w:t>
            </w:r>
          </w:p>
        </w:tc>
        <w:tc>
          <w:tcPr>
            <w:tcW w:w="1170" w:type="dxa"/>
            <w:tcBorders>
              <w:top w:val="nil"/>
              <w:left w:val="nil"/>
              <w:bottom w:val="single" w:sz="12" w:space="0" w:color="auto"/>
              <w:right w:val="nil"/>
            </w:tcBorders>
            <w:shd w:val="clear" w:color="auto" w:fill="auto"/>
            <w:noWrap/>
            <w:vAlign w:val="center"/>
          </w:tcPr>
          <w:p w14:paraId="11BF7CB6" w14:textId="6736CE5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(-3.62)</w:t>
            </w:r>
          </w:p>
        </w:tc>
        <w:tc>
          <w:tcPr>
            <w:tcW w:w="270" w:type="dxa"/>
            <w:tcBorders>
              <w:top w:val="nil"/>
              <w:left w:val="nil"/>
              <w:bottom w:val="single" w:sz="12" w:space="0" w:color="auto"/>
              <w:right w:val="nil"/>
            </w:tcBorders>
            <w:vAlign w:val="center"/>
          </w:tcPr>
          <w:p w14:paraId="7A1FFD4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single" w:sz="12" w:space="0" w:color="auto"/>
              <w:right w:val="nil"/>
            </w:tcBorders>
            <w:vAlign w:val="center"/>
          </w:tcPr>
          <w:p w14:paraId="3844583F" w14:textId="6367E6B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(-2.09)</w:t>
            </w:r>
          </w:p>
        </w:tc>
        <w:tc>
          <w:tcPr>
            <w:tcW w:w="1433" w:type="dxa"/>
            <w:tcBorders>
              <w:top w:val="nil"/>
              <w:left w:val="nil"/>
              <w:bottom w:val="single" w:sz="12" w:space="0" w:color="auto"/>
              <w:right w:val="nil"/>
            </w:tcBorders>
            <w:vAlign w:val="center"/>
          </w:tcPr>
          <w:p w14:paraId="30FA3F6E" w14:textId="37A686A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(-0.59)</w:t>
            </w:r>
          </w:p>
        </w:tc>
        <w:tc>
          <w:tcPr>
            <w:tcW w:w="239" w:type="dxa"/>
            <w:tcBorders>
              <w:top w:val="nil"/>
              <w:left w:val="nil"/>
              <w:bottom w:val="single" w:sz="12" w:space="0" w:color="auto"/>
              <w:right w:val="nil"/>
            </w:tcBorders>
            <w:vAlign w:val="center"/>
          </w:tcPr>
          <w:p w14:paraId="0B6030F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vAlign w:val="center"/>
          </w:tcPr>
          <w:p w14:paraId="04420FBA" w14:textId="2037E49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w:t>
            </w:r>
          </w:p>
        </w:tc>
        <w:tc>
          <w:tcPr>
            <w:tcW w:w="1350" w:type="dxa"/>
            <w:tcBorders>
              <w:top w:val="nil"/>
              <w:left w:val="nil"/>
              <w:bottom w:val="single" w:sz="12" w:space="0" w:color="auto"/>
              <w:right w:val="nil"/>
            </w:tcBorders>
            <w:vAlign w:val="center"/>
          </w:tcPr>
          <w:p w14:paraId="7562104F" w14:textId="4C24E25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w:t>
            </w:r>
          </w:p>
        </w:tc>
      </w:tr>
      <w:tr w:rsidR="009A743E" w:rsidRPr="009A743E" w14:paraId="761F3F64" w14:textId="77777777" w:rsidTr="00D06A81">
        <w:trPr>
          <w:trHeight w:val="288"/>
          <w:jc w:val="center"/>
        </w:trPr>
        <w:tc>
          <w:tcPr>
            <w:tcW w:w="2250" w:type="dxa"/>
            <w:tcBorders>
              <w:top w:val="single" w:sz="12" w:space="0" w:color="auto"/>
              <w:left w:val="nil"/>
              <w:bottom w:val="single" w:sz="24" w:space="0" w:color="auto"/>
              <w:right w:val="nil"/>
            </w:tcBorders>
            <w:shd w:val="clear" w:color="auto" w:fill="auto"/>
            <w:noWrap/>
            <w:vAlign w:val="center"/>
          </w:tcPr>
          <w:p w14:paraId="20E4D365"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350" w:type="dxa"/>
            <w:tcBorders>
              <w:top w:val="single" w:sz="12" w:space="0" w:color="auto"/>
              <w:left w:val="nil"/>
              <w:bottom w:val="single" w:sz="24" w:space="0" w:color="auto"/>
              <w:right w:val="nil"/>
            </w:tcBorders>
            <w:shd w:val="clear" w:color="auto" w:fill="auto"/>
            <w:noWrap/>
            <w:vAlign w:val="center"/>
          </w:tcPr>
          <w:p w14:paraId="058E857D" w14:textId="3CFF1AB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1170" w:type="dxa"/>
            <w:tcBorders>
              <w:top w:val="single" w:sz="12" w:space="0" w:color="auto"/>
              <w:left w:val="nil"/>
              <w:bottom w:val="single" w:sz="24" w:space="0" w:color="auto"/>
              <w:right w:val="nil"/>
            </w:tcBorders>
            <w:shd w:val="clear" w:color="auto" w:fill="auto"/>
            <w:noWrap/>
            <w:vAlign w:val="center"/>
          </w:tcPr>
          <w:p w14:paraId="47A3BDF0" w14:textId="21B1AFF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vAlign w:val="center"/>
          </w:tcPr>
          <w:p w14:paraId="6FBA7C7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24" w:space="0" w:color="auto"/>
              <w:right w:val="nil"/>
            </w:tcBorders>
            <w:vAlign w:val="center"/>
          </w:tcPr>
          <w:p w14:paraId="60470BF2" w14:textId="38B8280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433" w:type="dxa"/>
            <w:tcBorders>
              <w:top w:val="single" w:sz="12" w:space="0" w:color="auto"/>
              <w:left w:val="nil"/>
              <w:bottom w:val="single" w:sz="24" w:space="0" w:color="auto"/>
              <w:right w:val="nil"/>
            </w:tcBorders>
            <w:vAlign w:val="center"/>
          </w:tcPr>
          <w:p w14:paraId="20A22DD7" w14:textId="0BE4DF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39" w:type="dxa"/>
            <w:tcBorders>
              <w:top w:val="single" w:sz="12" w:space="0" w:color="auto"/>
              <w:left w:val="nil"/>
              <w:bottom w:val="single" w:sz="24" w:space="0" w:color="auto"/>
              <w:right w:val="nil"/>
            </w:tcBorders>
            <w:vAlign w:val="center"/>
          </w:tcPr>
          <w:p w14:paraId="08C54C4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vAlign w:val="center"/>
          </w:tcPr>
          <w:p w14:paraId="140CEC7C" w14:textId="666E535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350" w:type="dxa"/>
            <w:tcBorders>
              <w:top w:val="single" w:sz="12" w:space="0" w:color="auto"/>
              <w:left w:val="nil"/>
              <w:bottom w:val="single" w:sz="24" w:space="0" w:color="auto"/>
              <w:right w:val="nil"/>
            </w:tcBorders>
            <w:vAlign w:val="center"/>
          </w:tcPr>
          <w:p w14:paraId="4ED9019A" w14:textId="31803A2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r>
    </w:tbl>
    <w:p w14:paraId="27CFE65A" w14:textId="4F7CC258" w:rsidR="00593B28" w:rsidRPr="009A743E" w:rsidRDefault="00593B28" w:rsidP="00593B28">
      <w:pPr>
        <w:adjustRightInd w:val="0"/>
        <w:snapToGrid w:val="0"/>
        <w:spacing w:after="0"/>
        <w:rPr>
          <w:rFonts w:ascii="Times New Roman" w:hAnsi="Times New Roman" w:cs="Times New Roman"/>
          <w:sz w:val="18"/>
          <w:szCs w:val="18"/>
        </w:rPr>
      </w:pP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p w14:paraId="6DC4CA75" w14:textId="77777777" w:rsidR="00593B28" w:rsidRPr="009A743E" w:rsidRDefault="00593B28" w:rsidP="00593B28">
      <w:pPr>
        <w:adjustRightInd w:val="0"/>
        <w:snapToGrid w:val="0"/>
        <w:spacing w:after="0"/>
        <w:rPr>
          <w:rFonts w:ascii="Times New Roman" w:hAnsi="Times New Roman" w:cs="Times New Roman"/>
          <w:sz w:val="24"/>
          <w:szCs w:val="24"/>
        </w:rPr>
      </w:pPr>
    </w:p>
    <w:p w14:paraId="3197DA73" w14:textId="77777777" w:rsidR="00593B28" w:rsidRPr="009A743E" w:rsidRDefault="00593B28" w:rsidP="00593B28">
      <w:pPr>
        <w:adjustRightInd w:val="0"/>
        <w:snapToGrid w:val="0"/>
        <w:spacing w:after="0"/>
        <w:rPr>
          <w:rFonts w:ascii="Times New Roman" w:hAnsi="Times New Roman" w:cs="Times New Roman"/>
          <w:sz w:val="24"/>
          <w:szCs w:val="24"/>
        </w:rPr>
      </w:pPr>
    </w:p>
    <w:p w14:paraId="29A42FA4" w14:textId="77777777" w:rsidR="00593B28" w:rsidRPr="009A743E" w:rsidRDefault="00593B28" w:rsidP="00593B28">
      <w:pPr>
        <w:adjustRightInd w:val="0"/>
        <w:snapToGrid w:val="0"/>
        <w:spacing w:after="0"/>
        <w:rPr>
          <w:rFonts w:ascii="Times New Roman" w:hAnsi="Times New Roman" w:cs="Times New Roman"/>
          <w:sz w:val="24"/>
          <w:szCs w:val="24"/>
        </w:rPr>
      </w:pPr>
    </w:p>
    <w:p w14:paraId="1AC47375" w14:textId="77777777" w:rsidR="00593B28" w:rsidRPr="009A743E" w:rsidRDefault="00593B28" w:rsidP="00593B28">
      <w:pPr>
        <w:adjustRightInd w:val="0"/>
        <w:snapToGrid w:val="0"/>
        <w:spacing w:after="0"/>
        <w:rPr>
          <w:rFonts w:ascii="Times New Roman" w:hAnsi="Times New Roman" w:cs="Times New Roman"/>
          <w:sz w:val="24"/>
          <w:szCs w:val="24"/>
        </w:rPr>
      </w:pPr>
    </w:p>
    <w:p w14:paraId="7D8E10EA" w14:textId="77777777" w:rsidR="00593B28" w:rsidRPr="009A743E" w:rsidRDefault="00593B28" w:rsidP="00593B28">
      <w:pPr>
        <w:adjustRightInd w:val="0"/>
        <w:snapToGrid w:val="0"/>
        <w:spacing w:after="0"/>
        <w:rPr>
          <w:rFonts w:ascii="Times New Roman" w:hAnsi="Times New Roman" w:cs="Times New Roman"/>
          <w:sz w:val="24"/>
          <w:szCs w:val="24"/>
        </w:rPr>
        <w:sectPr w:rsidR="00593B28" w:rsidRPr="009A743E" w:rsidSect="00041E32">
          <w:pgSz w:w="15840" w:h="12240" w:orient="landscape" w:code="1"/>
          <w:pgMar w:top="1440" w:right="1440" w:bottom="1440" w:left="1440" w:header="720" w:footer="1440" w:gutter="0"/>
          <w:cols w:space="720"/>
          <w:docGrid w:linePitch="360"/>
        </w:sectPr>
      </w:pPr>
    </w:p>
    <w:p w14:paraId="4E2BD0CD" w14:textId="3D093DC5" w:rsidR="00593B28" w:rsidRPr="009A743E" w:rsidRDefault="00593B28" w:rsidP="004564C8">
      <w:pPr>
        <w:adjustRightInd w:val="0"/>
        <w:snapToGrid w:val="0"/>
        <w:spacing w:after="120"/>
        <w:jc w:val="center"/>
        <w:rPr>
          <w:rFonts w:ascii="Times New Roman" w:hAnsi="Times New Roman" w:cs="Times New Roman"/>
        </w:rPr>
      </w:pPr>
      <w:r w:rsidRPr="009A743E">
        <w:rPr>
          <w:rFonts w:ascii="Times New Roman" w:hAnsi="Times New Roman" w:cs="Times New Roman"/>
        </w:rPr>
        <w:lastRenderedPageBreak/>
        <w:t>Appendix V.B. Regressions of Export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1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90"/>
        <w:gridCol w:w="990"/>
        <w:gridCol w:w="990"/>
        <w:gridCol w:w="270"/>
        <w:gridCol w:w="990"/>
        <w:gridCol w:w="990"/>
        <w:gridCol w:w="1170"/>
        <w:gridCol w:w="270"/>
        <w:gridCol w:w="990"/>
        <w:gridCol w:w="990"/>
        <w:gridCol w:w="1080"/>
      </w:tblGrid>
      <w:tr w:rsidR="009A743E" w:rsidRPr="009A743E" w14:paraId="259F7C75" w14:textId="77777777" w:rsidTr="004564C8">
        <w:trPr>
          <w:trHeight w:val="267"/>
          <w:jc w:val="center"/>
        </w:trPr>
        <w:tc>
          <w:tcPr>
            <w:tcW w:w="2070" w:type="dxa"/>
            <w:tcBorders>
              <w:top w:val="single" w:sz="24" w:space="0" w:color="auto"/>
              <w:left w:val="nil"/>
              <w:bottom w:val="nil"/>
              <w:right w:val="nil"/>
            </w:tcBorders>
            <w:shd w:val="clear" w:color="auto" w:fill="auto"/>
            <w:noWrap/>
            <w:vAlign w:val="center"/>
          </w:tcPr>
          <w:p w14:paraId="01F6229E"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90" w:type="dxa"/>
            <w:tcBorders>
              <w:top w:val="single" w:sz="24" w:space="0" w:color="auto"/>
              <w:left w:val="nil"/>
              <w:bottom w:val="single" w:sz="18" w:space="0" w:color="auto"/>
              <w:right w:val="nil"/>
            </w:tcBorders>
            <w:vAlign w:val="center"/>
          </w:tcPr>
          <w:p w14:paraId="5A9AA837" w14:textId="53FC4DC0" w:rsidR="00593B28" w:rsidRPr="009A743E" w:rsidRDefault="003566F6" w:rsidP="00346DE0">
            <w:pPr>
              <w:adjustRightInd w:val="0"/>
              <w:snapToGrid w:val="0"/>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B.4</w:t>
            </w:r>
            <w:r w:rsidR="00593B28" w:rsidRPr="009A743E">
              <w:rPr>
                <w:rFonts w:ascii="Times New Roman" w:hAnsi="Times New Roman" w:cs="Times New Roman"/>
                <w:b/>
                <w:bCs/>
                <w:sz w:val="18"/>
                <w:szCs w:val="18"/>
              </w:rPr>
              <w:t>(1)</w:t>
            </w:r>
          </w:p>
        </w:tc>
        <w:tc>
          <w:tcPr>
            <w:tcW w:w="990" w:type="dxa"/>
            <w:tcBorders>
              <w:top w:val="single" w:sz="24" w:space="0" w:color="auto"/>
              <w:left w:val="nil"/>
              <w:bottom w:val="single" w:sz="18" w:space="0" w:color="auto"/>
              <w:right w:val="nil"/>
            </w:tcBorders>
            <w:shd w:val="clear" w:color="auto" w:fill="auto"/>
            <w:noWrap/>
            <w:vAlign w:val="center"/>
          </w:tcPr>
          <w:p w14:paraId="7A343540" w14:textId="7B0E31DD"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990" w:type="dxa"/>
            <w:tcBorders>
              <w:top w:val="single" w:sz="24" w:space="0" w:color="auto"/>
              <w:left w:val="nil"/>
              <w:bottom w:val="single" w:sz="18" w:space="0" w:color="auto"/>
              <w:right w:val="nil"/>
            </w:tcBorders>
            <w:shd w:val="clear" w:color="auto" w:fill="auto"/>
            <w:vAlign w:val="center"/>
          </w:tcPr>
          <w:p w14:paraId="3FEBBEFA" w14:textId="2558F74E"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270" w:type="dxa"/>
            <w:tcBorders>
              <w:top w:val="single" w:sz="24" w:space="0" w:color="auto"/>
              <w:left w:val="nil"/>
              <w:bottom w:val="single" w:sz="18" w:space="0" w:color="auto"/>
              <w:right w:val="nil"/>
            </w:tcBorders>
            <w:vAlign w:val="center"/>
          </w:tcPr>
          <w:p w14:paraId="520A57D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24" w:space="0" w:color="auto"/>
              <w:left w:val="nil"/>
              <w:bottom w:val="single" w:sz="18" w:space="0" w:color="auto"/>
              <w:right w:val="nil"/>
            </w:tcBorders>
            <w:shd w:val="clear" w:color="auto" w:fill="auto"/>
            <w:vAlign w:val="center"/>
          </w:tcPr>
          <w:p w14:paraId="71D960FF" w14:textId="156DB280"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990" w:type="dxa"/>
            <w:tcBorders>
              <w:top w:val="single" w:sz="24" w:space="0" w:color="auto"/>
              <w:left w:val="nil"/>
              <w:bottom w:val="single" w:sz="18" w:space="0" w:color="auto"/>
              <w:right w:val="nil"/>
            </w:tcBorders>
            <w:vAlign w:val="center"/>
          </w:tcPr>
          <w:p w14:paraId="3B6AFAD1" w14:textId="28DFFFE4"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170" w:type="dxa"/>
            <w:tcBorders>
              <w:top w:val="single" w:sz="24" w:space="0" w:color="auto"/>
              <w:left w:val="nil"/>
              <w:bottom w:val="single" w:sz="18" w:space="0" w:color="auto"/>
              <w:right w:val="nil"/>
            </w:tcBorders>
            <w:vAlign w:val="center"/>
          </w:tcPr>
          <w:p w14:paraId="1224F839" w14:textId="3C50171E"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(6)</w:t>
            </w:r>
          </w:p>
        </w:tc>
        <w:tc>
          <w:tcPr>
            <w:tcW w:w="270" w:type="dxa"/>
            <w:tcBorders>
              <w:top w:val="single" w:sz="24" w:space="0" w:color="auto"/>
              <w:left w:val="nil"/>
              <w:bottom w:val="single" w:sz="18" w:space="0" w:color="auto"/>
              <w:right w:val="nil"/>
            </w:tcBorders>
            <w:vAlign w:val="center"/>
          </w:tcPr>
          <w:p w14:paraId="2F53637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24" w:space="0" w:color="auto"/>
              <w:left w:val="nil"/>
              <w:bottom w:val="single" w:sz="18" w:space="0" w:color="auto"/>
              <w:right w:val="nil"/>
            </w:tcBorders>
            <w:vAlign w:val="center"/>
          </w:tcPr>
          <w:p w14:paraId="2D1AE3DB" w14:textId="5A647819"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3566F6">
              <w:rPr>
                <w:rFonts w:ascii="Times New Roman" w:hAnsi="Times New Roman" w:cs="Times New Roman"/>
                <w:b/>
                <w:bCs/>
                <w:sz w:val="18"/>
                <w:szCs w:val="18"/>
              </w:rPr>
              <w:t>.4</w:t>
            </w:r>
            <w:r w:rsidRPr="009A743E">
              <w:rPr>
                <w:rFonts w:ascii="Times New Roman" w:hAnsi="Times New Roman" w:cs="Times New Roman"/>
                <w:b/>
                <w:bCs/>
                <w:sz w:val="18"/>
                <w:szCs w:val="18"/>
              </w:rPr>
              <w:t>(7)</w:t>
            </w:r>
          </w:p>
        </w:tc>
        <w:tc>
          <w:tcPr>
            <w:tcW w:w="990" w:type="dxa"/>
            <w:tcBorders>
              <w:top w:val="single" w:sz="24" w:space="0" w:color="auto"/>
              <w:left w:val="nil"/>
              <w:bottom w:val="single" w:sz="18" w:space="0" w:color="auto"/>
              <w:right w:val="nil"/>
            </w:tcBorders>
            <w:vAlign w:val="center"/>
          </w:tcPr>
          <w:p w14:paraId="7BA4216C" w14:textId="74084E2B"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(8)</w:t>
            </w:r>
          </w:p>
        </w:tc>
        <w:tc>
          <w:tcPr>
            <w:tcW w:w="1080" w:type="dxa"/>
            <w:tcBorders>
              <w:top w:val="single" w:sz="24" w:space="0" w:color="auto"/>
              <w:left w:val="nil"/>
              <w:bottom w:val="single" w:sz="18" w:space="0" w:color="auto"/>
              <w:right w:val="nil"/>
            </w:tcBorders>
            <w:vAlign w:val="center"/>
          </w:tcPr>
          <w:p w14:paraId="62A31668" w14:textId="0BB054B5"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B</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(9)</w:t>
            </w:r>
          </w:p>
        </w:tc>
      </w:tr>
      <w:tr w:rsidR="009A743E" w:rsidRPr="009A743E" w14:paraId="5AA5A65F" w14:textId="77777777" w:rsidTr="004564C8">
        <w:trPr>
          <w:trHeight w:val="360"/>
          <w:jc w:val="center"/>
        </w:trPr>
        <w:tc>
          <w:tcPr>
            <w:tcW w:w="2070" w:type="dxa"/>
            <w:tcBorders>
              <w:top w:val="nil"/>
              <w:left w:val="nil"/>
              <w:bottom w:val="nil"/>
              <w:right w:val="nil"/>
            </w:tcBorders>
            <w:shd w:val="clear" w:color="auto" w:fill="auto"/>
            <w:noWrap/>
            <w:vAlign w:val="center"/>
          </w:tcPr>
          <w:p w14:paraId="727664D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970" w:type="dxa"/>
            <w:gridSpan w:val="3"/>
            <w:tcBorders>
              <w:top w:val="single" w:sz="18" w:space="0" w:color="auto"/>
              <w:left w:val="nil"/>
              <w:bottom w:val="single" w:sz="12" w:space="0" w:color="auto"/>
              <w:right w:val="nil"/>
            </w:tcBorders>
            <w:vAlign w:val="center"/>
          </w:tcPr>
          <w:p w14:paraId="4306E811" w14:textId="32C79600" w:rsidR="00593B28" w:rsidRPr="009A743E" w:rsidRDefault="004564C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30D568F6">
                <v:shape id="_x0000_i1432" type="#_x0000_t75" style="width:67.1pt;height:19.1pt" o:ole="">
                  <v:imagedata r:id="rId690" o:title=""/>
                </v:shape>
                <o:OLEObject Type="Embed" ProgID="Equation.DSMT4" ShapeID="_x0000_i1432" DrawAspect="Content" ObjectID="_1719661033" r:id="rId704"/>
              </w:object>
            </w:r>
          </w:p>
        </w:tc>
        <w:tc>
          <w:tcPr>
            <w:tcW w:w="270" w:type="dxa"/>
            <w:tcBorders>
              <w:top w:val="single" w:sz="18" w:space="0" w:color="auto"/>
              <w:left w:val="nil"/>
              <w:bottom w:val="nil"/>
              <w:right w:val="nil"/>
            </w:tcBorders>
            <w:vAlign w:val="center"/>
          </w:tcPr>
          <w:p w14:paraId="7B019FE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150" w:type="dxa"/>
            <w:gridSpan w:val="3"/>
            <w:tcBorders>
              <w:top w:val="single" w:sz="18" w:space="0" w:color="auto"/>
              <w:left w:val="nil"/>
              <w:bottom w:val="single" w:sz="12" w:space="0" w:color="auto"/>
              <w:right w:val="nil"/>
            </w:tcBorders>
            <w:shd w:val="clear" w:color="auto" w:fill="auto"/>
            <w:vAlign w:val="center"/>
          </w:tcPr>
          <w:p w14:paraId="08613971" w14:textId="2AF2BAEF" w:rsidR="00593B28" w:rsidRPr="009A743E" w:rsidRDefault="00486D2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0628723F">
                <v:shape id="_x0000_i1433" type="#_x0000_t75" style="width:60.55pt;height:19.1pt" o:ole="">
                  <v:imagedata r:id="rId692" o:title=""/>
                </v:shape>
                <o:OLEObject Type="Embed" ProgID="Equation.DSMT4" ShapeID="_x0000_i1433" DrawAspect="Content" ObjectID="_1719661034" r:id="rId705"/>
              </w:object>
            </w:r>
          </w:p>
        </w:tc>
        <w:tc>
          <w:tcPr>
            <w:tcW w:w="270" w:type="dxa"/>
            <w:tcBorders>
              <w:top w:val="single" w:sz="18" w:space="0" w:color="auto"/>
              <w:left w:val="nil"/>
              <w:bottom w:val="nil"/>
              <w:right w:val="nil"/>
            </w:tcBorders>
            <w:vAlign w:val="center"/>
          </w:tcPr>
          <w:p w14:paraId="14E55EB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60" w:type="dxa"/>
            <w:gridSpan w:val="3"/>
            <w:tcBorders>
              <w:top w:val="single" w:sz="18" w:space="0" w:color="auto"/>
              <w:left w:val="nil"/>
              <w:bottom w:val="single" w:sz="12" w:space="0" w:color="auto"/>
              <w:right w:val="nil"/>
            </w:tcBorders>
            <w:vAlign w:val="center"/>
          </w:tcPr>
          <w:p w14:paraId="3E6F9B4D" w14:textId="627E0AE6" w:rsidR="00593B28" w:rsidRPr="009A743E" w:rsidRDefault="00486D2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58B39C4C">
                <v:shape id="_x0000_i1434" type="#_x0000_t75" style="width:60.55pt;height:19.1pt" o:ole="">
                  <v:imagedata r:id="rId694" o:title=""/>
                </v:shape>
                <o:OLEObject Type="Embed" ProgID="Equation.DSMT4" ShapeID="_x0000_i1434" DrawAspect="Content" ObjectID="_1719661035" r:id="rId706"/>
              </w:object>
            </w:r>
          </w:p>
        </w:tc>
      </w:tr>
      <w:tr w:rsidR="009A743E" w:rsidRPr="009A743E" w14:paraId="3263EBDF" w14:textId="77777777" w:rsidTr="004564C8">
        <w:trPr>
          <w:trHeight w:val="267"/>
          <w:jc w:val="center"/>
        </w:trPr>
        <w:tc>
          <w:tcPr>
            <w:tcW w:w="2070" w:type="dxa"/>
            <w:tcBorders>
              <w:top w:val="nil"/>
              <w:left w:val="nil"/>
              <w:bottom w:val="nil"/>
              <w:right w:val="nil"/>
            </w:tcBorders>
            <w:shd w:val="clear" w:color="auto" w:fill="auto"/>
            <w:noWrap/>
            <w:vAlign w:val="center"/>
          </w:tcPr>
          <w:p w14:paraId="1FEC7CB4" w14:textId="3B4C7A7F" w:rsidR="00593B28" w:rsidRPr="009A743E" w:rsidRDefault="009808CC"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80" w:dyaOrig="420" w14:anchorId="7D7FFF66">
                <v:shape id="_x0000_i1435" type="#_x0000_t75" style="width:79.1pt;height:19.1pt" o:ole="">
                  <v:imagedata r:id="rId707" o:title=""/>
                </v:shape>
                <o:OLEObject Type="Embed" ProgID="Equation.DSMT4" ShapeID="_x0000_i1435" DrawAspect="Content" ObjectID="_1719661036" r:id="rId708"/>
              </w:object>
            </w:r>
          </w:p>
        </w:tc>
        <w:tc>
          <w:tcPr>
            <w:tcW w:w="990" w:type="dxa"/>
            <w:tcBorders>
              <w:top w:val="single" w:sz="12" w:space="0" w:color="auto"/>
              <w:left w:val="nil"/>
              <w:bottom w:val="nil"/>
              <w:right w:val="nil"/>
            </w:tcBorders>
            <w:vAlign w:val="center"/>
          </w:tcPr>
          <w:p w14:paraId="4E78D85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2" w:space="0" w:color="auto"/>
              <w:left w:val="nil"/>
              <w:bottom w:val="nil"/>
              <w:right w:val="nil"/>
            </w:tcBorders>
            <w:shd w:val="clear" w:color="auto" w:fill="auto"/>
            <w:noWrap/>
            <w:vAlign w:val="center"/>
          </w:tcPr>
          <w:p w14:paraId="0D10380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2" w:space="0" w:color="auto"/>
              <w:left w:val="nil"/>
              <w:bottom w:val="nil"/>
              <w:right w:val="nil"/>
            </w:tcBorders>
            <w:shd w:val="clear" w:color="auto" w:fill="auto"/>
            <w:vAlign w:val="center"/>
          </w:tcPr>
          <w:p w14:paraId="4241534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5F23DD1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shd w:val="clear" w:color="auto" w:fill="auto"/>
            <w:vAlign w:val="center"/>
          </w:tcPr>
          <w:p w14:paraId="7DE5E4E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vAlign w:val="center"/>
          </w:tcPr>
          <w:p w14:paraId="778BE73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vAlign w:val="center"/>
          </w:tcPr>
          <w:p w14:paraId="4D32B6F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2DA14D2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vAlign w:val="center"/>
          </w:tcPr>
          <w:p w14:paraId="20190EC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vAlign w:val="center"/>
          </w:tcPr>
          <w:p w14:paraId="7C58EB0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vAlign w:val="center"/>
          </w:tcPr>
          <w:p w14:paraId="7A3DDD6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05F85E4A" w14:textId="77777777" w:rsidTr="004564C8">
        <w:trPr>
          <w:trHeight w:val="216"/>
          <w:jc w:val="center"/>
        </w:trPr>
        <w:tc>
          <w:tcPr>
            <w:tcW w:w="2070" w:type="dxa"/>
            <w:vMerge w:val="restart"/>
            <w:tcBorders>
              <w:top w:val="nil"/>
              <w:left w:val="nil"/>
              <w:bottom w:val="nil"/>
              <w:right w:val="nil"/>
            </w:tcBorders>
            <w:shd w:val="clear" w:color="auto" w:fill="auto"/>
            <w:noWrap/>
          </w:tcPr>
          <w:p w14:paraId="3E5CA50D" w14:textId="3C30F0A8" w:rsidR="0098363A" w:rsidRPr="009A743E" w:rsidRDefault="0098363A" w:rsidP="0098363A">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3275EC8F">
                <v:shape id="_x0000_i1436" type="#_x0000_t75" style="width:1in;height:19.1pt" o:ole="">
                  <v:imagedata r:id="rId496" o:title=""/>
                </v:shape>
                <o:OLEObject Type="Embed" ProgID="Equation.DSMT4" ShapeID="_x0000_i1436" DrawAspect="Content" ObjectID="_1719661037" r:id="rId709"/>
              </w:object>
            </w:r>
          </w:p>
        </w:tc>
        <w:tc>
          <w:tcPr>
            <w:tcW w:w="990" w:type="dxa"/>
            <w:tcBorders>
              <w:top w:val="nil"/>
              <w:left w:val="nil"/>
              <w:bottom w:val="nil"/>
              <w:right w:val="nil"/>
            </w:tcBorders>
          </w:tcPr>
          <w:p w14:paraId="0334B1CD" w14:textId="73672130"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0.0399</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1795C34B" w14:textId="4F36B9FA"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0.0658</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6771C21A" w14:textId="14D38AD1"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0.0583</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12305696" w14:textId="77777777"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tcPr>
          <w:p w14:paraId="637664A0" w14:textId="03832D0C"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-0.0491</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4FFF2770" w14:textId="43AC098A"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-0.107</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0A98E150" w14:textId="4BBDA2A8"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-0.104</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26086393" w14:textId="77777777"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tcPr>
          <w:p w14:paraId="2AE0CA02" w14:textId="71EDCD5D"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-0.0216</w:t>
            </w:r>
          </w:p>
        </w:tc>
        <w:tc>
          <w:tcPr>
            <w:tcW w:w="990" w:type="dxa"/>
            <w:tcBorders>
              <w:top w:val="nil"/>
              <w:left w:val="nil"/>
              <w:bottom w:val="nil"/>
              <w:right w:val="nil"/>
            </w:tcBorders>
          </w:tcPr>
          <w:p w14:paraId="0CB26CC5" w14:textId="69A16DCC"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-0.227</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34038454" w14:textId="5ECB3085"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-0.308</w:t>
            </w:r>
            <w:r w:rsidRPr="009A743E">
              <w:rPr>
                <w:rFonts w:ascii="Times New Roman" w:hAnsi="Times New Roman" w:cs="Times New Roman"/>
                <w:b/>
                <w:bCs/>
                <w:sz w:val="18"/>
                <w:szCs w:val="18"/>
                <w:vertAlign w:val="superscript"/>
              </w:rPr>
              <w:t>***</w:t>
            </w:r>
          </w:p>
        </w:tc>
      </w:tr>
      <w:tr w:rsidR="009A743E" w:rsidRPr="009A743E" w14:paraId="019C932D" w14:textId="77777777" w:rsidTr="004564C8">
        <w:trPr>
          <w:trHeight w:val="216"/>
          <w:jc w:val="center"/>
        </w:trPr>
        <w:tc>
          <w:tcPr>
            <w:tcW w:w="2070" w:type="dxa"/>
            <w:vMerge/>
            <w:tcBorders>
              <w:top w:val="nil"/>
              <w:left w:val="nil"/>
              <w:bottom w:val="nil"/>
              <w:right w:val="nil"/>
            </w:tcBorders>
            <w:shd w:val="clear" w:color="auto" w:fill="auto"/>
            <w:noWrap/>
          </w:tcPr>
          <w:p w14:paraId="2445F335" w14:textId="77777777" w:rsidR="0098363A" w:rsidRPr="009A743E" w:rsidRDefault="0098363A" w:rsidP="0098363A">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2A90062E" w14:textId="18BD2D7E"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(5.94)</w:t>
            </w:r>
          </w:p>
        </w:tc>
        <w:tc>
          <w:tcPr>
            <w:tcW w:w="990" w:type="dxa"/>
            <w:tcBorders>
              <w:top w:val="nil"/>
              <w:left w:val="nil"/>
              <w:bottom w:val="nil"/>
              <w:right w:val="nil"/>
            </w:tcBorders>
            <w:shd w:val="clear" w:color="auto" w:fill="auto"/>
            <w:noWrap/>
          </w:tcPr>
          <w:p w14:paraId="7249E8F3" w14:textId="50B0D070"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(7.03)</w:t>
            </w:r>
          </w:p>
        </w:tc>
        <w:tc>
          <w:tcPr>
            <w:tcW w:w="990" w:type="dxa"/>
            <w:tcBorders>
              <w:top w:val="nil"/>
              <w:left w:val="nil"/>
              <w:bottom w:val="nil"/>
              <w:right w:val="nil"/>
            </w:tcBorders>
            <w:shd w:val="clear" w:color="auto" w:fill="auto"/>
            <w:noWrap/>
          </w:tcPr>
          <w:p w14:paraId="187AB51B" w14:textId="6F14F98F"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(5.84)</w:t>
            </w:r>
          </w:p>
        </w:tc>
        <w:tc>
          <w:tcPr>
            <w:tcW w:w="270" w:type="dxa"/>
            <w:tcBorders>
              <w:top w:val="nil"/>
              <w:left w:val="nil"/>
              <w:bottom w:val="nil"/>
              <w:right w:val="nil"/>
            </w:tcBorders>
          </w:tcPr>
          <w:p w14:paraId="368285FB"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85AB85D" w14:textId="097ACBDB"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(-4.59)</w:t>
            </w:r>
          </w:p>
        </w:tc>
        <w:tc>
          <w:tcPr>
            <w:tcW w:w="990" w:type="dxa"/>
            <w:tcBorders>
              <w:top w:val="nil"/>
              <w:left w:val="nil"/>
              <w:bottom w:val="nil"/>
              <w:right w:val="nil"/>
            </w:tcBorders>
          </w:tcPr>
          <w:p w14:paraId="5B5F9AE1" w14:textId="49A989EF"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(-7.60)</w:t>
            </w:r>
          </w:p>
        </w:tc>
        <w:tc>
          <w:tcPr>
            <w:tcW w:w="1170" w:type="dxa"/>
            <w:tcBorders>
              <w:top w:val="nil"/>
              <w:left w:val="nil"/>
              <w:bottom w:val="nil"/>
              <w:right w:val="nil"/>
            </w:tcBorders>
          </w:tcPr>
          <w:p w14:paraId="7DC5946F" w14:textId="6D00F68A"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(-6.60)</w:t>
            </w:r>
          </w:p>
        </w:tc>
        <w:tc>
          <w:tcPr>
            <w:tcW w:w="270" w:type="dxa"/>
            <w:tcBorders>
              <w:top w:val="nil"/>
              <w:left w:val="nil"/>
              <w:bottom w:val="nil"/>
              <w:right w:val="nil"/>
            </w:tcBorders>
          </w:tcPr>
          <w:p w14:paraId="1FDC5957"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35C318D" w14:textId="484A5670"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(-1.55)</w:t>
            </w:r>
          </w:p>
        </w:tc>
        <w:tc>
          <w:tcPr>
            <w:tcW w:w="990" w:type="dxa"/>
            <w:tcBorders>
              <w:top w:val="nil"/>
              <w:left w:val="nil"/>
              <w:bottom w:val="nil"/>
              <w:right w:val="nil"/>
            </w:tcBorders>
          </w:tcPr>
          <w:p w14:paraId="62E5CAFB" w14:textId="2B13F2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(-7.47)</w:t>
            </w:r>
          </w:p>
        </w:tc>
        <w:tc>
          <w:tcPr>
            <w:tcW w:w="1080" w:type="dxa"/>
            <w:tcBorders>
              <w:top w:val="nil"/>
              <w:left w:val="nil"/>
              <w:bottom w:val="nil"/>
              <w:right w:val="nil"/>
            </w:tcBorders>
          </w:tcPr>
          <w:p w14:paraId="24A8FA71" w14:textId="18CDAF6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(-5.98)</w:t>
            </w:r>
          </w:p>
        </w:tc>
      </w:tr>
      <w:tr w:rsidR="009A743E" w:rsidRPr="009A743E" w14:paraId="30794B8F" w14:textId="77777777" w:rsidTr="004564C8">
        <w:trPr>
          <w:trHeight w:val="216"/>
          <w:jc w:val="center"/>
        </w:trPr>
        <w:tc>
          <w:tcPr>
            <w:tcW w:w="2070" w:type="dxa"/>
            <w:vMerge w:val="restart"/>
            <w:tcBorders>
              <w:top w:val="nil"/>
              <w:left w:val="nil"/>
              <w:bottom w:val="nil"/>
              <w:right w:val="nil"/>
            </w:tcBorders>
            <w:shd w:val="clear" w:color="auto" w:fill="auto"/>
            <w:noWrap/>
          </w:tcPr>
          <w:p w14:paraId="6EC6DBD1" w14:textId="103CCB86" w:rsidR="0098363A" w:rsidRPr="009A743E" w:rsidRDefault="0098363A" w:rsidP="0098363A">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7100F134">
                <v:shape id="_x0000_i1437" type="#_x0000_t75" style="width:1in;height:19.1pt" o:ole="">
                  <v:imagedata r:id="rId498" o:title=""/>
                </v:shape>
                <o:OLEObject Type="Embed" ProgID="Equation.DSMT4" ShapeID="_x0000_i1437" DrawAspect="Content" ObjectID="_1719661038" r:id="rId710"/>
              </w:object>
            </w:r>
          </w:p>
        </w:tc>
        <w:tc>
          <w:tcPr>
            <w:tcW w:w="990" w:type="dxa"/>
            <w:tcBorders>
              <w:top w:val="nil"/>
              <w:left w:val="nil"/>
              <w:bottom w:val="nil"/>
              <w:right w:val="nil"/>
            </w:tcBorders>
          </w:tcPr>
          <w:p w14:paraId="5DEBE327" w14:textId="062203FF"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0.00319</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3D7628B5" w14:textId="35C460DF"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0.00121</w:t>
            </w:r>
          </w:p>
        </w:tc>
        <w:tc>
          <w:tcPr>
            <w:tcW w:w="990" w:type="dxa"/>
            <w:tcBorders>
              <w:top w:val="nil"/>
              <w:left w:val="nil"/>
              <w:bottom w:val="nil"/>
              <w:right w:val="nil"/>
            </w:tcBorders>
            <w:shd w:val="clear" w:color="auto" w:fill="auto"/>
            <w:noWrap/>
          </w:tcPr>
          <w:p w14:paraId="790483EA" w14:textId="298E431B"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0.00174</w:t>
            </w:r>
          </w:p>
        </w:tc>
        <w:tc>
          <w:tcPr>
            <w:tcW w:w="270" w:type="dxa"/>
            <w:tcBorders>
              <w:top w:val="nil"/>
              <w:left w:val="nil"/>
              <w:bottom w:val="nil"/>
              <w:right w:val="nil"/>
            </w:tcBorders>
          </w:tcPr>
          <w:p w14:paraId="3D4591E2" w14:textId="77777777"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tcPr>
          <w:p w14:paraId="30FA57E8" w14:textId="12771745"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-0.0131</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0F0B19BB" w14:textId="75C85104"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-0.0145</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37E6C21F" w14:textId="3CDC1B14"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-0.0140</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2AB1F907" w14:textId="77777777"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tcPr>
          <w:p w14:paraId="08AB4C40" w14:textId="35A3DE2F"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-0.0167</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2E98EA66" w14:textId="1CF9C567"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-0.0301</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tcPr>
          <w:p w14:paraId="3B6518E8" w14:textId="43F47EDF" w:rsidR="0098363A" w:rsidRPr="009A743E" w:rsidRDefault="0098363A" w:rsidP="0098363A">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-0.0335</w:t>
            </w:r>
            <w:r w:rsidRPr="009A743E">
              <w:rPr>
                <w:rFonts w:ascii="Times New Roman" w:hAnsi="Times New Roman" w:cs="Times New Roman"/>
                <w:b/>
                <w:bCs/>
                <w:sz w:val="18"/>
                <w:szCs w:val="18"/>
                <w:vertAlign w:val="superscript"/>
              </w:rPr>
              <w:t>***</w:t>
            </w:r>
          </w:p>
        </w:tc>
      </w:tr>
      <w:tr w:rsidR="009A743E" w:rsidRPr="009A743E" w14:paraId="289C6E09" w14:textId="77777777" w:rsidTr="004564C8">
        <w:trPr>
          <w:trHeight w:val="216"/>
          <w:jc w:val="center"/>
        </w:trPr>
        <w:tc>
          <w:tcPr>
            <w:tcW w:w="2070" w:type="dxa"/>
            <w:vMerge/>
            <w:tcBorders>
              <w:top w:val="nil"/>
              <w:left w:val="nil"/>
              <w:bottom w:val="nil"/>
              <w:right w:val="nil"/>
            </w:tcBorders>
            <w:shd w:val="clear" w:color="auto" w:fill="auto"/>
            <w:noWrap/>
          </w:tcPr>
          <w:p w14:paraId="3854672B" w14:textId="77777777" w:rsidR="0098363A" w:rsidRPr="009A743E" w:rsidRDefault="0098363A" w:rsidP="0098363A">
            <w:pPr>
              <w:adjustRightInd w:val="0"/>
              <w:snapToGrid w:val="0"/>
              <w:spacing w:after="0" w:line="240" w:lineRule="auto"/>
              <w:rPr>
                <w:rFonts w:ascii="Times New Roman" w:hAnsi="Times New Roman" w:cs="Times New Roman"/>
                <w:sz w:val="18"/>
                <w:szCs w:val="18"/>
                <w:vertAlign w:val="subscript"/>
              </w:rPr>
            </w:pPr>
          </w:p>
        </w:tc>
        <w:tc>
          <w:tcPr>
            <w:tcW w:w="990" w:type="dxa"/>
            <w:tcBorders>
              <w:top w:val="nil"/>
              <w:left w:val="nil"/>
              <w:bottom w:val="nil"/>
              <w:right w:val="nil"/>
            </w:tcBorders>
          </w:tcPr>
          <w:p w14:paraId="1906BBA2" w14:textId="363F484F"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(2.58)</w:t>
            </w:r>
          </w:p>
        </w:tc>
        <w:tc>
          <w:tcPr>
            <w:tcW w:w="990" w:type="dxa"/>
            <w:tcBorders>
              <w:top w:val="nil"/>
              <w:left w:val="nil"/>
              <w:bottom w:val="nil"/>
              <w:right w:val="nil"/>
            </w:tcBorders>
            <w:shd w:val="clear" w:color="auto" w:fill="auto"/>
            <w:noWrap/>
          </w:tcPr>
          <w:p w14:paraId="3258F59E" w14:textId="2416E30F"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w:t>
            </w:r>
          </w:p>
        </w:tc>
        <w:tc>
          <w:tcPr>
            <w:tcW w:w="990" w:type="dxa"/>
            <w:tcBorders>
              <w:top w:val="nil"/>
              <w:left w:val="nil"/>
              <w:bottom w:val="nil"/>
              <w:right w:val="nil"/>
            </w:tcBorders>
            <w:shd w:val="clear" w:color="auto" w:fill="auto"/>
            <w:noWrap/>
          </w:tcPr>
          <w:p w14:paraId="19D377FB" w14:textId="420504A8"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(0.99)</w:t>
            </w:r>
          </w:p>
        </w:tc>
        <w:tc>
          <w:tcPr>
            <w:tcW w:w="270" w:type="dxa"/>
            <w:tcBorders>
              <w:top w:val="nil"/>
              <w:left w:val="nil"/>
              <w:bottom w:val="nil"/>
              <w:right w:val="nil"/>
            </w:tcBorders>
          </w:tcPr>
          <w:p w14:paraId="60AE99E5"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552CB7F" w14:textId="209607E8"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(-9.02)</w:t>
            </w:r>
          </w:p>
        </w:tc>
        <w:tc>
          <w:tcPr>
            <w:tcW w:w="990" w:type="dxa"/>
            <w:tcBorders>
              <w:top w:val="nil"/>
              <w:left w:val="nil"/>
              <w:bottom w:val="nil"/>
              <w:right w:val="nil"/>
            </w:tcBorders>
          </w:tcPr>
          <w:p w14:paraId="745590CA" w14:textId="18A9C26B"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(-8.14)</w:t>
            </w:r>
          </w:p>
        </w:tc>
        <w:tc>
          <w:tcPr>
            <w:tcW w:w="1170" w:type="dxa"/>
            <w:tcBorders>
              <w:top w:val="nil"/>
              <w:left w:val="nil"/>
              <w:bottom w:val="nil"/>
              <w:right w:val="nil"/>
            </w:tcBorders>
          </w:tcPr>
          <w:p w14:paraId="11A0846E" w14:textId="2B0682B3"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(-7.11)</w:t>
            </w:r>
          </w:p>
        </w:tc>
        <w:tc>
          <w:tcPr>
            <w:tcW w:w="270" w:type="dxa"/>
            <w:tcBorders>
              <w:top w:val="nil"/>
              <w:left w:val="nil"/>
              <w:bottom w:val="nil"/>
              <w:right w:val="nil"/>
            </w:tcBorders>
          </w:tcPr>
          <w:p w14:paraId="56052AEE"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F4CC46E" w14:textId="6E445AB1"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(-8.09)</w:t>
            </w:r>
          </w:p>
        </w:tc>
        <w:tc>
          <w:tcPr>
            <w:tcW w:w="990" w:type="dxa"/>
            <w:tcBorders>
              <w:top w:val="nil"/>
              <w:left w:val="nil"/>
              <w:bottom w:val="nil"/>
              <w:right w:val="nil"/>
            </w:tcBorders>
          </w:tcPr>
          <w:p w14:paraId="5F186CE0" w14:textId="0406FADD"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(-6.42)</w:t>
            </w:r>
          </w:p>
        </w:tc>
        <w:tc>
          <w:tcPr>
            <w:tcW w:w="1080" w:type="dxa"/>
            <w:tcBorders>
              <w:top w:val="nil"/>
              <w:left w:val="nil"/>
              <w:bottom w:val="nil"/>
              <w:right w:val="nil"/>
            </w:tcBorders>
          </w:tcPr>
          <w:p w14:paraId="4715C110" w14:textId="1B1581B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(-4.83)</w:t>
            </w:r>
          </w:p>
        </w:tc>
      </w:tr>
      <w:tr w:rsidR="009A743E" w:rsidRPr="009A743E" w14:paraId="0A14C974" w14:textId="77777777" w:rsidTr="004564C8">
        <w:trPr>
          <w:trHeight w:val="216"/>
          <w:jc w:val="center"/>
        </w:trPr>
        <w:tc>
          <w:tcPr>
            <w:tcW w:w="2070" w:type="dxa"/>
            <w:vMerge w:val="restart"/>
            <w:tcBorders>
              <w:top w:val="nil"/>
              <w:left w:val="nil"/>
              <w:bottom w:val="nil"/>
              <w:right w:val="nil"/>
            </w:tcBorders>
            <w:shd w:val="clear" w:color="auto" w:fill="auto"/>
            <w:noWrap/>
          </w:tcPr>
          <w:p w14:paraId="14362657" w14:textId="11F99C49" w:rsidR="0098363A" w:rsidRPr="009A743E" w:rsidRDefault="00F53E64" w:rsidP="0098363A">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060" w:dyaOrig="420" w14:anchorId="4C324E21">
                <v:shape id="_x0000_i1438" type="#_x0000_t75" style="width:73.1pt;height:17.45pt" o:ole="">
                  <v:imagedata r:id="rId711" o:title=""/>
                </v:shape>
                <o:OLEObject Type="Embed" ProgID="Equation.DSMT4" ShapeID="_x0000_i1438" DrawAspect="Content" ObjectID="_1719661039" r:id="rId712"/>
              </w:object>
            </w:r>
          </w:p>
        </w:tc>
        <w:tc>
          <w:tcPr>
            <w:tcW w:w="990" w:type="dxa"/>
            <w:tcBorders>
              <w:top w:val="nil"/>
              <w:left w:val="nil"/>
              <w:bottom w:val="nil"/>
              <w:right w:val="nil"/>
            </w:tcBorders>
          </w:tcPr>
          <w:p w14:paraId="7C698DA0" w14:textId="54B9C3EB"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7.824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786B31E7" w14:textId="48B3B0D4"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7.985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436651A5" w14:textId="2804776C"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8.033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75701FB"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FF3C842" w14:textId="415780B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8.376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6567027" w14:textId="5C51B271"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7.851</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D1982D3" w14:textId="7A7BEF4A"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8.147</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6BCBFD5"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2180681" w14:textId="03AB4C58"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3EBE3836" w14:textId="58284634"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12.28</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27F560C" w14:textId="33B42EE9"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13.44</w:t>
            </w:r>
            <w:r w:rsidRPr="009A743E">
              <w:rPr>
                <w:rFonts w:ascii="Times New Roman" w:hAnsi="Times New Roman" w:cs="Times New Roman"/>
                <w:sz w:val="18"/>
                <w:szCs w:val="18"/>
                <w:vertAlign w:val="superscript"/>
              </w:rPr>
              <w:t>***</w:t>
            </w:r>
          </w:p>
        </w:tc>
      </w:tr>
      <w:tr w:rsidR="009A743E" w:rsidRPr="009A743E" w14:paraId="480FF2CD" w14:textId="77777777" w:rsidTr="004564C8">
        <w:trPr>
          <w:trHeight w:val="216"/>
          <w:jc w:val="center"/>
        </w:trPr>
        <w:tc>
          <w:tcPr>
            <w:tcW w:w="2070" w:type="dxa"/>
            <w:vMerge/>
            <w:tcBorders>
              <w:top w:val="nil"/>
              <w:left w:val="nil"/>
              <w:bottom w:val="nil"/>
              <w:right w:val="nil"/>
            </w:tcBorders>
            <w:shd w:val="clear" w:color="auto" w:fill="auto"/>
            <w:noWrap/>
          </w:tcPr>
          <w:p w14:paraId="5A81185E" w14:textId="77777777" w:rsidR="0098363A" w:rsidRPr="009A743E" w:rsidRDefault="0098363A" w:rsidP="0098363A">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2590B4F4" w14:textId="024D80BE"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(151.22)</w:t>
            </w:r>
          </w:p>
        </w:tc>
        <w:tc>
          <w:tcPr>
            <w:tcW w:w="990" w:type="dxa"/>
            <w:tcBorders>
              <w:top w:val="nil"/>
              <w:left w:val="nil"/>
              <w:bottom w:val="nil"/>
              <w:right w:val="nil"/>
            </w:tcBorders>
            <w:shd w:val="clear" w:color="auto" w:fill="auto"/>
            <w:noWrap/>
          </w:tcPr>
          <w:p w14:paraId="3B7AB036" w14:textId="19F11375"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(113.51)</w:t>
            </w:r>
          </w:p>
        </w:tc>
        <w:tc>
          <w:tcPr>
            <w:tcW w:w="990" w:type="dxa"/>
            <w:tcBorders>
              <w:top w:val="nil"/>
              <w:left w:val="nil"/>
              <w:bottom w:val="nil"/>
              <w:right w:val="nil"/>
            </w:tcBorders>
            <w:shd w:val="clear" w:color="auto" w:fill="auto"/>
            <w:noWrap/>
          </w:tcPr>
          <w:p w14:paraId="6CC6CA9A" w14:textId="77D18DC4"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(106.12)</w:t>
            </w:r>
          </w:p>
        </w:tc>
        <w:tc>
          <w:tcPr>
            <w:tcW w:w="270" w:type="dxa"/>
            <w:tcBorders>
              <w:top w:val="nil"/>
              <w:left w:val="nil"/>
              <w:bottom w:val="nil"/>
              <w:right w:val="nil"/>
            </w:tcBorders>
          </w:tcPr>
          <w:p w14:paraId="21575E9F"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FD5CA29" w14:textId="3FA31ADF"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(99.62)</w:t>
            </w:r>
          </w:p>
        </w:tc>
        <w:tc>
          <w:tcPr>
            <w:tcW w:w="990" w:type="dxa"/>
            <w:tcBorders>
              <w:top w:val="nil"/>
              <w:left w:val="nil"/>
              <w:bottom w:val="nil"/>
              <w:right w:val="nil"/>
            </w:tcBorders>
          </w:tcPr>
          <w:p w14:paraId="37B95CEA" w14:textId="221326D3"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(79.14)</w:t>
            </w:r>
          </w:p>
        </w:tc>
        <w:tc>
          <w:tcPr>
            <w:tcW w:w="1170" w:type="dxa"/>
            <w:tcBorders>
              <w:top w:val="nil"/>
              <w:left w:val="nil"/>
              <w:bottom w:val="nil"/>
              <w:right w:val="nil"/>
            </w:tcBorders>
          </w:tcPr>
          <w:p w14:paraId="5D2E4490" w14:textId="4E628D28"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(67.85)</w:t>
            </w:r>
          </w:p>
        </w:tc>
        <w:tc>
          <w:tcPr>
            <w:tcW w:w="270" w:type="dxa"/>
            <w:tcBorders>
              <w:top w:val="nil"/>
              <w:left w:val="nil"/>
              <w:bottom w:val="nil"/>
              <w:right w:val="nil"/>
            </w:tcBorders>
          </w:tcPr>
          <w:p w14:paraId="5309340F" w14:textId="7777777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31F04EF" w14:textId="3F32278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(60.00)</w:t>
            </w:r>
          </w:p>
        </w:tc>
        <w:tc>
          <w:tcPr>
            <w:tcW w:w="990" w:type="dxa"/>
            <w:tcBorders>
              <w:top w:val="nil"/>
              <w:left w:val="nil"/>
              <w:bottom w:val="nil"/>
              <w:right w:val="nil"/>
            </w:tcBorders>
          </w:tcPr>
          <w:p w14:paraId="780D045C" w14:textId="1B626947"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(23.54)</w:t>
            </w:r>
          </w:p>
        </w:tc>
        <w:tc>
          <w:tcPr>
            <w:tcW w:w="1080" w:type="dxa"/>
            <w:tcBorders>
              <w:top w:val="nil"/>
              <w:left w:val="nil"/>
              <w:bottom w:val="nil"/>
              <w:right w:val="nil"/>
            </w:tcBorders>
          </w:tcPr>
          <w:p w14:paraId="266D3ED3" w14:textId="6C2D9EBC" w:rsidR="0098363A" w:rsidRPr="009A743E" w:rsidRDefault="0098363A" w:rsidP="0098363A">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(15.96)</w:t>
            </w:r>
          </w:p>
        </w:tc>
      </w:tr>
      <w:tr w:rsidR="009A743E" w:rsidRPr="009A743E" w14:paraId="039B2A5E" w14:textId="77777777" w:rsidTr="004564C8">
        <w:trPr>
          <w:trHeight w:val="216"/>
          <w:jc w:val="center"/>
        </w:trPr>
        <w:tc>
          <w:tcPr>
            <w:tcW w:w="2070" w:type="dxa"/>
            <w:vMerge w:val="restart"/>
            <w:tcBorders>
              <w:top w:val="nil"/>
              <w:left w:val="nil"/>
              <w:bottom w:val="nil"/>
              <w:right w:val="nil"/>
            </w:tcBorders>
            <w:shd w:val="clear" w:color="auto" w:fill="auto"/>
            <w:noWrap/>
          </w:tcPr>
          <w:p w14:paraId="26E28D9F" w14:textId="61C26109"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3CC84F9C">
                <v:shape id="_x0000_i1439" type="#_x0000_t75" style="width:67.1pt;height:16.9pt" o:ole="">
                  <v:imagedata r:id="rId502" o:title=""/>
                </v:shape>
                <o:OLEObject Type="Embed" ProgID="Equation.DSMT4" ShapeID="_x0000_i1439" DrawAspect="Content" ObjectID="_1719661040" r:id="rId713"/>
              </w:object>
            </w:r>
          </w:p>
        </w:tc>
        <w:tc>
          <w:tcPr>
            <w:tcW w:w="990" w:type="dxa"/>
            <w:tcBorders>
              <w:top w:val="nil"/>
              <w:left w:val="nil"/>
              <w:bottom w:val="nil"/>
              <w:right w:val="nil"/>
            </w:tcBorders>
          </w:tcPr>
          <w:p w14:paraId="5C5FDCD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4A8C46D" w14:textId="117393F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-1.500</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9848801" w14:textId="78C5E69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C62524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2FA2A7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23B8FBC" w14:textId="5BF62AB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-1.637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22061935" w14:textId="484583B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-2.074</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F01CE0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34A098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A5D8812" w14:textId="6A81DF9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6139DB33" w14:textId="4784265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-4.066</w:t>
            </w:r>
            <w:r w:rsidRPr="009A743E">
              <w:rPr>
                <w:rFonts w:ascii="Times New Roman" w:hAnsi="Times New Roman" w:cs="Times New Roman"/>
                <w:sz w:val="18"/>
                <w:szCs w:val="18"/>
                <w:vertAlign w:val="superscript"/>
              </w:rPr>
              <w:t>***</w:t>
            </w:r>
          </w:p>
        </w:tc>
      </w:tr>
      <w:tr w:rsidR="009A743E" w:rsidRPr="009A743E" w14:paraId="76737AD8" w14:textId="77777777" w:rsidTr="004564C8">
        <w:trPr>
          <w:trHeight w:val="216"/>
          <w:jc w:val="center"/>
        </w:trPr>
        <w:tc>
          <w:tcPr>
            <w:tcW w:w="2070" w:type="dxa"/>
            <w:vMerge/>
            <w:tcBorders>
              <w:top w:val="nil"/>
              <w:left w:val="nil"/>
              <w:bottom w:val="nil"/>
              <w:right w:val="nil"/>
            </w:tcBorders>
            <w:shd w:val="clear" w:color="auto" w:fill="auto"/>
            <w:noWrap/>
          </w:tcPr>
          <w:p w14:paraId="72B50EC5"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2704855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37D2CE7" w14:textId="0CD0E22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(-21.94)</w:t>
            </w:r>
          </w:p>
        </w:tc>
        <w:tc>
          <w:tcPr>
            <w:tcW w:w="990" w:type="dxa"/>
            <w:tcBorders>
              <w:top w:val="nil"/>
              <w:left w:val="nil"/>
              <w:bottom w:val="nil"/>
              <w:right w:val="nil"/>
            </w:tcBorders>
            <w:shd w:val="clear" w:color="auto" w:fill="auto"/>
            <w:noWrap/>
          </w:tcPr>
          <w:p w14:paraId="24309E3E" w14:textId="2EC003D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(-22.57)</w:t>
            </w:r>
          </w:p>
        </w:tc>
        <w:tc>
          <w:tcPr>
            <w:tcW w:w="270" w:type="dxa"/>
            <w:tcBorders>
              <w:top w:val="nil"/>
              <w:left w:val="nil"/>
              <w:bottom w:val="nil"/>
              <w:right w:val="nil"/>
            </w:tcBorders>
          </w:tcPr>
          <w:p w14:paraId="783381F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B0DF1F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107854B" w14:textId="6944880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(-16.54)</w:t>
            </w:r>
          </w:p>
        </w:tc>
        <w:tc>
          <w:tcPr>
            <w:tcW w:w="1170" w:type="dxa"/>
            <w:tcBorders>
              <w:top w:val="nil"/>
              <w:left w:val="nil"/>
              <w:bottom w:val="nil"/>
              <w:right w:val="nil"/>
            </w:tcBorders>
          </w:tcPr>
          <w:p w14:paraId="68914085" w14:textId="3879E0A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(-17.33)</w:t>
            </w:r>
          </w:p>
        </w:tc>
        <w:tc>
          <w:tcPr>
            <w:tcW w:w="270" w:type="dxa"/>
            <w:tcBorders>
              <w:top w:val="nil"/>
              <w:left w:val="nil"/>
              <w:bottom w:val="nil"/>
              <w:right w:val="nil"/>
            </w:tcBorders>
          </w:tcPr>
          <w:p w14:paraId="276529F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F071DE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F1208F7" w14:textId="790B26F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(-7.34)</w:t>
            </w:r>
          </w:p>
        </w:tc>
        <w:tc>
          <w:tcPr>
            <w:tcW w:w="1080" w:type="dxa"/>
            <w:tcBorders>
              <w:top w:val="nil"/>
              <w:left w:val="nil"/>
              <w:bottom w:val="nil"/>
              <w:right w:val="nil"/>
            </w:tcBorders>
          </w:tcPr>
          <w:p w14:paraId="71EEEFD4" w14:textId="331F3A8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(-8.54)</w:t>
            </w:r>
          </w:p>
        </w:tc>
      </w:tr>
      <w:tr w:rsidR="009A743E" w:rsidRPr="009A743E" w14:paraId="4A4C3B95" w14:textId="77777777" w:rsidTr="004564C8">
        <w:trPr>
          <w:trHeight w:val="216"/>
          <w:jc w:val="center"/>
        </w:trPr>
        <w:tc>
          <w:tcPr>
            <w:tcW w:w="2070" w:type="dxa"/>
            <w:vMerge w:val="restart"/>
            <w:tcBorders>
              <w:top w:val="nil"/>
              <w:left w:val="nil"/>
              <w:right w:val="nil"/>
            </w:tcBorders>
            <w:shd w:val="clear" w:color="auto" w:fill="auto"/>
            <w:noWrap/>
          </w:tcPr>
          <w:p w14:paraId="473CA0C9" w14:textId="1927FCC6"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633C9ABF">
                <v:shape id="_x0000_i1440" type="#_x0000_t75" style="width:64.9pt;height:20.2pt" o:ole="">
                  <v:imagedata r:id="rId504" o:title=""/>
                </v:shape>
                <o:OLEObject Type="Embed" ProgID="Equation.DSMT4" ShapeID="_x0000_i1440" DrawAspect="Content" ObjectID="_1719661041" r:id="rId714"/>
              </w:object>
            </w:r>
          </w:p>
        </w:tc>
        <w:tc>
          <w:tcPr>
            <w:tcW w:w="990" w:type="dxa"/>
            <w:tcBorders>
              <w:top w:val="nil"/>
              <w:left w:val="nil"/>
              <w:bottom w:val="nil"/>
              <w:right w:val="nil"/>
            </w:tcBorders>
          </w:tcPr>
          <w:p w14:paraId="7BF123A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CF16EF8" w14:textId="3A49E2C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0.000312</w:t>
            </w:r>
          </w:p>
        </w:tc>
        <w:tc>
          <w:tcPr>
            <w:tcW w:w="990" w:type="dxa"/>
            <w:tcBorders>
              <w:top w:val="nil"/>
              <w:left w:val="nil"/>
              <w:bottom w:val="nil"/>
              <w:right w:val="nil"/>
            </w:tcBorders>
            <w:shd w:val="clear" w:color="auto" w:fill="auto"/>
            <w:noWrap/>
          </w:tcPr>
          <w:p w14:paraId="053B0E04" w14:textId="311E40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-0.0165</w:t>
            </w:r>
          </w:p>
        </w:tc>
        <w:tc>
          <w:tcPr>
            <w:tcW w:w="270" w:type="dxa"/>
            <w:tcBorders>
              <w:top w:val="nil"/>
              <w:left w:val="nil"/>
              <w:bottom w:val="nil"/>
              <w:right w:val="nil"/>
            </w:tcBorders>
          </w:tcPr>
          <w:p w14:paraId="459574E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1B2F71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9BE3581" w14:textId="2544245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-0.0141</w:t>
            </w:r>
          </w:p>
        </w:tc>
        <w:tc>
          <w:tcPr>
            <w:tcW w:w="1170" w:type="dxa"/>
            <w:tcBorders>
              <w:top w:val="nil"/>
              <w:left w:val="nil"/>
              <w:bottom w:val="nil"/>
              <w:right w:val="nil"/>
            </w:tcBorders>
          </w:tcPr>
          <w:p w14:paraId="31174AEA" w14:textId="40CE800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-0.0553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5A1BD8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8F20CE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8E5368F" w14:textId="01689A8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0.275</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1C6ADA7A" w14:textId="1488DCA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0.148</w:t>
            </w:r>
            <w:r w:rsidRPr="009A743E">
              <w:rPr>
                <w:rFonts w:ascii="Times New Roman" w:hAnsi="Times New Roman" w:cs="Times New Roman"/>
                <w:sz w:val="18"/>
                <w:szCs w:val="18"/>
                <w:vertAlign w:val="superscript"/>
              </w:rPr>
              <w:t>***</w:t>
            </w:r>
          </w:p>
        </w:tc>
      </w:tr>
      <w:tr w:rsidR="009A743E" w:rsidRPr="009A743E" w14:paraId="1A4864FC" w14:textId="77777777" w:rsidTr="004564C8">
        <w:trPr>
          <w:trHeight w:val="216"/>
          <w:jc w:val="center"/>
        </w:trPr>
        <w:tc>
          <w:tcPr>
            <w:tcW w:w="2070" w:type="dxa"/>
            <w:vMerge/>
            <w:tcBorders>
              <w:left w:val="nil"/>
              <w:bottom w:val="nil"/>
              <w:right w:val="nil"/>
            </w:tcBorders>
            <w:shd w:val="clear" w:color="auto" w:fill="auto"/>
            <w:noWrap/>
          </w:tcPr>
          <w:p w14:paraId="6996A4FC"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534439E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B6F25E4" w14:textId="3F9DE79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90" w:type="dxa"/>
            <w:tcBorders>
              <w:top w:val="nil"/>
              <w:left w:val="nil"/>
              <w:bottom w:val="nil"/>
              <w:right w:val="nil"/>
            </w:tcBorders>
            <w:shd w:val="clear" w:color="auto" w:fill="auto"/>
            <w:noWrap/>
          </w:tcPr>
          <w:p w14:paraId="720D9223" w14:textId="4462EEE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w:t>
            </w:r>
          </w:p>
        </w:tc>
        <w:tc>
          <w:tcPr>
            <w:tcW w:w="270" w:type="dxa"/>
            <w:tcBorders>
              <w:top w:val="nil"/>
              <w:left w:val="nil"/>
              <w:bottom w:val="nil"/>
              <w:right w:val="nil"/>
            </w:tcBorders>
          </w:tcPr>
          <w:p w14:paraId="0DAC41B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4623D8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7DF76C0" w14:textId="42BA295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1170" w:type="dxa"/>
            <w:tcBorders>
              <w:top w:val="nil"/>
              <w:left w:val="nil"/>
              <w:bottom w:val="nil"/>
              <w:right w:val="nil"/>
            </w:tcBorders>
          </w:tcPr>
          <w:p w14:paraId="02DB969E" w14:textId="4B63C03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(-3.03)</w:t>
            </w:r>
          </w:p>
        </w:tc>
        <w:tc>
          <w:tcPr>
            <w:tcW w:w="270" w:type="dxa"/>
            <w:tcBorders>
              <w:top w:val="nil"/>
              <w:left w:val="nil"/>
              <w:bottom w:val="nil"/>
              <w:right w:val="nil"/>
            </w:tcBorders>
          </w:tcPr>
          <w:p w14:paraId="3D2DF05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669CAE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39A6247" w14:textId="3269BC3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(8.27)</w:t>
            </w:r>
          </w:p>
        </w:tc>
        <w:tc>
          <w:tcPr>
            <w:tcW w:w="1080" w:type="dxa"/>
            <w:tcBorders>
              <w:top w:val="nil"/>
              <w:left w:val="nil"/>
              <w:bottom w:val="nil"/>
              <w:right w:val="nil"/>
            </w:tcBorders>
          </w:tcPr>
          <w:p w14:paraId="14B90D85" w14:textId="706E46F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(3.60)</w:t>
            </w:r>
          </w:p>
        </w:tc>
      </w:tr>
      <w:tr w:rsidR="009A743E" w:rsidRPr="009A743E" w14:paraId="6A9C5903" w14:textId="77777777" w:rsidTr="004564C8">
        <w:trPr>
          <w:trHeight w:val="216"/>
          <w:jc w:val="center"/>
        </w:trPr>
        <w:tc>
          <w:tcPr>
            <w:tcW w:w="2070" w:type="dxa"/>
            <w:vMerge w:val="restart"/>
            <w:tcBorders>
              <w:top w:val="nil"/>
              <w:left w:val="nil"/>
              <w:bottom w:val="nil"/>
              <w:right w:val="nil"/>
            </w:tcBorders>
            <w:shd w:val="clear" w:color="auto" w:fill="auto"/>
            <w:noWrap/>
          </w:tcPr>
          <w:p w14:paraId="6656DDD4" w14:textId="3DF6861A"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2F85E031">
                <v:shape id="_x0000_i1441" type="#_x0000_t75" style="width:36pt;height:19.1pt" o:ole="">
                  <v:imagedata r:id="rId506" o:title=""/>
                </v:shape>
                <o:OLEObject Type="Embed" ProgID="Equation.DSMT4" ShapeID="_x0000_i1441" DrawAspect="Content" ObjectID="_1719661042" r:id="rId715"/>
              </w:object>
            </w:r>
          </w:p>
        </w:tc>
        <w:tc>
          <w:tcPr>
            <w:tcW w:w="990" w:type="dxa"/>
            <w:tcBorders>
              <w:top w:val="nil"/>
              <w:left w:val="nil"/>
              <w:bottom w:val="nil"/>
              <w:right w:val="nil"/>
            </w:tcBorders>
          </w:tcPr>
          <w:p w14:paraId="2D88F66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A613523" w14:textId="2C6AACB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1.138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7E40859C" w14:textId="61A03D3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0.523</w:t>
            </w:r>
          </w:p>
        </w:tc>
        <w:tc>
          <w:tcPr>
            <w:tcW w:w="270" w:type="dxa"/>
            <w:tcBorders>
              <w:top w:val="nil"/>
              <w:left w:val="nil"/>
              <w:bottom w:val="nil"/>
              <w:right w:val="nil"/>
            </w:tcBorders>
          </w:tcPr>
          <w:p w14:paraId="0C52A24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928CB0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D016C5D" w14:textId="2A5536A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2.066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0AA6F4B2" w14:textId="1B7D05D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0.757</w:t>
            </w:r>
          </w:p>
        </w:tc>
        <w:tc>
          <w:tcPr>
            <w:tcW w:w="270" w:type="dxa"/>
            <w:tcBorders>
              <w:top w:val="nil"/>
              <w:left w:val="nil"/>
              <w:bottom w:val="nil"/>
              <w:right w:val="nil"/>
            </w:tcBorders>
          </w:tcPr>
          <w:p w14:paraId="4205FA0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A559C3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15689E6" w14:textId="4E2B87C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1.680</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2FF52515" w14:textId="3B0F9AD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-4.550</w:t>
            </w:r>
            <w:r w:rsidRPr="009A743E">
              <w:rPr>
                <w:rFonts w:ascii="Times New Roman" w:hAnsi="Times New Roman" w:cs="Times New Roman"/>
                <w:sz w:val="18"/>
                <w:szCs w:val="18"/>
                <w:vertAlign w:val="superscript"/>
              </w:rPr>
              <w:t>***</w:t>
            </w:r>
          </w:p>
        </w:tc>
      </w:tr>
      <w:tr w:rsidR="009A743E" w:rsidRPr="009A743E" w14:paraId="3E656B99" w14:textId="77777777" w:rsidTr="004564C8">
        <w:trPr>
          <w:trHeight w:val="216"/>
          <w:jc w:val="center"/>
        </w:trPr>
        <w:tc>
          <w:tcPr>
            <w:tcW w:w="2070" w:type="dxa"/>
            <w:vMerge/>
            <w:tcBorders>
              <w:top w:val="nil"/>
              <w:left w:val="nil"/>
              <w:bottom w:val="nil"/>
              <w:right w:val="nil"/>
            </w:tcBorders>
            <w:shd w:val="clear" w:color="auto" w:fill="auto"/>
            <w:noWrap/>
          </w:tcPr>
          <w:p w14:paraId="0B0FC5C0"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7721FB5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DB31E7A" w14:textId="15BAB3F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(3.46)</w:t>
            </w:r>
          </w:p>
        </w:tc>
        <w:tc>
          <w:tcPr>
            <w:tcW w:w="990" w:type="dxa"/>
            <w:tcBorders>
              <w:top w:val="nil"/>
              <w:left w:val="nil"/>
              <w:bottom w:val="nil"/>
              <w:right w:val="nil"/>
            </w:tcBorders>
            <w:shd w:val="clear" w:color="auto" w:fill="auto"/>
            <w:noWrap/>
          </w:tcPr>
          <w:p w14:paraId="0BA51640" w14:textId="794CADC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(1.47)</w:t>
            </w:r>
          </w:p>
        </w:tc>
        <w:tc>
          <w:tcPr>
            <w:tcW w:w="270" w:type="dxa"/>
            <w:tcBorders>
              <w:top w:val="nil"/>
              <w:left w:val="nil"/>
              <w:bottom w:val="nil"/>
              <w:right w:val="nil"/>
            </w:tcBorders>
          </w:tcPr>
          <w:p w14:paraId="5753465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0BDDD6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EE2BC68" w14:textId="429E63A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(4.84)</w:t>
            </w:r>
          </w:p>
        </w:tc>
        <w:tc>
          <w:tcPr>
            <w:tcW w:w="1170" w:type="dxa"/>
            <w:tcBorders>
              <w:top w:val="nil"/>
              <w:left w:val="nil"/>
              <w:bottom w:val="nil"/>
              <w:right w:val="nil"/>
            </w:tcBorders>
          </w:tcPr>
          <w:p w14:paraId="5B62F0BE" w14:textId="5181983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w:t>
            </w:r>
          </w:p>
        </w:tc>
        <w:tc>
          <w:tcPr>
            <w:tcW w:w="270" w:type="dxa"/>
            <w:tcBorders>
              <w:top w:val="nil"/>
              <w:left w:val="nil"/>
              <w:bottom w:val="nil"/>
              <w:right w:val="nil"/>
            </w:tcBorders>
          </w:tcPr>
          <w:p w14:paraId="7DBA98B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A82843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C163D9D" w14:textId="3618B19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(3.53)</w:t>
            </w:r>
          </w:p>
        </w:tc>
        <w:tc>
          <w:tcPr>
            <w:tcW w:w="1080" w:type="dxa"/>
            <w:tcBorders>
              <w:top w:val="nil"/>
              <w:left w:val="nil"/>
              <w:bottom w:val="nil"/>
              <w:right w:val="nil"/>
            </w:tcBorders>
          </w:tcPr>
          <w:p w14:paraId="7C46ACF0" w14:textId="133BD73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(-3.40)</w:t>
            </w:r>
          </w:p>
        </w:tc>
      </w:tr>
      <w:tr w:rsidR="009A743E" w:rsidRPr="009A743E" w14:paraId="0563F1FC" w14:textId="77777777" w:rsidTr="004564C8">
        <w:trPr>
          <w:trHeight w:val="216"/>
          <w:jc w:val="center"/>
        </w:trPr>
        <w:tc>
          <w:tcPr>
            <w:tcW w:w="2070" w:type="dxa"/>
            <w:vMerge w:val="restart"/>
            <w:tcBorders>
              <w:top w:val="nil"/>
              <w:left w:val="nil"/>
              <w:right w:val="nil"/>
            </w:tcBorders>
            <w:shd w:val="clear" w:color="auto" w:fill="auto"/>
            <w:noWrap/>
          </w:tcPr>
          <w:p w14:paraId="53DDA286" w14:textId="0CF3477B"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3583662B">
                <v:shape id="_x0000_i1442" type="#_x0000_t75" style="width:48pt;height:19.1pt" o:ole="">
                  <v:imagedata r:id="rId508" o:title=""/>
                </v:shape>
                <o:OLEObject Type="Embed" ProgID="Equation.DSMT4" ShapeID="_x0000_i1442" DrawAspect="Content" ObjectID="_1719661043" r:id="rId716"/>
              </w:object>
            </w:r>
          </w:p>
        </w:tc>
        <w:tc>
          <w:tcPr>
            <w:tcW w:w="990" w:type="dxa"/>
            <w:tcBorders>
              <w:top w:val="nil"/>
              <w:left w:val="nil"/>
              <w:bottom w:val="nil"/>
              <w:right w:val="nil"/>
            </w:tcBorders>
          </w:tcPr>
          <w:p w14:paraId="78B0D5A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300715B" w14:textId="79BD151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3309913E" w14:textId="4774ABB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-0.0892</w:t>
            </w:r>
          </w:p>
        </w:tc>
        <w:tc>
          <w:tcPr>
            <w:tcW w:w="270" w:type="dxa"/>
            <w:tcBorders>
              <w:top w:val="nil"/>
              <w:left w:val="nil"/>
              <w:bottom w:val="nil"/>
              <w:right w:val="nil"/>
            </w:tcBorders>
          </w:tcPr>
          <w:p w14:paraId="1115C18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AAF29C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CE150F6" w14:textId="61EC2DC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AEBDFA1" w14:textId="3F9B234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-0.103</w:t>
            </w:r>
          </w:p>
        </w:tc>
        <w:tc>
          <w:tcPr>
            <w:tcW w:w="270" w:type="dxa"/>
            <w:tcBorders>
              <w:top w:val="nil"/>
              <w:left w:val="nil"/>
              <w:bottom w:val="nil"/>
              <w:right w:val="nil"/>
            </w:tcBorders>
          </w:tcPr>
          <w:p w14:paraId="75EF23D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23ECEC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6E8FF392" w14:textId="3DA51FF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2380204D" w14:textId="3F5A503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0.835</w:t>
            </w:r>
            <w:r w:rsidRPr="009A743E">
              <w:rPr>
                <w:rFonts w:ascii="Times New Roman" w:hAnsi="Times New Roman" w:cs="Times New Roman"/>
                <w:sz w:val="18"/>
                <w:szCs w:val="18"/>
                <w:vertAlign w:val="superscript"/>
              </w:rPr>
              <w:t>**</w:t>
            </w:r>
          </w:p>
        </w:tc>
      </w:tr>
      <w:tr w:rsidR="009A743E" w:rsidRPr="009A743E" w14:paraId="38AE34DB" w14:textId="77777777" w:rsidTr="004564C8">
        <w:trPr>
          <w:trHeight w:val="216"/>
          <w:jc w:val="center"/>
        </w:trPr>
        <w:tc>
          <w:tcPr>
            <w:tcW w:w="2070" w:type="dxa"/>
            <w:vMerge/>
            <w:tcBorders>
              <w:left w:val="nil"/>
              <w:bottom w:val="nil"/>
              <w:right w:val="nil"/>
            </w:tcBorders>
            <w:shd w:val="clear" w:color="auto" w:fill="auto"/>
            <w:noWrap/>
          </w:tcPr>
          <w:p w14:paraId="6646F303"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4AE5A93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67993E67" w14:textId="06C55AC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7CFBE1B0" w14:textId="1F42FD1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(-0.59)</w:t>
            </w:r>
          </w:p>
        </w:tc>
        <w:tc>
          <w:tcPr>
            <w:tcW w:w="270" w:type="dxa"/>
            <w:tcBorders>
              <w:top w:val="nil"/>
              <w:left w:val="nil"/>
              <w:bottom w:val="nil"/>
              <w:right w:val="nil"/>
            </w:tcBorders>
          </w:tcPr>
          <w:p w14:paraId="660E08D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375C2C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7BEE9C6" w14:textId="67F49DD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21B065B" w14:textId="3066146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270" w:type="dxa"/>
            <w:tcBorders>
              <w:top w:val="nil"/>
              <w:left w:val="nil"/>
              <w:bottom w:val="nil"/>
              <w:right w:val="nil"/>
            </w:tcBorders>
          </w:tcPr>
          <w:p w14:paraId="31CF981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040A8BB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39DB6E8" w14:textId="572900D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tcPr>
          <w:p w14:paraId="747E9F32" w14:textId="6189089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(2.49)</w:t>
            </w:r>
          </w:p>
        </w:tc>
      </w:tr>
      <w:tr w:rsidR="009A743E" w:rsidRPr="009A743E" w14:paraId="5B9072C9" w14:textId="77777777" w:rsidTr="004564C8">
        <w:trPr>
          <w:trHeight w:val="216"/>
          <w:jc w:val="center"/>
        </w:trPr>
        <w:tc>
          <w:tcPr>
            <w:tcW w:w="2070" w:type="dxa"/>
            <w:vMerge w:val="restart"/>
            <w:tcBorders>
              <w:top w:val="nil"/>
              <w:left w:val="nil"/>
              <w:right w:val="nil"/>
            </w:tcBorders>
            <w:shd w:val="clear" w:color="auto" w:fill="auto"/>
            <w:noWrap/>
          </w:tcPr>
          <w:p w14:paraId="0E2E7A6C" w14:textId="6C09F493"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990" w:type="dxa"/>
            <w:tcBorders>
              <w:top w:val="nil"/>
              <w:left w:val="nil"/>
              <w:bottom w:val="nil"/>
              <w:right w:val="nil"/>
            </w:tcBorders>
          </w:tcPr>
          <w:p w14:paraId="281B31F1" w14:textId="611B71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-5.864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3657A093" w14:textId="74ED9E1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-5.452</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5AB7FFD1" w14:textId="6F0AD23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-5.592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FDDDBA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D4070A1" w14:textId="0D3047E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-6.305</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C2DBDF6" w14:textId="104419F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-5.327</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1DD484E" w14:textId="019F272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-5.769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12BAC2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379445D" w14:textId="51AEDFB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-6.348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0E4093F5" w14:textId="3CCA08D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-3.127</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tcPr>
          <w:p w14:paraId="5E78CE55" w14:textId="01EFB50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-3.839</w:t>
            </w:r>
            <w:r w:rsidRPr="009A743E">
              <w:rPr>
                <w:rFonts w:ascii="Times New Roman" w:hAnsi="Times New Roman" w:cs="Times New Roman"/>
                <w:sz w:val="18"/>
                <w:szCs w:val="18"/>
                <w:vertAlign w:val="superscript"/>
              </w:rPr>
              <w:t>***</w:t>
            </w:r>
          </w:p>
        </w:tc>
      </w:tr>
      <w:tr w:rsidR="009A743E" w:rsidRPr="009A743E" w14:paraId="2B5570A8" w14:textId="77777777" w:rsidTr="004564C8">
        <w:trPr>
          <w:trHeight w:val="216"/>
          <w:jc w:val="center"/>
        </w:trPr>
        <w:tc>
          <w:tcPr>
            <w:tcW w:w="2070" w:type="dxa"/>
            <w:vMerge/>
            <w:tcBorders>
              <w:left w:val="nil"/>
              <w:bottom w:val="nil"/>
              <w:right w:val="nil"/>
            </w:tcBorders>
            <w:shd w:val="clear" w:color="auto" w:fill="auto"/>
            <w:noWrap/>
          </w:tcPr>
          <w:p w14:paraId="4F90760A"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90" w:type="dxa"/>
            <w:tcBorders>
              <w:top w:val="nil"/>
              <w:left w:val="nil"/>
              <w:bottom w:val="nil"/>
              <w:right w:val="nil"/>
            </w:tcBorders>
          </w:tcPr>
          <w:p w14:paraId="740D427C" w14:textId="63FFC9B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(-139.31)</w:t>
            </w:r>
          </w:p>
        </w:tc>
        <w:tc>
          <w:tcPr>
            <w:tcW w:w="990" w:type="dxa"/>
            <w:tcBorders>
              <w:top w:val="nil"/>
              <w:left w:val="nil"/>
              <w:bottom w:val="nil"/>
              <w:right w:val="nil"/>
            </w:tcBorders>
            <w:shd w:val="clear" w:color="auto" w:fill="auto"/>
            <w:noWrap/>
          </w:tcPr>
          <w:p w14:paraId="3BBC7B9E" w14:textId="66EB6AD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(-46.10)</w:t>
            </w:r>
          </w:p>
        </w:tc>
        <w:tc>
          <w:tcPr>
            <w:tcW w:w="990" w:type="dxa"/>
            <w:tcBorders>
              <w:top w:val="nil"/>
              <w:left w:val="nil"/>
              <w:bottom w:val="nil"/>
              <w:right w:val="nil"/>
            </w:tcBorders>
            <w:shd w:val="clear" w:color="auto" w:fill="auto"/>
            <w:noWrap/>
          </w:tcPr>
          <w:p w14:paraId="48DF3DE1" w14:textId="4266D10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(-43.47)</w:t>
            </w:r>
          </w:p>
        </w:tc>
        <w:tc>
          <w:tcPr>
            <w:tcW w:w="270" w:type="dxa"/>
            <w:tcBorders>
              <w:top w:val="nil"/>
              <w:left w:val="nil"/>
              <w:bottom w:val="nil"/>
              <w:right w:val="nil"/>
            </w:tcBorders>
          </w:tcPr>
          <w:p w14:paraId="3755C6A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70B25C9D" w14:textId="7D6DDAB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(-95.51)</w:t>
            </w:r>
          </w:p>
        </w:tc>
        <w:tc>
          <w:tcPr>
            <w:tcW w:w="990" w:type="dxa"/>
            <w:tcBorders>
              <w:top w:val="nil"/>
              <w:left w:val="nil"/>
              <w:bottom w:val="nil"/>
              <w:right w:val="nil"/>
            </w:tcBorders>
          </w:tcPr>
          <w:p w14:paraId="0597E77A" w14:textId="7A6CDB9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(-33.01)</w:t>
            </w:r>
          </w:p>
        </w:tc>
        <w:tc>
          <w:tcPr>
            <w:tcW w:w="1170" w:type="dxa"/>
            <w:tcBorders>
              <w:top w:val="nil"/>
              <w:left w:val="nil"/>
              <w:bottom w:val="nil"/>
              <w:right w:val="nil"/>
            </w:tcBorders>
          </w:tcPr>
          <w:p w14:paraId="2F97F14A" w14:textId="2B73A07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(-30.61)</w:t>
            </w:r>
          </w:p>
        </w:tc>
        <w:tc>
          <w:tcPr>
            <w:tcW w:w="270" w:type="dxa"/>
            <w:tcBorders>
              <w:top w:val="nil"/>
              <w:left w:val="nil"/>
              <w:bottom w:val="nil"/>
              <w:right w:val="nil"/>
            </w:tcBorders>
          </w:tcPr>
          <w:p w14:paraId="73105FA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63347BD" w14:textId="0DDFA1B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(-72.72)</w:t>
            </w:r>
          </w:p>
        </w:tc>
        <w:tc>
          <w:tcPr>
            <w:tcW w:w="990" w:type="dxa"/>
            <w:tcBorders>
              <w:top w:val="nil"/>
              <w:left w:val="nil"/>
              <w:bottom w:val="nil"/>
              <w:right w:val="nil"/>
            </w:tcBorders>
          </w:tcPr>
          <w:p w14:paraId="0853FA0D" w14:textId="574CA57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(-12.44)</w:t>
            </w:r>
          </w:p>
        </w:tc>
        <w:tc>
          <w:tcPr>
            <w:tcW w:w="1080" w:type="dxa"/>
            <w:tcBorders>
              <w:top w:val="nil"/>
              <w:left w:val="nil"/>
              <w:bottom w:val="nil"/>
              <w:right w:val="nil"/>
            </w:tcBorders>
          </w:tcPr>
          <w:p w14:paraId="18AC76C7" w14:textId="2DCECC4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(-10.76)</w:t>
            </w:r>
          </w:p>
        </w:tc>
      </w:tr>
      <w:tr w:rsidR="009A743E" w:rsidRPr="009A743E" w14:paraId="0AE3A85F" w14:textId="77777777" w:rsidTr="00851EB7">
        <w:trPr>
          <w:trHeight w:val="288"/>
          <w:jc w:val="center"/>
        </w:trPr>
        <w:tc>
          <w:tcPr>
            <w:tcW w:w="2070" w:type="dxa"/>
            <w:tcBorders>
              <w:top w:val="single" w:sz="12" w:space="0" w:color="auto"/>
              <w:left w:val="nil"/>
              <w:bottom w:val="single" w:sz="12" w:space="0" w:color="auto"/>
              <w:right w:val="nil"/>
            </w:tcBorders>
            <w:shd w:val="clear" w:color="auto" w:fill="auto"/>
            <w:noWrap/>
            <w:vAlign w:val="center"/>
            <w:hideMark/>
          </w:tcPr>
          <w:p w14:paraId="677225FD"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p>
        </w:tc>
        <w:tc>
          <w:tcPr>
            <w:tcW w:w="990" w:type="dxa"/>
            <w:tcBorders>
              <w:top w:val="single" w:sz="12" w:space="0" w:color="auto"/>
              <w:left w:val="nil"/>
              <w:bottom w:val="single" w:sz="12" w:space="0" w:color="auto"/>
              <w:right w:val="nil"/>
            </w:tcBorders>
            <w:vAlign w:val="center"/>
          </w:tcPr>
          <w:p w14:paraId="21285A5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shd w:val="clear" w:color="auto" w:fill="auto"/>
            <w:noWrap/>
            <w:vAlign w:val="center"/>
          </w:tcPr>
          <w:p w14:paraId="241F7A8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shd w:val="clear" w:color="auto" w:fill="auto"/>
            <w:noWrap/>
            <w:vAlign w:val="center"/>
          </w:tcPr>
          <w:p w14:paraId="66AB5CB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5711892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vAlign w:val="center"/>
          </w:tcPr>
          <w:p w14:paraId="56C6F2A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vAlign w:val="center"/>
          </w:tcPr>
          <w:p w14:paraId="2958FDC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70" w:type="dxa"/>
            <w:tcBorders>
              <w:top w:val="single" w:sz="12" w:space="0" w:color="auto"/>
              <w:left w:val="nil"/>
              <w:bottom w:val="single" w:sz="12" w:space="0" w:color="auto"/>
              <w:right w:val="nil"/>
            </w:tcBorders>
            <w:vAlign w:val="center"/>
          </w:tcPr>
          <w:p w14:paraId="560CFC8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4B40D88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12" w:space="0" w:color="auto"/>
              <w:right w:val="nil"/>
            </w:tcBorders>
            <w:vAlign w:val="center"/>
          </w:tcPr>
          <w:p w14:paraId="11C08FB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vAlign w:val="center"/>
          </w:tcPr>
          <w:p w14:paraId="23550D1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vAlign w:val="center"/>
          </w:tcPr>
          <w:p w14:paraId="10E3B6A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r>
      <w:tr w:rsidR="009A743E" w:rsidRPr="009A743E" w14:paraId="5A0AEAAB" w14:textId="77777777" w:rsidTr="0098363A">
        <w:trPr>
          <w:trHeight w:val="216"/>
          <w:jc w:val="center"/>
        </w:trPr>
        <w:tc>
          <w:tcPr>
            <w:tcW w:w="2070" w:type="dxa"/>
            <w:tcBorders>
              <w:left w:val="nil"/>
              <w:bottom w:val="single" w:sz="12" w:space="0" w:color="auto"/>
              <w:right w:val="nil"/>
            </w:tcBorders>
            <w:shd w:val="clear" w:color="auto" w:fill="auto"/>
            <w:noWrap/>
            <w:vAlign w:val="center"/>
          </w:tcPr>
          <w:p w14:paraId="5ABF0DB7"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hAnsi="Times New Roman" w:cs="Times New Roman"/>
                <w:i/>
                <w:iCs/>
                <w:position w:val="-10"/>
                <w:sz w:val="18"/>
                <w:szCs w:val="18"/>
              </w:rPr>
              <w:object w:dxaOrig="320" w:dyaOrig="360" w14:anchorId="07CDD3F0">
                <v:shape id="_x0000_i1443" type="#_x0000_t75" style="width:19.1pt;height:19.1pt" o:ole="">
                  <v:imagedata r:id="rId510" o:title=""/>
                </v:shape>
                <o:OLEObject Type="Embed" ProgID="Equation.DSMT4" ShapeID="_x0000_i1443" DrawAspect="Content" ObjectID="_1719661044" r:id="rId717"/>
              </w:object>
            </w:r>
          </w:p>
        </w:tc>
        <w:tc>
          <w:tcPr>
            <w:tcW w:w="990" w:type="dxa"/>
            <w:tcBorders>
              <w:top w:val="nil"/>
              <w:left w:val="nil"/>
              <w:bottom w:val="single" w:sz="12" w:space="0" w:color="auto"/>
              <w:right w:val="nil"/>
            </w:tcBorders>
            <w:vAlign w:val="center"/>
          </w:tcPr>
          <w:p w14:paraId="6E7E1113" w14:textId="4CFA1F7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50411.9</w:t>
            </w:r>
          </w:p>
        </w:tc>
        <w:tc>
          <w:tcPr>
            <w:tcW w:w="990" w:type="dxa"/>
            <w:tcBorders>
              <w:top w:val="nil"/>
              <w:left w:val="nil"/>
              <w:bottom w:val="single" w:sz="12" w:space="0" w:color="auto"/>
              <w:right w:val="nil"/>
            </w:tcBorders>
            <w:shd w:val="clear" w:color="auto" w:fill="auto"/>
            <w:noWrap/>
            <w:vAlign w:val="center"/>
          </w:tcPr>
          <w:p w14:paraId="7561FFCF" w14:textId="1CB6675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34887.3</w:t>
            </w:r>
          </w:p>
        </w:tc>
        <w:tc>
          <w:tcPr>
            <w:tcW w:w="990" w:type="dxa"/>
            <w:tcBorders>
              <w:top w:val="nil"/>
              <w:left w:val="nil"/>
              <w:bottom w:val="single" w:sz="12" w:space="0" w:color="auto"/>
              <w:right w:val="nil"/>
            </w:tcBorders>
            <w:shd w:val="clear" w:color="auto" w:fill="auto"/>
            <w:noWrap/>
            <w:vAlign w:val="center"/>
          </w:tcPr>
          <w:p w14:paraId="4B9F966B" w14:textId="43CD76A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32087.0</w:t>
            </w:r>
          </w:p>
        </w:tc>
        <w:tc>
          <w:tcPr>
            <w:tcW w:w="270" w:type="dxa"/>
            <w:tcBorders>
              <w:top w:val="nil"/>
              <w:left w:val="nil"/>
              <w:bottom w:val="single" w:sz="12" w:space="0" w:color="auto"/>
              <w:right w:val="nil"/>
            </w:tcBorders>
            <w:vAlign w:val="center"/>
          </w:tcPr>
          <w:p w14:paraId="445A683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single" w:sz="12" w:space="0" w:color="auto"/>
              <w:right w:val="nil"/>
            </w:tcBorders>
            <w:vAlign w:val="center"/>
          </w:tcPr>
          <w:p w14:paraId="5B5C6ADB" w14:textId="3D5C2C7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23213.3</w:t>
            </w:r>
          </w:p>
        </w:tc>
        <w:tc>
          <w:tcPr>
            <w:tcW w:w="990" w:type="dxa"/>
            <w:tcBorders>
              <w:top w:val="nil"/>
              <w:left w:val="nil"/>
              <w:bottom w:val="single" w:sz="12" w:space="0" w:color="auto"/>
              <w:right w:val="nil"/>
            </w:tcBorders>
            <w:vAlign w:val="center"/>
          </w:tcPr>
          <w:p w14:paraId="037C36D8" w14:textId="3262E31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14923.1</w:t>
            </w:r>
          </w:p>
        </w:tc>
        <w:tc>
          <w:tcPr>
            <w:tcW w:w="1170" w:type="dxa"/>
            <w:tcBorders>
              <w:top w:val="nil"/>
              <w:left w:val="nil"/>
              <w:bottom w:val="single" w:sz="12" w:space="0" w:color="auto"/>
              <w:right w:val="nil"/>
            </w:tcBorders>
            <w:vAlign w:val="center"/>
          </w:tcPr>
          <w:p w14:paraId="4F50A36E" w14:textId="6BB11D2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13551.0</w:t>
            </w:r>
          </w:p>
        </w:tc>
        <w:tc>
          <w:tcPr>
            <w:tcW w:w="270" w:type="dxa"/>
            <w:tcBorders>
              <w:top w:val="nil"/>
              <w:left w:val="nil"/>
              <w:bottom w:val="single" w:sz="12" w:space="0" w:color="auto"/>
              <w:right w:val="nil"/>
            </w:tcBorders>
            <w:vAlign w:val="center"/>
          </w:tcPr>
          <w:p w14:paraId="639A9E2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single" w:sz="12" w:space="0" w:color="auto"/>
              <w:right w:val="nil"/>
            </w:tcBorders>
            <w:vAlign w:val="center"/>
          </w:tcPr>
          <w:p w14:paraId="3DB34824" w14:textId="41B5C4D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16505.0</w:t>
            </w:r>
          </w:p>
        </w:tc>
        <w:tc>
          <w:tcPr>
            <w:tcW w:w="990" w:type="dxa"/>
            <w:tcBorders>
              <w:top w:val="nil"/>
              <w:left w:val="nil"/>
              <w:bottom w:val="single" w:sz="12" w:space="0" w:color="auto"/>
              <w:right w:val="nil"/>
            </w:tcBorders>
            <w:vAlign w:val="center"/>
          </w:tcPr>
          <w:p w14:paraId="21E36978" w14:textId="60B55B6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8724.6</w:t>
            </w:r>
          </w:p>
        </w:tc>
        <w:tc>
          <w:tcPr>
            <w:tcW w:w="1080" w:type="dxa"/>
            <w:tcBorders>
              <w:top w:val="nil"/>
              <w:left w:val="nil"/>
              <w:bottom w:val="single" w:sz="12" w:space="0" w:color="auto"/>
              <w:right w:val="nil"/>
            </w:tcBorders>
            <w:vAlign w:val="center"/>
          </w:tcPr>
          <w:p w14:paraId="2C51D2A6" w14:textId="4C8A7FA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4937.3</w:t>
            </w:r>
          </w:p>
        </w:tc>
      </w:tr>
      <w:tr w:rsidR="009A743E" w:rsidRPr="009A743E" w14:paraId="564966D3" w14:textId="77777777" w:rsidTr="0098363A">
        <w:trPr>
          <w:trHeight w:val="288"/>
          <w:jc w:val="center"/>
        </w:trPr>
        <w:tc>
          <w:tcPr>
            <w:tcW w:w="2070" w:type="dxa"/>
            <w:tcBorders>
              <w:top w:val="single" w:sz="12" w:space="0" w:color="auto"/>
              <w:left w:val="nil"/>
              <w:bottom w:val="single" w:sz="24" w:space="0" w:color="auto"/>
              <w:right w:val="nil"/>
            </w:tcBorders>
            <w:shd w:val="clear" w:color="auto" w:fill="auto"/>
            <w:noWrap/>
            <w:vAlign w:val="center"/>
          </w:tcPr>
          <w:p w14:paraId="6FD97D15"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990" w:type="dxa"/>
            <w:tcBorders>
              <w:top w:val="single" w:sz="12" w:space="0" w:color="auto"/>
              <w:left w:val="nil"/>
              <w:bottom w:val="single" w:sz="24" w:space="0" w:color="auto"/>
              <w:right w:val="nil"/>
            </w:tcBorders>
            <w:vAlign w:val="center"/>
          </w:tcPr>
          <w:p w14:paraId="05A07C1A" w14:textId="7850D44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c>
          <w:tcPr>
            <w:tcW w:w="990" w:type="dxa"/>
            <w:tcBorders>
              <w:top w:val="single" w:sz="12" w:space="0" w:color="auto"/>
              <w:left w:val="nil"/>
              <w:bottom w:val="single" w:sz="24" w:space="0" w:color="auto"/>
              <w:right w:val="nil"/>
            </w:tcBorders>
            <w:shd w:val="clear" w:color="auto" w:fill="auto"/>
            <w:noWrap/>
            <w:vAlign w:val="center"/>
          </w:tcPr>
          <w:p w14:paraId="78C5B374" w14:textId="4FEBBB9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990" w:type="dxa"/>
            <w:tcBorders>
              <w:top w:val="single" w:sz="12" w:space="0" w:color="auto"/>
              <w:left w:val="nil"/>
              <w:bottom w:val="single" w:sz="24" w:space="0" w:color="auto"/>
              <w:right w:val="nil"/>
            </w:tcBorders>
            <w:shd w:val="clear" w:color="auto" w:fill="auto"/>
            <w:noWrap/>
            <w:vAlign w:val="center"/>
          </w:tcPr>
          <w:p w14:paraId="53826A51" w14:textId="2188AB5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vAlign w:val="center"/>
          </w:tcPr>
          <w:p w14:paraId="4D3584F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vAlign w:val="center"/>
          </w:tcPr>
          <w:p w14:paraId="193A9B8D" w14:textId="1321B20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c>
          <w:tcPr>
            <w:tcW w:w="990" w:type="dxa"/>
            <w:tcBorders>
              <w:top w:val="single" w:sz="12" w:space="0" w:color="auto"/>
              <w:left w:val="nil"/>
              <w:bottom w:val="single" w:sz="24" w:space="0" w:color="auto"/>
              <w:right w:val="nil"/>
            </w:tcBorders>
            <w:vAlign w:val="center"/>
          </w:tcPr>
          <w:p w14:paraId="786E1CF4" w14:textId="0EB84BD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170" w:type="dxa"/>
            <w:tcBorders>
              <w:top w:val="single" w:sz="12" w:space="0" w:color="auto"/>
              <w:left w:val="nil"/>
              <w:bottom w:val="single" w:sz="24" w:space="0" w:color="auto"/>
              <w:right w:val="nil"/>
            </w:tcBorders>
            <w:vAlign w:val="center"/>
          </w:tcPr>
          <w:p w14:paraId="3359A757" w14:textId="4F42CDB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70" w:type="dxa"/>
            <w:tcBorders>
              <w:top w:val="single" w:sz="12" w:space="0" w:color="auto"/>
              <w:left w:val="nil"/>
              <w:bottom w:val="single" w:sz="24" w:space="0" w:color="auto"/>
              <w:right w:val="nil"/>
            </w:tcBorders>
            <w:vAlign w:val="center"/>
          </w:tcPr>
          <w:p w14:paraId="1175814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single" w:sz="12" w:space="0" w:color="auto"/>
              <w:left w:val="nil"/>
              <w:bottom w:val="single" w:sz="24" w:space="0" w:color="auto"/>
              <w:right w:val="nil"/>
            </w:tcBorders>
            <w:vAlign w:val="center"/>
          </w:tcPr>
          <w:p w14:paraId="63EC93D8" w14:textId="50DA2E4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c>
          <w:tcPr>
            <w:tcW w:w="990" w:type="dxa"/>
            <w:tcBorders>
              <w:top w:val="single" w:sz="12" w:space="0" w:color="auto"/>
              <w:left w:val="nil"/>
              <w:bottom w:val="single" w:sz="24" w:space="0" w:color="auto"/>
              <w:right w:val="nil"/>
            </w:tcBorders>
            <w:vAlign w:val="center"/>
          </w:tcPr>
          <w:p w14:paraId="05F0C1A1" w14:textId="5D2D78D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080" w:type="dxa"/>
            <w:tcBorders>
              <w:top w:val="single" w:sz="12" w:space="0" w:color="auto"/>
              <w:left w:val="nil"/>
              <w:bottom w:val="single" w:sz="24" w:space="0" w:color="auto"/>
              <w:right w:val="nil"/>
            </w:tcBorders>
            <w:vAlign w:val="center"/>
          </w:tcPr>
          <w:p w14:paraId="0040F025" w14:textId="348181E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r>
    </w:tbl>
    <w:p w14:paraId="58FA8D03" w14:textId="45FC3A55" w:rsidR="00593B28" w:rsidRPr="009A743E" w:rsidRDefault="00AA5943" w:rsidP="00593B28">
      <w:pPr>
        <w:adjustRightInd w:val="0"/>
        <w:snapToGrid w:val="0"/>
        <w:spacing w:after="0"/>
        <w:rPr>
          <w:rFonts w:ascii="Times New Roman" w:hAnsi="Times New Roman" w:cs="Times New Roman"/>
          <w:sz w:val="18"/>
          <w:szCs w:val="18"/>
        </w:rPr>
      </w:pPr>
      <w:r w:rsidRPr="009A743E">
        <w:rPr>
          <w:rFonts w:ascii="Times New Roman" w:hAnsi="Times New Roman" w:cs="Times New Roman"/>
          <w:i/>
          <w:iCs/>
          <w:sz w:val="18"/>
          <w:szCs w:val="18"/>
        </w:rPr>
        <w:t xml:space="preserve">   </w:t>
      </w:r>
      <w:r w:rsidR="004564C8" w:rsidRPr="009A743E">
        <w:rPr>
          <w:rFonts w:ascii="Times New Roman" w:hAnsi="Times New Roman" w:cs="Times New Roman"/>
          <w:i/>
          <w:iCs/>
          <w:sz w:val="18"/>
          <w:szCs w:val="18"/>
        </w:rPr>
        <w:t xml:space="preserve">          </w:t>
      </w:r>
      <w:r w:rsidR="00593B28" w:rsidRPr="009A743E">
        <w:rPr>
          <w:rFonts w:ascii="Times New Roman" w:hAnsi="Times New Roman" w:cs="Times New Roman"/>
          <w:i/>
          <w:iCs/>
          <w:sz w:val="18"/>
          <w:szCs w:val="18"/>
        </w:rPr>
        <w:t>t</w:t>
      </w:r>
      <w:r w:rsidR="00593B28" w:rsidRPr="009A743E">
        <w:rPr>
          <w:rFonts w:ascii="Times New Roman" w:hAnsi="Times New Roman" w:cs="Times New Roman"/>
          <w:sz w:val="18"/>
          <w:szCs w:val="18"/>
        </w:rPr>
        <w:t xml:space="preserve"> statistics in parentheses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.1,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.05,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.01</w:t>
      </w:r>
    </w:p>
    <w:p w14:paraId="1F008495" w14:textId="77777777" w:rsidR="00593B28" w:rsidRPr="009A743E" w:rsidRDefault="00593B28" w:rsidP="00593B28">
      <w:pPr>
        <w:adjustRightInd w:val="0"/>
        <w:snapToGrid w:val="0"/>
        <w:spacing w:after="0"/>
        <w:rPr>
          <w:rFonts w:ascii="Times New Roman" w:hAnsi="Times New Roman" w:cs="Times New Roman"/>
          <w:sz w:val="24"/>
          <w:szCs w:val="24"/>
        </w:rPr>
      </w:pPr>
    </w:p>
    <w:p w14:paraId="71EB0F75" w14:textId="77777777" w:rsidR="00593B28" w:rsidRPr="009A743E" w:rsidRDefault="00593B28" w:rsidP="00593B28">
      <w:pPr>
        <w:adjustRightInd w:val="0"/>
        <w:snapToGrid w:val="0"/>
        <w:spacing w:after="0"/>
        <w:rPr>
          <w:rFonts w:ascii="Times New Roman" w:hAnsi="Times New Roman" w:cs="Times New Roman"/>
          <w:sz w:val="24"/>
          <w:szCs w:val="24"/>
        </w:rPr>
      </w:pPr>
    </w:p>
    <w:p w14:paraId="61BCF8B5" w14:textId="77777777" w:rsidR="00593B28" w:rsidRPr="009A743E" w:rsidRDefault="00593B28" w:rsidP="00593B28">
      <w:pPr>
        <w:adjustRightInd w:val="0"/>
        <w:snapToGrid w:val="0"/>
        <w:spacing w:after="0"/>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299E25AD" w14:textId="63EAAD5A" w:rsidR="00593B28" w:rsidRPr="009A743E" w:rsidRDefault="00593B28" w:rsidP="004564C8">
      <w:pPr>
        <w:adjustRightInd w:val="0"/>
        <w:snapToGrid w:val="0"/>
        <w:spacing w:after="120"/>
        <w:jc w:val="center"/>
        <w:rPr>
          <w:rFonts w:ascii="Times New Roman" w:hAnsi="Times New Roman" w:cs="Times New Roman"/>
        </w:rPr>
      </w:pPr>
      <w:r w:rsidRPr="009A743E">
        <w:rPr>
          <w:rFonts w:ascii="Times New Roman" w:hAnsi="Times New Roman" w:cs="Times New Roman"/>
        </w:rPr>
        <w:lastRenderedPageBreak/>
        <w:t>Appendix V.C. Random-Effect Regressions of Export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1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620"/>
        <w:gridCol w:w="1260"/>
        <w:gridCol w:w="270"/>
        <w:gridCol w:w="1620"/>
        <w:gridCol w:w="1433"/>
        <w:gridCol w:w="239"/>
        <w:gridCol w:w="1260"/>
        <w:gridCol w:w="1350"/>
      </w:tblGrid>
      <w:tr w:rsidR="009A743E" w:rsidRPr="009A743E" w14:paraId="1D2CF7D5" w14:textId="77777777" w:rsidTr="004564C8">
        <w:trPr>
          <w:trHeight w:val="267"/>
          <w:jc w:val="center"/>
        </w:trPr>
        <w:tc>
          <w:tcPr>
            <w:tcW w:w="2160" w:type="dxa"/>
            <w:tcBorders>
              <w:top w:val="single" w:sz="24" w:space="0" w:color="auto"/>
              <w:left w:val="nil"/>
              <w:bottom w:val="single" w:sz="18" w:space="0" w:color="auto"/>
              <w:right w:val="nil"/>
            </w:tcBorders>
            <w:shd w:val="clear" w:color="auto" w:fill="auto"/>
            <w:noWrap/>
            <w:vAlign w:val="center"/>
          </w:tcPr>
          <w:p w14:paraId="3318233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620" w:type="dxa"/>
            <w:tcBorders>
              <w:top w:val="single" w:sz="24" w:space="0" w:color="auto"/>
              <w:left w:val="nil"/>
              <w:bottom w:val="single" w:sz="18" w:space="0" w:color="auto"/>
              <w:right w:val="nil"/>
            </w:tcBorders>
            <w:shd w:val="clear" w:color="auto" w:fill="auto"/>
            <w:noWrap/>
            <w:vAlign w:val="center"/>
          </w:tcPr>
          <w:p w14:paraId="400C6FEA" w14:textId="1F2B5C08"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(1)</w:t>
            </w:r>
          </w:p>
        </w:tc>
        <w:tc>
          <w:tcPr>
            <w:tcW w:w="1260" w:type="dxa"/>
            <w:tcBorders>
              <w:top w:val="single" w:sz="24" w:space="0" w:color="auto"/>
              <w:left w:val="nil"/>
              <w:bottom w:val="single" w:sz="18" w:space="0" w:color="auto"/>
              <w:right w:val="nil"/>
            </w:tcBorders>
            <w:shd w:val="clear" w:color="auto" w:fill="auto"/>
            <w:vAlign w:val="center"/>
          </w:tcPr>
          <w:p w14:paraId="382E49E9" w14:textId="15C8168F"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270" w:type="dxa"/>
            <w:tcBorders>
              <w:top w:val="single" w:sz="24" w:space="0" w:color="auto"/>
              <w:left w:val="nil"/>
              <w:bottom w:val="single" w:sz="18" w:space="0" w:color="auto"/>
              <w:right w:val="nil"/>
            </w:tcBorders>
            <w:vAlign w:val="center"/>
          </w:tcPr>
          <w:p w14:paraId="62D64AA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single" w:sz="24" w:space="0" w:color="auto"/>
              <w:left w:val="nil"/>
              <w:bottom w:val="single" w:sz="18" w:space="0" w:color="auto"/>
              <w:right w:val="nil"/>
            </w:tcBorders>
            <w:vAlign w:val="center"/>
          </w:tcPr>
          <w:p w14:paraId="51FBE9A6" w14:textId="7145E39A"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1433" w:type="dxa"/>
            <w:tcBorders>
              <w:top w:val="single" w:sz="24" w:space="0" w:color="auto"/>
              <w:left w:val="nil"/>
              <w:bottom w:val="single" w:sz="18" w:space="0" w:color="auto"/>
              <w:right w:val="nil"/>
            </w:tcBorders>
            <w:vAlign w:val="center"/>
          </w:tcPr>
          <w:p w14:paraId="483F697C" w14:textId="4FC1FD03"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239" w:type="dxa"/>
            <w:tcBorders>
              <w:top w:val="single" w:sz="24" w:space="0" w:color="auto"/>
              <w:left w:val="nil"/>
              <w:bottom w:val="single" w:sz="18" w:space="0" w:color="auto"/>
              <w:right w:val="nil"/>
            </w:tcBorders>
            <w:vAlign w:val="center"/>
          </w:tcPr>
          <w:p w14:paraId="43BE8E4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0064A6D7" w14:textId="6CDD511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350" w:type="dxa"/>
            <w:tcBorders>
              <w:top w:val="single" w:sz="24" w:space="0" w:color="auto"/>
              <w:left w:val="nil"/>
              <w:bottom w:val="single" w:sz="18" w:space="0" w:color="auto"/>
              <w:right w:val="nil"/>
            </w:tcBorders>
            <w:vAlign w:val="center"/>
          </w:tcPr>
          <w:p w14:paraId="30613B4E" w14:textId="03BA62D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C</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(6)</w:t>
            </w:r>
          </w:p>
        </w:tc>
      </w:tr>
      <w:tr w:rsidR="009A743E" w:rsidRPr="009A743E" w14:paraId="7C3B84FB" w14:textId="77777777" w:rsidTr="004564C8">
        <w:trPr>
          <w:trHeight w:val="267"/>
          <w:jc w:val="center"/>
        </w:trPr>
        <w:tc>
          <w:tcPr>
            <w:tcW w:w="2160" w:type="dxa"/>
            <w:tcBorders>
              <w:top w:val="single" w:sz="18" w:space="0" w:color="auto"/>
              <w:left w:val="nil"/>
              <w:bottom w:val="nil"/>
              <w:right w:val="nil"/>
            </w:tcBorders>
            <w:shd w:val="clear" w:color="auto" w:fill="auto"/>
            <w:noWrap/>
            <w:vAlign w:val="center"/>
          </w:tcPr>
          <w:p w14:paraId="612C55B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880" w:type="dxa"/>
            <w:gridSpan w:val="2"/>
            <w:tcBorders>
              <w:top w:val="single" w:sz="18" w:space="0" w:color="auto"/>
              <w:left w:val="nil"/>
              <w:bottom w:val="single" w:sz="12" w:space="0" w:color="auto"/>
              <w:right w:val="nil"/>
            </w:tcBorders>
            <w:shd w:val="clear" w:color="auto" w:fill="auto"/>
            <w:noWrap/>
            <w:vAlign w:val="center"/>
          </w:tcPr>
          <w:p w14:paraId="7CE1DF57" w14:textId="01DBB9D4"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7E4858C7">
                <v:shape id="_x0000_i1444" type="#_x0000_t75" style="width:60.55pt;height:19.1pt" o:ole="">
                  <v:imagedata r:id="rId690" o:title=""/>
                </v:shape>
                <o:OLEObject Type="Embed" ProgID="Equation.DSMT4" ShapeID="_x0000_i1444" DrawAspect="Content" ObjectID="_1719661045" r:id="rId718"/>
              </w:object>
            </w:r>
          </w:p>
        </w:tc>
        <w:tc>
          <w:tcPr>
            <w:tcW w:w="270" w:type="dxa"/>
            <w:tcBorders>
              <w:top w:val="single" w:sz="18" w:space="0" w:color="auto"/>
              <w:left w:val="nil"/>
              <w:bottom w:val="nil"/>
              <w:right w:val="nil"/>
            </w:tcBorders>
            <w:vAlign w:val="center"/>
          </w:tcPr>
          <w:p w14:paraId="004208D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53" w:type="dxa"/>
            <w:gridSpan w:val="2"/>
            <w:tcBorders>
              <w:top w:val="single" w:sz="18" w:space="0" w:color="auto"/>
              <w:left w:val="nil"/>
              <w:bottom w:val="single" w:sz="12" w:space="0" w:color="auto"/>
              <w:right w:val="nil"/>
            </w:tcBorders>
            <w:vAlign w:val="center"/>
          </w:tcPr>
          <w:p w14:paraId="0059D9E1" w14:textId="48BA863D"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3882CC25">
                <v:shape id="_x0000_i1445" type="#_x0000_t75" style="width:60.55pt;height:19.1pt" o:ole="">
                  <v:imagedata r:id="rId692" o:title=""/>
                </v:shape>
                <o:OLEObject Type="Embed" ProgID="Equation.DSMT4" ShapeID="_x0000_i1445" DrawAspect="Content" ObjectID="_1719661046" r:id="rId719"/>
              </w:object>
            </w:r>
          </w:p>
        </w:tc>
        <w:tc>
          <w:tcPr>
            <w:tcW w:w="239" w:type="dxa"/>
            <w:tcBorders>
              <w:top w:val="single" w:sz="18" w:space="0" w:color="auto"/>
              <w:left w:val="nil"/>
              <w:bottom w:val="nil"/>
              <w:right w:val="nil"/>
            </w:tcBorders>
            <w:vAlign w:val="center"/>
          </w:tcPr>
          <w:p w14:paraId="120841F1"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610" w:type="dxa"/>
            <w:gridSpan w:val="2"/>
            <w:tcBorders>
              <w:top w:val="single" w:sz="18" w:space="0" w:color="auto"/>
              <w:left w:val="nil"/>
              <w:bottom w:val="single" w:sz="12" w:space="0" w:color="auto"/>
              <w:right w:val="nil"/>
            </w:tcBorders>
            <w:vAlign w:val="center"/>
          </w:tcPr>
          <w:p w14:paraId="61D67B0D" w14:textId="019A9118"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0CDE790B">
                <v:shape id="_x0000_i1446" type="#_x0000_t75" style="width:60.55pt;height:19.1pt" o:ole="">
                  <v:imagedata r:id="rId694" o:title=""/>
                </v:shape>
                <o:OLEObject Type="Embed" ProgID="Equation.DSMT4" ShapeID="_x0000_i1446" DrawAspect="Content" ObjectID="_1719661047" r:id="rId720"/>
              </w:object>
            </w:r>
          </w:p>
        </w:tc>
      </w:tr>
      <w:tr w:rsidR="009A743E" w:rsidRPr="009A743E" w14:paraId="6005BD3E" w14:textId="77777777" w:rsidTr="004564C8">
        <w:trPr>
          <w:trHeight w:val="267"/>
          <w:jc w:val="center"/>
        </w:trPr>
        <w:tc>
          <w:tcPr>
            <w:tcW w:w="2160" w:type="dxa"/>
            <w:tcBorders>
              <w:top w:val="nil"/>
              <w:left w:val="nil"/>
              <w:bottom w:val="nil"/>
              <w:right w:val="nil"/>
            </w:tcBorders>
            <w:shd w:val="clear" w:color="auto" w:fill="auto"/>
            <w:noWrap/>
            <w:vAlign w:val="center"/>
          </w:tcPr>
          <w:p w14:paraId="12698CBE" w14:textId="6B1DD469" w:rsidR="00593B28" w:rsidRPr="009A743E" w:rsidRDefault="00162117"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80" w:dyaOrig="420" w14:anchorId="4DD6470E">
                <v:shape id="_x0000_i1447" type="#_x0000_t75" style="width:67.1pt;height:19.1pt" o:ole="">
                  <v:imagedata r:id="rId707" o:title=""/>
                </v:shape>
                <o:OLEObject Type="Embed" ProgID="Equation.DSMT4" ShapeID="_x0000_i1447" DrawAspect="Content" ObjectID="_1719661048" r:id="rId721"/>
              </w:object>
            </w:r>
          </w:p>
        </w:tc>
        <w:tc>
          <w:tcPr>
            <w:tcW w:w="1620" w:type="dxa"/>
            <w:tcBorders>
              <w:top w:val="single" w:sz="12" w:space="0" w:color="auto"/>
              <w:left w:val="nil"/>
              <w:bottom w:val="nil"/>
              <w:right w:val="nil"/>
            </w:tcBorders>
            <w:shd w:val="clear" w:color="auto" w:fill="auto"/>
            <w:noWrap/>
            <w:vAlign w:val="center"/>
          </w:tcPr>
          <w:p w14:paraId="76491CB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12" w:space="0" w:color="auto"/>
              <w:left w:val="nil"/>
              <w:bottom w:val="nil"/>
              <w:right w:val="nil"/>
            </w:tcBorders>
            <w:shd w:val="clear" w:color="auto" w:fill="auto"/>
            <w:vAlign w:val="center"/>
          </w:tcPr>
          <w:p w14:paraId="6DE0054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463667D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vAlign w:val="center"/>
          </w:tcPr>
          <w:p w14:paraId="303AFCE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433" w:type="dxa"/>
            <w:tcBorders>
              <w:top w:val="single" w:sz="12" w:space="0" w:color="auto"/>
              <w:left w:val="nil"/>
              <w:bottom w:val="nil"/>
              <w:right w:val="nil"/>
            </w:tcBorders>
            <w:vAlign w:val="center"/>
          </w:tcPr>
          <w:p w14:paraId="6205C4B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39" w:type="dxa"/>
            <w:tcBorders>
              <w:top w:val="nil"/>
              <w:left w:val="nil"/>
              <w:bottom w:val="nil"/>
              <w:right w:val="nil"/>
            </w:tcBorders>
            <w:vAlign w:val="center"/>
          </w:tcPr>
          <w:p w14:paraId="1257CE2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4D8BD6A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vAlign w:val="center"/>
          </w:tcPr>
          <w:p w14:paraId="08B6988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62E1D8C2" w14:textId="77777777" w:rsidTr="004564C8">
        <w:trPr>
          <w:trHeight w:val="216"/>
          <w:jc w:val="center"/>
        </w:trPr>
        <w:tc>
          <w:tcPr>
            <w:tcW w:w="2160" w:type="dxa"/>
            <w:vMerge w:val="restart"/>
            <w:tcBorders>
              <w:top w:val="nil"/>
              <w:left w:val="nil"/>
              <w:bottom w:val="nil"/>
              <w:right w:val="nil"/>
            </w:tcBorders>
            <w:shd w:val="clear" w:color="auto" w:fill="auto"/>
            <w:noWrap/>
          </w:tcPr>
          <w:p w14:paraId="5739E3B1" w14:textId="7807E2D1"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3070B66F">
                <v:shape id="_x0000_i1448" type="#_x0000_t75" style="width:64.9pt;height:19.1pt" o:ole="">
                  <v:imagedata r:id="rId496" o:title=""/>
                </v:shape>
                <o:OLEObject Type="Embed" ProgID="Equation.DSMT4" ShapeID="_x0000_i1448" DrawAspect="Content" ObjectID="_1719661049" r:id="rId722"/>
              </w:object>
            </w:r>
          </w:p>
        </w:tc>
        <w:tc>
          <w:tcPr>
            <w:tcW w:w="1620" w:type="dxa"/>
            <w:tcBorders>
              <w:top w:val="nil"/>
              <w:left w:val="nil"/>
              <w:bottom w:val="nil"/>
              <w:right w:val="nil"/>
            </w:tcBorders>
            <w:shd w:val="clear" w:color="auto" w:fill="auto"/>
            <w:noWrap/>
          </w:tcPr>
          <w:p w14:paraId="62E0D3EB" w14:textId="221AF5AE"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0.0671</w:t>
            </w:r>
            <w:r w:rsidRPr="009A743E">
              <w:rPr>
                <w:rFonts w:ascii="Times New Roman" w:hAnsi="Times New Roman" w:cs="Times New Roman"/>
                <w:b/>
                <w:bCs/>
                <w:sz w:val="18"/>
                <w:szCs w:val="18"/>
                <w:vertAlign w:val="superscript"/>
              </w:rPr>
              <w:t>***</w:t>
            </w:r>
          </w:p>
        </w:tc>
        <w:tc>
          <w:tcPr>
            <w:tcW w:w="1260" w:type="dxa"/>
            <w:tcBorders>
              <w:top w:val="nil"/>
              <w:left w:val="nil"/>
              <w:bottom w:val="nil"/>
              <w:right w:val="nil"/>
            </w:tcBorders>
            <w:shd w:val="clear" w:color="auto" w:fill="auto"/>
            <w:noWrap/>
          </w:tcPr>
          <w:p w14:paraId="662EB74F" w14:textId="33D76F29"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0.0605</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293B42D8"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61801695" w14:textId="53D3F6DE"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-0.119</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09EF423A" w14:textId="2AA6A15C"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-0.130</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3ACC545B"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4BCD041E" w14:textId="07DE4511"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-0.227</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1323E3AB" w14:textId="776A46B6"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-0.308</w:t>
            </w:r>
            <w:r w:rsidRPr="009A743E">
              <w:rPr>
                <w:rFonts w:ascii="Times New Roman" w:hAnsi="Times New Roman" w:cs="Times New Roman"/>
                <w:b/>
                <w:bCs/>
                <w:sz w:val="18"/>
                <w:szCs w:val="18"/>
                <w:vertAlign w:val="superscript"/>
              </w:rPr>
              <w:t>***</w:t>
            </w:r>
          </w:p>
        </w:tc>
      </w:tr>
      <w:tr w:rsidR="009A743E" w:rsidRPr="009A743E" w14:paraId="594F54C0" w14:textId="77777777" w:rsidTr="004564C8">
        <w:trPr>
          <w:trHeight w:val="216"/>
          <w:jc w:val="center"/>
        </w:trPr>
        <w:tc>
          <w:tcPr>
            <w:tcW w:w="2160" w:type="dxa"/>
            <w:vMerge/>
            <w:tcBorders>
              <w:top w:val="nil"/>
              <w:left w:val="nil"/>
              <w:bottom w:val="nil"/>
              <w:right w:val="nil"/>
            </w:tcBorders>
            <w:shd w:val="clear" w:color="auto" w:fill="auto"/>
            <w:noWrap/>
          </w:tcPr>
          <w:p w14:paraId="0D4568D1"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3AD2C157" w14:textId="65997B6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(6.70)</w:t>
            </w:r>
          </w:p>
        </w:tc>
        <w:tc>
          <w:tcPr>
            <w:tcW w:w="1260" w:type="dxa"/>
            <w:tcBorders>
              <w:top w:val="nil"/>
              <w:left w:val="nil"/>
              <w:bottom w:val="nil"/>
              <w:right w:val="nil"/>
            </w:tcBorders>
            <w:shd w:val="clear" w:color="auto" w:fill="auto"/>
            <w:noWrap/>
          </w:tcPr>
          <w:p w14:paraId="424FEEE9" w14:textId="7A3A419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(5.59)</w:t>
            </w:r>
          </w:p>
        </w:tc>
        <w:tc>
          <w:tcPr>
            <w:tcW w:w="270" w:type="dxa"/>
            <w:tcBorders>
              <w:top w:val="nil"/>
              <w:left w:val="nil"/>
              <w:bottom w:val="nil"/>
              <w:right w:val="nil"/>
            </w:tcBorders>
          </w:tcPr>
          <w:p w14:paraId="0F8D455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9AA45F8" w14:textId="26AF514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(-7.42)</w:t>
            </w:r>
          </w:p>
        </w:tc>
        <w:tc>
          <w:tcPr>
            <w:tcW w:w="1433" w:type="dxa"/>
            <w:tcBorders>
              <w:top w:val="nil"/>
              <w:left w:val="nil"/>
              <w:bottom w:val="nil"/>
              <w:right w:val="nil"/>
            </w:tcBorders>
          </w:tcPr>
          <w:p w14:paraId="544AFE61" w14:textId="44E1A3D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(-6.67)</w:t>
            </w:r>
          </w:p>
        </w:tc>
        <w:tc>
          <w:tcPr>
            <w:tcW w:w="239" w:type="dxa"/>
            <w:tcBorders>
              <w:top w:val="nil"/>
              <w:left w:val="nil"/>
              <w:bottom w:val="nil"/>
              <w:right w:val="nil"/>
            </w:tcBorders>
          </w:tcPr>
          <w:p w14:paraId="5C0DAD6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3C2EE71" w14:textId="5E6E85B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(-7.47)</w:t>
            </w:r>
          </w:p>
        </w:tc>
        <w:tc>
          <w:tcPr>
            <w:tcW w:w="1350" w:type="dxa"/>
            <w:tcBorders>
              <w:top w:val="nil"/>
              <w:left w:val="nil"/>
              <w:bottom w:val="nil"/>
              <w:right w:val="nil"/>
            </w:tcBorders>
          </w:tcPr>
          <w:p w14:paraId="38420F3C" w14:textId="7B3E5C5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(-5.98)</w:t>
            </w:r>
          </w:p>
        </w:tc>
      </w:tr>
      <w:tr w:rsidR="009A743E" w:rsidRPr="009A743E" w14:paraId="54AA1655" w14:textId="77777777" w:rsidTr="004564C8">
        <w:trPr>
          <w:trHeight w:val="216"/>
          <w:jc w:val="center"/>
        </w:trPr>
        <w:tc>
          <w:tcPr>
            <w:tcW w:w="2160" w:type="dxa"/>
            <w:vMerge w:val="restart"/>
            <w:tcBorders>
              <w:top w:val="nil"/>
              <w:left w:val="nil"/>
              <w:bottom w:val="nil"/>
              <w:right w:val="nil"/>
            </w:tcBorders>
            <w:shd w:val="clear" w:color="auto" w:fill="auto"/>
            <w:noWrap/>
          </w:tcPr>
          <w:p w14:paraId="53732F6D" w14:textId="39AD3EFA"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6F138BB3">
                <v:shape id="_x0000_i1449" type="#_x0000_t75" style="width:64.9pt;height:19.1pt" o:ole="">
                  <v:imagedata r:id="rId498" o:title=""/>
                </v:shape>
                <o:OLEObject Type="Embed" ProgID="Equation.DSMT4" ShapeID="_x0000_i1449" DrawAspect="Content" ObjectID="_1719661050" r:id="rId723"/>
              </w:object>
            </w:r>
          </w:p>
        </w:tc>
        <w:tc>
          <w:tcPr>
            <w:tcW w:w="1620" w:type="dxa"/>
            <w:tcBorders>
              <w:top w:val="nil"/>
              <w:left w:val="nil"/>
              <w:bottom w:val="nil"/>
              <w:right w:val="nil"/>
            </w:tcBorders>
            <w:shd w:val="clear" w:color="auto" w:fill="auto"/>
            <w:noWrap/>
          </w:tcPr>
          <w:p w14:paraId="04EF5519" w14:textId="5C3113FB"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0.00167</w:t>
            </w:r>
          </w:p>
        </w:tc>
        <w:tc>
          <w:tcPr>
            <w:tcW w:w="1260" w:type="dxa"/>
            <w:tcBorders>
              <w:top w:val="nil"/>
              <w:left w:val="nil"/>
              <w:bottom w:val="nil"/>
              <w:right w:val="nil"/>
            </w:tcBorders>
            <w:shd w:val="clear" w:color="auto" w:fill="auto"/>
            <w:noWrap/>
          </w:tcPr>
          <w:p w14:paraId="6CA05428" w14:textId="47B25A49"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0.00262</w:t>
            </w:r>
          </w:p>
        </w:tc>
        <w:tc>
          <w:tcPr>
            <w:tcW w:w="270" w:type="dxa"/>
            <w:tcBorders>
              <w:top w:val="nil"/>
              <w:left w:val="nil"/>
              <w:bottom w:val="nil"/>
              <w:right w:val="nil"/>
            </w:tcBorders>
          </w:tcPr>
          <w:p w14:paraId="5DC96596"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124B0A6E" w14:textId="1AC7E97B"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-0.0151</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63DBD6C1" w14:textId="0BA547D6"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-0.0141</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03CA9E2E"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0F230C0D" w14:textId="408A96BF"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-0.0301</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4E92112F" w14:textId="071D8F98"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-0.0335</w:t>
            </w:r>
            <w:r w:rsidRPr="009A743E">
              <w:rPr>
                <w:rFonts w:ascii="Times New Roman" w:hAnsi="Times New Roman" w:cs="Times New Roman"/>
                <w:b/>
                <w:bCs/>
                <w:sz w:val="18"/>
                <w:szCs w:val="18"/>
                <w:vertAlign w:val="superscript"/>
              </w:rPr>
              <w:t>***</w:t>
            </w:r>
          </w:p>
        </w:tc>
      </w:tr>
      <w:tr w:rsidR="009A743E" w:rsidRPr="009A743E" w14:paraId="772B5C2D" w14:textId="77777777" w:rsidTr="004564C8">
        <w:trPr>
          <w:trHeight w:val="216"/>
          <w:jc w:val="center"/>
        </w:trPr>
        <w:tc>
          <w:tcPr>
            <w:tcW w:w="2160" w:type="dxa"/>
            <w:vMerge/>
            <w:tcBorders>
              <w:top w:val="nil"/>
              <w:left w:val="nil"/>
              <w:bottom w:val="nil"/>
              <w:right w:val="nil"/>
            </w:tcBorders>
            <w:shd w:val="clear" w:color="auto" w:fill="auto"/>
            <w:noWrap/>
          </w:tcPr>
          <w:p w14:paraId="1C27A80D" w14:textId="77777777"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p>
        </w:tc>
        <w:tc>
          <w:tcPr>
            <w:tcW w:w="1620" w:type="dxa"/>
            <w:tcBorders>
              <w:top w:val="nil"/>
              <w:left w:val="nil"/>
              <w:bottom w:val="nil"/>
              <w:right w:val="nil"/>
            </w:tcBorders>
            <w:shd w:val="clear" w:color="auto" w:fill="auto"/>
            <w:noWrap/>
          </w:tcPr>
          <w:p w14:paraId="3866C726" w14:textId="53DB23C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w:t>
            </w:r>
          </w:p>
        </w:tc>
        <w:tc>
          <w:tcPr>
            <w:tcW w:w="1260" w:type="dxa"/>
            <w:tcBorders>
              <w:top w:val="nil"/>
              <w:left w:val="nil"/>
              <w:bottom w:val="nil"/>
              <w:right w:val="nil"/>
            </w:tcBorders>
            <w:shd w:val="clear" w:color="auto" w:fill="auto"/>
            <w:noWrap/>
          </w:tcPr>
          <w:p w14:paraId="59F2E122" w14:textId="657C5C9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w:t>
            </w:r>
          </w:p>
        </w:tc>
        <w:tc>
          <w:tcPr>
            <w:tcW w:w="270" w:type="dxa"/>
            <w:tcBorders>
              <w:top w:val="nil"/>
              <w:left w:val="nil"/>
              <w:bottom w:val="nil"/>
              <w:right w:val="nil"/>
            </w:tcBorders>
          </w:tcPr>
          <w:p w14:paraId="55B3B78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A93CE1D" w14:textId="7D0523C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(-7.53)</w:t>
            </w:r>
          </w:p>
        </w:tc>
        <w:tc>
          <w:tcPr>
            <w:tcW w:w="1433" w:type="dxa"/>
            <w:tcBorders>
              <w:top w:val="nil"/>
              <w:left w:val="nil"/>
              <w:bottom w:val="nil"/>
              <w:right w:val="nil"/>
            </w:tcBorders>
          </w:tcPr>
          <w:p w14:paraId="43573136" w14:textId="5D1A023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(-6.06)</w:t>
            </w:r>
          </w:p>
        </w:tc>
        <w:tc>
          <w:tcPr>
            <w:tcW w:w="239" w:type="dxa"/>
            <w:tcBorders>
              <w:top w:val="nil"/>
              <w:left w:val="nil"/>
              <w:bottom w:val="nil"/>
              <w:right w:val="nil"/>
            </w:tcBorders>
          </w:tcPr>
          <w:p w14:paraId="0307B61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9E06EA9" w14:textId="50BFF13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(-6.42)</w:t>
            </w:r>
          </w:p>
        </w:tc>
        <w:tc>
          <w:tcPr>
            <w:tcW w:w="1350" w:type="dxa"/>
            <w:tcBorders>
              <w:top w:val="nil"/>
              <w:left w:val="nil"/>
              <w:bottom w:val="nil"/>
              <w:right w:val="nil"/>
            </w:tcBorders>
          </w:tcPr>
          <w:p w14:paraId="120223FD" w14:textId="2CB0A2C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(-4.83)</w:t>
            </w:r>
          </w:p>
        </w:tc>
      </w:tr>
      <w:tr w:rsidR="009A743E" w:rsidRPr="009A743E" w14:paraId="5F2D24E1" w14:textId="77777777" w:rsidTr="004564C8">
        <w:trPr>
          <w:trHeight w:val="216"/>
          <w:jc w:val="center"/>
        </w:trPr>
        <w:tc>
          <w:tcPr>
            <w:tcW w:w="2160" w:type="dxa"/>
            <w:vMerge w:val="restart"/>
            <w:tcBorders>
              <w:top w:val="nil"/>
              <w:left w:val="nil"/>
              <w:bottom w:val="nil"/>
              <w:right w:val="nil"/>
            </w:tcBorders>
            <w:shd w:val="clear" w:color="auto" w:fill="auto"/>
            <w:noWrap/>
          </w:tcPr>
          <w:p w14:paraId="557C1E30" w14:textId="24A131AA"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060" w:dyaOrig="420" w14:anchorId="5BE347E3">
                <v:shape id="_x0000_i1450" type="#_x0000_t75" style="width:1in;height:19.1pt" o:ole="">
                  <v:imagedata r:id="rId724" o:title=""/>
                </v:shape>
                <o:OLEObject Type="Embed" ProgID="Equation.DSMT4" ShapeID="_x0000_i1450" DrawAspect="Content" ObjectID="_1719661051" r:id="rId725"/>
              </w:object>
            </w:r>
          </w:p>
        </w:tc>
        <w:tc>
          <w:tcPr>
            <w:tcW w:w="1620" w:type="dxa"/>
            <w:tcBorders>
              <w:top w:val="nil"/>
              <w:left w:val="nil"/>
              <w:bottom w:val="nil"/>
              <w:right w:val="nil"/>
            </w:tcBorders>
            <w:shd w:val="clear" w:color="auto" w:fill="auto"/>
            <w:noWrap/>
          </w:tcPr>
          <w:p w14:paraId="159EEA63" w14:textId="4EBC80E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8.014</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0C928E5E" w14:textId="084FA89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8.102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D6C5AA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0DF9754" w14:textId="4FC0D7F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8.005</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4CBD74B7" w14:textId="3D1CD5D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8.528</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1B336C6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ED319D8" w14:textId="00C60C4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12.28</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23932633" w14:textId="322D14D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13.44</w:t>
            </w:r>
            <w:r w:rsidRPr="009A743E">
              <w:rPr>
                <w:rFonts w:ascii="Times New Roman" w:hAnsi="Times New Roman" w:cs="Times New Roman"/>
                <w:sz w:val="18"/>
                <w:szCs w:val="18"/>
                <w:vertAlign w:val="superscript"/>
              </w:rPr>
              <w:t>***</w:t>
            </w:r>
          </w:p>
        </w:tc>
      </w:tr>
      <w:tr w:rsidR="009A743E" w:rsidRPr="009A743E" w14:paraId="35042E9E" w14:textId="77777777" w:rsidTr="004564C8">
        <w:trPr>
          <w:trHeight w:val="216"/>
          <w:jc w:val="center"/>
        </w:trPr>
        <w:tc>
          <w:tcPr>
            <w:tcW w:w="2160" w:type="dxa"/>
            <w:vMerge/>
            <w:tcBorders>
              <w:top w:val="nil"/>
              <w:left w:val="nil"/>
              <w:bottom w:val="nil"/>
              <w:right w:val="nil"/>
            </w:tcBorders>
            <w:shd w:val="clear" w:color="auto" w:fill="auto"/>
            <w:noWrap/>
          </w:tcPr>
          <w:p w14:paraId="61ECA7F9"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4EF4EC4C" w14:textId="43EB9A5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(105.26)</w:t>
            </w:r>
          </w:p>
        </w:tc>
        <w:tc>
          <w:tcPr>
            <w:tcW w:w="1260" w:type="dxa"/>
            <w:tcBorders>
              <w:top w:val="nil"/>
              <w:left w:val="nil"/>
              <w:bottom w:val="nil"/>
              <w:right w:val="nil"/>
            </w:tcBorders>
            <w:shd w:val="clear" w:color="auto" w:fill="auto"/>
            <w:noWrap/>
          </w:tcPr>
          <w:p w14:paraId="251A0E95" w14:textId="70BDE37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(95.55)</w:t>
            </w:r>
          </w:p>
        </w:tc>
        <w:tc>
          <w:tcPr>
            <w:tcW w:w="270" w:type="dxa"/>
            <w:tcBorders>
              <w:top w:val="nil"/>
              <w:left w:val="nil"/>
              <w:bottom w:val="nil"/>
              <w:right w:val="nil"/>
            </w:tcBorders>
          </w:tcPr>
          <w:p w14:paraId="73AE1DF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9C0F455" w14:textId="7AD0A9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(65.38)</w:t>
            </w:r>
          </w:p>
        </w:tc>
        <w:tc>
          <w:tcPr>
            <w:tcW w:w="1433" w:type="dxa"/>
            <w:tcBorders>
              <w:top w:val="nil"/>
              <w:left w:val="nil"/>
              <w:bottom w:val="nil"/>
              <w:right w:val="nil"/>
            </w:tcBorders>
          </w:tcPr>
          <w:p w14:paraId="7A6A4C19" w14:textId="1F2C256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(50.83)</w:t>
            </w:r>
          </w:p>
        </w:tc>
        <w:tc>
          <w:tcPr>
            <w:tcW w:w="239" w:type="dxa"/>
            <w:tcBorders>
              <w:top w:val="nil"/>
              <w:left w:val="nil"/>
              <w:bottom w:val="nil"/>
              <w:right w:val="nil"/>
            </w:tcBorders>
          </w:tcPr>
          <w:p w14:paraId="5AF6589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7B155EC" w14:textId="6B0F549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(23.54)</w:t>
            </w:r>
          </w:p>
        </w:tc>
        <w:tc>
          <w:tcPr>
            <w:tcW w:w="1350" w:type="dxa"/>
            <w:tcBorders>
              <w:top w:val="nil"/>
              <w:left w:val="nil"/>
              <w:bottom w:val="nil"/>
              <w:right w:val="nil"/>
            </w:tcBorders>
          </w:tcPr>
          <w:p w14:paraId="293A1A00" w14:textId="2D5AAE1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(15.97)</w:t>
            </w:r>
          </w:p>
        </w:tc>
      </w:tr>
      <w:tr w:rsidR="009A743E" w:rsidRPr="009A743E" w14:paraId="77AF8BE3" w14:textId="77777777" w:rsidTr="004564C8">
        <w:trPr>
          <w:trHeight w:val="216"/>
          <w:jc w:val="center"/>
        </w:trPr>
        <w:tc>
          <w:tcPr>
            <w:tcW w:w="2160" w:type="dxa"/>
            <w:vMerge w:val="restart"/>
            <w:tcBorders>
              <w:top w:val="nil"/>
              <w:left w:val="nil"/>
              <w:bottom w:val="nil"/>
              <w:right w:val="nil"/>
            </w:tcBorders>
            <w:shd w:val="clear" w:color="auto" w:fill="auto"/>
            <w:noWrap/>
          </w:tcPr>
          <w:p w14:paraId="7C7D3B36" w14:textId="4E66C4E7"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60EF7983">
                <v:shape id="_x0000_i1451" type="#_x0000_t75" style="width:70.9pt;height:17.45pt" o:ole="">
                  <v:imagedata r:id="rId502" o:title=""/>
                </v:shape>
                <o:OLEObject Type="Embed" ProgID="Equation.DSMT4" ShapeID="_x0000_i1451" DrawAspect="Content" ObjectID="_1719661052" r:id="rId726"/>
              </w:object>
            </w:r>
          </w:p>
        </w:tc>
        <w:tc>
          <w:tcPr>
            <w:tcW w:w="1620" w:type="dxa"/>
            <w:tcBorders>
              <w:top w:val="nil"/>
              <w:left w:val="nil"/>
              <w:bottom w:val="nil"/>
              <w:right w:val="nil"/>
            </w:tcBorders>
            <w:shd w:val="clear" w:color="auto" w:fill="auto"/>
            <w:noWrap/>
          </w:tcPr>
          <w:p w14:paraId="6B558252" w14:textId="66CC7C3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-1.568</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4A757FCC" w14:textId="2E1DAC8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-1.761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8B4804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FA96B4C" w14:textId="5D59CB2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-1.771</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01861E1A" w14:textId="685A98F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-2.480</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113D769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DFBE3C2" w14:textId="458E59B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435D91CF" w14:textId="273FCE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-4.066</w:t>
            </w:r>
            <w:r w:rsidRPr="009A743E">
              <w:rPr>
                <w:rFonts w:ascii="Times New Roman" w:hAnsi="Times New Roman" w:cs="Times New Roman"/>
                <w:sz w:val="18"/>
                <w:szCs w:val="18"/>
                <w:vertAlign w:val="superscript"/>
              </w:rPr>
              <w:t>***</w:t>
            </w:r>
          </w:p>
        </w:tc>
      </w:tr>
      <w:tr w:rsidR="009A743E" w:rsidRPr="009A743E" w14:paraId="131A86EE" w14:textId="77777777" w:rsidTr="004564C8">
        <w:trPr>
          <w:trHeight w:val="216"/>
          <w:jc w:val="center"/>
        </w:trPr>
        <w:tc>
          <w:tcPr>
            <w:tcW w:w="2160" w:type="dxa"/>
            <w:vMerge/>
            <w:tcBorders>
              <w:top w:val="nil"/>
              <w:left w:val="nil"/>
              <w:bottom w:val="nil"/>
              <w:right w:val="nil"/>
            </w:tcBorders>
            <w:shd w:val="clear" w:color="auto" w:fill="auto"/>
            <w:noWrap/>
          </w:tcPr>
          <w:p w14:paraId="24966D91"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39F60EF2" w14:textId="1C225CF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(-21.07)</w:t>
            </w:r>
          </w:p>
        </w:tc>
        <w:tc>
          <w:tcPr>
            <w:tcW w:w="1260" w:type="dxa"/>
            <w:tcBorders>
              <w:top w:val="nil"/>
              <w:left w:val="nil"/>
              <w:bottom w:val="nil"/>
              <w:right w:val="nil"/>
            </w:tcBorders>
            <w:shd w:val="clear" w:color="auto" w:fill="auto"/>
            <w:noWrap/>
          </w:tcPr>
          <w:p w14:paraId="2FA82764" w14:textId="0FA8F4B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(-21.47)</w:t>
            </w:r>
          </w:p>
        </w:tc>
        <w:tc>
          <w:tcPr>
            <w:tcW w:w="270" w:type="dxa"/>
            <w:tcBorders>
              <w:top w:val="nil"/>
              <w:left w:val="nil"/>
              <w:bottom w:val="nil"/>
              <w:right w:val="nil"/>
            </w:tcBorders>
          </w:tcPr>
          <w:p w14:paraId="60FBFA1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DB76C73" w14:textId="31D46F2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(-15.82)</w:t>
            </w:r>
          </w:p>
        </w:tc>
        <w:tc>
          <w:tcPr>
            <w:tcW w:w="1433" w:type="dxa"/>
            <w:tcBorders>
              <w:top w:val="nil"/>
              <w:left w:val="nil"/>
              <w:bottom w:val="nil"/>
              <w:right w:val="nil"/>
            </w:tcBorders>
          </w:tcPr>
          <w:p w14:paraId="40C854EA" w14:textId="22ED462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(-15.98)</w:t>
            </w:r>
          </w:p>
        </w:tc>
        <w:tc>
          <w:tcPr>
            <w:tcW w:w="239" w:type="dxa"/>
            <w:tcBorders>
              <w:top w:val="nil"/>
              <w:left w:val="nil"/>
              <w:bottom w:val="nil"/>
              <w:right w:val="nil"/>
            </w:tcBorders>
          </w:tcPr>
          <w:p w14:paraId="606E666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65A7B1F" w14:textId="2B7FFF5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(-7.34)</w:t>
            </w:r>
          </w:p>
        </w:tc>
        <w:tc>
          <w:tcPr>
            <w:tcW w:w="1350" w:type="dxa"/>
            <w:tcBorders>
              <w:top w:val="nil"/>
              <w:left w:val="nil"/>
              <w:bottom w:val="nil"/>
              <w:right w:val="nil"/>
            </w:tcBorders>
          </w:tcPr>
          <w:p w14:paraId="58320C9B" w14:textId="2C1A643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(-8.54)</w:t>
            </w:r>
          </w:p>
        </w:tc>
      </w:tr>
      <w:tr w:rsidR="009A743E" w:rsidRPr="009A743E" w14:paraId="6388BB36" w14:textId="77777777" w:rsidTr="004564C8">
        <w:trPr>
          <w:trHeight w:val="216"/>
          <w:jc w:val="center"/>
        </w:trPr>
        <w:tc>
          <w:tcPr>
            <w:tcW w:w="2160" w:type="dxa"/>
            <w:vMerge w:val="restart"/>
            <w:tcBorders>
              <w:top w:val="nil"/>
              <w:left w:val="nil"/>
              <w:right w:val="nil"/>
            </w:tcBorders>
            <w:shd w:val="clear" w:color="auto" w:fill="auto"/>
            <w:noWrap/>
          </w:tcPr>
          <w:p w14:paraId="7BB70C28" w14:textId="02FB8528"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7BE24B73">
                <v:shape id="_x0000_i1452" type="#_x0000_t75" style="width:81.8pt;height:22.9pt" o:ole="">
                  <v:imagedata r:id="rId504" o:title=""/>
                </v:shape>
                <o:OLEObject Type="Embed" ProgID="Equation.DSMT4" ShapeID="_x0000_i1452" DrawAspect="Content" ObjectID="_1719661053" r:id="rId727"/>
              </w:object>
            </w:r>
          </w:p>
        </w:tc>
        <w:tc>
          <w:tcPr>
            <w:tcW w:w="1620" w:type="dxa"/>
            <w:tcBorders>
              <w:top w:val="nil"/>
              <w:left w:val="nil"/>
              <w:bottom w:val="nil"/>
              <w:right w:val="nil"/>
            </w:tcBorders>
            <w:shd w:val="clear" w:color="auto" w:fill="auto"/>
            <w:noWrap/>
          </w:tcPr>
          <w:p w14:paraId="385A6779" w14:textId="66FE2FB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-0.0131</w:t>
            </w:r>
          </w:p>
        </w:tc>
        <w:tc>
          <w:tcPr>
            <w:tcW w:w="1260" w:type="dxa"/>
            <w:tcBorders>
              <w:top w:val="nil"/>
              <w:left w:val="nil"/>
              <w:bottom w:val="nil"/>
              <w:right w:val="nil"/>
            </w:tcBorders>
            <w:shd w:val="clear" w:color="auto" w:fill="auto"/>
            <w:noWrap/>
          </w:tcPr>
          <w:p w14:paraId="7F405A0E" w14:textId="260F31C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-0.0383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2CBC7C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EBB8DA2" w14:textId="1B6DFDD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-0.0152</w:t>
            </w:r>
          </w:p>
        </w:tc>
        <w:tc>
          <w:tcPr>
            <w:tcW w:w="1433" w:type="dxa"/>
            <w:tcBorders>
              <w:top w:val="nil"/>
              <w:left w:val="nil"/>
              <w:bottom w:val="nil"/>
              <w:right w:val="nil"/>
            </w:tcBorders>
          </w:tcPr>
          <w:p w14:paraId="3C355B1D" w14:textId="0B4BD76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-0.0750</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65F54A8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E3881C6" w14:textId="585531A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0.275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28D737E9" w14:textId="6FFDB52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0.148</w:t>
            </w:r>
            <w:r w:rsidRPr="009A743E">
              <w:rPr>
                <w:rFonts w:ascii="Times New Roman" w:hAnsi="Times New Roman" w:cs="Times New Roman"/>
                <w:sz w:val="18"/>
                <w:szCs w:val="18"/>
                <w:vertAlign w:val="superscript"/>
              </w:rPr>
              <w:t>***</w:t>
            </w:r>
          </w:p>
        </w:tc>
      </w:tr>
      <w:tr w:rsidR="009A743E" w:rsidRPr="009A743E" w14:paraId="18ADB759" w14:textId="77777777" w:rsidTr="004564C8">
        <w:trPr>
          <w:trHeight w:val="216"/>
          <w:jc w:val="center"/>
        </w:trPr>
        <w:tc>
          <w:tcPr>
            <w:tcW w:w="2160" w:type="dxa"/>
            <w:vMerge/>
            <w:tcBorders>
              <w:left w:val="nil"/>
              <w:bottom w:val="nil"/>
              <w:right w:val="nil"/>
            </w:tcBorders>
            <w:shd w:val="clear" w:color="auto" w:fill="auto"/>
            <w:noWrap/>
          </w:tcPr>
          <w:p w14:paraId="0F82F118"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2D67DD78" w14:textId="58AB600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(-0.95)</w:t>
            </w:r>
          </w:p>
        </w:tc>
        <w:tc>
          <w:tcPr>
            <w:tcW w:w="1260" w:type="dxa"/>
            <w:tcBorders>
              <w:top w:val="nil"/>
              <w:left w:val="nil"/>
              <w:bottom w:val="nil"/>
              <w:right w:val="nil"/>
            </w:tcBorders>
            <w:shd w:val="clear" w:color="auto" w:fill="auto"/>
            <w:noWrap/>
          </w:tcPr>
          <w:p w14:paraId="04A7FD78" w14:textId="42673E8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(-2.55)</w:t>
            </w:r>
          </w:p>
        </w:tc>
        <w:tc>
          <w:tcPr>
            <w:tcW w:w="270" w:type="dxa"/>
            <w:tcBorders>
              <w:top w:val="nil"/>
              <w:left w:val="nil"/>
              <w:bottom w:val="nil"/>
              <w:right w:val="nil"/>
            </w:tcBorders>
          </w:tcPr>
          <w:p w14:paraId="3BB392E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3176522" w14:textId="0691B39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(-0.87)</w:t>
            </w:r>
          </w:p>
        </w:tc>
        <w:tc>
          <w:tcPr>
            <w:tcW w:w="1433" w:type="dxa"/>
            <w:tcBorders>
              <w:top w:val="nil"/>
              <w:left w:val="nil"/>
              <w:bottom w:val="nil"/>
              <w:right w:val="nil"/>
            </w:tcBorders>
          </w:tcPr>
          <w:p w14:paraId="638FB28D" w14:textId="7E9FBEC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(-3.68)</w:t>
            </w:r>
          </w:p>
        </w:tc>
        <w:tc>
          <w:tcPr>
            <w:tcW w:w="239" w:type="dxa"/>
            <w:tcBorders>
              <w:top w:val="nil"/>
              <w:left w:val="nil"/>
              <w:bottom w:val="nil"/>
              <w:right w:val="nil"/>
            </w:tcBorders>
          </w:tcPr>
          <w:p w14:paraId="1AC1A5F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208A6F0" w14:textId="62B9FC9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(8.27)</w:t>
            </w:r>
          </w:p>
        </w:tc>
        <w:tc>
          <w:tcPr>
            <w:tcW w:w="1350" w:type="dxa"/>
            <w:tcBorders>
              <w:top w:val="nil"/>
              <w:left w:val="nil"/>
              <w:bottom w:val="nil"/>
              <w:right w:val="nil"/>
            </w:tcBorders>
          </w:tcPr>
          <w:p w14:paraId="70F8ED1F" w14:textId="17C88C5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(3.60)</w:t>
            </w:r>
          </w:p>
        </w:tc>
      </w:tr>
      <w:tr w:rsidR="009A743E" w:rsidRPr="009A743E" w14:paraId="7E62F715" w14:textId="77777777" w:rsidTr="004564C8">
        <w:trPr>
          <w:trHeight w:val="216"/>
          <w:jc w:val="center"/>
        </w:trPr>
        <w:tc>
          <w:tcPr>
            <w:tcW w:w="2160" w:type="dxa"/>
            <w:vMerge w:val="restart"/>
            <w:tcBorders>
              <w:top w:val="nil"/>
              <w:left w:val="nil"/>
              <w:bottom w:val="nil"/>
              <w:right w:val="nil"/>
            </w:tcBorders>
            <w:shd w:val="clear" w:color="auto" w:fill="auto"/>
            <w:noWrap/>
          </w:tcPr>
          <w:p w14:paraId="5B5F9930" w14:textId="1D77F0F5"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3EC1EC7F">
                <v:shape id="_x0000_i1453" type="#_x0000_t75" style="width:36pt;height:19.1pt" o:ole="">
                  <v:imagedata r:id="rId506" o:title=""/>
                </v:shape>
                <o:OLEObject Type="Embed" ProgID="Equation.DSMT4" ShapeID="_x0000_i1453" DrawAspect="Content" ObjectID="_1719661054" r:id="rId728"/>
              </w:object>
            </w:r>
          </w:p>
        </w:tc>
        <w:tc>
          <w:tcPr>
            <w:tcW w:w="1620" w:type="dxa"/>
            <w:tcBorders>
              <w:top w:val="nil"/>
              <w:left w:val="nil"/>
              <w:bottom w:val="nil"/>
              <w:right w:val="nil"/>
            </w:tcBorders>
            <w:shd w:val="clear" w:color="auto" w:fill="auto"/>
            <w:noWrap/>
          </w:tcPr>
          <w:p w14:paraId="7D84A7B1" w14:textId="5D39817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1.127</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652228A9" w14:textId="4CF03E7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0.384</w:t>
            </w:r>
          </w:p>
        </w:tc>
        <w:tc>
          <w:tcPr>
            <w:tcW w:w="270" w:type="dxa"/>
            <w:tcBorders>
              <w:top w:val="nil"/>
              <w:left w:val="nil"/>
              <w:bottom w:val="nil"/>
              <w:right w:val="nil"/>
            </w:tcBorders>
          </w:tcPr>
          <w:p w14:paraId="6A7EC2D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C06B8EF" w14:textId="249D1BF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2.196</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48F16D15" w14:textId="295EA55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0.710</w:t>
            </w:r>
          </w:p>
        </w:tc>
        <w:tc>
          <w:tcPr>
            <w:tcW w:w="239" w:type="dxa"/>
            <w:tcBorders>
              <w:top w:val="nil"/>
              <w:left w:val="nil"/>
              <w:bottom w:val="nil"/>
              <w:right w:val="nil"/>
            </w:tcBorders>
          </w:tcPr>
          <w:p w14:paraId="70F2AAA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88A85D7" w14:textId="52AE236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1.680</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653D5E99" w14:textId="45412AE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-4.550</w:t>
            </w:r>
            <w:r w:rsidRPr="009A743E">
              <w:rPr>
                <w:rFonts w:ascii="Times New Roman" w:hAnsi="Times New Roman" w:cs="Times New Roman"/>
                <w:sz w:val="18"/>
                <w:szCs w:val="18"/>
                <w:vertAlign w:val="superscript"/>
              </w:rPr>
              <w:t>***</w:t>
            </w:r>
          </w:p>
        </w:tc>
      </w:tr>
      <w:tr w:rsidR="009A743E" w:rsidRPr="009A743E" w14:paraId="0C3B277E" w14:textId="77777777" w:rsidTr="004564C8">
        <w:trPr>
          <w:trHeight w:val="216"/>
          <w:jc w:val="center"/>
        </w:trPr>
        <w:tc>
          <w:tcPr>
            <w:tcW w:w="2160" w:type="dxa"/>
            <w:vMerge/>
            <w:tcBorders>
              <w:top w:val="nil"/>
              <w:left w:val="nil"/>
              <w:bottom w:val="nil"/>
              <w:right w:val="nil"/>
            </w:tcBorders>
            <w:shd w:val="clear" w:color="auto" w:fill="auto"/>
            <w:noWrap/>
          </w:tcPr>
          <w:p w14:paraId="35ADE939"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6BD90EA4" w14:textId="52E8E21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(3.24)</w:t>
            </w:r>
          </w:p>
        </w:tc>
        <w:tc>
          <w:tcPr>
            <w:tcW w:w="1260" w:type="dxa"/>
            <w:tcBorders>
              <w:top w:val="nil"/>
              <w:left w:val="nil"/>
              <w:bottom w:val="nil"/>
              <w:right w:val="nil"/>
            </w:tcBorders>
            <w:shd w:val="clear" w:color="auto" w:fill="auto"/>
            <w:noWrap/>
          </w:tcPr>
          <w:p w14:paraId="011388BE" w14:textId="7E8E79C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(0.97)</w:t>
            </w:r>
          </w:p>
        </w:tc>
        <w:tc>
          <w:tcPr>
            <w:tcW w:w="270" w:type="dxa"/>
            <w:tcBorders>
              <w:top w:val="nil"/>
              <w:left w:val="nil"/>
              <w:bottom w:val="nil"/>
              <w:right w:val="nil"/>
            </w:tcBorders>
          </w:tcPr>
          <w:p w14:paraId="6571888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F8ED8DD" w14:textId="18E69ED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(4.91)</w:t>
            </w:r>
          </w:p>
        </w:tc>
        <w:tc>
          <w:tcPr>
            <w:tcW w:w="1433" w:type="dxa"/>
            <w:tcBorders>
              <w:top w:val="nil"/>
              <w:left w:val="nil"/>
              <w:bottom w:val="nil"/>
              <w:right w:val="nil"/>
            </w:tcBorders>
          </w:tcPr>
          <w:p w14:paraId="36228255" w14:textId="71BF3F6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(0.92)</w:t>
            </w:r>
          </w:p>
        </w:tc>
        <w:tc>
          <w:tcPr>
            <w:tcW w:w="239" w:type="dxa"/>
            <w:tcBorders>
              <w:top w:val="nil"/>
              <w:left w:val="nil"/>
              <w:bottom w:val="nil"/>
              <w:right w:val="nil"/>
            </w:tcBorders>
          </w:tcPr>
          <w:p w14:paraId="64EECDD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85CB96E" w14:textId="1B56EDA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(3.53)</w:t>
            </w:r>
          </w:p>
        </w:tc>
        <w:tc>
          <w:tcPr>
            <w:tcW w:w="1350" w:type="dxa"/>
            <w:tcBorders>
              <w:top w:val="nil"/>
              <w:left w:val="nil"/>
              <w:bottom w:val="nil"/>
              <w:right w:val="nil"/>
            </w:tcBorders>
          </w:tcPr>
          <w:p w14:paraId="58428D7F" w14:textId="762EF85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(-3.40)</w:t>
            </w:r>
          </w:p>
        </w:tc>
      </w:tr>
      <w:tr w:rsidR="009A743E" w:rsidRPr="009A743E" w14:paraId="486BB967" w14:textId="77777777" w:rsidTr="004564C8">
        <w:trPr>
          <w:trHeight w:val="216"/>
          <w:jc w:val="center"/>
        </w:trPr>
        <w:tc>
          <w:tcPr>
            <w:tcW w:w="2160" w:type="dxa"/>
            <w:vMerge w:val="restart"/>
            <w:tcBorders>
              <w:top w:val="nil"/>
              <w:left w:val="nil"/>
              <w:right w:val="nil"/>
            </w:tcBorders>
            <w:shd w:val="clear" w:color="auto" w:fill="auto"/>
            <w:noWrap/>
          </w:tcPr>
          <w:p w14:paraId="5466C4E5" w14:textId="3483FDD8"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37CDA46E">
                <v:shape id="_x0000_i1454" type="#_x0000_t75" style="width:42.55pt;height:19.1pt" o:ole="">
                  <v:imagedata r:id="rId508" o:title=""/>
                </v:shape>
                <o:OLEObject Type="Embed" ProgID="Equation.DSMT4" ShapeID="_x0000_i1454" DrawAspect="Content" ObjectID="_1719661055" r:id="rId729"/>
              </w:object>
            </w:r>
          </w:p>
        </w:tc>
        <w:tc>
          <w:tcPr>
            <w:tcW w:w="1620" w:type="dxa"/>
            <w:tcBorders>
              <w:top w:val="nil"/>
              <w:left w:val="nil"/>
              <w:bottom w:val="nil"/>
              <w:right w:val="nil"/>
            </w:tcBorders>
            <w:shd w:val="clear" w:color="auto" w:fill="auto"/>
            <w:noWrap/>
          </w:tcPr>
          <w:p w14:paraId="059C60E8" w14:textId="02F9DF6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5B3E6458" w14:textId="73F0502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-0.0312</w:t>
            </w:r>
          </w:p>
        </w:tc>
        <w:tc>
          <w:tcPr>
            <w:tcW w:w="270" w:type="dxa"/>
            <w:tcBorders>
              <w:top w:val="nil"/>
              <w:left w:val="nil"/>
              <w:bottom w:val="nil"/>
              <w:right w:val="nil"/>
            </w:tcBorders>
          </w:tcPr>
          <w:p w14:paraId="039C696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2852BD4" w14:textId="653F89E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69EF2474" w14:textId="0C9F4A1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0.0372</w:t>
            </w:r>
          </w:p>
        </w:tc>
        <w:tc>
          <w:tcPr>
            <w:tcW w:w="239" w:type="dxa"/>
            <w:tcBorders>
              <w:top w:val="nil"/>
              <w:left w:val="nil"/>
              <w:bottom w:val="nil"/>
              <w:right w:val="nil"/>
            </w:tcBorders>
          </w:tcPr>
          <w:p w14:paraId="1656581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97D93E4" w14:textId="55E9C18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319F5424" w14:textId="0547F6A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0.835</w:t>
            </w:r>
            <w:r w:rsidRPr="009A743E">
              <w:rPr>
                <w:rFonts w:ascii="Times New Roman" w:hAnsi="Times New Roman" w:cs="Times New Roman"/>
                <w:sz w:val="18"/>
                <w:szCs w:val="18"/>
                <w:vertAlign w:val="superscript"/>
              </w:rPr>
              <w:t>**</w:t>
            </w:r>
          </w:p>
        </w:tc>
      </w:tr>
      <w:tr w:rsidR="009A743E" w:rsidRPr="009A743E" w14:paraId="20EA2672" w14:textId="77777777" w:rsidTr="004564C8">
        <w:trPr>
          <w:trHeight w:val="216"/>
          <w:jc w:val="center"/>
        </w:trPr>
        <w:tc>
          <w:tcPr>
            <w:tcW w:w="2160" w:type="dxa"/>
            <w:vMerge/>
            <w:tcBorders>
              <w:left w:val="nil"/>
              <w:bottom w:val="nil"/>
              <w:right w:val="nil"/>
            </w:tcBorders>
            <w:shd w:val="clear" w:color="auto" w:fill="auto"/>
            <w:noWrap/>
          </w:tcPr>
          <w:p w14:paraId="67B47377"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10BE8E46" w14:textId="34CEEC9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shd w:val="clear" w:color="auto" w:fill="auto"/>
            <w:noWrap/>
          </w:tcPr>
          <w:p w14:paraId="7964D86F" w14:textId="65DA7AF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w:t>
            </w:r>
          </w:p>
        </w:tc>
        <w:tc>
          <w:tcPr>
            <w:tcW w:w="270" w:type="dxa"/>
            <w:tcBorders>
              <w:top w:val="nil"/>
              <w:left w:val="nil"/>
              <w:bottom w:val="nil"/>
              <w:right w:val="nil"/>
            </w:tcBorders>
          </w:tcPr>
          <w:p w14:paraId="2CD025B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842CB72" w14:textId="09ABCB2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4583AD94" w14:textId="2E38373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w:t>
            </w:r>
          </w:p>
        </w:tc>
        <w:tc>
          <w:tcPr>
            <w:tcW w:w="239" w:type="dxa"/>
            <w:tcBorders>
              <w:top w:val="nil"/>
              <w:left w:val="nil"/>
              <w:bottom w:val="nil"/>
              <w:right w:val="nil"/>
            </w:tcBorders>
          </w:tcPr>
          <w:p w14:paraId="67A6E67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8E3A1E6" w14:textId="3DABB30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1FC6990C" w14:textId="2AC9B7F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(2.49)</w:t>
            </w:r>
          </w:p>
        </w:tc>
      </w:tr>
      <w:tr w:rsidR="009A743E" w:rsidRPr="009A743E" w14:paraId="5EB46D35" w14:textId="77777777" w:rsidTr="004564C8">
        <w:trPr>
          <w:trHeight w:val="216"/>
          <w:jc w:val="center"/>
        </w:trPr>
        <w:tc>
          <w:tcPr>
            <w:tcW w:w="2160" w:type="dxa"/>
            <w:vMerge w:val="restart"/>
            <w:tcBorders>
              <w:top w:val="nil"/>
              <w:left w:val="nil"/>
              <w:right w:val="nil"/>
            </w:tcBorders>
            <w:shd w:val="clear" w:color="auto" w:fill="auto"/>
            <w:noWrap/>
          </w:tcPr>
          <w:p w14:paraId="51D1A906" w14:textId="4EC745F6"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620" w:type="dxa"/>
            <w:tcBorders>
              <w:top w:val="nil"/>
              <w:left w:val="nil"/>
              <w:bottom w:val="nil"/>
              <w:right w:val="nil"/>
            </w:tcBorders>
            <w:shd w:val="clear" w:color="auto" w:fill="auto"/>
            <w:noWrap/>
          </w:tcPr>
          <w:p w14:paraId="734E1B33" w14:textId="17A47B4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-5.709</w:t>
            </w:r>
            <w:r w:rsidRPr="009A743E">
              <w:rPr>
                <w:rFonts w:ascii="Times New Roman" w:hAnsi="Times New Roman" w:cs="Times New Roman"/>
                <w:sz w:val="18"/>
                <w:szCs w:val="18"/>
                <w:vertAlign w:val="superscript"/>
              </w:rPr>
              <w:t>***</w:t>
            </w:r>
          </w:p>
        </w:tc>
        <w:tc>
          <w:tcPr>
            <w:tcW w:w="1260" w:type="dxa"/>
            <w:tcBorders>
              <w:top w:val="nil"/>
              <w:left w:val="nil"/>
              <w:bottom w:val="nil"/>
              <w:right w:val="nil"/>
            </w:tcBorders>
            <w:shd w:val="clear" w:color="auto" w:fill="auto"/>
            <w:noWrap/>
          </w:tcPr>
          <w:p w14:paraId="1676736F" w14:textId="479BC94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-5.970</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9371F3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2B4B202" w14:textId="3E85993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-5.589</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591DBF55" w14:textId="47C2392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-6.410</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6541FA1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F2438DF" w14:textId="0117A5C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-3.127</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1BA687CC" w14:textId="573D87D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-3.839</w:t>
            </w:r>
            <w:r w:rsidRPr="009A743E">
              <w:rPr>
                <w:rFonts w:ascii="Times New Roman" w:hAnsi="Times New Roman" w:cs="Times New Roman"/>
                <w:sz w:val="18"/>
                <w:szCs w:val="18"/>
                <w:vertAlign w:val="superscript"/>
              </w:rPr>
              <w:t>***</w:t>
            </w:r>
          </w:p>
        </w:tc>
      </w:tr>
      <w:tr w:rsidR="009A743E" w:rsidRPr="009A743E" w14:paraId="2D554DEC" w14:textId="77777777" w:rsidTr="004564C8">
        <w:trPr>
          <w:trHeight w:val="216"/>
          <w:jc w:val="center"/>
        </w:trPr>
        <w:tc>
          <w:tcPr>
            <w:tcW w:w="2160" w:type="dxa"/>
            <w:vMerge/>
            <w:tcBorders>
              <w:left w:val="nil"/>
              <w:bottom w:val="nil"/>
              <w:right w:val="nil"/>
            </w:tcBorders>
            <w:shd w:val="clear" w:color="auto" w:fill="auto"/>
            <w:noWrap/>
          </w:tcPr>
          <w:p w14:paraId="4ACE6AC3"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1620" w:type="dxa"/>
            <w:tcBorders>
              <w:top w:val="nil"/>
              <w:left w:val="nil"/>
              <w:bottom w:val="nil"/>
              <w:right w:val="nil"/>
            </w:tcBorders>
            <w:shd w:val="clear" w:color="auto" w:fill="auto"/>
            <w:noWrap/>
          </w:tcPr>
          <w:p w14:paraId="6BE292E1" w14:textId="6E90640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(-40.38)</w:t>
            </w:r>
          </w:p>
        </w:tc>
        <w:tc>
          <w:tcPr>
            <w:tcW w:w="1260" w:type="dxa"/>
            <w:tcBorders>
              <w:top w:val="nil"/>
              <w:left w:val="nil"/>
              <w:bottom w:val="nil"/>
              <w:right w:val="nil"/>
            </w:tcBorders>
            <w:shd w:val="clear" w:color="auto" w:fill="auto"/>
            <w:noWrap/>
          </w:tcPr>
          <w:p w14:paraId="6E29ABFC" w14:textId="2F8E437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(-37.77)</w:t>
            </w:r>
          </w:p>
        </w:tc>
        <w:tc>
          <w:tcPr>
            <w:tcW w:w="270" w:type="dxa"/>
            <w:tcBorders>
              <w:top w:val="nil"/>
              <w:left w:val="nil"/>
              <w:bottom w:val="nil"/>
              <w:right w:val="nil"/>
            </w:tcBorders>
          </w:tcPr>
          <w:p w14:paraId="4FB7D24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A0A4DF2" w14:textId="7FBEC84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(-30.17)</w:t>
            </w:r>
          </w:p>
        </w:tc>
        <w:tc>
          <w:tcPr>
            <w:tcW w:w="1433" w:type="dxa"/>
            <w:tcBorders>
              <w:top w:val="nil"/>
              <w:left w:val="nil"/>
              <w:bottom w:val="nil"/>
              <w:right w:val="nil"/>
            </w:tcBorders>
          </w:tcPr>
          <w:p w14:paraId="585D358C" w14:textId="2ACE5B4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(-26.59)</w:t>
            </w:r>
          </w:p>
        </w:tc>
        <w:tc>
          <w:tcPr>
            <w:tcW w:w="239" w:type="dxa"/>
            <w:tcBorders>
              <w:top w:val="nil"/>
              <w:left w:val="nil"/>
              <w:bottom w:val="nil"/>
              <w:right w:val="nil"/>
            </w:tcBorders>
          </w:tcPr>
          <w:p w14:paraId="0ADC26A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AC2E879" w14:textId="4990D28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(-12.44)</w:t>
            </w:r>
          </w:p>
        </w:tc>
        <w:tc>
          <w:tcPr>
            <w:tcW w:w="1350" w:type="dxa"/>
            <w:tcBorders>
              <w:top w:val="nil"/>
              <w:left w:val="nil"/>
              <w:bottom w:val="nil"/>
              <w:right w:val="nil"/>
            </w:tcBorders>
          </w:tcPr>
          <w:p w14:paraId="625D38B4" w14:textId="4DA47E0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(-10.76)</w:t>
            </w:r>
          </w:p>
        </w:tc>
      </w:tr>
      <w:tr w:rsidR="009A743E" w:rsidRPr="009A743E" w14:paraId="431831D9" w14:textId="77777777" w:rsidTr="00162117">
        <w:trPr>
          <w:trHeight w:val="288"/>
          <w:jc w:val="center"/>
        </w:trPr>
        <w:tc>
          <w:tcPr>
            <w:tcW w:w="2160" w:type="dxa"/>
            <w:tcBorders>
              <w:top w:val="single" w:sz="12" w:space="0" w:color="auto"/>
              <w:left w:val="nil"/>
              <w:bottom w:val="single" w:sz="12" w:space="0" w:color="auto"/>
              <w:right w:val="nil"/>
            </w:tcBorders>
            <w:shd w:val="clear" w:color="auto" w:fill="auto"/>
            <w:noWrap/>
            <w:vAlign w:val="center"/>
            <w:hideMark/>
          </w:tcPr>
          <w:p w14:paraId="182778B8"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p>
        </w:tc>
        <w:tc>
          <w:tcPr>
            <w:tcW w:w="1620" w:type="dxa"/>
            <w:tcBorders>
              <w:top w:val="single" w:sz="12" w:space="0" w:color="auto"/>
              <w:left w:val="nil"/>
              <w:bottom w:val="single" w:sz="12" w:space="0" w:color="auto"/>
              <w:right w:val="nil"/>
            </w:tcBorders>
            <w:shd w:val="clear" w:color="auto" w:fill="auto"/>
            <w:noWrap/>
            <w:vAlign w:val="center"/>
          </w:tcPr>
          <w:p w14:paraId="3D4ED6E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260" w:type="dxa"/>
            <w:tcBorders>
              <w:top w:val="single" w:sz="12" w:space="0" w:color="auto"/>
              <w:left w:val="nil"/>
              <w:bottom w:val="single" w:sz="12" w:space="0" w:color="auto"/>
              <w:right w:val="nil"/>
            </w:tcBorders>
            <w:shd w:val="clear" w:color="auto" w:fill="auto"/>
            <w:noWrap/>
            <w:vAlign w:val="center"/>
          </w:tcPr>
          <w:p w14:paraId="14972E4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70" w:type="dxa"/>
            <w:tcBorders>
              <w:top w:val="single" w:sz="12" w:space="0" w:color="auto"/>
              <w:left w:val="nil"/>
              <w:bottom w:val="single" w:sz="12" w:space="0" w:color="auto"/>
              <w:right w:val="nil"/>
            </w:tcBorders>
            <w:vAlign w:val="center"/>
          </w:tcPr>
          <w:p w14:paraId="06D6B21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12" w:space="0" w:color="auto"/>
              <w:right w:val="nil"/>
            </w:tcBorders>
            <w:vAlign w:val="center"/>
          </w:tcPr>
          <w:p w14:paraId="757A9F2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433" w:type="dxa"/>
            <w:tcBorders>
              <w:top w:val="single" w:sz="12" w:space="0" w:color="auto"/>
              <w:left w:val="nil"/>
              <w:bottom w:val="single" w:sz="12" w:space="0" w:color="auto"/>
              <w:right w:val="nil"/>
            </w:tcBorders>
            <w:vAlign w:val="center"/>
          </w:tcPr>
          <w:p w14:paraId="7C37841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39" w:type="dxa"/>
            <w:tcBorders>
              <w:top w:val="single" w:sz="12" w:space="0" w:color="auto"/>
              <w:left w:val="nil"/>
              <w:bottom w:val="single" w:sz="12" w:space="0" w:color="auto"/>
              <w:right w:val="nil"/>
            </w:tcBorders>
            <w:vAlign w:val="center"/>
          </w:tcPr>
          <w:p w14:paraId="78D41F2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vAlign w:val="center"/>
          </w:tcPr>
          <w:p w14:paraId="7CBD0F0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vAlign w:val="center"/>
          </w:tcPr>
          <w:p w14:paraId="7BF6B8B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3DDFECEE" w14:textId="77777777" w:rsidTr="00162117">
        <w:trPr>
          <w:trHeight w:val="216"/>
          <w:jc w:val="center"/>
        </w:trPr>
        <w:tc>
          <w:tcPr>
            <w:tcW w:w="2160" w:type="dxa"/>
            <w:tcBorders>
              <w:top w:val="single" w:sz="12" w:space="0" w:color="auto"/>
              <w:left w:val="nil"/>
              <w:bottom w:val="nil"/>
              <w:right w:val="nil"/>
            </w:tcBorders>
            <w:shd w:val="clear" w:color="auto" w:fill="auto"/>
            <w:noWrap/>
            <w:vAlign w:val="center"/>
          </w:tcPr>
          <w:p w14:paraId="123D19B1"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eastAsia="Times New Roman" w:hAnsi="Times New Roman" w:cs="Times New Roman"/>
                <w:kern w:val="36"/>
                <w:sz w:val="18"/>
                <w:szCs w:val="18"/>
              </w:rPr>
              <w:t>/lnsig2u</w:t>
            </w:r>
          </w:p>
        </w:tc>
        <w:tc>
          <w:tcPr>
            <w:tcW w:w="1620" w:type="dxa"/>
            <w:tcBorders>
              <w:top w:val="single" w:sz="12" w:space="0" w:color="auto"/>
              <w:left w:val="nil"/>
              <w:bottom w:val="nil"/>
              <w:right w:val="nil"/>
            </w:tcBorders>
            <w:shd w:val="clear" w:color="auto" w:fill="auto"/>
            <w:noWrap/>
            <w:vAlign w:val="center"/>
          </w:tcPr>
          <w:p w14:paraId="4D0F5632" w14:textId="43C07FB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-0.989</w:t>
            </w:r>
            <w:r w:rsidRPr="009A743E">
              <w:rPr>
                <w:rFonts w:ascii="Times New Roman" w:hAnsi="Times New Roman" w:cs="Times New Roman"/>
                <w:sz w:val="18"/>
                <w:szCs w:val="18"/>
                <w:vertAlign w:val="superscript"/>
              </w:rPr>
              <w:t>***</w:t>
            </w:r>
          </w:p>
        </w:tc>
        <w:tc>
          <w:tcPr>
            <w:tcW w:w="1260" w:type="dxa"/>
            <w:tcBorders>
              <w:top w:val="single" w:sz="12" w:space="0" w:color="auto"/>
              <w:left w:val="nil"/>
              <w:bottom w:val="nil"/>
              <w:right w:val="nil"/>
            </w:tcBorders>
            <w:shd w:val="clear" w:color="auto" w:fill="auto"/>
            <w:noWrap/>
            <w:vAlign w:val="center"/>
          </w:tcPr>
          <w:p w14:paraId="606A8D29" w14:textId="04CB978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-0.735</w:t>
            </w:r>
            <w:r w:rsidRPr="009A743E">
              <w:rPr>
                <w:rFonts w:ascii="Times New Roman" w:hAnsi="Times New Roman" w:cs="Times New Roman"/>
                <w:sz w:val="18"/>
                <w:szCs w:val="18"/>
                <w:vertAlign w:val="superscript"/>
              </w:rPr>
              <w:t>***</w:t>
            </w:r>
          </w:p>
        </w:tc>
        <w:tc>
          <w:tcPr>
            <w:tcW w:w="270" w:type="dxa"/>
            <w:tcBorders>
              <w:top w:val="single" w:sz="12" w:space="0" w:color="auto"/>
              <w:left w:val="nil"/>
              <w:bottom w:val="nil"/>
              <w:right w:val="nil"/>
            </w:tcBorders>
            <w:vAlign w:val="center"/>
          </w:tcPr>
          <w:p w14:paraId="72B6454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nil"/>
              <w:right w:val="nil"/>
            </w:tcBorders>
            <w:vAlign w:val="center"/>
          </w:tcPr>
          <w:p w14:paraId="558D418F" w14:textId="294EF83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-0.479</w:t>
            </w:r>
          </w:p>
        </w:tc>
        <w:tc>
          <w:tcPr>
            <w:tcW w:w="1433" w:type="dxa"/>
            <w:tcBorders>
              <w:top w:val="single" w:sz="12" w:space="0" w:color="auto"/>
              <w:left w:val="nil"/>
              <w:bottom w:val="nil"/>
              <w:right w:val="nil"/>
            </w:tcBorders>
            <w:vAlign w:val="center"/>
          </w:tcPr>
          <w:p w14:paraId="2718F9C5" w14:textId="3691B6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0.0613</w:t>
            </w:r>
          </w:p>
        </w:tc>
        <w:tc>
          <w:tcPr>
            <w:tcW w:w="239" w:type="dxa"/>
            <w:tcBorders>
              <w:top w:val="single" w:sz="12" w:space="0" w:color="auto"/>
              <w:left w:val="nil"/>
              <w:bottom w:val="nil"/>
              <w:right w:val="nil"/>
            </w:tcBorders>
            <w:vAlign w:val="center"/>
          </w:tcPr>
          <w:p w14:paraId="0432C6D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nil"/>
              <w:right w:val="nil"/>
            </w:tcBorders>
            <w:vAlign w:val="center"/>
          </w:tcPr>
          <w:p w14:paraId="2B0322DD" w14:textId="3662BAD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-10.66</w:t>
            </w:r>
          </w:p>
        </w:tc>
        <w:tc>
          <w:tcPr>
            <w:tcW w:w="1350" w:type="dxa"/>
            <w:tcBorders>
              <w:top w:val="single" w:sz="12" w:space="0" w:color="auto"/>
              <w:left w:val="nil"/>
              <w:bottom w:val="nil"/>
              <w:right w:val="nil"/>
            </w:tcBorders>
            <w:vAlign w:val="center"/>
          </w:tcPr>
          <w:p w14:paraId="325D3C52" w14:textId="744E8E8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-11.77</w:t>
            </w:r>
          </w:p>
        </w:tc>
      </w:tr>
      <w:tr w:rsidR="009A743E" w:rsidRPr="009A743E" w14:paraId="2951E2A7" w14:textId="77777777" w:rsidTr="00162117">
        <w:trPr>
          <w:trHeight w:val="216"/>
          <w:jc w:val="center"/>
        </w:trPr>
        <w:tc>
          <w:tcPr>
            <w:tcW w:w="2160" w:type="dxa"/>
            <w:tcBorders>
              <w:top w:val="nil"/>
              <w:left w:val="nil"/>
              <w:bottom w:val="single" w:sz="12" w:space="0" w:color="auto"/>
              <w:right w:val="nil"/>
            </w:tcBorders>
            <w:shd w:val="clear" w:color="auto" w:fill="auto"/>
            <w:noWrap/>
            <w:vAlign w:val="center"/>
          </w:tcPr>
          <w:p w14:paraId="529149D1" w14:textId="77777777" w:rsidR="00162117" w:rsidRPr="009A743E" w:rsidRDefault="00162117" w:rsidP="00162117">
            <w:pPr>
              <w:adjustRightInd w:val="0"/>
              <w:snapToGrid w:val="0"/>
              <w:spacing w:after="0" w:line="240" w:lineRule="auto"/>
              <w:rPr>
                <w:rFonts w:ascii="Times New Roman" w:eastAsia="Times New Roman" w:hAnsi="Times New Roman" w:cs="Times New Roman"/>
                <w:kern w:val="36"/>
                <w:sz w:val="18"/>
                <w:szCs w:val="18"/>
              </w:rPr>
            </w:pPr>
          </w:p>
        </w:tc>
        <w:tc>
          <w:tcPr>
            <w:tcW w:w="1620" w:type="dxa"/>
            <w:tcBorders>
              <w:top w:val="nil"/>
              <w:left w:val="nil"/>
              <w:bottom w:val="single" w:sz="12" w:space="0" w:color="auto"/>
              <w:right w:val="nil"/>
            </w:tcBorders>
            <w:shd w:val="clear" w:color="auto" w:fill="auto"/>
            <w:noWrap/>
            <w:vAlign w:val="center"/>
          </w:tcPr>
          <w:p w14:paraId="2AC9AB39" w14:textId="14322D3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(-3.50)</w:t>
            </w:r>
          </w:p>
        </w:tc>
        <w:tc>
          <w:tcPr>
            <w:tcW w:w="1260" w:type="dxa"/>
            <w:tcBorders>
              <w:top w:val="nil"/>
              <w:left w:val="nil"/>
              <w:bottom w:val="single" w:sz="12" w:space="0" w:color="auto"/>
              <w:right w:val="nil"/>
            </w:tcBorders>
            <w:shd w:val="clear" w:color="auto" w:fill="auto"/>
            <w:noWrap/>
            <w:vAlign w:val="center"/>
          </w:tcPr>
          <w:p w14:paraId="15BA6A73" w14:textId="3735B24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(-3.15)</w:t>
            </w:r>
          </w:p>
        </w:tc>
        <w:tc>
          <w:tcPr>
            <w:tcW w:w="270" w:type="dxa"/>
            <w:tcBorders>
              <w:top w:val="nil"/>
              <w:left w:val="nil"/>
              <w:bottom w:val="single" w:sz="12" w:space="0" w:color="auto"/>
              <w:right w:val="nil"/>
            </w:tcBorders>
            <w:vAlign w:val="center"/>
          </w:tcPr>
          <w:p w14:paraId="2B926ED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single" w:sz="12" w:space="0" w:color="auto"/>
              <w:right w:val="nil"/>
            </w:tcBorders>
            <w:vAlign w:val="center"/>
          </w:tcPr>
          <w:p w14:paraId="2BB3A06D" w14:textId="347BEC5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w:t>
            </w:r>
          </w:p>
        </w:tc>
        <w:tc>
          <w:tcPr>
            <w:tcW w:w="1433" w:type="dxa"/>
            <w:tcBorders>
              <w:top w:val="nil"/>
              <w:left w:val="nil"/>
              <w:bottom w:val="single" w:sz="12" w:space="0" w:color="auto"/>
              <w:right w:val="nil"/>
            </w:tcBorders>
            <w:vAlign w:val="center"/>
          </w:tcPr>
          <w:p w14:paraId="251E3969" w14:textId="08EF2F9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(0.28)</w:t>
            </w:r>
          </w:p>
        </w:tc>
        <w:tc>
          <w:tcPr>
            <w:tcW w:w="239" w:type="dxa"/>
            <w:tcBorders>
              <w:top w:val="nil"/>
              <w:left w:val="nil"/>
              <w:bottom w:val="single" w:sz="12" w:space="0" w:color="auto"/>
              <w:right w:val="nil"/>
            </w:tcBorders>
            <w:vAlign w:val="center"/>
          </w:tcPr>
          <w:p w14:paraId="138D336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vAlign w:val="center"/>
          </w:tcPr>
          <w:p w14:paraId="2AF8FFF5" w14:textId="7E7379A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(-0.50)</w:t>
            </w:r>
          </w:p>
        </w:tc>
        <w:tc>
          <w:tcPr>
            <w:tcW w:w="1350" w:type="dxa"/>
            <w:tcBorders>
              <w:top w:val="nil"/>
              <w:left w:val="nil"/>
              <w:bottom w:val="single" w:sz="12" w:space="0" w:color="auto"/>
              <w:right w:val="nil"/>
            </w:tcBorders>
            <w:vAlign w:val="center"/>
          </w:tcPr>
          <w:p w14:paraId="2D802D2D" w14:textId="6B1E202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w:t>
            </w:r>
          </w:p>
        </w:tc>
      </w:tr>
      <w:tr w:rsidR="009A743E" w:rsidRPr="009A743E" w14:paraId="66C93434" w14:textId="77777777" w:rsidTr="00162117">
        <w:trPr>
          <w:trHeight w:val="288"/>
          <w:jc w:val="center"/>
        </w:trPr>
        <w:tc>
          <w:tcPr>
            <w:tcW w:w="2160" w:type="dxa"/>
            <w:tcBorders>
              <w:top w:val="single" w:sz="12" w:space="0" w:color="auto"/>
              <w:left w:val="nil"/>
              <w:bottom w:val="single" w:sz="24" w:space="0" w:color="auto"/>
              <w:right w:val="nil"/>
            </w:tcBorders>
            <w:shd w:val="clear" w:color="auto" w:fill="auto"/>
            <w:noWrap/>
            <w:vAlign w:val="center"/>
          </w:tcPr>
          <w:p w14:paraId="4570E933"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620" w:type="dxa"/>
            <w:tcBorders>
              <w:top w:val="single" w:sz="12" w:space="0" w:color="auto"/>
              <w:left w:val="nil"/>
              <w:bottom w:val="single" w:sz="24" w:space="0" w:color="auto"/>
              <w:right w:val="nil"/>
            </w:tcBorders>
            <w:shd w:val="clear" w:color="auto" w:fill="auto"/>
            <w:noWrap/>
            <w:vAlign w:val="center"/>
          </w:tcPr>
          <w:p w14:paraId="17AF1CC7" w14:textId="42E45A7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1260" w:type="dxa"/>
            <w:tcBorders>
              <w:top w:val="single" w:sz="12" w:space="0" w:color="auto"/>
              <w:left w:val="nil"/>
              <w:bottom w:val="single" w:sz="24" w:space="0" w:color="auto"/>
              <w:right w:val="nil"/>
            </w:tcBorders>
            <w:shd w:val="clear" w:color="auto" w:fill="auto"/>
            <w:noWrap/>
            <w:vAlign w:val="center"/>
          </w:tcPr>
          <w:p w14:paraId="33EFAA34" w14:textId="4D6F2F5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vAlign w:val="center"/>
          </w:tcPr>
          <w:p w14:paraId="0C61514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24" w:space="0" w:color="auto"/>
              <w:right w:val="nil"/>
            </w:tcBorders>
            <w:vAlign w:val="center"/>
          </w:tcPr>
          <w:p w14:paraId="0C78CA99" w14:textId="3D77171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433" w:type="dxa"/>
            <w:tcBorders>
              <w:top w:val="single" w:sz="12" w:space="0" w:color="auto"/>
              <w:left w:val="nil"/>
              <w:bottom w:val="single" w:sz="24" w:space="0" w:color="auto"/>
              <w:right w:val="nil"/>
            </w:tcBorders>
            <w:vAlign w:val="center"/>
          </w:tcPr>
          <w:p w14:paraId="1100F7F9" w14:textId="1CBD669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39" w:type="dxa"/>
            <w:tcBorders>
              <w:top w:val="single" w:sz="12" w:space="0" w:color="auto"/>
              <w:left w:val="nil"/>
              <w:bottom w:val="single" w:sz="24" w:space="0" w:color="auto"/>
              <w:right w:val="nil"/>
            </w:tcBorders>
            <w:vAlign w:val="center"/>
          </w:tcPr>
          <w:p w14:paraId="6D35BB4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vAlign w:val="center"/>
          </w:tcPr>
          <w:p w14:paraId="415DCED5" w14:textId="29162A5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350" w:type="dxa"/>
            <w:tcBorders>
              <w:top w:val="single" w:sz="12" w:space="0" w:color="auto"/>
              <w:left w:val="nil"/>
              <w:bottom w:val="single" w:sz="24" w:space="0" w:color="auto"/>
              <w:right w:val="nil"/>
            </w:tcBorders>
            <w:vAlign w:val="center"/>
          </w:tcPr>
          <w:p w14:paraId="46D4A4F5" w14:textId="52622F6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48,253</w:t>
            </w:r>
          </w:p>
        </w:tc>
      </w:tr>
    </w:tbl>
    <w:p w14:paraId="4FE489A1" w14:textId="5F901844" w:rsidR="00593B28" w:rsidRPr="009A743E" w:rsidRDefault="00593B28" w:rsidP="00593B28">
      <w:pPr>
        <w:adjustRightInd w:val="0"/>
        <w:snapToGrid w:val="0"/>
        <w:spacing w:after="0"/>
        <w:rPr>
          <w:rFonts w:ascii="Times New Roman" w:hAnsi="Times New Roman" w:cs="Times New Roman"/>
          <w:sz w:val="18"/>
          <w:szCs w:val="18"/>
        </w:rPr>
      </w:pP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p w14:paraId="0D80BE0F" w14:textId="77777777" w:rsidR="00593B28" w:rsidRPr="009A743E" w:rsidRDefault="00593B28" w:rsidP="00593B28">
      <w:pPr>
        <w:adjustRightInd w:val="0"/>
        <w:snapToGrid w:val="0"/>
        <w:spacing w:after="0"/>
        <w:rPr>
          <w:rFonts w:ascii="Times New Roman" w:hAnsi="Times New Roman" w:cs="Times New Roman"/>
          <w:sz w:val="24"/>
          <w:szCs w:val="24"/>
        </w:rPr>
      </w:pPr>
    </w:p>
    <w:p w14:paraId="7A5C545C" w14:textId="77777777" w:rsidR="00593B28" w:rsidRPr="009A743E" w:rsidRDefault="00593B28" w:rsidP="00593B28">
      <w:pPr>
        <w:adjustRightInd w:val="0"/>
        <w:snapToGrid w:val="0"/>
        <w:spacing w:after="0"/>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431D34E6" w14:textId="77777777" w:rsidR="00593B28" w:rsidRPr="009A743E" w:rsidRDefault="00593B28" w:rsidP="00593B28">
      <w:pPr>
        <w:adjustRightInd w:val="0"/>
        <w:snapToGrid w:val="0"/>
        <w:spacing w:after="0"/>
        <w:jc w:val="center"/>
        <w:rPr>
          <w:rFonts w:ascii="Times New Roman" w:hAnsi="Times New Roman" w:cs="Times New Roman"/>
        </w:rPr>
      </w:pPr>
    </w:p>
    <w:p w14:paraId="52832F8C" w14:textId="2D02EA7E" w:rsidR="00593B28" w:rsidRPr="009A743E" w:rsidRDefault="00593B28" w:rsidP="003E6227">
      <w:pPr>
        <w:adjustRightInd w:val="0"/>
        <w:snapToGrid w:val="0"/>
        <w:spacing w:after="120"/>
        <w:jc w:val="center"/>
        <w:rPr>
          <w:rFonts w:ascii="Times New Roman" w:hAnsi="Times New Roman" w:cs="Times New Roman"/>
        </w:rPr>
      </w:pPr>
      <w:r w:rsidRPr="009A743E">
        <w:rPr>
          <w:rFonts w:ascii="Times New Roman" w:hAnsi="Times New Roman" w:cs="Times New Roman"/>
        </w:rPr>
        <w:t>Appendix V.D. Regressions of Import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2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45"/>
        <w:gridCol w:w="1080"/>
        <w:gridCol w:w="990"/>
        <w:gridCol w:w="270"/>
        <w:gridCol w:w="1170"/>
        <w:gridCol w:w="990"/>
        <w:gridCol w:w="1170"/>
        <w:gridCol w:w="270"/>
        <w:gridCol w:w="979"/>
        <w:gridCol w:w="1001"/>
        <w:gridCol w:w="1283"/>
      </w:tblGrid>
      <w:tr w:rsidR="009A743E" w:rsidRPr="009A743E" w14:paraId="679DD3FC" w14:textId="77777777" w:rsidTr="003E6227">
        <w:trPr>
          <w:trHeight w:val="267"/>
          <w:jc w:val="center"/>
        </w:trPr>
        <w:tc>
          <w:tcPr>
            <w:tcW w:w="1980" w:type="dxa"/>
            <w:tcBorders>
              <w:top w:val="single" w:sz="24" w:space="0" w:color="auto"/>
              <w:left w:val="nil"/>
              <w:bottom w:val="nil"/>
              <w:right w:val="nil"/>
            </w:tcBorders>
            <w:shd w:val="clear" w:color="auto" w:fill="auto"/>
            <w:noWrap/>
            <w:vAlign w:val="center"/>
          </w:tcPr>
          <w:p w14:paraId="0DC3FF7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945" w:type="dxa"/>
            <w:tcBorders>
              <w:top w:val="single" w:sz="24" w:space="0" w:color="auto"/>
              <w:left w:val="nil"/>
              <w:bottom w:val="single" w:sz="18" w:space="0" w:color="auto"/>
              <w:right w:val="nil"/>
            </w:tcBorders>
            <w:vAlign w:val="center"/>
          </w:tcPr>
          <w:p w14:paraId="332BC6B4" w14:textId="5012B85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(1)</w:t>
            </w:r>
          </w:p>
        </w:tc>
        <w:tc>
          <w:tcPr>
            <w:tcW w:w="1080" w:type="dxa"/>
            <w:tcBorders>
              <w:top w:val="single" w:sz="24" w:space="0" w:color="auto"/>
              <w:left w:val="nil"/>
              <w:bottom w:val="single" w:sz="18" w:space="0" w:color="auto"/>
              <w:right w:val="nil"/>
            </w:tcBorders>
            <w:shd w:val="clear" w:color="auto" w:fill="auto"/>
            <w:noWrap/>
            <w:vAlign w:val="center"/>
          </w:tcPr>
          <w:p w14:paraId="3172BEC2" w14:textId="2DF2B4EF"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990" w:type="dxa"/>
            <w:tcBorders>
              <w:top w:val="single" w:sz="24" w:space="0" w:color="auto"/>
              <w:left w:val="nil"/>
              <w:bottom w:val="single" w:sz="18" w:space="0" w:color="auto"/>
              <w:right w:val="nil"/>
            </w:tcBorders>
            <w:shd w:val="clear" w:color="auto" w:fill="auto"/>
            <w:vAlign w:val="center"/>
          </w:tcPr>
          <w:p w14:paraId="1A0CEA60" w14:textId="20B2A44C"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270" w:type="dxa"/>
            <w:tcBorders>
              <w:top w:val="single" w:sz="24" w:space="0" w:color="auto"/>
              <w:left w:val="nil"/>
              <w:bottom w:val="single" w:sz="18" w:space="0" w:color="auto"/>
              <w:right w:val="nil"/>
            </w:tcBorders>
            <w:vAlign w:val="center"/>
          </w:tcPr>
          <w:p w14:paraId="7C882CC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24" w:space="0" w:color="auto"/>
              <w:left w:val="nil"/>
              <w:bottom w:val="single" w:sz="18" w:space="0" w:color="auto"/>
              <w:right w:val="nil"/>
            </w:tcBorders>
            <w:shd w:val="clear" w:color="auto" w:fill="auto"/>
            <w:vAlign w:val="center"/>
          </w:tcPr>
          <w:p w14:paraId="0F2BC311" w14:textId="5F16821E"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990" w:type="dxa"/>
            <w:tcBorders>
              <w:top w:val="single" w:sz="24" w:space="0" w:color="auto"/>
              <w:left w:val="nil"/>
              <w:bottom w:val="single" w:sz="18" w:space="0" w:color="auto"/>
              <w:right w:val="nil"/>
            </w:tcBorders>
            <w:vAlign w:val="center"/>
          </w:tcPr>
          <w:p w14:paraId="1CE709C4" w14:textId="6C0DA1FD"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170" w:type="dxa"/>
            <w:tcBorders>
              <w:top w:val="single" w:sz="24" w:space="0" w:color="auto"/>
              <w:left w:val="nil"/>
              <w:bottom w:val="single" w:sz="18" w:space="0" w:color="auto"/>
              <w:right w:val="nil"/>
            </w:tcBorders>
            <w:vAlign w:val="center"/>
          </w:tcPr>
          <w:p w14:paraId="666E6C95" w14:textId="19D84754"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(6)</w:t>
            </w:r>
          </w:p>
        </w:tc>
        <w:tc>
          <w:tcPr>
            <w:tcW w:w="270" w:type="dxa"/>
            <w:tcBorders>
              <w:top w:val="single" w:sz="24" w:space="0" w:color="auto"/>
              <w:left w:val="nil"/>
              <w:bottom w:val="single" w:sz="18" w:space="0" w:color="auto"/>
              <w:right w:val="nil"/>
            </w:tcBorders>
            <w:vAlign w:val="center"/>
          </w:tcPr>
          <w:p w14:paraId="35487BC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79" w:type="dxa"/>
            <w:tcBorders>
              <w:top w:val="single" w:sz="24" w:space="0" w:color="auto"/>
              <w:left w:val="nil"/>
              <w:bottom w:val="single" w:sz="18" w:space="0" w:color="auto"/>
              <w:right w:val="nil"/>
            </w:tcBorders>
            <w:vAlign w:val="center"/>
          </w:tcPr>
          <w:p w14:paraId="38C241FD" w14:textId="546AE9A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(7)</w:t>
            </w:r>
          </w:p>
        </w:tc>
        <w:tc>
          <w:tcPr>
            <w:tcW w:w="1001" w:type="dxa"/>
            <w:tcBorders>
              <w:top w:val="single" w:sz="24" w:space="0" w:color="auto"/>
              <w:left w:val="nil"/>
              <w:bottom w:val="single" w:sz="18" w:space="0" w:color="auto"/>
              <w:right w:val="nil"/>
            </w:tcBorders>
            <w:vAlign w:val="center"/>
          </w:tcPr>
          <w:p w14:paraId="0F6A4A93" w14:textId="4E4D2B5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(8)</w:t>
            </w:r>
          </w:p>
        </w:tc>
        <w:tc>
          <w:tcPr>
            <w:tcW w:w="1283" w:type="dxa"/>
            <w:tcBorders>
              <w:top w:val="single" w:sz="24" w:space="0" w:color="auto"/>
              <w:left w:val="nil"/>
              <w:bottom w:val="single" w:sz="18" w:space="0" w:color="auto"/>
              <w:right w:val="nil"/>
            </w:tcBorders>
            <w:vAlign w:val="center"/>
          </w:tcPr>
          <w:p w14:paraId="7BBB9DB3" w14:textId="6634FCF5"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D</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(9)</w:t>
            </w:r>
          </w:p>
        </w:tc>
      </w:tr>
      <w:tr w:rsidR="009A743E" w:rsidRPr="009A743E" w14:paraId="383EB9A4" w14:textId="77777777" w:rsidTr="003E6227">
        <w:trPr>
          <w:trHeight w:val="267"/>
          <w:jc w:val="center"/>
        </w:trPr>
        <w:tc>
          <w:tcPr>
            <w:tcW w:w="1980" w:type="dxa"/>
            <w:tcBorders>
              <w:top w:val="nil"/>
              <w:left w:val="nil"/>
              <w:bottom w:val="nil"/>
              <w:right w:val="nil"/>
            </w:tcBorders>
            <w:shd w:val="clear" w:color="auto" w:fill="auto"/>
            <w:noWrap/>
            <w:vAlign w:val="center"/>
          </w:tcPr>
          <w:p w14:paraId="2CDA6368"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3015" w:type="dxa"/>
            <w:gridSpan w:val="3"/>
            <w:tcBorders>
              <w:top w:val="single" w:sz="18" w:space="0" w:color="auto"/>
              <w:left w:val="nil"/>
              <w:bottom w:val="single" w:sz="12" w:space="0" w:color="auto"/>
              <w:right w:val="nil"/>
            </w:tcBorders>
            <w:vAlign w:val="center"/>
          </w:tcPr>
          <w:p w14:paraId="51246618" w14:textId="0CCB5128"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03B96D6B">
                <v:shape id="_x0000_i1455" type="#_x0000_t75" style="width:52.9pt;height:19.1pt" o:ole="">
                  <v:imagedata r:id="rId690" o:title=""/>
                </v:shape>
                <o:OLEObject Type="Embed" ProgID="Equation.DSMT4" ShapeID="_x0000_i1455" DrawAspect="Content" ObjectID="_1719661056" r:id="rId730"/>
              </w:object>
            </w:r>
          </w:p>
        </w:tc>
        <w:tc>
          <w:tcPr>
            <w:tcW w:w="270" w:type="dxa"/>
            <w:tcBorders>
              <w:top w:val="single" w:sz="18" w:space="0" w:color="auto"/>
              <w:left w:val="nil"/>
              <w:bottom w:val="nil"/>
              <w:right w:val="nil"/>
            </w:tcBorders>
            <w:vAlign w:val="center"/>
          </w:tcPr>
          <w:p w14:paraId="7C6D945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330" w:type="dxa"/>
            <w:gridSpan w:val="3"/>
            <w:tcBorders>
              <w:top w:val="single" w:sz="18" w:space="0" w:color="auto"/>
              <w:left w:val="nil"/>
              <w:bottom w:val="single" w:sz="12" w:space="0" w:color="auto"/>
              <w:right w:val="nil"/>
            </w:tcBorders>
            <w:shd w:val="clear" w:color="auto" w:fill="auto"/>
            <w:vAlign w:val="center"/>
          </w:tcPr>
          <w:p w14:paraId="12E09D7B" w14:textId="51F213D2"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7BA75DA9">
                <v:shape id="_x0000_i1456" type="#_x0000_t75" style="width:60.55pt;height:19.1pt" o:ole="">
                  <v:imagedata r:id="rId692" o:title=""/>
                </v:shape>
                <o:OLEObject Type="Embed" ProgID="Equation.DSMT4" ShapeID="_x0000_i1456" DrawAspect="Content" ObjectID="_1719661057" r:id="rId731"/>
              </w:object>
            </w:r>
          </w:p>
        </w:tc>
        <w:tc>
          <w:tcPr>
            <w:tcW w:w="270" w:type="dxa"/>
            <w:tcBorders>
              <w:top w:val="single" w:sz="18" w:space="0" w:color="auto"/>
              <w:left w:val="nil"/>
              <w:bottom w:val="nil"/>
              <w:right w:val="nil"/>
            </w:tcBorders>
            <w:vAlign w:val="center"/>
          </w:tcPr>
          <w:p w14:paraId="4E06437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263" w:type="dxa"/>
            <w:gridSpan w:val="3"/>
            <w:tcBorders>
              <w:top w:val="single" w:sz="18" w:space="0" w:color="auto"/>
              <w:left w:val="nil"/>
              <w:bottom w:val="single" w:sz="12" w:space="0" w:color="auto"/>
              <w:right w:val="nil"/>
            </w:tcBorders>
            <w:vAlign w:val="center"/>
          </w:tcPr>
          <w:p w14:paraId="6155EBAA" w14:textId="355A4C9D" w:rsidR="00593B28" w:rsidRPr="009A743E" w:rsidRDefault="00162117"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5EC11AA6">
                <v:shape id="_x0000_i1457" type="#_x0000_t75" style="width:60.55pt;height:19.1pt" o:ole="">
                  <v:imagedata r:id="rId694" o:title=""/>
                </v:shape>
                <o:OLEObject Type="Embed" ProgID="Equation.DSMT4" ShapeID="_x0000_i1457" DrawAspect="Content" ObjectID="_1719661058" r:id="rId732"/>
              </w:object>
            </w:r>
          </w:p>
        </w:tc>
      </w:tr>
      <w:tr w:rsidR="009A743E" w:rsidRPr="009A743E" w14:paraId="1364EA9F" w14:textId="77777777" w:rsidTr="003E6227">
        <w:trPr>
          <w:trHeight w:val="267"/>
          <w:jc w:val="center"/>
        </w:trPr>
        <w:tc>
          <w:tcPr>
            <w:tcW w:w="1980" w:type="dxa"/>
            <w:tcBorders>
              <w:top w:val="nil"/>
              <w:left w:val="nil"/>
              <w:bottom w:val="nil"/>
              <w:right w:val="nil"/>
            </w:tcBorders>
            <w:shd w:val="clear" w:color="auto" w:fill="auto"/>
            <w:noWrap/>
            <w:vAlign w:val="center"/>
          </w:tcPr>
          <w:p w14:paraId="59649D19" w14:textId="49B837CF" w:rsidR="00593B28" w:rsidRPr="009A743E" w:rsidRDefault="004564C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80" w:dyaOrig="420" w14:anchorId="31282EB1">
                <v:shape id="_x0000_i1458" type="#_x0000_t75" style="width:79.1pt;height:19.1pt" o:ole="">
                  <v:imagedata r:id="rId733" o:title=""/>
                </v:shape>
                <o:OLEObject Type="Embed" ProgID="Equation.DSMT4" ShapeID="_x0000_i1458" DrawAspect="Content" ObjectID="_1719661059" r:id="rId734"/>
              </w:object>
            </w:r>
          </w:p>
        </w:tc>
        <w:tc>
          <w:tcPr>
            <w:tcW w:w="945" w:type="dxa"/>
            <w:tcBorders>
              <w:top w:val="single" w:sz="12" w:space="0" w:color="auto"/>
              <w:left w:val="nil"/>
              <w:bottom w:val="nil"/>
              <w:right w:val="nil"/>
            </w:tcBorders>
            <w:vAlign w:val="center"/>
          </w:tcPr>
          <w:p w14:paraId="03EB9DB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080" w:type="dxa"/>
            <w:tcBorders>
              <w:top w:val="single" w:sz="12" w:space="0" w:color="auto"/>
              <w:left w:val="nil"/>
              <w:bottom w:val="nil"/>
              <w:right w:val="nil"/>
            </w:tcBorders>
            <w:shd w:val="clear" w:color="auto" w:fill="auto"/>
            <w:noWrap/>
            <w:vAlign w:val="center"/>
          </w:tcPr>
          <w:p w14:paraId="010EB3A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single" w:sz="12" w:space="0" w:color="auto"/>
              <w:left w:val="nil"/>
              <w:bottom w:val="nil"/>
              <w:right w:val="nil"/>
            </w:tcBorders>
            <w:shd w:val="clear" w:color="auto" w:fill="auto"/>
            <w:vAlign w:val="center"/>
          </w:tcPr>
          <w:p w14:paraId="2C0EC14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4D1A39D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shd w:val="clear" w:color="auto" w:fill="auto"/>
            <w:vAlign w:val="center"/>
          </w:tcPr>
          <w:p w14:paraId="022A633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90" w:type="dxa"/>
            <w:tcBorders>
              <w:top w:val="nil"/>
              <w:left w:val="nil"/>
              <w:bottom w:val="nil"/>
              <w:right w:val="nil"/>
            </w:tcBorders>
            <w:vAlign w:val="center"/>
          </w:tcPr>
          <w:p w14:paraId="2F2CC5E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170" w:type="dxa"/>
            <w:tcBorders>
              <w:top w:val="single" w:sz="12" w:space="0" w:color="auto"/>
              <w:left w:val="nil"/>
              <w:bottom w:val="nil"/>
              <w:right w:val="nil"/>
            </w:tcBorders>
            <w:vAlign w:val="center"/>
          </w:tcPr>
          <w:p w14:paraId="63B17DC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2B33D92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979" w:type="dxa"/>
            <w:tcBorders>
              <w:top w:val="nil"/>
              <w:left w:val="nil"/>
              <w:bottom w:val="nil"/>
              <w:right w:val="nil"/>
            </w:tcBorders>
            <w:vAlign w:val="center"/>
          </w:tcPr>
          <w:p w14:paraId="7F1E38B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001" w:type="dxa"/>
            <w:tcBorders>
              <w:top w:val="nil"/>
              <w:left w:val="nil"/>
              <w:bottom w:val="nil"/>
              <w:right w:val="nil"/>
            </w:tcBorders>
            <w:vAlign w:val="center"/>
          </w:tcPr>
          <w:p w14:paraId="4572508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83" w:type="dxa"/>
            <w:tcBorders>
              <w:top w:val="single" w:sz="12" w:space="0" w:color="auto"/>
              <w:left w:val="nil"/>
              <w:bottom w:val="nil"/>
              <w:right w:val="nil"/>
            </w:tcBorders>
            <w:vAlign w:val="center"/>
          </w:tcPr>
          <w:p w14:paraId="4D88C7C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575C0212" w14:textId="77777777" w:rsidTr="003E6227">
        <w:trPr>
          <w:trHeight w:val="216"/>
          <w:jc w:val="center"/>
        </w:trPr>
        <w:tc>
          <w:tcPr>
            <w:tcW w:w="1980" w:type="dxa"/>
            <w:vMerge w:val="restart"/>
            <w:tcBorders>
              <w:top w:val="nil"/>
              <w:left w:val="nil"/>
              <w:bottom w:val="nil"/>
              <w:right w:val="nil"/>
            </w:tcBorders>
            <w:shd w:val="clear" w:color="auto" w:fill="auto"/>
            <w:noWrap/>
          </w:tcPr>
          <w:p w14:paraId="21899A9F" w14:textId="68EEDC73"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6D9414B7">
                <v:shape id="_x0000_i1459" type="#_x0000_t75" style="width:1in;height:19.1pt" o:ole="">
                  <v:imagedata r:id="rId496" o:title=""/>
                </v:shape>
                <o:OLEObject Type="Embed" ProgID="Equation.DSMT4" ShapeID="_x0000_i1459" DrawAspect="Content" ObjectID="_1719661060" r:id="rId735"/>
              </w:object>
            </w:r>
          </w:p>
        </w:tc>
        <w:tc>
          <w:tcPr>
            <w:tcW w:w="945" w:type="dxa"/>
            <w:tcBorders>
              <w:top w:val="nil"/>
              <w:left w:val="nil"/>
              <w:bottom w:val="nil"/>
              <w:right w:val="nil"/>
            </w:tcBorders>
          </w:tcPr>
          <w:p w14:paraId="36FD9CD4" w14:textId="41E30FE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0.0722</w:t>
            </w:r>
            <w:r w:rsidRPr="009A743E">
              <w:rPr>
                <w:rFonts w:ascii="Times New Roman" w:hAnsi="Times New Roman" w:cs="Times New Roman"/>
                <w:b/>
                <w:bCs/>
                <w:sz w:val="18"/>
                <w:szCs w:val="18"/>
                <w:vertAlign w:val="superscript"/>
              </w:rPr>
              <w:t>***</w:t>
            </w:r>
          </w:p>
        </w:tc>
        <w:tc>
          <w:tcPr>
            <w:tcW w:w="1080" w:type="dxa"/>
            <w:tcBorders>
              <w:top w:val="nil"/>
              <w:left w:val="nil"/>
              <w:bottom w:val="nil"/>
              <w:right w:val="nil"/>
            </w:tcBorders>
            <w:shd w:val="clear" w:color="auto" w:fill="auto"/>
            <w:noWrap/>
          </w:tcPr>
          <w:p w14:paraId="3A764D67" w14:textId="13246068"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0.112</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shd w:val="clear" w:color="auto" w:fill="auto"/>
            <w:noWrap/>
          </w:tcPr>
          <w:p w14:paraId="678440D5" w14:textId="2874C83B"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0.105</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57B8121B"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4B9B70C5" w14:textId="59649478"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-0.0562</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2542230A" w14:textId="671C7E21"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-0.105</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7546F891" w14:textId="1AB65ACE"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-0.104</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EBACCE2"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979" w:type="dxa"/>
            <w:tcBorders>
              <w:top w:val="nil"/>
              <w:left w:val="nil"/>
              <w:bottom w:val="nil"/>
              <w:right w:val="nil"/>
            </w:tcBorders>
          </w:tcPr>
          <w:p w14:paraId="1F52DDD5" w14:textId="35287558"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-0.0128</w:t>
            </w:r>
          </w:p>
        </w:tc>
        <w:tc>
          <w:tcPr>
            <w:tcW w:w="1001" w:type="dxa"/>
            <w:tcBorders>
              <w:top w:val="nil"/>
              <w:left w:val="nil"/>
              <w:bottom w:val="nil"/>
              <w:right w:val="nil"/>
            </w:tcBorders>
          </w:tcPr>
          <w:p w14:paraId="49150527" w14:textId="32FD0856"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-0.128</w:t>
            </w:r>
            <w:r w:rsidRPr="009A743E">
              <w:rPr>
                <w:rFonts w:ascii="Times New Roman" w:hAnsi="Times New Roman" w:cs="Times New Roman"/>
                <w:b/>
                <w:bCs/>
                <w:sz w:val="18"/>
                <w:szCs w:val="18"/>
                <w:vertAlign w:val="superscript"/>
              </w:rPr>
              <w:t>***</w:t>
            </w:r>
          </w:p>
        </w:tc>
        <w:tc>
          <w:tcPr>
            <w:tcW w:w="1283" w:type="dxa"/>
            <w:tcBorders>
              <w:top w:val="nil"/>
              <w:left w:val="nil"/>
              <w:bottom w:val="nil"/>
              <w:right w:val="nil"/>
            </w:tcBorders>
          </w:tcPr>
          <w:p w14:paraId="46737BAA" w14:textId="11AC8F1A"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-0.335</w:t>
            </w:r>
            <w:r w:rsidRPr="009A743E">
              <w:rPr>
                <w:rFonts w:ascii="Times New Roman" w:hAnsi="Times New Roman" w:cs="Times New Roman"/>
                <w:b/>
                <w:bCs/>
                <w:sz w:val="18"/>
                <w:szCs w:val="18"/>
                <w:vertAlign w:val="superscript"/>
              </w:rPr>
              <w:t>***</w:t>
            </w:r>
          </w:p>
        </w:tc>
      </w:tr>
      <w:tr w:rsidR="009A743E" w:rsidRPr="009A743E" w14:paraId="5C9EA535" w14:textId="77777777" w:rsidTr="003E6227">
        <w:trPr>
          <w:trHeight w:val="216"/>
          <w:jc w:val="center"/>
        </w:trPr>
        <w:tc>
          <w:tcPr>
            <w:tcW w:w="1980" w:type="dxa"/>
            <w:vMerge/>
            <w:tcBorders>
              <w:top w:val="nil"/>
              <w:left w:val="nil"/>
              <w:bottom w:val="nil"/>
              <w:right w:val="nil"/>
            </w:tcBorders>
            <w:shd w:val="clear" w:color="auto" w:fill="auto"/>
            <w:noWrap/>
          </w:tcPr>
          <w:p w14:paraId="7FC85A28"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4437A6C5" w14:textId="5F12E02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(7.97)</w:t>
            </w:r>
          </w:p>
        </w:tc>
        <w:tc>
          <w:tcPr>
            <w:tcW w:w="1080" w:type="dxa"/>
            <w:tcBorders>
              <w:top w:val="nil"/>
              <w:left w:val="nil"/>
              <w:bottom w:val="nil"/>
              <w:right w:val="nil"/>
            </w:tcBorders>
            <w:shd w:val="clear" w:color="auto" w:fill="auto"/>
            <w:noWrap/>
          </w:tcPr>
          <w:p w14:paraId="26059F52" w14:textId="15B0CD8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(8.77)</w:t>
            </w:r>
          </w:p>
        </w:tc>
        <w:tc>
          <w:tcPr>
            <w:tcW w:w="990" w:type="dxa"/>
            <w:tcBorders>
              <w:top w:val="nil"/>
              <w:left w:val="nil"/>
              <w:bottom w:val="nil"/>
              <w:right w:val="nil"/>
            </w:tcBorders>
            <w:shd w:val="clear" w:color="auto" w:fill="auto"/>
            <w:noWrap/>
          </w:tcPr>
          <w:p w14:paraId="40BDD8C4" w14:textId="4D6F4DF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(7.49)</w:t>
            </w:r>
          </w:p>
        </w:tc>
        <w:tc>
          <w:tcPr>
            <w:tcW w:w="270" w:type="dxa"/>
            <w:tcBorders>
              <w:top w:val="nil"/>
              <w:left w:val="nil"/>
              <w:bottom w:val="nil"/>
              <w:right w:val="nil"/>
            </w:tcBorders>
          </w:tcPr>
          <w:p w14:paraId="4E31B81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46FF882" w14:textId="280069B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(-4.45)</w:t>
            </w:r>
          </w:p>
        </w:tc>
        <w:tc>
          <w:tcPr>
            <w:tcW w:w="990" w:type="dxa"/>
            <w:tcBorders>
              <w:top w:val="nil"/>
              <w:left w:val="nil"/>
              <w:bottom w:val="nil"/>
              <w:right w:val="nil"/>
            </w:tcBorders>
          </w:tcPr>
          <w:p w14:paraId="369D8F3C" w14:textId="7BEB290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(-6.59)</w:t>
            </w:r>
          </w:p>
        </w:tc>
        <w:tc>
          <w:tcPr>
            <w:tcW w:w="1170" w:type="dxa"/>
            <w:tcBorders>
              <w:top w:val="nil"/>
              <w:left w:val="nil"/>
              <w:bottom w:val="nil"/>
              <w:right w:val="nil"/>
            </w:tcBorders>
          </w:tcPr>
          <w:p w14:paraId="558CBBE0" w14:textId="71C09B4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(-5.57)</w:t>
            </w:r>
          </w:p>
        </w:tc>
        <w:tc>
          <w:tcPr>
            <w:tcW w:w="270" w:type="dxa"/>
            <w:tcBorders>
              <w:top w:val="nil"/>
              <w:left w:val="nil"/>
              <w:bottom w:val="nil"/>
              <w:right w:val="nil"/>
            </w:tcBorders>
          </w:tcPr>
          <w:p w14:paraId="13105A5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75678164" w14:textId="1BD7DB7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(-0.79)</w:t>
            </w:r>
          </w:p>
        </w:tc>
        <w:tc>
          <w:tcPr>
            <w:tcW w:w="1001" w:type="dxa"/>
            <w:tcBorders>
              <w:top w:val="nil"/>
              <w:left w:val="nil"/>
              <w:bottom w:val="nil"/>
              <w:right w:val="nil"/>
            </w:tcBorders>
          </w:tcPr>
          <w:p w14:paraId="1EDBD0D7" w14:textId="4760F42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(-5.58)</w:t>
            </w:r>
          </w:p>
        </w:tc>
        <w:tc>
          <w:tcPr>
            <w:tcW w:w="1283" w:type="dxa"/>
            <w:tcBorders>
              <w:top w:val="nil"/>
              <w:left w:val="nil"/>
              <w:bottom w:val="nil"/>
              <w:right w:val="nil"/>
            </w:tcBorders>
          </w:tcPr>
          <w:p w14:paraId="71E79727" w14:textId="1162A0B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(-4.24)</w:t>
            </w:r>
          </w:p>
        </w:tc>
      </w:tr>
      <w:tr w:rsidR="009A743E" w:rsidRPr="009A743E" w14:paraId="4F00EA95" w14:textId="77777777" w:rsidTr="003E6227">
        <w:trPr>
          <w:trHeight w:val="216"/>
          <w:jc w:val="center"/>
        </w:trPr>
        <w:tc>
          <w:tcPr>
            <w:tcW w:w="1980" w:type="dxa"/>
            <w:vMerge w:val="restart"/>
            <w:tcBorders>
              <w:top w:val="nil"/>
              <w:left w:val="nil"/>
              <w:bottom w:val="nil"/>
              <w:right w:val="nil"/>
            </w:tcBorders>
            <w:shd w:val="clear" w:color="auto" w:fill="auto"/>
            <w:noWrap/>
          </w:tcPr>
          <w:p w14:paraId="4D34CDC7" w14:textId="4DD8E88B"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64EB9735">
                <v:shape id="_x0000_i1460" type="#_x0000_t75" style="width:1in;height:19.1pt" o:ole="">
                  <v:imagedata r:id="rId498" o:title=""/>
                </v:shape>
                <o:OLEObject Type="Embed" ProgID="Equation.DSMT4" ShapeID="_x0000_i1460" DrawAspect="Content" ObjectID="_1719661061" r:id="rId736"/>
              </w:object>
            </w:r>
          </w:p>
        </w:tc>
        <w:tc>
          <w:tcPr>
            <w:tcW w:w="945" w:type="dxa"/>
            <w:tcBorders>
              <w:top w:val="nil"/>
              <w:left w:val="nil"/>
              <w:bottom w:val="nil"/>
              <w:right w:val="nil"/>
            </w:tcBorders>
          </w:tcPr>
          <w:p w14:paraId="7DC717DE" w14:textId="538FB7A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0.000481</w:t>
            </w:r>
          </w:p>
        </w:tc>
        <w:tc>
          <w:tcPr>
            <w:tcW w:w="1080" w:type="dxa"/>
            <w:tcBorders>
              <w:top w:val="nil"/>
              <w:left w:val="nil"/>
              <w:bottom w:val="nil"/>
              <w:right w:val="nil"/>
            </w:tcBorders>
            <w:shd w:val="clear" w:color="auto" w:fill="auto"/>
            <w:noWrap/>
          </w:tcPr>
          <w:p w14:paraId="59EB91EA" w14:textId="58B4FDA3"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-0.0000464</w:t>
            </w:r>
          </w:p>
        </w:tc>
        <w:tc>
          <w:tcPr>
            <w:tcW w:w="990" w:type="dxa"/>
            <w:tcBorders>
              <w:top w:val="nil"/>
              <w:left w:val="nil"/>
              <w:bottom w:val="nil"/>
              <w:right w:val="nil"/>
            </w:tcBorders>
            <w:shd w:val="clear" w:color="auto" w:fill="auto"/>
            <w:noWrap/>
          </w:tcPr>
          <w:p w14:paraId="3D4997FF" w14:textId="072CE49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0.00160</w:t>
            </w:r>
          </w:p>
        </w:tc>
        <w:tc>
          <w:tcPr>
            <w:tcW w:w="270" w:type="dxa"/>
            <w:tcBorders>
              <w:top w:val="nil"/>
              <w:left w:val="nil"/>
              <w:bottom w:val="nil"/>
              <w:right w:val="nil"/>
            </w:tcBorders>
          </w:tcPr>
          <w:p w14:paraId="4B58F13F"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1170" w:type="dxa"/>
            <w:tcBorders>
              <w:top w:val="nil"/>
              <w:left w:val="nil"/>
              <w:bottom w:val="nil"/>
              <w:right w:val="nil"/>
            </w:tcBorders>
          </w:tcPr>
          <w:p w14:paraId="2E2BCF09" w14:textId="18DA4C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-0.00661</w:t>
            </w:r>
            <w:r w:rsidRPr="009A743E">
              <w:rPr>
                <w:rFonts w:ascii="Times New Roman" w:hAnsi="Times New Roman" w:cs="Times New Roman"/>
                <w:b/>
                <w:bCs/>
                <w:sz w:val="18"/>
                <w:szCs w:val="18"/>
                <w:vertAlign w:val="superscript"/>
              </w:rPr>
              <w:t>***</w:t>
            </w:r>
          </w:p>
        </w:tc>
        <w:tc>
          <w:tcPr>
            <w:tcW w:w="990" w:type="dxa"/>
            <w:tcBorders>
              <w:top w:val="nil"/>
              <w:left w:val="nil"/>
              <w:bottom w:val="nil"/>
              <w:right w:val="nil"/>
            </w:tcBorders>
          </w:tcPr>
          <w:p w14:paraId="61B25B3E" w14:textId="6271DD13"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-0.0102</w:t>
            </w:r>
            <w:r w:rsidRPr="009A743E">
              <w:rPr>
                <w:rFonts w:ascii="Times New Roman" w:hAnsi="Times New Roman" w:cs="Times New Roman"/>
                <w:b/>
                <w:bCs/>
                <w:sz w:val="18"/>
                <w:szCs w:val="18"/>
                <w:vertAlign w:val="superscript"/>
              </w:rPr>
              <w:t>***</w:t>
            </w:r>
          </w:p>
        </w:tc>
        <w:tc>
          <w:tcPr>
            <w:tcW w:w="1170" w:type="dxa"/>
            <w:tcBorders>
              <w:top w:val="nil"/>
              <w:left w:val="nil"/>
              <w:bottom w:val="nil"/>
              <w:right w:val="nil"/>
            </w:tcBorders>
          </w:tcPr>
          <w:p w14:paraId="12634499" w14:textId="05901A6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-0.00759</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054B6AB7" w14:textId="77777777"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p>
        </w:tc>
        <w:tc>
          <w:tcPr>
            <w:tcW w:w="979" w:type="dxa"/>
            <w:tcBorders>
              <w:top w:val="nil"/>
              <w:left w:val="nil"/>
              <w:bottom w:val="nil"/>
              <w:right w:val="nil"/>
            </w:tcBorders>
          </w:tcPr>
          <w:p w14:paraId="3949ACBF" w14:textId="48BE6761"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-0.0131</w:t>
            </w:r>
            <w:r w:rsidRPr="009A743E">
              <w:rPr>
                <w:rFonts w:ascii="Times New Roman" w:hAnsi="Times New Roman" w:cs="Times New Roman"/>
                <w:b/>
                <w:bCs/>
                <w:sz w:val="18"/>
                <w:szCs w:val="18"/>
                <w:vertAlign w:val="superscript"/>
              </w:rPr>
              <w:t>***</w:t>
            </w:r>
          </w:p>
        </w:tc>
        <w:tc>
          <w:tcPr>
            <w:tcW w:w="1001" w:type="dxa"/>
            <w:tcBorders>
              <w:top w:val="nil"/>
              <w:left w:val="nil"/>
              <w:bottom w:val="nil"/>
              <w:right w:val="nil"/>
            </w:tcBorders>
          </w:tcPr>
          <w:p w14:paraId="5A74F30D" w14:textId="0FA5CB44"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-0.0150</w:t>
            </w:r>
            <w:r w:rsidRPr="009A743E">
              <w:rPr>
                <w:rFonts w:ascii="Times New Roman" w:hAnsi="Times New Roman" w:cs="Times New Roman"/>
                <w:b/>
                <w:bCs/>
                <w:sz w:val="18"/>
                <w:szCs w:val="18"/>
                <w:vertAlign w:val="superscript"/>
              </w:rPr>
              <w:t>***</w:t>
            </w:r>
          </w:p>
        </w:tc>
        <w:tc>
          <w:tcPr>
            <w:tcW w:w="1283" w:type="dxa"/>
            <w:tcBorders>
              <w:top w:val="nil"/>
              <w:left w:val="nil"/>
              <w:bottom w:val="nil"/>
              <w:right w:val="nil"/>
            </w:tcBorders>
          </w:tcPr>
          <w:p w14:paraId="539D277E" w14:textId="7D47ED61" w:rsidR="00162117" w:rsidRPr="009A743E" w:rsidRDefault="00162117" w:rsidP="00162117">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-0.0279</w:t>
            </w:r>
            <w:r w:rsidRPr="009A743E">
              <w:rPr>
                <w:rFonts w:ascii="Times New Roman" w:hAnsi="Times New Roman" w:cs="Times New Roman"/>
                <w:b/>
                <w:bCs/>
                <w:sz w:val="18"/>
                <w:szCs w:val="18"/>
                <w:vertAlign w:val="superscript"/>
              </w:rPr>
              <w:t>***</w:t>
            </w:r>
          </w:p>
        </w:tc>
      </w:tr>
      <w:tr w:rsidR="009A743E" w:rsidRPr="009A743E" w14:paraId="2AC12D0C" w14:textId="77777777" w:rsidTr="003E6227">
        <w:trPr>
          <w:trHeight w:val="216"/>
          <w:jc w:val="center"/>
        </w:trPr>
        <w:tc>
          <w:tcPr>
            <w:tcW w:w="1980" w:type="dxa"/>
            <w:vMerge/>
            <w:tcBorders>
              <w:top w:val="nil"/>
              <w:left w:val="nil"/>
              <w:bottom w:val="nil"/>
              <w:right w:val="nil"/>
            </w:tcBorders>
            <w:shd w:val="clear" w:color="auto" w:fill="auto"/>
            <w:noWrap/>
          </w:tcPr>
          <w:p w14:paraId="71343FDA" w14:textId="77777777"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p>
        </w:tc>
        <w:tc>
          <w:tcPr>
            <w:tcW w:w="945" w:type="dxa"/>
            <w:tcBorders>
              <w:top w:val="nil"/>
              <w:left w:val="nil"/>
              <w:bottom w:val="nil"/>
              <w:right w:val="nil"/>
            </w:tcBorders>
          </w:tcPr>
          <w:p w14:paraId="7C827358" w14:textId="54D55B9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w:t>
            </w:r>
          </w:p>
        </w:tc>
        <w:tc>
          <w:tcPr>
            <w:tcW w:w="1080" w:type="dxa"/>
            <w:tcBorders>
              <w:top w:val="nil"/>
              <w:left w:val="nil"/>
              <w:bottom w:val="nil"/>
              <w:right w:val="nil"/>
            </w:tcBorders>
            <w:shd w:val="clear" w:color="auto" w:fill="auto"/>
            <w:noWrap/>
          </w:tcPr>
          <w:p w14:paraId="338FFF90" w14:textId="27CA387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w:t>
            </w:r>
          </w:p>
        </w:tc>
        <w:tc>
          <w:tcPr>
            <w:tcW w:w="990" w:type="dxa"/>
            <w:tcBorders>
              <w:top w:val="nil"/>
              <w:left w:val="nil"/>
              <w:bottom w:val="nil"/>
              <w:right w:val="nil"/>
            </w:tcBorders>
            <w:shd w:val="clear" w:color="auto" w:fill="auto"/>
            <w:noWrap/>
          </w:tcPr>
          <w:p w14:paraId="364C163F" w14:textId="6C68998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w:t>
            </w:r>
          </w:p>
        </w:tc>
        <w:tc>
          <w:tcPr>
            <w:tcW w:w="270" w:type="dxa"/>
            <w:tcBorders>
              <w:top w:val="nil"/>
              <w:left w:val="nil"/>
              <w:bottom w:val="nil"/>
              <w:right w:val="nil"/>
            </w:tcBorders>
          </w:tcPr>
          <w:p w14:paraId="1FFE4E0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A04F00F" w14:textId="7C07124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(-3.57)</w:t>
            </w:r>
          </w:p>
        </w:tc>
        <w:tc>
          <w:tcPr>
            <w:tcW w:w="990" w:type="dxa"/>
            <w:tcBorders>
              <w:top w:val="nil"/>
              <w:left w:val="nil"/>
              <w:bottom w:val="nil"/>
              <w:right w:val="nil"/>
            </w:tcBorders>
          </w:tcPr>
          <w:p w14:paraId="2A7A5727" w14:textId="0B73D8F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(-4.42)</w:t>
            </w:r>
          </w:p>
        </w:tc>
        <w:tc>
          <w:tcPr>
            <w:tcW w:w="1170" w:type="dxa"/>
            <w:tcBorders>
              <w:top w:val="nil"/>
              <w:left w:val="nil"/>
              <w:bottom w:val="nil"/>
              <w:right w:val="nil"/>
            </w:tcBorders>
          </w:tcPr>
          <w:p w14:paraId="326E35A1" w14:textId="74EC659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(-2.85)</w:t>
            </w:r>
          </w:p>
        </w:tc>
        <w:tc>
          <w:tcPr>
            <w:tcW w:w="270" w:type="dxa"/>
            <w:tcBorders>
              <w:top w:val="nil"/>
              <w:left w:val="nil"/>
              <w:bottom w:val="nil"/>
              <w:right w:val="nil"/>
            </w:tcBorders>
          </w:tcPr>
          <w:p w14:paraId="490C3FB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75F66F8E" w14:textId="4813E7D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(-5.60)</w:t>
            </w:r>
          </w:p>
        </w:tc>
        <w:tc>
          <w:tcPr>
            <w:tcW w:w="1001" w:type="dxa"/>
            <w:tcBorders>
              <w:top w:val="nil"/>
              <w:left w:val="nil"/>
              <w:bottom w:val="nil"/>
              <w:right w:val="nil"/>
            </w:tcBorders>
          </w:tcPr>
          <w:p w14:paraId="0A228D61" w14:textId="6324058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(-4.90)</w:t>
            </w:r>
          </w:p>
        </w:tc>
        <w:tc>
          <w:tcPr>
            <w:tcW w:w="1283" w:type="dxa"/>
            <w:tcBorders>
              <w:top w:val="nil"/>
              <w:left w:val="nil"/>
              <w:bottom w:val="nil"/>
              <w:right w:val="nil"/>
            </w:tcBorders>
          </w:tcPr>
          <w:p w14:paraId="6A968034" w14:textId="0CB8D78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(-3.07)</w:t>
            </w:r>
          </w:p>
        </w:tc>
      </w:tr>
      <w:tr w:rsidR="009A743E" w:rsidRPr="009A743E" w14:paraId="63FCD925" w14:textId="77777777" w:rsidTr="003E6227">
        <w:trPr>
          <w:trHeight w:val="216"/>
          <w:jc w:val="center"/>
        </w:trPr>
        <w:tc>
          <w:tcPr>
            <w:tcW w:w="1980" w:type="dxa"/>
            <w:vMerge w:val="restart"/>
            <w:tcBorders>
              <w:top w:val="nil"/>
              <w:left w:val="nil"/>
              <w:bottom w:val="nil"/>
              <w:right w:val="nil"/>
            </w:tcBorders>
            <w:shd w:val="clear" w:color="auto" w:fill="auto"/>
            <w:noWrap/>
          </w:tcPr>
          <w:p w14:paraId="4FE9FD40" w14:textId="15B19DA4"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060" w:dyaOrig="420" w14:anchorId="3D14A74B">
                <v:shape id="_x0000_i1461" type="#_x0000_t75" style="width:76.9pt;height:17.45pt" o:ole="">
                  <v:imagedata r:id="rId737" o:title=""/>
                </v:shape>
                <o:OLEObject Type="Embed" ProgID="Equation.DSMT4" ShapeID="_x0000_i1461" DrawAspect="Content" ObjectID="_1719661062" r:id="rId738"/>
              </w:object>
            </w:r>
          </w:p>
        </w:tc>
        <w:tc>
          <w:tcPr>
            <w:tcW w:w="945" w:type="dxa"/>
            <w:tcBorders>
              <w:top w:val="nil"/>
              <w:left w:val="nil"/>
              <w:bottom w:val="nil"/>
              <w:right w:val="nil"/>
            </w:tcBorders>
          </w:tcPr>
          <w:p w14:paraId="5EA55C8F" w14:textId="2EEF199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8.431</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08DCD1C3" w14:textId="203C6E9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8.396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A67EA54" w14:textId="37E6845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8.514</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F954CB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DADDFA7" w14:textId="3F5A3C9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8.638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5269E036" w14:textId="73A993B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7.895</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42CB4997" w14:textId="0A1E852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8.259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0BD2F4C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37047438" w14:textId="6FF4ACA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10.34</w:t>
            </w:r>
            <w:r w:rsidRPr="009A743E">
              <w:rPr>
                <w:rFonts w:ascii="Times New Roman" w:hAnsi="Times New Roman" w:cs="Times New Roman"/>
                <w:sz w:val="18"/>
                <w:szCs w:val="18"/>
                <w:vertAlign w:val="superscript"/>
              </w:rPr>
              <w:t>***</w:t>
            </w:r>
          </w:p>
        </w:tc>
        <w:tc>
          <w:tcPr>
            <w:tcW w:w="1001" w:type="dxa"/>
            <w:tcBorders>
              <w:top w:val="nil"/>
              <w:left w:val="nil"/>
              <w:bottom w:val="nil"/>
              <w:right w:val="nil"/>
            </w:tcBorders>
          </w:tcPr>
          <w:p w14:paraId="40EB5598" w14:textId="01968A8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9.448</w:t>
            </w:r>
            <w:r w:rsidRPr="009A743E">
              <w:rPr>
                <w:rFonts w:ascii="Times New Roman" w:hAnsi="Times New Roman" w:cs="Times New Roman"/>
                <w:sz w:val="18"/>
                <w:szCs w:val="18"/>
                <w:vertAlign w:val="superscript"/>
              </w:rPr>
              <w:t>***</w:t>
            </w:r>
          </w:p>
        </w:tc>
        <w:tc>
          <w:tcPr>
            <w:tcW w:w="1283" w:type="dxa"/>
            <w:tcBorders>
              <w:top w:val="nil"/>
              <w:left w:val="nil"/>
              <w:bottom w:val="nil"/>
              <w:right w:val="nil"/>
            </w:tcBorders>
          </w:tcPr>
          <w:p w14:paraId="1F3F8C7A" w14:textId="1F9F896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30D761C7" w14:textId="77777777" w:rsidTr="003E6227">
        <w:trPr>
          <w:trHeight w:val="216"/>
          <w:jc w:val="center"/>
        </w:trPr>
        <w:tc>
          <w:tcPr>
            <w:tcW w:w="1980" w:type="dxa"/>
            <w:vMerge/>
            <w:tcBorders>
              <w:top w:val="nil"/>
              <w:left w:val="nil"/>
              <w:bottom w:val="nil"/>
              <w:right w:val="nil"/>
            </w:tcBorders>
            <w:shd w:val="clear" w:color="auto" w:fill="auto"/>
            <w:noWrap/>
          </w:tcPr>
          <w:p w14:paraId="76233C73"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40D30A14" w14:textId="62D40D7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(121.89)</w:t>
            </w:r>
          </w:p>
        </w:tc>
        <w:tc>
          <w:tcPr>
            <w:tcW w:w="1080" w:type="dxa"/>
            <w:tcBorders>
              <w:top w:val="nil"/>
              <w:left w:val="nil"/>
              <w:bottom w:val="nil"/>
              <w:right w:val="nil"/>
            </w:tcBorders>
            <w:shd w:val="clear" w:color="auto" w:fill="auto"/>
            <w:noWrap/>
          </w:tcPr>
          <w:p w14:paraId="7B36764E" w14:textId="0A021D7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(90.81)</w:t>
            </w:r>
          </w:p>
        </w:tc>
        <w:tc>
          <w:tcPr>
            <w:tcW w:w="990" w:type="dxa"/>
            <w:tcBorders>
              <w:top w:val="nil"/>
              <w:left w:val="nil"/>
              <w:bottom w:val="nil"/>
              <w:right w:val="nil"/>
            </w:tcBorders>
            <w:shd w:val="clear" w:color="auto" w:fill="auto"/>
            <w:noWrap/>
          </w:tcPr>
          <w:p w14:paraId="736594C1" w14:textId="13E73DB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(83.40)</w:t>
            </w:r>
          </w:p>
        </w:tc>
        <w:tc>
          <w:tcPr>
            <w:tcW w:w="270" w:type="dxa"/>
            <w:tcBorders>
              <w:top w:val="nil"/>
              <w:left w:val="nil"/>
              <w:bottom w:val="nil"/>
              <w:right w:val="nil"/>
            </w:tcBorders>
          </w:tcPr>
          <w:p w14:paraId="1B08AB3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69D6DF8" w14:textId="2A2153CE"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(80.44)</w:t>
            </w:r>
          </w:p>
        </w:tc>
        <w:tc>
          <w:tcPr>
            <w:tcW w:w="990" w:type="dxa"/>
            <w:tcBorders>
              <w:top w:val="nil"/>
              <w:left w:val="nil"/>
              <w:bottom w:val="nil"/>
              <w:right w:val="nil"/>
            </w:tcBorders>
          </w:tcPr>
          <w:p w14:paraId="509088C7" w14:textId="129BC39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(65.85)</w:t>
            </w:r>
          </w:p>
        </w:tc>
        <w:tc>
          <w:tcPr>
            <w:tcW w:w="1170" w:type="dxa"/>
            <w:tcBorders>
              <w:top w:val="nil"/>
              <w:left w:val="nil"/>
              <w:bottom w:val="nil"/>
              <w:right w:val="nil"/>
            </w:tcBorders>
          </w:tcPr>
          <w:p w14:paraId="53DC1149" w14:textId="51BABEB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(58.98)</w:t>
            </w:r>
          </w:p>
        </w:tc>
        <w:tc>
          <w:tcPr>
            <w:tcW w:w="270" w:type="dxa"/>
            <w:tcBorders>
              <w:top w:val="nil"/>
              <w:left w:val="nil"/>
              <w:bottom w:val="nil"/>
              <w:right w:val="nil"/>
            </w:tcBorders>
          </w:tcPr>
          <w:p w14:paraId="3C8FF2F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7967BDB9" w14:textId="5C57E5A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(49.81)</w:t>
            </w:r>
          </w:p>
        </w:tc>
        <w:tc>
          <w:tcPr>
            <w:tcW w:w="1001" w:type="dxa"/>
            <w:tcBorders>
              <w:top w:val="nil"/>
              <w:left w:val="nil"/>
              <w:bottom w:val="nil"/>
              <w:right w:val="nil"/>
            </w:tcBorders>
          </w:tcPr>
          <w:p w14:paraId="1BE64890" w14:textId="65061AD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(31.97)</w:t>
            </w:r>
          </w:p>
        </w:tc>
        <w:tc>
          <w:tcPr>
            <w:tcW w:w="1283" w:type="dxa"/>
            <w:tcBorders>
              <w:top w:val="nil"/>
              <w:left w:val="nil"/>
              <w:bottom w:val="nil"/>
              <w:right w:val="nil"/>
            </w:tcBorders>
          </w:tcPr>
          <w:p w14:paraId="6C7A7495" w14:textId="52047C8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0222366A" w14:textId="77777777" w:rsidTr="003E6227">
        <w:trPr>
          <w:trHeight w:val="216"/>
          <w:jc w:val="center"/>
        </w:trPr>
        <w:tc>
          <w:tcPr>
            <w:tcW w:w="1980" w:type="dxa"/>
            <w:vMerge w:val="restart"/>
            <w:tcBorders>
              <w:top w:val="nil"/>
              <w:left w:val="nil"/>
              <w:bottom w:val="nil"/>
              <w:right w:val="nil"/>
            </w:tcBorders>
            <w:shd w:val="clear" w:color="auto" w:fill="auto"/>
            <w:noWrap/>
          </w:tcPr>
          <w:p w14:paraId="51CEEDA0" w14:textId="656B3630"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10E95848">
                <v:shape id="_x0000_i1462" type="#_x0000_t75" style="width:57.25pt;height:13.65pt" o:ole="">
                  <v:imagedata r:id="rId502" o:title=""/>
                </v:shape>
                <o:OLEObject Type="Embed" ProgID="Equation.DSMT4" ShapeID="_x0000_i1462" DrawAspect="Content" ObjectID="_1719661063" r:id="rId739"/>
              </w:object>
            </w:r>
          </w:p>
        </w:tc>
        <w:tc>
          <w:tcPr>
            <w:tcW w:w="945" w:type="dxa"/>
            <w:tcBorders>
              <w:top w:val="nil"/>
              <w:left w:val="nil"/>
              <w:bottom w:val="nil"/>
              <w:right w:val="nil"/>
            </w:tcBorders>
          </w:tcPr>
          <w:p w14:paraId="0A7F074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6468402" w14:textId="2DA3194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-1.233</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A43256F" w14:textId="5623927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-1.539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CFFCB99"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C326FD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5FA75D5" w14:textId="767C81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-1.024</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04875296" w14:textId="4040157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-1.462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677EEA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520C46C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3C050C27" w14:textId="612B5F0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-0.583</w:t>
            </w:r>
            <w:r w:rsidRPr="009A743E">
              <w:rPr>
                <w:rFonts w:ascii="Times New Roman" w:hAnsi="Times New Roman" w:cs="Times New Roman"/>
                <w:sz w:val="18"/>
                <w:szCs w:val="18"/>
                <w:vertAlign w:val="superscript"/>
              </w:rPr>
              <w:t>***</w:t>
            </w:r>
          </w:p>
        </w:tc>
        <w:tc>
          <w:tcPr>
            <w:tcW w:w="1283" w:type="dxa"/>
            <w:tcBorders>
              <w:top w:val="nil"/>
              <w:left w:val="nil"/>
              <w:bottom w:val="nil"/>
              <w:right w:val="nil"/>
            </w:tcBorders>
          </w:tcPr>
          <w:p w14:paraId="28AFFA4D" w14:textId="525FDFF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-3.881</w:t>
            </w:r>
            <w:r w:rsidRPr="009A743E">
              <w:rPr>
                <w:rFonts w:ascii="Times New Roman" w:hAnsi="Times New Roman" w:cs="Times New Roman"/>
                <w:sz w:val="18"/>
                <w:szCs w:val="18"/>
                <w:vertAlign w:val="superscript"/>
              </w:rPr>
              <w:t>***</w:t>
            </w:r>
          </w:p>
        </w:tc>
      </w:tr>
      <w:tr w:rsidR="009A743E" w:rsidRPr="009A743E" w14:paraId="4591F66A" w14:textId="77777777" w:rsidTr="003E6227">
        <w:trPr>
          <w:trHeight w:val="216"/>
          <w:jc w:val="center"/>
        </w:trPr>
        <w:tc>
          <w:tcPr>
            <w:tcW w:w="1980" w:type="dxa"/>
            <w:vMerge/>
            <w:tcBorders>
              <w:top w:val="nil"/>
              <w:left w:val="nil"/>
              <w:bottom w:val="nil"/>
              <w:right w:val="nil"/>
            </w:tcBorders>
            <w:shd w:val="clear" w:color="auto" w:fill="auto"/>
            <w:noWrap/>
          </w:tcPr>
          <w:p w14:paraId="758E3D32"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6CCEAC5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4FB5614A" w14:textId="3D805E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(-13.33)</w:t>
            </w:r>
          </w:p>
        </w:tc>
        <w:tc>
          <w:tcPr>
            <w:tcW w:w="990" w:type="dxa"/>
            <w:tcBorders>
              <w:top w:val="nil"/>
              <w:left w:val="nil"/>
              <w:bottom w:val="nil"/>
              <w:right w:val="nil"/>
            </w:tcBorders>
            <w:shd w:val="clear" w:color="auto" w:fill="auto"/>
            <w:noWrap/>
          </w:tcPr>
          <w:p w14:paraId="7C6220D5" w14:textId="3203405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(-14.79)</w:t>
            </w:r>
          </w:p>
        </w:tc>
        <w:tc>
          <w:tcPr>
            <w:tcW w:w="270" w:type="dxa"/>
            <w:tcBorders>
              <w:top w:val="nil"/>
              <w:left w:val="nil"/>
              <w:bottom w:val="nil"/>
              <w:right w:val="nil"/>
            </w:tcBorders>
          </w:tcPr>
          <w:p w14:paraId="5B927A1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1D63E31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C0B8515" w14:textId="6167B5D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(-8.78)</w:t>
            </w:r>
          </w:p>
        </w:tc>
        <w:tc>
          <w:tcPr>
            <w:tcW w:w="1170" w:type="dxa"/>
            <w:tcBorders>
              <w:top w:val="nil"/>
              <w:left w:val="nil"/>
              <w:bottom w:val="nil"/>
              <w:right w:val="nil"/>
            </w:tcBorders>
          </w:tcPr>
          <w:p w14:paraId="00FD320D" w14:textId="70CE9A9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(-10.50)</w:t>
            </w:r>
          </w:p>
        </w:tc>
        <w:tc>
          <w:tcPr>
            <w:tcW w:w="270" w:type="dxa"/>
            <w:tcBorders>
              <w:top w:val="nil"/>
              <w:left w:val="nil"/>
              <w:bottom w:val="nil"/>
              <w:right w:val="nil"/>
            </w:tcBorders>
          </w:tcPr>
          <w:p w14:paraId="0C75D1C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1EFD637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79DE671E" w14:textId="4675573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(-3.03)</w:t>
            </w:r>
          </w:p>
        </w:tc>
        <w:tc>
          <w:tcPr>
            <w:tcW w:w="1283" w:type="dxa"/>
            <w:tcBorders>
              <w:top w:val="nil"/>
              <w:left w:val="nil"/>
              <w:bottom w:val="nil"/>
              <w:right w:val="nil"/>
            </w:tcBorders>
          </w:tcPr>
          <w:p w14:paraId="6426F500" w14:textId="77303CA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(-6.41)</w:t>
            </w:r>
          </w:p>
        </w:tc>
      </w:tr>
      <w:tr w:rsidR="009A743E" w:rsidRPr="009A743E" w14:paraId="6098C769" w14:textId="77777777" w:rsidTr="003E6227">
        <w:trPr>
          <w:trHeight w:val="216"/>
          <w:jc w:val="center"/>
        </w:trPr>
        <w:tc>
          <w:tcPr>
            <w:tcW w:w="1980" w:type="dxa"/>
            <w:vMerge w:val="restart"/>
            <w:tcBorders>
              <w:top w:val="nil"/>
              <w:left w:val="nil"/>
              <w:right w:val="nil"/>
            </w:tcBorders>
            <w:shd w:val="clear" w:color="auto" w:fill="auto"/>
            <w:noWrap/>
          </w:tcPr>
          <w:p w14:paraId="0BA70C30" w14:textId="7E93C8DF" w:rsidR="00162117" w:rsidRPr="009A743E" w:rsidRDefault="00F53E64"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281E2ED9">
                <v:shape id="_x0000_i1463" type="#_x0000_t75" style="width:63.8pt;height:19.1pt" o:ole="">
                  <v:imagedata r:id="rId504" o:title=""/>
                </v:shape>
                <o:OLEObject Type="Embed" ProgID="Equation.DSMT4" ShapeID="_x0000_i1463" DrawAspect="Content" ObjectID="_1719661064" r:id="rId740"/>
              </w:object>
            </w:r>
          </w:p>
        </w:tc>
        <w:tc>
          <w:tcPr>
            <w:tcW w:w="945" w:type="dxa"/>
            <w:tcBorders>
              <w:top w:val="nil"/>
              <w:left w:val="nil"/>
              <w:bottom w:val="nil"/>
              <w:right w:val="nil"/>
            </w:tcBorders>
          </w:tcPr>
          <w:p w14:paraId="228B527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5E6C46B" w14:textId="204D429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-0.0554</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10A1105" w14:textId="40E5234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-0.0879</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A3B9F9E"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6C675014"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52780DBE" w14:textId="1A8D99B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0.0576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2B4233D" w14:textId="0F577A1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-0.0243</w:t>
            </w:r>
          </w:p>
        </w:tc>
        <w:tc>
          <w:tcPr>
            <w:tcW w:w="270" w:type="dxa"/>
            <w:tcBorders>
              <w:top w:val="nil"/>
              <w:left w:val="nil"/>
              <w:bottom w:val="nil"/>
              <w:right w:val="nil"/>
            </w:tcBorders>
          </w:tcPr>
          <w:p w14:paraId="33B8C69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52A8144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151EDE2F" w14:textId="29E24AD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0.306</w:t>
            </w:r>
            <w:r w:rsidRPr="009A743E">
              <w:rPr>
                <w:rFonts w:ascii="Times New Roman" w:hAnsi="Times New Roman" w:cs="Times New Roman"/>
                <w:sz w:val="18"/>
                <w:szCs w:val="18"/>
                <w:vertAlign w:val="superscript"/>
              </w:rPr>
              <w:t>***</w:t>
            </w:r>
          </w:p>
        </w:tc>
        <w:tc>
          <w:tcPr>
            <w:tcW w:w="1283" w:type="dxa"/>
            <w:tcBorders>
              <w:top w:val="nil"/>
              <w:left w:val="nil"/>
              <w:bottom w:val="nil"/>
              <w:right w:val="nil"/>
            </w:tcBorders>
          </w:tcPr>
          <w:p w14:paraId="5C3E6440" w14:textId="6FB0423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0.132</w:t>
            </w:r>
            <w:r w:rsidRPr="009A743E">
              <w:rPr>
                <w:rFonts w:ascii="Times New Roman" w:hAnsi="Times New Roman" w:cs="Times New Roman"/>
                <w:sz w:val="18"/>
                <w:szCs w:val="18"/>
                <w:vertAlign w:val="superscript"/>
              </w:rPr>
              <w:t>**</w:t>
            </w:r>
          </w:p>
        </w:tc>
      </w:tr>
      <w:tr w:rsidR="009A743E" w:rsidRPr="009A743E" w14:paraId="2504D6B5" w14:textId="77777777" w:rsidTr="003E6227">
        <w:trPr>
          <w:trHeight w:val="216"/>
          <w:jc w:val="center"/>
        </w:trPr>
        <w:tc>
          <w:tcPr>
            <w:tcW w:w="1980" w:type="dxa"/>
            <w:vMerge/>
            <w:tcBorders>
              <w:left w:val="nil"/>
              <w:bottom w:val="nil"/>
              <w:right w:val="nil"/>
            </w:tcBorders>
            <w:shd w:val="clear" w:color="auto" w:fill="auto"/>
            <w:noWrap/>
          </w:tcPr>
          <w:p w14:paraId="6026F104"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50F9198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7F55C355" w14:textId="05BBAC4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(-3.40)</w:t>
            </w:r>
          </w:p>
        </w:tc>
        <w:tc>
          <w:tcPr>
            <w:tcW w:w="990" w:type="dxa"/>
            <w:tcBorders>
              <w:top w:val="nil"/>
              <w:left w:val="nil"/>
              <w:bottom w:val="nil"/>
              <w:right w:val="nil"/>
            </w:tcBorders>
            <w:shd w:val="clear" w:color="auto" w:fill="auto"/>
            <w:noWrap/>
          </w:tcPr>
          <w:p w14:paraId="18338BEB" w14:textId="2C0DDD9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(-4.95)</w:t>
            </w:r>
          </w:p>
        </w:tc>
        <w:tc>
          <w:tcPr>
            <w:tcW w:w="270" w:type="dxa"/>
            <w:tcBorders>
              <w:top w:val="nil"/>
              <w:left w:val="nil"/>
              <w:bottom w:val="nil"/>
              <w:right w:val="nil"/>
            </w:tcBorders>
          </w:tcPr>
          <w:p w14:paraId="0C8B698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B5CFC0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93D35B1" w14:textId="01C7F65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(2.67)</w:t>
            </w:r>
          </w:p>
        </w:tc>
        <w:tc>
          <w:tcPr>
            <w:tcW w:w="1170" w:type="dxa"/>
            <w:tcBorders>
              <w:top w:val="nil"/>
              <w:left w:val="nil"/>
              <w:bottom w:val="nil"/>
              <w:right w:val="nil"/>
            </w:tcBorders>
          </w:tcPr>
          <w:p w14:paraId="5C419407" w14:textId="40F6D99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(-1.00)</w:t>
            </w:r>
          </w:p>
        </w:tc>
        <w:tc>
          <w:tcPr>
            <w:tcW w:w="270" w:type="dxa"/>
            <w:tcBorders>
              <w:top w:val="nil"/>
              <w:left w:val="nil"/>
              <w:bottom w:val="nil"/>
              <w:right w:val="nil"/>
            </w:tcBorders>
          </w:tcPr>
          <w:p w14:paraId="5AD8AA6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450D434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28DAADD2" w14:textId="3DA855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(8.51)</w:t>
            </w:r>
          </w:p>
        </w:tc>
        <w:tc>
          <w:tcPr>
            <w:tcW w:w="1283" w:type="dxa"/>
            <w:tcBorders>
              <w:top w:val="nil"/>
              <w:left w:val="nil"/>
              <w:bottom w:val="nil"/>
              <w:right w:val="nil"/>
            </w:tcBorders>
          </w:tcPr>
          <w:p w14:paraId="684B1F83" w14:textId="23DB06AF"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(2.34)</w:t>
            </w:r>
          </w:p>
        </w:tc>
      </w:tr>
      <w:tr w:rsidR="009A743E" w:rsidRPr="009A743E" w14:paraId="542360A4" w14:textId="77777777" w:rsidTr="003E6227">
        <w:trPr>
          <w:trHeight w:val="216"/>
          <w:jc w:val="center"/>
        </w:trPr>
        <w:tc>
          <w:tcPr>
            <w:tcW w:w="1980" w:type="dxa"/>
            <w:vMerge w:val="restart"/>
            <w:tcBorders>
              <w:top w:val="nil"/>
              <w:left w:val="nil"/>
              <w:bottom w:val="nil"/>
              <w:right w:val="nil"/>
            </w:tcBorders>
            <w:shd w:val="clear" w:color="auto" w:fill="auto"/>
            <w:noWrap/>
          </w:tcPr>
          <w:p w14:paraId="45ADA9BB" w14:textId="474A25B9"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4D977AAD">
                <v:shape id="_x0000_i1464" type="#_x0000_t75" style="width:29.45pt;height:19.1pt" o:ole="">
                  <v:imagedata r:id="rId506" o:title=""/>
                </v:shape>
                <o:OLEObject Type="Embed" ProgID="Equation.DSMT4" ShapeID="_x0000_i1464" DrawAspect="Content" ObjectID="_1719661065" r:id="rId741"/>
              </w:object>
            </w:r>
          </w:p>
        </w:tc>
        <w:tc>
          <w:tcPr>
            <w:tcW w:w="945" w:type="dxa"/>
            <w:tcBorders>
              <w:top w:val="nil"/>
              <w:left w:val="nil"/>
              <w:bottom w:val="nil"/>
              <w:right w:val="nil"/>
            </w:tcBorders>
          </w:tcPr>
          <w:p w14:paraId="32554BD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D4A6573" w14:textId="14AC890D"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1.609</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7A229C0E" w14:textId="71EBFB1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CC9B68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16C333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2EF45942" w14:textId="358974A2"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2.286</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6F1101E1" w14:textId="05C3DC3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A82165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6B9F60D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5C540215" w14:textId="5209DF4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2.177</w:t>
            </w:r>
            <w:r w:rsidRPr="009A743E">
              <w:rPr>
                <w:rFonts w:ascii="Times New Roman" w:hAnsi="Times New Roman" w:cs="Times New Roman"/>
                <w:sz w:val="18"/>
                <w:szCs w:val="18"/>
                <w:vertAlign w:val="superscript"/>
              </w:rPr>
              <w:t>***</w:t>
            </w:r>
          </w:p>
        </w:tc>
        <w:tc>
          <w:tcPr>
            <w:tcW w:w="1283" w:type="dxa"/>
            <w:tcBorders>
              <w:top w:val="nil"/>
              <w:left w:val="nil"/>
              <w:bottom w:val="nil"/>
              <w:right w:val="nil"/>
            </w:tcBorders>
          </w:tcPr>
          <w:p w14:paraId="1DE0CCF4" w14:textId="1F045CF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300B41DB" w14:textId="77777777" w:rsidTr="003E6227">
        <w:trPr>
          <w:trHeight w:val="216"/>
          <w:jc w:val="center"/>
        </w:trPr>
        <w:tc>
          <w:tcPr>
            <w:tcW w:w="1980" w:type="dxa"/>
            <w:vMerge/>
            <w:tcBorders>
              <w:top w:val="nil"/>
              <w:left w:val="nil"/>
              <w:bottom w:val="nil"/>
              <w:right w:val="nil"/>
            </w:tcBorders>
            <w:shd w:val="clear" w:color="auto" w:fill="auto"/>
            <w:noWrap/>
          </w:tcPr>
          <w:p w14:paraId="6C3F4FAA"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53E00FA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5C5BD9B" w14:textId="1E73BD8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(4.61)</w:t>
            </w:r>
          </w:p>
        </w:tc>
        <w:tc>
          <w:tcPr>
            <w:tcW w:w="990" w:type="dxa"/>
            <w:tcBorders>
              <w:top w:val="nil"/>
              <w:left w:val="nil"/>
              <w:bottom w:val="nil"/>
              <w:right w:val="nil"/>
            </w:tcBorders>
            <w:shd w:val="clear" w:color="auto" w:fill="auto"/>
            <w:noWrap/>
          </w:tcPr>
          <w:p w14:paraId="1E07BCC6" w14:textId="2A4EB6B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(2.22)</w:t>
            </w:r>
          </w:p>
        </w:tc>
        <w:tc>
          <w:tcPr>
            <w:tcW w:w="270" w:type="dxa"/>
            <w:tcBorders>
              <w:top w:val="nil"/>
              <w:left w:val="nil"/>
              <w:bottom w:val="nil"/>
              <w:right w:val="nil"/>
            </w:tcBorders>
          </w:tcPr>
          <w:p w14:paraId="29E1CD2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6870C4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15EE0C55" w14:textId="7667E51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(5.77)</w:t>
            </w:r>
          </w:p>
        </w:tc>
        <w:tc>
          <w:tcPr>
            <w:tcW w:w="1170" w:type="dxa"/>
            <w:tcBorders>
              <w:top w:val="nil"/>
              <w:left w:val="nil"/>
              <w:bottom w:val="nil"/>
              <w:right w:val="nil"/>
            </w:tcBorders>
          </w:tcPr>
          <w:p w14:paraId="685BCFE0" w14:textId="40533BD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(1.90)</w:t>
            </w:r>
          </w:p>
        </w:tc>
        <w:tc>
          <w:tcPr>
            <w:tcW w:w="270" w:type="dxa"/>
            <w:tcBorders>
              <w:top w:val="nil"/>
              <w:left w:val="nil"/>
              <w:bottom w:val="nil"/>
              <w:right w:val="nil"/>
            </w:tcBorders>
          </w:tcPr>
          <w:p w14:paraId="2542AAA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0999A03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65A30AE8" w14:textId="388DC8C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(5.03)</w:t>
            </w:r>
          </w:p>
        </w:tc>
        <w:tc>
          <w:tcPr>
            <w:tcW w:w="1283" w:type="dxa"/>
            <w:tcBorders>
              <w:top w:val="nil"/>
              <w:left w:val="nil"/>
              <w:bottom w:val="nil"/>
              <w:right w:val="nil"/>
            </w:tcBorders>
          </w:tcPr>
          <w:p w14:paraId="3AE64C56" w14:textId="2E0B739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184A3F99" w14:textId="77777777" w:rsidTr="003E6227">
        <w:trPr>
          <w:trHeight w:val="216"/>
          <w:jc w:val="center"/>
        </w:trPr>
        <w:tc>
          <w:tcPr>
            <w:tcW w:w="1980" w:type="dxa"/>
            <w:vMerge w:val="restart"/>
            <w:tcBorders>
              <w:top w:val="nil"/>
              <w:left w:val="nil"/>
              <w:right w:val="nil"/>
            </w:tcBorders>
            <w:shd w:val="clear" w:color="auto" w:fill="auto"/>
            <w:noWrap/>
          </w:tcPr>
          <w:p w14:paraId="3AEA3464" w14:textId="5267D809" w:rsidR="00162117" w:rsidRPr="009A743E" w:rsidRDefault="00162117" w:rsidP="00162117">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0296131C">
                <v:shape id="_x0000_i1465" type="#_x0000_t75" style="width:52.9pt;height:19.1pt" o:ole="">
                  <v:imagedata r:id="rId508" o:title=""/>
                </v:shape>
                <o:OLEObject Type="Embed" ProgID="Equation.DSMT4" ShapeID="_x0000_i1465" DrawAspect="Content" ObjectID="_1719661066" r:id="rId742"/>
              </w:object>
            </w:r>
          </w:p>
        </w:tc>
        <w:tc>
          <w:tcPr>
            <w:tcW w:w="945" w:type="dxa"/>
            <w:tcBorders>
              <w:top w:val="nil"/>
              <w:left w:val="nil"/>
              <w:bottom w:val="nil"/>
              <w:right w:val="nil"/>
            </w:tcBorders>
          </w:tcPr>
          <w:p w14:paraId="45E8C54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0DE44228" w14:textId="085E56E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08CAAF75" w14:textId="63FB9AB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-0.146</w:t>
            </w:r>
          </w:p>
        </w:tc>
        <w:tc>
          <w:tcPr>
            <w:tcW w:w="270" w:type="dxa"/>
            <w:tcBorders>
              <w:top w:val="nil"/>
              <w:left w:val="nil"/>
              <w:bottom w:val="nil"/>
              <w:right w:val="nil"/>
            </w:tcBorders>
          </w:tcPr>
          <w:p w14:paraId="62B9D47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E181B6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4DE090F7" w14:textId="466A3D7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3B263D4E" w14:textId="36E57551"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-0.0774</w:t>
            </w:r>
          </w:p>
        </w:tc>
        <w:tc>
          <w:tcPr>
            <w:tcW w:w="270" w:type="dxa"/>
            <w:tcBorders>
              <w:top w:val="nil"/>
              <w:left w:val="nil"/>
              <w:bottom w:val="nil"/>
              <w:right w:val="nil"/>
            </w:tcBorders>
          </w:tcPr>
          <w:p w14:paraId="450AB08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4623FB8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6D75FA08" w14:textId="1BD27E6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83" w:type="dxa"/>
            <w:tcBorders>
              <w:top w:val="nil"/>
              <w:left w:val="nil"/>
              <w:bottom w:val="nil"/>
              <w:right w:val="nil"/>
            </w:tcBorders>
          </w:tcPr>
          <w:p w14:paraId="6205EC61" w14:textId="7A9AB80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1.319</w:t>
            </w:r>
            <w:r w:rsidRPr="009A743E">
              <w:rPr>
                <w:rFonts w:ascii="Times New Roman" w:hAnsi="Times New Roman" w:cs="Times New Roman"/>
                <w:sz w:val="18"/>
                <w:szCs w:val="18"/>
                <w:vertAlign w:val="superscript"/>
              </w:rPr>
              <w:t>***</w:t>
            </w:r>
          </w:p>
        </w:tc>
      </w:tr>
      <w:tr w:rsidR="009A743E" w:rsidRPr="009A743E" w14:paraId="76BDA998" w14:textId="77777777" w:rsidTr="003E6227">
        <w:trPr>
          <w:trHeight w:val="216"/>
          <w:jc w:val="center"/>
        </w:trPr>
        <w:tc>
          <w:tcPr>
            <w:tcW w:w="1980" w:type="dxa"/>
            <w:vMerge/>
            <w:tcBorders>
              <w:left w:val="nil"/>
              <w:bottom w:val="nil"/>
              <w:right w:val="nil"/>
            </w:tcBorders>
            <w:shd w:val="clear" w:color="auto" w:fill="auto"/>
            <w:noWrap/>
          </w:tcPr>
          <w:p w14:paraId="73769BCF"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28443C2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80" w:type="dxa"/>
            <w:tcBorders>
              <w:top w:val="nil"/>
              <w:left w:val="nil"/>
              <w:bottom w:val="nil"/>
              <w:right w:val="nil"/>
            </w:tcBorders>
            <w:shd w:val="clear" w:color="auto" w:fill="auto"/>
            <w:noWrap/>
          </w:tcPr>
          <w:p w14:paraId="5CC36F11" w14:textId="1C93736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shd w:val="clear" w:color="auto" w:fill="auto"/>
            <w:noWrap/>
          </w:tcPr>
          <w:p w14:paraId="5088B80A" w14:textId="4942998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(-0.72)</w:t>
            </w:r>
          </w:p>
        </w:tc>
        <w:tc>
          <w:tcPr>
            <w:tcW w:w="270" w:type="dxa"/>
            <w:tcBorders>
              <w:top w:val="nil"/>
              <w:left w:val="nil"/>
              <w:bottom w:val="nil"/>
              <w:right w:val="nil"/>
            </w:tcBorders>
          </w:tcPr>
          <w:p w14:paraId="280941C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62E647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90" w:type="dxa"/>
            <w:tcBorders>
              <w:top w:val="nil"/>
              <w:left w:val="nil"/>
              <w:bottom w:val="nil"/>
              <w:right w:val="nil"/>
            </w:tcBorders>
          </w:tcPr>
          <w:p w14:paraId="3CCFE60B" w14:textId="1B08D74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0EB9072B" w14:textId="295A731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(-0.23)</w:t>
            </w:r>
          </w:p>
        </w:tc>
        <w:tc>
          <w:tcPr>
            <w:tcW w:w="270" w:type="dxa"/>
            <w:tcBorders>
              <w:top w:val="nil"/>
              <w:left w:val="nil"/>
              <w:bottom w:val="nil"/>
              <w:right w:val="nil"/>
            </w:tcBorders>
          </w:tcPr>
          <w:p w14:paraId="6B54C7EC"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2E8697A1"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001" w:type="dxa"/>
            <w:tcBorders>
              <w:top w:val="nil"/>
              <w:left w:val="nil"/>
              <w:bottom w:val="nil"/>
              <w:right w:val="nil"/>
            </w:tcBorders>
          </w:tcPr>
          <w:p w14:paraId="7C73CEBB" w14:textId="0DFCF7E5"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283" w:type="dxa"/>
            <w:tcBorders>
              <w:top w:val="nil"/>
              <w:left w:val="nil"/>
              <w:bottom w:val="nil"/>
              <w:right w:val="nil"/>
            </w:tcBorders>
          </w:tcPr>
          <w:p w14:paraId="01CED493" w14:textId="7CD1948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(3.24)</w:t>
            </w:r>
          </w:p>
        </w:tc>
      </w:tr>
      <w:tr w:rsidR="009A743E" w:rsidRPr="009A743E" w14:paraId="1746D98D" w14:textId="77777777" w:rsidTr="003E6227">
        <w:trPr>
          <w:trHeight w:val="216"/>
          <w:jc w:val="center"/>
        </w:trPr>
        <w:tc>
          <w:tcPr>
            <w:tcW w:w="1980" w:type="dxa"/>
            <w:vMerge w:val="restart"/>
            <w:tcBorders>
              <w:top w:val="nil"/>
              <w:left w:val="nil"/>
              <w:right w:val="nil"/>
            </w:tcBorders>
            <w:shd w:val="clear" w:color="auto" w:fill="auto"/>
            <w:noWrap/>
          </w:tcPr>
          <w:p w14:paraId="65203424" w14:textId="74D7BA52" w:rsidR="00162117" w:rsidRPr="009A743E" w:rsidRDefault="00162117" w:rsidP="00162117">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945" w:type="dxa"/>
            <w:tcBorders>
              <w:top w:val="nil"/>
              <w:left w:val="nil"/>
              <w:bottom w:val="nil"/>
              <w:right w:val="nil"/>
            </w:tcBorders>
          </w:tcPr>
          <w:p w14:paraId="1F7D26AA" w14:textId="0F3C1CE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-6.213</w:t>
            </w:r>
            <w:r w:rsidRPr="009A743E">
              <w:rPr>
                <w:rFonts w:ascii="Times New Roman" w:hAnsi="Times New Roman" w:cs="Times New Roman"/>
                <w:sz w:val="18"/>
                <w:szCs w:val="18"/>
                <w:vertAlign w:val="superscript"/>
              </w:rPr>
              <w:t>***</w:t>
            </w:r>
          </w:p>
        </w:tc>
        <w:tc>
          <w:tcPr>
            <w:tcW w:w="1080" w:type="dxa"/>
            <w:tcBorders>
              <w:top w:val="nil"/>
              <w:left w:val="nil"/>
              <w:bottom w:val="nil"/>
              <w:right w:val="nil"/>
            </w:tcBorders>
            <w:shd w:val="clear" w:color="auto" w:fill="auto"/>
            <w:noWrap/>
          </w:tcPr>
          <w:p w14:paraId="1F411C94" w14:textId="102E326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-6.318</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shd w:val="clear" w:color="auto" w:fill="auto"/>
            <w:noWrap/>
          </w:tcPr>
          <w:p w14:paraId="1FF224EC" w14:textId="5F01EA0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-6.610</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77F2C5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54D46E01" w14:textId="677B807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-6.626</w:t>
            </w:r>
            <w:r w:rsidRPr="009A743E">
              <w:rPr>
                <w:rFonts w:ascii="Times New Roman" w:hAnsi="Times New Roman" w:cs="Times New Roman"/>
                <w:sz w:val="18"/>
                <w:szCs w:val="18"/>
                <w:vertAlign w:val="superscript"/>
              </w:rPr>
              <w:t>***</w:t>
            </w:r>
          </w:p>
        </w:tc>
        <w:tc>
          <w:tcPr>
            <w:tcW w:w="990" w:type="dxa"/>
            <w:tcBorders>
              <w:top w:val="nil"/>
              <w:left w:val="nil"/>
              <w:bottom w:val="nil"/>
              <w:right w:val="nil"/>
            </w:tcBorders>
          </w:tcPr>
          <w:p w14:paraId="748CEDE2" w14:textId="07FBDCA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-5.318</w:t>
            </w:r>
            <w:r w:rsidRPr="009A743E">
              <w:rPr>
                <w:rFonts w:ascii="Times New Roman" w:hAnsi="Times New Roman" w:cs="Times New Roman"/>
                <w:sz w:val="18"/>
                <w:szCs w:val="18"/>
                <w:vertAlign w:val="superscript"/>
              </w:rPr>
              <w:t>***</w:t>
            </w:r>
          </w:p>
        </w:tc>
        <w:tc>
          <w:tcPr>
            <w:tcW w:w="1170" w:type="dxa"/>
            <w:tcBorders>
              <w:top w:val="nil"/>
              <w:left w:val="nil"/>
              <w:bottom w:val="nil"/>
              <w:right w:val="nil"/>
            </w:tcBorders>
          </w:tcPr>
          <w:p w14:paraId="5D8EE8EB" w14:textId="6B74CC46"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-6.154</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4E8A55EA"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2C0EC3FB" w14:textId="7ACD97E8"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-6.682</w:t>
            </w:r>
            <w:r w:rsidRPr="009A743E">
              <w:rPr>
                <w:rFonts w:ascii="Times New Roman" w:hAnsi="Times New Roman" w:cs="Times New Roman"/>
                <w:sz w:val="18"/>
                <w:szCs w:val="18"/>
                <w:vertAlign w:val="superscript"/>
              </w:rPr>
              <w:t>***</w:t>
            </w:r>
          </w:p>
        </w:tc>
        <w:tc>
          <w:tcPr>
            <w:tcW w:w="1001" w:type="dxa"/>
            <w:tcBorders>
              <w:top w:val="nil"/>
              <w:left w:val="nil"/>
              <w:bottom w:val="nil"/>
              <w:right w:val="nil"/>
            </w:tcBorders>
          </w:tcPr>
          <w:p w14:paraId="4D814315" w14:textId="3C499080"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-3.658</w:t>
            </w:r>
            <w:r w:rsidRPr="009A743E">
              <w:rPr>
                <w:rFonts w:ascii="Times New Roman" w:hAnsi="Times New Roman" w:cs="Times New Roman"/>
                <w:sz w:val="18"/>
                <w:szCs w:val="18"/>
                <w:vertAlign w:val="superscript"/>
              </w:rPr>
              <w:t>***</w:t>
            </w:r>
          </w:p>
        </w:tc>
        <w:tc>
          <w:tcPr>
            <w:tcW w:w="1283" w:type="dxa"/>
            <w:tcBorders>
              <w:top w:val="nil"/>
              <w:left w:val="nil"/>
              <w:bottom w:val="nil"/>
              <w:right w:val="nil"/>
            </w:tcBorders>
          </w:tcPr>
          <w:p w14:paraId="72F760BB" w14:textId="48E576F9"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-4.866</w:t>
            </w:r>
            <w:r w:rsidRPr="009A743E">
              <w:rPr>
                <w:rFonts w:ascii="Times New Roman" w:hAnsi="Times New Roman" w:cs="Times New Roman"/>
                <w:sz w:val="18"/>
                <w:szCs w:val="18"/>
                <w:vertAlign w:val="superscript"/>
              </w:rPr>
              <w:t>***</w:t>
            </w:r>
          </w:p>
        </w:tc>
      </w:tr>
      <w:tr w:rsidR="009A743E" w:rsidRPr="009A743E" w14:paraId="253EB286" w14:textId="77777777" w:rsidTr="003E6227">
        <w:trPr>
          <w:trHeight w:val="216"/>
          <w:jc w:val="center"/>
        </w:trPr>
        <w:tc>
          <w:tcPr>
            <w:tcW w:w="1980" w:type="dxa"/>
            <w:vMerge/>
            <w:tcBorders>
              <w:left w:val="nil"/>
              <w:bottom w:val="nil"/>
              <w:right w:val="nil"/>
            </w:tcBorders>
            <w:shd w:val="clear" w:color="auto" w:fill="auto"/>
            <w:noWrap/>
          </w:tcPr>
          <w:p w14:paraId="1414B431" w14:textId="77777777" w:rsidR="00162117" w:rsidRPr="009A743E" w:rsidRDefault="00162117" w:rsidP="00162117">
            <w:pPr>
              <w:adjustRightInd w:val="0"/>
              <w:snapToGrid w:val="0"/>
              <w:spacing w:after="0" w:line="240" w:lineRule="auto"/>
              <w:rPr>
                <w:rFonts w:ascii="Times New Roman" w:hAnsi="Times New Roman" w:cs="Times New Roman"/>
                <w:sz w:val="18"/>
                <w:szCs w:val="18"/>
              </w:rPr>
            </w:pPr>
          </w:p>
        </w:tc>
        <w:tc>
          <w:tcPr>
            <w:tcW w:w="945" w:type="dxa"/>
            <w:tcBorders>
              <w:top w:val="nil"/>
              <w:left w:val="nil"/>
              <w:bottom w:val="nil"/>
              <w:right w:val="nil"/>
            </w:tcBorders>
          </w:tcPr>
          <w:p w14:paraId="79517797" w14:textId="2611FA83"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(-122.35)</w:t>
            </w:r>
          </w:p>
        </w:tc>
        <w:tc>
          <w:tcPr>
            <w:tcW w:w="1080" w:type="dxa"/>
            <w:tcBorders>
              <w:top w:val="nil"/>
              <w:left w:val="nil"/>
              <w:bottom w:val="nil"/>
              <w:right w:val="nil"/>
            </w:tcBorders>
            <w:shd w:val="clear" w:color="auto" w:fill="auto"/>
            <w:noWrap/>
          </w:tcPr>
          <w:p w14:paraId="4565DA1C" w14:textId="1AC4351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(-39.99)</w:t>
            </w:r>
          </w:p>
        </w:tc>
        <w:tc>
          <w:tcPr>
            <w:tcW w:w="990" w:type="dxa"/>
            <w:tcBorders>
              <w:top w:val="nil"/>
              <w:left w:val="nil"/>
              <w:bottom w:val="nil"/>
              <w:right w:val="nil"/>
            </w:tcBorders>
            <w:shd w:val="clear" w:color="auto" w:fill="auto"/>
            <w:noWrap/>
          </w:tcPr>
          <w:p w14:paraId="6F6D408E" w14:textId="32CD1FC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(-37.23)</w:t>
            </w:r>
          </w:p>
        </w:tc>
        <w:tc>
          <w:tcPr>
            <w:tcW w:w="270" w:type="dxa"/>
            <w:tcBorders>
              <w:top w:val="nil"/>
              <w:left w:val="nil"/>
              <w:bottom w:val="nil"/>
              <w:right w:val="nil"/>
            </w:tcBorders>
          </w:tcPr>
          <w:p w14:paraId="4D52865D"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nil"/>
              <w:right w:val="nil"/>
            </w:tcBorders>
          </w:tcPr>
          <w:p w14:paraId="71F98482" w14:textId="0248DCD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(-84.63)</w:t>
            </w:r>
          </w:p>
        </w:tc>
        <w:tc>
          <w:tcPr>
            <w:tcW w:w="990" w:type="dxa"/>
            <w:tcBorders>
              <w:top w:val="nil"/>
              <w:left w:val="nil"/>
              <w:bottom w:val="nil"/>
              <w:right w:val="nil"/>
            </w:tcBorders>
          </w:tcPr>
          <w:p w14:paraId="0C5D708E" w14:textId="404D5C9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(-25.97)</w:t>
            </w:r>
          </w:p>
        </w:tc>
        <w:tc>
          <w:tcPr>
            <w:tcW w:w="1170" w:type="dxa"/>
            <w:tcBorders>
              <w:top w:val="nil"/>
              <w:left w:val="nil"/>
              <w:bottom w:val="nil"/>
              <w:right w:val="nil"/>
            </w:tcBorders>
          </w:tcPr>
          <w:p w14:paraId="77B3BED7" w14:textId="68B61CCA"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(-24.59)</w:t>
            </w:r>
          </w:p>
        </w:tc>
        <w:tc>
          <w:tcPr>
            <w:tcW w:w="270" w:type="dxa"/>
            <w:tcBorders>
              <w:top w:val="nil"/>
              <w:left w:val="nil"/>
              <w:bottom w:val="nil"/>
              <w:right w:val="nil"/>
            </w:tcBorders>
          </w:tcPr>
          <w:p w14:paraId="45AD3458"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nil"/>
              <w:right w:val="nil"/>
            </w:tcBorders>
          </w:tcPr>
          <w:p w14:paraId="20BDDFB9" w14:textId="2D7B69CB"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(-65.71)</w:t>
            </w:r>
          </w:p>
        </w:tc>
        <w:tc>
          <w:tcPr>
            <w:tcW w:w="1001" w:type="dxa"/>
            <w:tcBorders>
              <w:top w:val="nil"/>
              <w:left w:val="nil"/>
              <w:bottom w:val="nil"/>
              <w:right w:val="nil"/>
            </w:tcBorders>
          </w:tcPr>
          <w:p w14:paraId="2F3C8830" w14:textId="7296669C"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(-13.05)</w:t>
            </w:r>
          </w:p>
        </w:tc>
        <w:tc>
          <w:tcPr>
            <w:tcW w:w="1283" w:type="dxa"/>
            <w:tcBorders>
              <w:top w:val="nil"/>
              <w:left w:val="nil"/>
              <w:bottom w:val="nil"/>
              <w:right w:val="nil"/>
            </w:tcBorders>
          </w:tcPr>
          <w:p w14:paraId="404153F5" w14:textId="79F50E84"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(-9.69)</w:t>
            </w:r>
          </w:p>
        </w:tc>
      </w:tr>
      <w:tr w:rsidR="009A743E" w:rsidRPr="009A743E" w14:paraId="2A37059F" w14:textId="77777777" w:rsidTr="00741BC5">
        <w:trPr>
          <w:trHeight w:val="288"/>
          <w:jc w:val="center"/>
        </w:trPr>
        <w:tc>
          <w:tcPr>
            <w:tcW w:w="1980" w:type="dxa"/>
            <w:tcBorders>
              <w:top w:val="single" w:sz="12" w:space="0" w:color="auto"/>
              <w:left w:val="nil"/>
              <w:bottom w:val="single" w:sz="12" w:space="0" w:color="auto"/>
              <w:right w:val="nil"/>
            </w:tcBorders>
            <w:shd w:val="clear" w:color="auto" w:fill="auto"/>
            <w:noWrap/>
            <w:vAlign w:val="center"/>
            <w:hideMark/>
          </w:tcPr>
          <w:p w14:paraId="055EB584" w14:textId="77777777" w:rsidR="00162117" w:rsidRPr="009A743E" w:rsidRDefault="00162117" w:rsidP="00162117">
            <w:pPr>
              <w:adjustRightInd w:val="0"/>
              <w:snapToGrid w:val="0"/>
              <w:spacing w:after="0" w:line="240" w:lineRule="auto"/>
              <w:rPr>
                <w:rFonts w:ascii="Times New Roman" w:hAnsi="Times New Roman" w:cs="Times New Roman"/>
                <w:i/>
                <w:iCs/>
                <w:sz w:val="18"/>
                <w:szCs w:val="18"/>
              </w:rPr>
            </w:pPr>
          </w:p>
        </w:tc>
        <w:tc>
          <w:tcPr>
            <w:tcW w:w="945" w:type="dxa"/>
            <w:tcBorders>
              <w:top w:val="single" w:sz="12" w:space="0" w:color="auto"/>
              <w:left w:val="nil"/>
              <w:bottom w:val="single" w:sz="12" w:space="0" w:color="auto"/>
              <w:right w:val="nil"/>
            </w:tcBorders>
            <w:vAlign w:val="center"/>
          </w:tcPr>
          <w:p w14:paraId="1D66472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80" w:type="dxa"/>
            <w:tcBorders>
              <w:top w:val="single" w:sz="12" w:space="0" w:color="auto"/>
              <w:left w:val="nil"/>
              <w:bottom w:val="single" w:sz="12" w:space="0" w:color="auto"/>
              <w:right w:val="nil"/>
            </w:tcBorders>
            <w:shd w:val="clear" w:color="auto" w:fill="auto"/>
            <w:noWrap/>
            <w:vAlign w:val="center"/>
          </w:tcPr>
          <w:p w14:paraId="77C4272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shd w:val="clear" w:color="auto" w:fill="auto"/>
            <w:noWrap/>
            <w:vAlign w:val="center"/>
          </w:tcPr>
          <w:p w14:paraId="3B1E5B9B"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16AD26B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12" w:space="0" w:color="auto"/>
              <w:right w:val="nil"/>
            </w:tcBorders>
            <w:vAlign w:val="center"/>
          </w:tcPr>
          <w:p w14:paraId="0BB43446"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990" w:type="dxa"/>
            <w:tcBorders>
              <w:top w:val="single" w:sz="12" w:space="0" w:color="auto"/>
              <w:left w:val="nil"/>
              <w:bottom w:val="single" w:sz="12" w:space="0" w:color="auto"/>
              <w:right w:val="nil"/>
            </w:tcBorders>
            <w:vAlign w:val="center"/>
          </w:tcPr>
          <w:p w14:paraId="1B460E77"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170" w:type="dxa"/>
            <w:tcBorders>
              <w:top w:val="single" w:sz="12" w:space="0" w:color="auto"/>
              <w:left w:val="nil"/>
              <w:bottom w:val="single" w:sz="12" w:space="0" w:color="auto"/>
              <w:right w:val="nil"/>
            </w:tcBorders>
            <w:vAlign w:val="center"/>
          </w:tcPr>
          <w:p w14:paraId="69A5A513"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270" w:type="dxa"/>
            <w:tcBorders>
              <w:top w:val="single" w:sz="12" w:space="0" w:color="auto"/>
              <w:left w:val="nil"/>
              <w:bottom w:val="single" w:sz="12" w:space="0" w:color="auto"/>
              <w:right w:val="nil"/>
            </w:tcBorders>
            <w:vAlign w:val="center"/>
          </w:tcPr>
          <w:p w14:paraId="12BAAC70"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p>
        </w:tc>
        <w:tc>
          <w:tcPr>
            <w:tcW w:w="979" w:type="dxa"/>
            <w:tcBorders>
              <w:top w:val="single" w:sz="12" w:space="0" w:color="auto"/>
              <w:left w:val="nil"/>
              <w:bottom w:val="single" w:sz="12" w:space="0" w:color="auto"/>
              <w:right w:val="nil"/>
            </w:tcBorders>
            <w:vAlign w:val="center"/>
          </w:tcPr>
          <w:p w14:paraId="1E75F2B2"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001" w:type="dxa"/>
            <w:tcBorders>
              <w:top w:val="single" w:sz="12" w:space="0" w:color="auto"/>
              <w:left w:val="nil"/>
              <w:bottom w:val="single" w:sz="12" w:space="0" w:color="auto"/>
              <w:right w:val="nil"/>
            </w:tcBorders>
            <w:vAlign w:val="center"/>
          </w:tcPr>
          <w:p w14:paraId="2DEC5E5F"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c>
          <w:tcPr>
            <w:tcW w:w="1283" w:type="dxa"/>
            <w:tcBorders>
              <w:top w:val="single" w:sz="12" w:space="0" w:color="auto"/>
              <w:left w:val="nil"/>
              <w:bottom w:val="single" w:sz="12" w:space="0" w:color="auto"/>
              <w:right w:val="nil"/>
            </w:tcBorders>
            <w:vAlign w:val="center"/>
          </w:tcPr>
          <w:p w14:paraId="5FED35D5" w14:textId="77777777" w:rsidR="00162117" w:rsidRPr="009A743E" w:rsidRDefault="00162117" w:rsidP="00162117">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Logit</w:t>
            </w:r>
          </w:p>
        </w:tc>
      </w:tr>
      <w:tr w:rsidR="009A743E" w:rsidRPr="009A743E" w14:paraId="14C80C7E" w14:textId="77777777" w:rsidTr="00741BC5">
        <w:trPr>
          <w:trHeight w:val="216"/>
          <w:jc w:val="center"/>
        </w:trPr>
        <w:tc>
          <w:tcPr>
            <w:tcW w:w="1980" w:type="dxa"/>
            <w:tcBorders>
              <w:left w:val="nil"/>
              <w:bottom w:val="single" w:sz="12" w:space="0" w:color="auto"/>
              <w:right w:val="nil"/>
            </w:tcBorders>
            <w:shd w:val="clear" w:color="auto" w:fill="auto"/>
            <w:noWrap/>
            <w:vAlign w:val="center"/>
          </w:tcPr>
          <w:p w14:paraId="1BDF650D" w14:textId="77777777" w:rsidR="00741BC5" w:rsidRPr="009A743E" w:rsidRDefault="00741BC5" w:rsidP="00741BC5">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hAnsi="Times New Roman" w:cs="Times New Roman"/>
                <w:i/>
                <w:iCs/>
                <w:position w:val="-10"/>
                <w:sz w:val="18"/>
                <w:szCs w:val="18"/>
              </w:rPr>
              <w:object w:dxaOrig="320" w:dyaOrig="360" w14:anchorId="058EC311">
                <v:shape id="_x0000_i1466" type="#_x0000_t75" style="width:19.1pt;height:19.1pt" o:ole="">
                  <v:imagedata r:id="rId510" o:title=""/>
                </v:shape>
                <o:OLEObject Type="Embed" ProgID="Equation.DSMT4" ShapeID="_x0000_i1466" DrawAspect="Content" ObjectID="_1719661067" r:id="rId743"/>
              </w:object>
            </w:r>
          </w:p>
        </w:tc>
        <w:tc>
          <w:tcPr>
            <w:tcW w:w="945" w:type="dxa"/>
            <w:tcBorders>
              <w:top w:val="nil"/>
              <w:left w:val="nil"/>
              <w:bottom w:val="single" w:sz="12" w:space="0" w:color="auto"/>
              <w:right w:val="nil"/>
            </w:tcBorders>
            <w:vAlign w:val="center"/>
          </w:tcPr>
          <w:p w14:paraId="643477B7" w14:textId="4AFBD716"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33752.6</w:t>
            </w:r>
          </w:p>
        </w:tc>
        <w:tc>
          <w:tcPr>
            <w:tcW w:w="1080" w:type="dxa"/>
            <w:tcBorders>
              <w:top w:val="nil"/>
              <w:left w:val="nil"/>
              <w:bottom w:val="single" w:sz="12" w:space="0" w:color="auto"/>
              <w:right w:val="nil"/>
            </w:tcBorders>
            <w:shd w:val="clear" w:color="auto" w:fill="auto"/>
            <w:noWrap/>
            <w:vAlign w:val="center"/>
          </w:tcPr>
          <w:p w14:paraId="4BE19912" w14:textId="0E7480BB"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20739.2</w:t>
            </w:r>
          </w:p>
        </w:tc>
        <w:tc>
          <w:tcPr>
            <w:tcW w:w="990" w:type="dxa"/>
            <w:tcBorders>
              <w:top w:val="nil"/>
              <w:left w:val="nil"/>
              <w:bottom w:val="single" w:sz="12" w:space="0" w:color="auto"/>
              <w:right w:val="nil"/>
            </w:tcBorders>
            <w:shd w:val="clear" w:color="auto" w:fill="auto"/>
            <w:noWrap/>
            <w:vAlign w:val="center"/>
          </w:tcPr>
          <w:p w14:paraId="28BA2F77" w14:textId="62FF842A"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18406.3</w:t>
            </w:r>
          </w:p>
        </w:tc>
        <w:tc>
          <w:tcPr>
            <w:tcW w:w="270" w:type="dxa"/>
            <w:tcBorders>
              <w:top w:val="nil"/>
              <w:left w:val="nil"/>
              <w:bottom w:val="single" w:sz="12" w:space="0" w:color="auto"/>
              <w:right w:val="nil"/>
            </w:tcBorders>
            <w:vAlign w:val="center"/>
          </w:tcPr>
          <w:p w14:paraId="09BBBF9A" w14:textId="77777777"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p>
        </w:tc>
        <w:tc>
          <w:tcPr>
            <w:tcW w:w="1170" w:type="dxa"/>
            <w:tcBorders>
              <w:top w:val="nil"/>
              <w:left w:val="nil"/>
              <w:bottom w:val="single" w:sz="12" w:space="0" w:color="auto"/>
              <w:right w:val="nil"/>
            </w:tcBorders>
            <w:vAlign w:val="center"/>
          </w:tcPr>
          <w:p w14:paraId="02B2227C" w14:textId="26A0A2B5"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12070.1</w:t>
            </w:r>
          </w:p>
        </w:tc>
        <w:tc>
          <w:tcPr>
            <w:tcW w:w="990" w:type="dxa"/>
            <w:tcBorders>
              <w:top w:val="nil"/>
              <w:left w:val="nil"/>
              <w:bottom w:val="single" w:sz="12" w:space="0" w:color="auto"/>
              <w:right w:val="nil"/>
            </w:tcBorders>
            <w:vAlign w:val="center"/>
          </w:tcPr>
          <w:p w14:paraId="06E1909E" w14:textId="30A607E9"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7329.6</w:t>
            </w:r>
          </w:p>
        </w:tc>
        <w:tc>
          <w:tcPr>
            <w:tcW w:w="1170" w:type="dxa"/>
            <w:tcBorders>
              <w:top w:val="nil"/>
              <w:left w:val="nil"/>
              <w:bottom w:val="single" w:sz="12" w:space="0" w:color="auto"/>
              <w:right w:val="nil"/>
            </w:tcBorders>
            <w:vAlign w:val="center"/>
          </w:tcPr>
          <w:p w14:paraId="1675BF44" w14:textId="0F12B100"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7271.6</w:t>
            </w:r>
          </w:p>
        </w:tc>
        <w:tc>
          <w:tcPr>
            <w:tcW w:w="270" w:type="dxa"/>
            <w:tcBorders>
              <w:top w:val="nil"/>
              <w:left w:val="nil"/>
              <w:bottom w:val="single" w:sz="12" w:space="0" w:color="auto"/>
              <w:right w:val="nil"/>
            </w:tcBorders>
            <w:vAlign w:val="center"/>
          </w:tcPr>
          <w:p w14:paraId="3E375136" w14:textId="77777777"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p>
        </w:tc>
        <w:tc>
          <w:tcPr>
            <w:tcW w:w="979" w:type="dxa"/>
            <w:tcBorders>
              <w:top w:val="nil"/>
              <w:left w:val="nil"/>
              <w:bottom w:val="single" w:sz="12" w:space="0" w:color="auto"/>
              <w:right w:val="nil"/>
            </w:tcBorders>
            <w:vAlign w:val="center"/>
          </w:tcPr>
          <w:p w14:paraId="6B335414" w14:textId="048B0445"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9579.6</w:t>
            </w:r>
          </w:p>
        </w:tc>
        <w:tc>
          <w:tcPr>
            <w:tcW w:w="1001" w:type="dxa"/>
            <w:tcBorders>
              <w:top w:val="nil"/>
              <w:left w:val="nil"/>
              <w:bottom w:val="single" w:sz="12" w:space="0" w:color="auto"/>
              <w:right w:val="nil"/>
            </w:tcBorders>
            <w:vAlign w:val="center"/>
          </w:tcPr>
          <w:p w14:paraId="2B2D6220" w14:textId="0CC0300D"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3848.9</w:t>
            </w:r>
          </w:p>
        </w:tc>
        <w:tc>
          <w:tcPr>
            <w:tcW w:w="1283" w:type="dxa"/>
            <w:tcBorders>
              <w:top w:val="nil"/>
              <w:left w:val="nil"/>
              <w:bottom w:val="single" w:sz="12" w:space="0" w:color="auto"/>
              <w:right w:val="nil"/>
            </w:tcBorders>
            <w:vAlign w:val="center"/>
          </w:tcPr>
          <w:p w14:paraId="071A3DF8" w14:textId="5396E63B"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145.2</w:t>
            </w:r>
          </w:p>
        </w:tc>
      </w:tr>
      <w:tr w:rsidR="009A743E" w:rsidRPr="009A743E" w14:paraId="263E837D" w14:textId="77777777" w:rsidTr="00741BC5">
        <w:trPr>
          <w:trHeight w:val="288"/>
          <w:jc w:val="center"/>
        </w:trPr>
        <w:tc>
          <w:tcPr>
            <w:tcW w:w="1980" w:type="dxa"/>
            <w:tcBorders>
              <w:top w:val="single" w:sz="12" w:space="0" w:color="auto"/>
              <w:left w:val="nil"/>
              <w:bottom w:val="single" w:sz="24" w:space="0" w:color="auto"/>
              <w:right w:val="nil"/>
            </w:tcBorders>
            <w:shd w:val="clear" w:color="auto" w:fill="auto"/>
            <w:noWrap/>
            <w:vAlign w:val="center"/>
          </w:tcPr>
          <w:p w14:paraId="5993F67E" w14:textId="77777777" w:rsidR="00741BC5" w:rsidRPr="009A743E" w:rsidRDefault="00741BC5" w:rsidP="00741BC5">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945" w:type="dxa"/>
            <w:tcBorders>
              <w:top w:val="single" w:sz="12" w:space="0" w:color="auto"/>
              <w:left w:val="nil"/>
              <w:bottom w:val="single" w:sz="24" w:space="0" w:color="auto"/>
              <w:right w:val="nil"/>
            </w:tcBorders>
            <w:vAlign w:val="center"/>
          </w:tcPr>
          <w:p w14:paraId="1C642CDF" w14:textId="3E706F04"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259,902</w:t>
            </w:r>
          </w:p>
        </w:tc>
        <w:tc>
          <w:tcPr>
            <w:tcW w:w="1080" w:type="dxa"/>
            <w:tcBorders>
              <w:top w:val="single" w:sz="12" w:space="0" w:color="auto"/>
              <w:left w:val="nil"/>
              <w:bottom w:val="single" w:sz="24" w:space="0" w:color="auto"/>
              <w:right w:val="nil"/>
            </w:tcBorders>
            <w:shd w:val="clear" w:color="auto" w:fill="auto"/>
            <w:noWrap/>
            <w:vAlign w:val="center"/>
          </w:tcPr>
          <w:p w14:paraId="4A1A2C78" w14:textId="7A5FCB4F"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990" w:type="dxa"/>
            <w:tcBorders>
              <w:top w:val="single" w:sz="12" w:space="0" w:color="auto"/>
              <w:left w:val="nil"/>
              <w:bottom w:val="single" w:sz="24" w:space="0" w:color="auto"/>
              <w:right w:val="nil"/>
            </w:tcBorders>
            <w:shd w:val="clear" w:color="auto" w:fill="auto"/>
            <w:noWrap/>
            <w:vAlign w:val="center"/>
          </w:tcPr>
          <w:p w14:paraId="6928E00B" w14:textId="48079441"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vAlign w:val="center"/>
          </w:tcPr>
          <w:p w14:paraId="6027E7C7" w14:textId="77777777"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p>
        </w:tc>
        <w:tc>
          <w:tcPr>
            <w:tcW w:w="1170" w:type="dxa"/>
            <w:tcBorders>
              <w:top w:val="single" w:sz="12" w:space="0" w:color="auto"/>
              <w:left w:val="nil"/>
              <w:bottom w:val="single" w:sz="24" w:space="0" w:color="auto"/>
              <w:right w:val="nil"/>
            </w:tcBorders>
            <w:vAlign w:val="center"/>
          </w:tcPr>
          <w:p w14:paraId="75F398B4" w14:textId="65CF5382"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184,696</w:t>
            </w:r>
          </w:p>
        </w:tc>
        <w:tc>
          <w:tcPr>
            <w:tcW w:w="990" w:type="dxa"/>
            <w:tcBorders>
              <w:top w:val="single" w:sz="12" w:space="0" w:color="auto"/>
              <w:left w:val="nil"/>
              <w:bottom w:val="single" w:sz="24" w:space="0" w:color="auto"/>
              <w:right w:val="nil"/>
            </w:tcBorders>
            <w:vAlign w:val="center"/>
          </w:tcPr>
          <w:p w14:paraId="1D36224F" w14:textId="5DC39085"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170" w:type="dxa"/>
            <w:tcBorders>
              <w:top w:val="single" w:sz="12" w:space="0" w:color="auto"/>
              <w:left w:val="nil"/>
              <w:bottom w:val="single" w:sz="24" w:space="0" w:color="auto"/>
              <w:right w:val="nil"/>
            </w:tcBorders>
            <w:vAlign w:val="center"/>
          </w:tcPr>
          <w:p w14:paraId="40CF0059" w14:textId="328C268B"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70" w:type="dxa"/>
            <w:tcBorders>
              <w:top w:val="single" w:sz="12" w:space="0" w:color="auto"/>
              <w:left w:val="nil"/>
              <w:bottom w:val="single" w:sz="24" w:space="0" w:color="auto"/>
              <w:right w:val="nil"/>
            </w:tcBorders>
            <w:vAlign w:val="center"/>
          </w:tcPr>
          <w:p w14:paraId="604D3364" w14:textId="77777777"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p>
        </w:tc>
        <w:tc>
          <w:tcPr>
            <w:tcW w:w="979" w:type="dxa"/>
            <w:tcBorders>
              <w:top w:val="single" w:sz="12" w:space="0" w:color="auto"/>
              <w:left w:val="nil"/>
              <w:bottom w:val="single" w:sz="24" w:space="0" w:color="auto"/>
              <w:right w:val="nil"/>
            </w:tcBorders>
            <w:vAlign w:val="center"/>
          </w:tcPr>
          <w:p w14:paraId="0CB97419" w14:textId="45AF6F5F"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128,780</w:t>
            </w:r>
          </w:p>
        </w:tc>
        <w:tc>
          <w:tcPr>
            <w:tcW w:w="1001" w:type="dxa"/>
            <w:tcBorders>
              <w:top w:val="single" w:sz="12" w:space="0" w:color="auto"/>
              <w:left w:val="nil"/>
              <w:bottom w:val="single" w:sz="24" w:space="0" w:color="auto"/>
              <w:right w:val="nil"/>
            </w:tcBorders>
            <w:vAlign w:val="center"/>
          </w:tcPr>
          <w:p w14:paraId="41A7A4B8" w14:textId="76507749"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283" w:type="dxa"/>
            <w:tcBorders>
              <w:top w:val="single" w:sz="12" w:space="0" w:color="auto"/>
              <w:left w:val="nil"/>
              <w:bottom w:val="single" w:sz="24" w:space="0" w:color="auto"/>
              <w:right w:val="nil"/>
            </w:tcBorders>
            <w:vAlign w:val="center"/>
          </w:tcPr>
          <w:p w14:paraId="5767052D" w14:textId="07FD1B51" w:rsidR="00741BC5" w:rsidRPr="009A743E" w:rsidRDefault="00741BC5" w:rsidP="00741BC5">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47,960</w:t>
            </w:r>
          </w:p>
        </w:tc>
      </w:tr>
    </w:tbl>
    <w:p w14:paraId="47471AB7" w14:textId="598E7426" w:rsidR="00593B28" w:rsidRPr="009A743E" w:rsidRDefault="003E6227" w:rsidP="00593B28">
      <w:pPr>
        <w:adjustRightInd w:val="0"/>
        <w:snapToGrid w:val="0"/>
        <w:spacing w:after="0"/>
        <w:rPr>
          <w:rFonts w:ascii="Times New Roman" w:hAnsi="Times New Roman" w:cs="Times New Roman"/>
          <w:sz w:val="18"/>
          <w:szCs w:val="18"/>
        </w:rPr>
      </w:pPr>
      <w:r w:rsidRPr="009A743E">
        <w:rPr>
          <w:rFonts w:ascii="Times New Roman" w:hAnsi="Times New Roman" w:cs="Times New Roman"/>
          <w:i/>
          <w:iCs/>
          <w:sz w:val="24"/>
          <w:szCs w:val="24"/>
        </w:rPr>
        <w:t xml:space="preserve">      </w:t>
      </w:r>
      <w:r w:rsidRPr="009A743E">
        <w:rPr>
          <w:rFonts w:ascii="Times New Roman" w:hAnsi="Times New Roman" w:cs="Times New Roman"/>
          <w:i/>
          <w:iCs/>
          <w:sz w:val="18"/>
          <w:szCs w:val="18"/>
        </w:rPr>
        <w:t xml:space="preserve"> </w:t>
      </w:r>
      <w:r w:rsidR="00593B28" w:rsidRPr="009A743E">
        <w:rPr>
          <w:rFonts w:ascii="Times New Roman" w:hAnsi="Times New Roman" w:cs="Times New Roman"/>
          <w:i/>
          <w:iCs/>
          <w:sz w:val="18"/>
          <w:szCs w:val="18"/>
        </w:rPr>
        <w:t>t</w:t>
      </w:r>
      <w:r w:rsidR="00593B28" w:rsidRPr="009A743E">
        <w:rPr>
          <w:rFonts w:ascii="Times New Roman" w:hAnsi="Times New Roman" w:cs="Times New Roman"/>
          <w:sz w:val="18"/>
          <w:szCs w:val="18"/>
        </w:rPr>
        <w:t xml:space="preserve"> statistics in parentheses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.1,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.05, </w:t>
      </w:r>
      <w:r w:rsidR="00593B28" w:rsidRPr="009A743E">
        <w:rPr>
          <w:rFonts w:ascii="Times New Roman" w:hAnsi="Times New Roman" w:cs="Times New Roman"/>
          <w:sz w:val="18"/>
          <w:szCs w:val="18"/>
          <w:vertAlign w:val="superscript"/>
        </w:rPr>
        <w:t>***</w:t>
      </w:r>
      <w:r w:rsidR="00593B28" w:rsidRPr="009A743E">
        <w:rPr>
          <w:rFonts w:ascii="Times New Roman" w:hAnsi="Times New Roman" w:cs="Times New Roman"/>
          <w:sz w:val="18"/>
          <w:szCs w:val="18"/>
        </w:rPr>
        <w:t xml:space="preserve"> </w:t>
      </w:r>
      <w:r w:rsidR="00593B28" w:rsidRPr="009A743E">
        <w:rPr>
          <w:rFonts w:ascii="Times New Roman" w:hAnsi="Times New Roman" w:cs="Times New Roman"/>
          <w:i/>
          <w:iCs/>
          <w:sz w:val="18"/>
          <w:szCs w:val="18"/>
        </w:rPr>
        <w:t>p</w:t>
      </w:r>
      <w:r w:rsidR="00593B28" w:rsidRPr="009A743E">
        <w:rPr>
          <w:rFonts w:ascii="Times New Roman" w:hAnsi="Times New Roman" w:cs="Times New Roman"/>
          <w:sz w:val="18"/>
          <w:szCs w:val="18"/>
        </w:rPr>
        <w:t xml:space="preserve"> &lt; .01</w:t>
      </w:r>
    </w:p>
    <w:p w14:paraId="0DD8C330" w14:textId="77777777" w:rsidR="00593B28" w:rsidRPr="009A743E" w:rsidRDefault="00593B28" w:rsidP="00593B28">
      <w:pPr>
        <w:adjustRightInd w:val="0"/>
        <w:snapToGrid w:val="0"/>
        <w:spacing w:after="0"/>
        <w:rPr>
          <w:rFonts w:ascii="Times New Roman" w:hAnsi="Times New Roman" w:cs="Times New Roman"/>
          <w:sz w:val="24"/>
          <w:szCs w:val="24"/>
        </w:rPr>
      </w:pPr>
    </w:p>
    <w:p w14:paraId="4A21C967" w14:textId="77777777" w:rsidR="00593B28" w:rsidRPr="009A743E" w:rsidRDefault="00593B28" w:rsidP="00593B28">
      <w:pPr>
        <w:adjustRightInd w:val="0"/>
        <w:snapToGrid w:val="0"/>
        <w:spacing w:after="0"/>
        <w:rPr>
          <w:rFonts w:ascii="Times New Roman" w:hAnsi="Times New Roman" w:cs="Times New Roman"/>
          <w:sz w:val="24"/>
          <w:szCs w:val="24"/>
        </w:rPr>
        <w:sectPr w:rsidR="00593B28" w:rsidRPr="009A743E" w:rsidSect="00860A60">
          <w:pgSz w:w="15840" w:h="12240" w:orient="landscape" w:code="1"/>
          <w:pgMar w:top="1440" w:right="1440" w:bottom="1440" w:left="1440" w:header="720" w:footer="1440" w:gutter="0"/>
          <w:cols w:space="720"/>
          <w:docGrid w:linePitch="360"/>
        </w:sectPr>
      </w:pPr>
    </w:p>
    <w:p w14:paraId="0D38529B" w14:textId="60880097" w:rsidR="00593B28" w:rsidRPr="009A743E" w:rsidRDefault="00593B28" w:rsidP="009808CC">
      <w:pPr>
        <w:adjustRightInd w:val="0"/>
        <w:snapToGrid w:val="0"/>
        <w:spacing w:after="120"/>
        <w:jc w:val="center"/>
        <w:rPr>
          <w:rFonts w:ascii="Times New Roman" w:hAnsi="Times New Roman" w:cs="Times New Roman"/>
        </w:rPr>
      </w:pPr>
      <w:r w:rsidRPr="009A743E">
        <w:rPr>
          <w:rFonts w:ascii="Times New Roman" w:hAnsi="Times New Roman" w:cs="Times New Roman"/>
        </w:rPr>
        <w:lastRenderedPageBreak/>
        <w:t>Appendix V.E. Random-Effect Regressions of Import Sanction</w:t>
      </w:r>
      <w:r w:rsidR="0044521F">
        <w:rPr>
          <w:rFonts w:ascii="Times New Roman" w:hAnsi="Times New Roman" w:cs="Times New Roman"/>
        </w:rPr>
        <w:t>s</w:t>
      </w:r>
      <w:r w:rsidRPr="009A743E">
        <w:rPr>
          <w:rFonts w:ascii="Times New Roman" w:hAnsi="Times New Roman" w:cs="Times New Roman"/>
        </w:rPr>
        <w:t xml:space="preserve"> on Relative Technological Capacity</w:t>
      </w:r>
    </w:p>
    <w:tbl>
      <w:tblPr>
        <w:tblW w:w="11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530"/>
        <w:gridCol w:w="1350"/>
        <w:gridCol w:w="270"/>
        <w:gridCol w:w="1620"/>
        <w:gridCol w:w="1433"/>
        <w:gridCol w:w="239"/>
        <w:gridCol w:w="1260"/>
        <w:gridCol w:w="1350"/>
      </w:tblGrid>
      <w:tr w:rsidR="009A743E" w:rsidRPr="009A743E" w14:paraId="0065F77C" w14:textId="77777777" w:rsidTr="00346DE0">
        <w:trPr>
          <w:trHeight w:val="267"/>
          <w:jc w:val="center"/>
        </w:trPr>
        <w:tc>
          <w:tcPr>
            <w:tcW w:w="2250" w:type="dxa"/>
            <w:tcBorders>
              <w:top w:val="single" w:sz="24" w:space="0" w:color="auto"/>
              <w:left w:val="nil"/>
              <w:bottom w:val="single" w:sz="18" w:space="0" w:color="auto"/>
              <w:right w:val="nil"/>
            </w:tcBorders>
            <w:shd w:val="clear" w:color="auto" w:fill="auto"/>
            <w:noWrap/>
            <w:vAlign w:val="center"/>
          </w:tcPr>
          <w:p w14:paraId="44C5C42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single" w:sz="24" w:space="0" w:color="auto"/>
              <w:left w:val="nil"/>
              <w:bottom w:val="single" w:sz="18" w:space="0" w:color="auto"/>
              <w:right w:val="nil"/>
            </w:tcBorders>
            <w:shd w:val="clear" w:color="auto" w:fill="auto"/>
            <w:noWrap/>
            <w:vAlign w:val="center"/>
          </w:tcPr>
          <w:p w14:paraId="7202B65A" w14:textId="77200DAD"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(1)</w:t>
            </w:r>
          </w:p>
        </w:tc>
        <w:tc>
          <w:tcPr>
            <w:tcW w:w="1350" w:type="dxa"/>
            <w:tcBorders>
              <w:top w:val="single" w:sz="24" w:space="0" w:color="auto"/>
              <w:left w:val="nil"/>
              <w:bottom w:val="single" w:sz="18" w:space="0" w:color="auto"/>
              <w:right w:val="nil"/>
            </w:tcBorders>
            <w:shd w:val="clear" w:color="auto" w:fill="auto"/>
            <w:vAlign w:val="center"/>
          </w:tcPr>
          <w:p w14:paraId="6D1A7EA6" w14:textId="706B8BB4"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270" w:type="dxa"/>
            <w:tcBorders>
              <w:top w:val="single" w:sz="24" w:space="0" w:color="auto"/>
              <w:left w:val="nil"/>
              <w:bottom w:val="single" w:sz="18" w:space="0" w:color="auto"/>
              <w:right w:val="nil"/>
            </w:tcBorders>
            <w:vAlign w:val="center"/>
          </w:tcPr>
          <w:p w14:paraId="2C798C2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single" w:sz="24" w:space="0" w:color="auto"/>
              <w:left w:val="nil"/>
              <w:bottom w:val="single" w:sz="18" w:space="0" w:color="auto"/>
              <w:right w:val="nil"/>
            </w:tcBorders>
            <w:vAlign w:val="center"/>
          </w:tcPr>
          <w:p w14:paraId="4E01C87F" w14:textId="31DDA98F"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1433" w:type="dxa"/>
            <w:tcBorders>
              <w:top w:val="single" w:sz="24" w:space="0" w:color="auto"/>
              <w:left w:val="nil"/>
              <w:bottom w:val="single" w:sz="18" w:space="0" w:color="auto"/>
              <w:right w:val="nil"/>
            </w:tcBorders>
            <w:vAlign w:val="center"/>
          </w:tcPr>
          <w:p w14:paraId="3575894D" w14:textId="493573B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239" w:type="dxa"/>
            <w:tcBorders>
              <w:top w:val="single" w:sz="24" w:space="0" w:color="auto"/>
              <w:left w:val="nil"/>
              <w:bottom w:val="single" w:sz="18" w:space="0" w:color="auto"/>
              <w:right w:val="nil"/>
            </w:tcBorders>
            <w:vAlign w:val="center"/>
          </w:tcPr>
          <w:p w14:paraId="79212EA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0907BB27" w14:textId="784DD26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350" w:type="dxa"/>
            <w:tcBorders>
              <w:top w:val="single" w:sz="24" w:space="0" w:color="auto"/>
              <w:left w:val="nil"/>
              <w:bottom w:val="single" w:sz="18" w:space="0" w:color="auto"/>
              <w:right w:val="nil"/>
            </w:tcBorders>
            <w:vAlign w:val="center"/>
          </w:tcPr>
          <w:p w14:paraId="08A36BA9" w14:textId="194CE8B1"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E</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(6)</w:t>
            </w:r>
          </w:p>
        </w:tc>
      </w:tr>
      <w:tr w:rsidR="009A743E" w:rsidRPr="009A743E" w14:paraId="5E0D6DAD" w14:textId="77777777" w:rsidTr="00346DE0">
        <w:trPr>
          <w:trHeight w:val="267"/>
          <w:jc w:val="center"/>
        </w:trPr>
        <w:tc>
          <w:tcPr>
            <w:tcW w:w="2250" w:type="dxa"/>
            <w:tcBorders>
              <w:top w:val="single" w:sz="18" w:space="0" w:color="auto"/>
              <w:left w:val="nil"/>
              <w:bottom w:val="nil"/>
              <w:right w:val="nil"/>
            </w:tcBorders>
            <w:shd w:val="clear" w:color="auto" w:fill="auto"/>
            <w:noWrap/>
            <w:vAlign w:val="center"/>
          </w:tcPr>
          <w:p w14:paraId="62D3EF4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880" w:type="dxa"/>
            <w:gridSpan w:val="2"/>
            <w:tcBorders>
              <w:top w:val="single" w:sz="18" w:space="0" w:color="auto"/>
              <w:left w:val="nil"/>
              <w:bottom w:val="single" w:sz="12" w:space="0" w:color="auto"/>
              <w:right w:val="nil"/>
            </w:tcBorders>
            <w:shd w:val="clear" w:color="auto" w:fill="auto"/>
            <w:noWrap/>
            <w:vAlign w:val="center"/>
          </w:tcPr>
          <w:p w14:paraId="778FE045" w14:textId="5ABB1717" w:rsidR="00593B28" w:rsidRPr="009A743E" w:rsidRDefault="004018B0"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50DE0425">
                <v:shape id="_x0000_i1467" type="#_x0000_t75" style="width:60.55pt;height:19.1pt" o:ole="">
                  <v:imagedata r:id="rId690" o:title=""/>
                </v:shape>
                <o:OLEObject Type="Embed" ProgID="Equation.DSMT4" ShapeID="_x0000_i1467" DrawAspect="Content" ObjectID="_1719661068" r:id="rId744"/>
              </w:object>
            </w:r>
          </w:p>
        </w:tc>
        <w:tc>
          <w:tcPr>
            <w:tcW w:w="270" w:type="dxa"/>
            <w:tcBorders>
              <w:top w:val="single" w:sz="18" w:space="0" w:color="auto"/>
              <w:left w:val="nil"/>
              <w:bottom w:val="nil"/>
              <w:right w:val="nil"/>
            </w:tcBorders>
            <w:vAlign w:val="center"/>
          </w:tcPr>
          <w:p w14:paraId="659B9EF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53" w:type="dxa"/>
            <w:gridSpan w:val="2"/>
            <w:tcBorders>
              <w:top w:val="single" w:sz="18" w:space="0" w:color="auto"/>
              <w:left w:val="nil"/>
              <w:bottom w:val="single" w:sz="12" w:space="0" w:color="auto"/>
              <w:right w:val="nil"/>
            </w:tcBorders>
            <w:vAlign w:val="center"/>
          </w:tcPr>
          <w:p w14:paraId="1E2F4DB8" w14:textId="621F2FB6" w:rsidR="00593B28" w:rsidRPr="009A743E" w:rsidRDefault="004018B0"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7051D648">
                <v:shape id="_x0000_i1468" type="#_x0000_t75" style="width:60.55pt;height:19.1pt" o:ole="">
                  <v:imagedata r:id="rId692" o:title=""/>
                </v:shape>
                <o:OLEObject Type="Embed" ProgID="Equation.DSMT4" ShapeID="_x0000_i1468" DrawAspect="Content" ObjectID="_1719661069" r:id="rId745"/>
              </w:object>
            </w:r>
          </w:p>
        </w:tc>
        <w:tc>
          <w:tcPr>
            <w:tcW w:w="239" w:type="dxa"/>
            <w:tcBorders>
              <w:top w:val="single" w:sz="18" w:space="0" w:color="auto"/>
              <w:left w:val="nil"/>
              <w:bottom w:val="nil"/>
              <w:right w:val="nil"/>
            </w:tcBorders>
            <w:vAlign w:val="center"/>
          </w:tcPr>
          <w:p w14:paraId="17C53E5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610" w:type="dxa"/>
            <w:gridSpan w:val="2"/>
            <w:tcBorders>
              <w:top w:val="single" w:sz="18" w:space="0" w:color="auto"/>
              <w:left w:val="nil"/>
              <w:bottom w:val="single" w:sz="12" w:space="0" w:color="auto"/>
              <w:right w:val="nil"/>
            </w:tcBorders>
            <w:vAlign w:val="center"/>
          </w:tcPr>
          <w:p w14:paraId="04F5A025" w14:textId="12DD8105" w:rsidR="00593B28" w:rsidRPr="009A743E" w:rsidRDefault="004018B0"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0E967601">
                <v:shape id="_x0000_i1469" type="#_x0000_t75" style="width:64.9pt;height:19.1pt" o:ole="">
                  <v:imagedata r:id="rId694" o:title=""/>
                </v:shape>
                <o:OLEObject Type="Embed" ProgID="Equation.DSMT4" ShapeID="_x0000_i1469" DrawAspect="Content" ObjectID="_1719661070" r:id="rId746"/>
              </w:object>
            </w:r>
          </w:p>
        </w:tc>
      </w:tr>
      <w:tr w:rsidR="009A743E" w:rsidRPr="009A743E" w14:paraId="27B5E4C2" w14:textId="77777777" w:rsidTr="0025660B">
        <w:trPr>
          <w:trHeight w:val="159"/>
          <w:jc w:val="center"/>
        </w:trPr>
        <w:tc>
          <w:tcPr>
            <w:tcW w:w="2250" w:type="dxa"/>
            <w:tcBorders>
              <w:top w:val="nil"/>
              <w:left w:val="nil"/>
              <w:bottom w:val="nil"/>
              <w:right w:val="nil"/>
            </w:tcBorders>
            <w:shd w:val="clear" w:color="auto" w:fill="auto"/>
            <w:noWrap/>
            <w:vAlign w:val="center"/>
          </w:tcPr>
          <w:p w14:paraId="44357591" w14:textId="43A88199"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80" w:dyaOrig="420" w14:anchorId="3D39C2EE">
                <v:shape id="_x0000_i1470" type="#_x0000_t75" style="width:67.1pt;height:14.75pt" o:ole="">
                  <v:imagedata r:id="rId733" o:title=""/>
                </v:shape>
                <o:OLEObject Type="Embed" ProgID="Equation.DSMT4" ShapeID="_x0000_i1470" DrawAspect="Content" ObjectID="_1719661071" r:id="rId747"/>
              </w:object>
            </w:r>
          </w:p>
        </w:tc>
        <w:tc>
          <w:tcPr>
            <w:tcW w:w="1530" w:type="dxa"/>
            <w:tcBorders>
              <w:top w:val="single" w:sz="12" w:space="0" w:color="auto"/>
              <w:left w:val="nil"/>
              <w:bottom w:val="nil"/>
              <w:right w:val="nil"/>
            </w:tcBorders>
            <w:shd w:val="clear" w:color="auto" w:fill="auto"/>
            <w:noWrap/>
            <w:vAlign w:val="center"/>
          </w:tcPr>
          <w:p w14:paraId="51EC0ED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shd w:val="clear" w:color="auto" w:fill="auto"/>
            <w:vAlign w:val="center"/>
          </w:tcPr>
          <w:p w14:paraId="6802662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3F15153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vAlign w:val="center"/>
          </w:tcPr>
          <w:p w14:paraId="26DCE52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433" w:type="dxa"/>
            <w:tcBorders>
              <w:top w:val="single" w:sz="12" w:space="0" w:color="auto"/>
              <w:left w:val="nil"/>
              <w:bottom w:val="nil"/>
              <w:right w:val="nil"/>
            </w:tcBorders>
            <w:vAlign w:val="center"/>
          </w:tcPr>
          <w:p w14:paraId="034F1BA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39" w:type="dxa"/>
            <w:tcBorders>
              <w:top w:val="nil"/>
              <w:left w:val="nil"/>
              <w:bottom w:val="nil"/>
              <w:right w:val="nil"/>
            </w:tcBorders>
            <w:vAlign w:val="center"/>
          </w:tcPr>
          <w:p w14:paraId="0CE38D8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10B9946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vAlign w:val="center"/>
          </w:tcPr>
          <w:p w14:paraId="3A7EA61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2A2EECD9" w14:textId="77777777" w:rsidTr="00346DE0">
        <w:trPr>
          <w:trHeight w:val="216"/>
          <w:jc w:val="center"/>
        </w:trPr>
        <w:tc>
          <w:tcPr>
            <w:tcW w:w="2250" w:type="dxa"/>
            <w:vMerge w:val="restart"/>
            <w:tcBorders>
              <w:top w:val="nil"/>
              <w:left w:val="nil"/>
              <w:bottom w:val="nil"/>
              <w:right w:val="nil"/>
            </w:tcBorders>
            <w:shd w:val="clear" w:color="auto" w:fill="auto"/>
            <w:noWrap/>
          </w:tcPr>
          <w:p w14:paraId="0815AAF7" w14:textId="5F1BB021" w:rsidR="0025660B" w:rsidRPr="009A743E" w:rsidRDefault="00F53E64"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6BF7F1A2">
                <v:shape id="_x0000_i1471" type="#_x0000_t75" style="width:61.65pt;height:16.9pt" o:ole="">
                  <v:imagedata r:id="rId496" o:title=""/>
                </v:shape>
                <o:OLEObject Type="Embed" ProgID="Equation.DSMT4" ShapeID="_x0000_i1471" DrawAspect="Content" ObjectID="_1719661072" r:id="rId748"/>
              </w:object>
            </w:r>
          </w:p>
        </w:tc>
        <w:tc>
          <w:tcPr>
            <w:tcW w:w="1530" w:type="dxa"/>
            <w:tcBorders>
              <w:top w:val="nil"/>
              <w:left w:val="nil"/>
              <w:bottom w:val="nil"/>
              <w:right w:val="nil"/>
            </w:tcBorders>
            <w:shd w:val="clear" w:color="auto" w:fill="auto"/>
            <w:noWrap/>
          </w:tcPr>
          <w:p w14:paraId="424C79F5" w14:textId="66F7C4F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0.124</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shd w:val="clear" w:color="auto" w:fill="auto"/>
            <w:noWrap/>
          </w:tcPr>
          <w:p w14:paraId="0AEF76A3" w14:textId="65F9E0CD"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0.116</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1FA6FB65" w14:textId="7777777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640723A9" w14:textId="1EF883EA"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-0.111</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00EFFFA9" w14:textId="1D63E7CF"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-0.110</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122FB423" w14:textId="7777777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4B1E6FF7" w14:textId="2A3C1D01"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-0.128</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69BA467C" w14:textId="0AAB7E9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-0.335</w:t>
            </w:r>
            <w:r w:rsidRPr="009A743E">
              <w:rPr>
                <w:rFonts w:ascii="Times New Roman" w:hAnsi="Times New Roman" w:cs="Times New Roman"/>
                <w:b/>
                <w:bCs/>
                <w:sz w:val="18"/>
                <w:szCs w:val="18"/>
                <w:vertAlign w:val="superscript"/>
              </w:rPr>
              <w:t>***</w:t>
            </w:r>
          </w:p>
        </w:tc>
      </w:tr>
      <w:tr w:rsidR="009A743E" w:rsidRPr="009A743E" w14:paraId="1D4ED525" w14:textId="77777777" w:rsidTr="00346DE0">
        <w:trPr>
          <w:trHeight w:val="216"/>
          <w:jc w:val="center"/>
        </w:trPr>
        <w:tc>
          <w:tcPr>
            <w:tcW w:w="2250" w:type="dxa"/>
            <w:vMerge/>
            <w:tcBorders>
              <w:top w:val="nil"/>
              <w:left w:val="nil"/>
              <w:bottom w:val="nil"/>
              <w:right w:val="nil"/>
            </w:tcBorders>
            <w:shd w:val="clear" w:color="auto" w:fill="auto"/>
            <w:noWrap/>
          </w:tcPr>
          <w:p w14:paraId="65410697"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0AA6ACD2" w14:textId="370CBE4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(8.56)</w:t>
            </w:r>
          </w:p>
        </w:tc>
        <w:tc>
          <w:tcPr>
            <w:tcW w:w="1350" w:type="dxa"/>
            <w:tcBorders>
              <w:top w:val="nil"/>
              <w:left w:val="nil"/>
              <w:bottom w:val="nil"/>
              <w:right w:val="nil"/>
            </w:tcBorders>
            <w:shd w:val="clear" w:color="auto" w:fill="auto"/>
            <w:noWrap/>
          </w:tcPr>
          <w:p w14:paraId="37409F39" w14:textId="55850CD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(7.45)</w:t>
            </w:r>
          </w:p>
        </w:tc>
        <w:tc>
          <w:tcPr>
            <w:tcW w:w="270" w:type="dxa"/>
            <w:tcBorders>
              <w:top w:val="nil"/>
              <w:left w:val="nil"/>
              <w:bottom w:val="nil"/>
              <w:right w:val="nil"/>
            </w:tcBorders>
          </w:tcPr>
          <w:p w14:paraId="45292A9E"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754D23A" w14:textId="221213D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(-6.42)</w:t>
            </w:r>
          </w:p>
        </w:tc>
        <w:tc>
          <w:tcPr>
            <w:tcW w:w="1433" w:type="dxa"/>
            <w:tcBorders>
              <w:top w:val="nil"/>
              <w:left w:val="nil"/>
              <w:bottom w:val="nil"/>
              <w:right w:val="nil"/>
            </w:tcBorders>
          </w:tcPr>
          <w:p w14:paraId="6C11EB4F" w14:textId="7AC5350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(-5.32)</w:t>
            </w:r>
          </w:p>
        </w:tc>
        <w:tc>
          <w:tcPr>
            <w:tcW w:w="239" w:type="dxa"/>
            <w:tcBorders>
              <w:top w:val="nil"/>
              <w:left w:val="nil"/>
              <w:bottom w:val="nil"/>
              <w:right w:val="nil"/>
            </w:tcBorders>
          </w:tcPr>
          <w:p w14:paraId="067D39A7"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D196A34" w14:textId="2EC4256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(-5.58)</w:t>
            </w:r>
          </w:p>
        </w:tc>
        <w:tc>
          <w:tcPr>
            <w:tcW w:w="1350" w:type="dxa"/>
            <w:tcBorders>
              <w:top w:val="nil"/>
              <w:left w:val="nil"/>
              <w:bottom w:val="nil"/>
              <w:right w:val="nil"/>
            </w:tcBorders>
          </w:tcPr>
          <w:p w14:paraId="230BF8A7" w14:textId="2888039C"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(-4.24)</w:t>
            </w:r>
          </w:p>
        </w:tc>
      </w:tr>
      <w:tr w:rsidR="009A743E" w:rsidRPr="009A743E" w14:paraId="45C49A12" w14:textId="77777777" w:rsidTr="00346DE0">
        <w:trPr>
          <w:trHeight w:val="216"/>
          <w:jc w:val="center"/>
        </w:trPr>
        <w:tc>
          <w:tcPr>
            <w:tcW w:w="2250" w:type="dxa"/>
            <w:vMerge w:val="restart"/>
            <w:tcBorders>
              <w:top w:val="nil"/>
              <w:left w:val="nil"/>
              <w:bottom w:val="nil"/>
              <w:right w:val="nil"/>
            </w:tcBorders>
            <w:shd w:val="clear" w:color="auto" w:fill="auto"/>
            <w:noWrap/>
          </w:tcPr>
          <w:p w14:paraId="7453A1F0" w14:textId="77C86A0B" w:rsidR="0025660B" w:rsidRPr="009A743E" w:rsidRDefault="0025660B"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21FDD781">
                <v:shape id="_x0000_i1472" type="#_x0000_t75" style="width:60.55pt;height:19.1pt" o:ole="">
                  <v:imagedata r:id="rId498" o:title=""/>
                </v:shape>
                <o:OLEObject Type="Embed" ProgID="Equation.DSMT4" ShapeID="_x0000_i1472" DrawAspect="Content" ObjectID="_1719661073" r:id="rId749"/>
              </w:object>
            </w:r>
          </w:p>
        </w:tc>
        <w:tc>
          <w:tcPr>
            <w:tcW w:w="1530" w:type="dxa"/>
            <w:tcBorders>
              <w:top w:val="nil"/>
              <w:left w:val="nil"/>
              <w:bottom w:val="nil"/>
              <w:right w:val="nil"/>
            </w:tcBorders>
            <w:shd w:val="clear" w:color="auto" w:fill="auto"/>
            <w:noWrap/>
          </w:tcPr>
          <w:p w14:paraId="4778688D" w14:textId="4F90FB29"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-0.00121</w:t>
            </w:r>
          </w:p>
        </w:tc>
        <w:tc>
          <w:tcPr>
            <w:tcW w:w="1350" w:type="dxa"/>
            <w:tcBorders>
              <w:top w:val="nil"/>
              <w:left w:val="nil"/>
              <w:bottom w:val="nil"/>
              <w:right w:val="nil"/>
            </w:tcBorders>
            <w:shd w:val="clear" w:color="auto" w:fill="auto"/>
            <w:noWrap/>
          </w:tcPr>
          <w:p w14:paraId="714FC681" w14:textId="0BD000FD"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0.00141</w:t>
            </w:r>
          </w:p>
        </w:tc>
        <w:tc>
          <w:tcPr>
            <w:tcW w:w="270" w:type="dxa"/>
            <w:tcBorders>
              <w:top w:val="nil"/>
              <w:left w:val="nil"/>
              <w:bottom w:val="nil"/>
              <w:right w:val="nil"/>
            </w:tcBorders>
          </w:tcPr>
          <w:p w14:paraId="1C7F488A" w14:textId="7777777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5A0E8B68" w14:textId="548A42BE"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-0.0111</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7B06F43D" w14:textId="4CCCCA25"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-0.00840</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54D4B1BC" w14:textId="77777777"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7EB35096" w14:textId="6279C6C1"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-0.0150</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40277BC9" w14:textId="2166124B" w:rsidR="0025660B" w:rsidRPr="009A743E" w:rsidRDefault="0025660B" w:rsidP="0025660B">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-0.0279</w:t>
            </w:r>
            <w:r w:rsidRPr="009A743E">
              <w:rPr>
                <w:rFonts w:ascii="Times New Roman" w:hAnsi="Times New Roman" w:cs="Times New Roman"/>
                <w:b/>
                <w:bCs/>
                <w:sz w:val="18"/>
                <w:szCs w:val="18"/>
                <w:vertAlign w:val="superscript"/>
              </w:rPr>
              <w:t>***</w:t>
            </w:r>
          </w:p>
        </w:tc>
      </w:tr>
      <w:tr w:rsidR="009A743E" w:rsidRPr="009A743E" w14:paraId="749E8D8C" w14:textId="77777777" w:rsidTr="00346DE0">
        <w:trPr>
          <w:trHeight w:val="216"/>
          <w:jc w:val="center"/>
        </w:trPr>
        <w:tc>
          <w:tcPr>
            <w:tcW w:w="2250" w:type="dxa"/>
            <w:vMerge/>
            <w:tcBorders>
              <w:top w:val="nil"/>
              <w:left w:val="nil"/>
              <w:bottom w:val="nil"/>
              <w:right w:val="nil"/>
            </w:tcBorders>
            <w:shd w:val="clear" w:color="auto" w:fill="auto"/>
            <w:noWrap/>
          </w:tcPr>
          <w:p w14:paraId="22578C64" w14:textId="77777777" w:rsidR="0025660B" w:rsidRPr="009A743E" w:rsidRDefault="0025660B" w:rsidP="0025660B">
            <w:pPr>
              <w:adjustRightInd w:val="0"/>
              <w:snapToGrid w:val="0"/>
              <w:spacing w:after="0" w:line="240" w:lineRule="auto"/>
              <w:rPr>
                <w:rFonts w:ascii="Times New Roman" w:hAnsi="Times New Roman" w:cs="Times New Roman"/>
                <w:sz w:val="18"/>
                <w:szCs w:val="18"/>
                <w:vertAlign w:val="subscript"/>
              </w:rPr>
            </w:pPr>
          </w:p>
        </w:tc>
        <w:tc>
          <w:tcPr>
            <w:tcW w:w="1530" w:type="dxa"/>
            <w:tcBorders>
              <w:top w:val="nil"/>
              <w:left w:val="nil"/>
              <w:bottom w:val="nil"/>
              <w:right w:val="nil"/>
            </w:tcBorders>
            <w:shd w:val="clear" w:color="auto" w:fill="auto"/>
            <w:noWrap/>
          </w:tcPr>
          <w:p w14:paraId="13B1A8BB" w14:textId="07E5237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(-0.50)</w:t>
            </w:r>
          </w:p>
        </w:tc>
        <w:tc>
          <w:tcPr>
            <w:tcW w:w="1350" w:type="dxa"/>
            <w:tcBorders>
              <w:top w:val="nil"/>
              <w:left w:val="nil"/>
              <w:bottom w:val="nil"/>
              <w:right w:val="nil"/>
            </w:tcBorders>
            <w:shd w:val="clear" w:color="auto" w:fill="auto"/>
            <w:noWrap/>
          </w:tcPr>
          <w:p w14:paraId="21A2BD97" w14:textId="741E433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(0.53)</w:t>
            </w:r>
          </w:p>
        </w:tc>
        <w:tc>
          <w:tcPr>
            <w:tcW w:w="270" w:type="dxa"/>
            <w:tcBorders>
              <w:top w:val="nil"/>
              <w:left w:val="nil"/>
              <w:bottom w:val="nil"/>
              <w:right w:val="nil"/>
            </w:tcBorders>
          </w:tcPr>
          <w:p w14:paraId="7B501169"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9B8D4E4" w14:textId="3AFF78C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(-4.46)</w:t>
            </w:r>
          </w:p>
        </w:tc>
        <w:tc>
          <w:tcPr>
            <w:tcW w:w="1433" w:type="dxa"/>
            <w:tcBorders>
              <w:top w:val="nil"/>
              <w:left w:val="nil"/>
              <w:bottom w:val="nil"/>
              <w:right w:val="nil"/>
            </w:tcBorders>
          </w:tcPr>
          <w:p w14:paraId="52CC1075" w14:textId="7387A95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(-2.94)</w:t>
            </w:r>
          </w:p>
        </w:tc>
        <w:tc>
          <w:tcPr>
            <w:tcW w:w="239" w:type="dxa"/>
            <w:tcBorders>
              <w:top w:val="nil"/>
              <w:left w:val="nil"/>
              <w:bottom w:val="nil"/>
              <w:right w:val="nil"/>
            </w:tcBorders>
          </w:tcPr>
          <w:p w14:paraId="79A04C57"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59D9EC4" w14:textId="313D736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(-4.90)</w:t>
            </w:r>
          </w:p>
        </w:tc>
        <w:tc>
          <w:tcPr>
            <w:tcW w:w="1350" w:type="dxa"/>
            <w:tcBorders>
              <w:top w:val="nil"/>
              <w:left w:val="nil"/>
              <w:bottom w:val="nil"/>
              <w:right w:val="nil"/>
            </w:tcBorders>
          </w:tcPr>
          <w:p w14:paraId="5AE0941A" w14:textId="7EC63E3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(-3.07)</w:t>
            </w:r>
          </w:p>
        </w:tc>
      </w:tr>
      <w:tr w:rsidR="009A743E" w:rsidRPr="009A743E" w14:paraId="737CA56A" w14:textId="77777777" w:rsidTr="00346DE0">
        <w:trPr>
          <w:trHeight w:val="216"/>
          <w:jc w:val="center"/>
        </w:trPr>
        <w:tc>
          <w:tcPr>
            <w:tcW w:w="2250" w:type="dxa"/>
            <w:vMerge w:val="restart"/>
            <w:tcBorders>
              <w:top w:val="nil"/>
              <w:left w:val="nil"/>
              <w:bottom w:val="nil"/>
              <w:right w:val="nil"/>
            </w:tcBorders>
            <w:shd w:val="clear" w:color="auto" w:fill="auto"/>
            <w:noWrap/>
          </w:tcPr>
          <w:p w14:paraId="01A9277A" w14:textId="03753A0D" w:rsidR="0025660B" w:rsidRPr="009A743E" w:rsidRDefault="00F53E64"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060" w:dyaOrig="420" w14:anchorId="224128E3">
                <v:shape id="_x0000_i1473" type="#_x0000_t75" style="width:74.2pt;height:16.9pt" o:ole="">
                  <v:imagedata r:id="rId750" o:title=""/>
                </v:shape>
                <o:OLEObject Type="Embed" ProgID="Equation.DSMT4" ShapeID="_x0000_i1473" DrawAspect="Content" ObjectID="_1719661074" r:id="rId751"/>
              </w:object>
            </w:r>
          </w:p>
        </w:tc>
        <w:tc>
          <w:tcPr>
            <w:tcW w:w="1530" w:type="dxa"/>
            <w:tcBorders>
              <w:top w:val="nil"/>
              <w:left w:val="nil"/>
              <w:bottom w:val="nil"/>
              <w:right w:val="nil"/>
            </w:tcBorders>
            <w:shd w:val="clear" w:color="auto" w:fill="auto"/>
            <w:noWrap/>
          </w:tcPr>
          <w:p w14:paraId="515C3149" w14:textId="2AB7AAE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8.509</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58DB9FAD" w14:textId="6307045A"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8.642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C899333"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4E1062F" w14:textId="4779951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7.917</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07B72041" w14:textId="7D28923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8.309</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175D15AA"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914C923" w14:textId="34EAE041"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9.448</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5D752E43" w14:textId="5E172AE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667E589F" w14:textId="77777777" w:rsidTr="00346DE0">
        <w:trPr>
          <w:trHeight w:val="216"/>
          <w:jc w:val="center"/>
        </w:trPr>
        <w:tc>
          <w:tcPr>
            <w:tcW w:w="2250" w:type="dxa"/>
            <w:vMerge/>
            <w:tcBorders>
              <w:top w:val="nil"/>
              <w:left w:val="nil"/>
              <w:bottom w:val="nil"/>
              <w:right w:val="nil"/>
            </w:tcBorders>
            <w:shd w:val="clear" w:color="auto" w:fill="auto"/>
            <w:noWrap/>
          </w:tcPr>
          <w:p w14:paraId="0FE2D4FD"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0C119C98" w14:textId="30BDB4D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(76.18)</w:t>
            </w:r>
          </w:p>
        </w:tc>
        <w:tc>
          <w:tcPr>
            <w:tcW w:w="1350" w:type="dxa"/>
            <w:tcBorders>
              <w:top w:val="nil"/>
              <w:left w:val="nil"/>
              <w:bottom w:val="nil"/>
              <w:right w:val="nil"/>
            </w:tcBorders>
            <w:shd w:val="clear" w:color="auto" w:fill="auto"/>
            <w:noWrap/>
          </w:tcPr>
          <w:p w14:paraId="1AB12CEB" w14:textId="6F9884B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(70.76)</w:t>
            </w:r>
          </w:p>
        </w:tc>
        <w:tc>
          <w:tcPr>
            <w:tcW w:w="270" w:type="dxa"/>
            <w:tcBorders>
              <w:top w:val="nil"/>
              <w:left w:val="nil"/>
              <w:bottom w:val="nil"/>
              <w:right w:val="nil"/>
            </w:tcBorders>
          </w:tcPr>
          <w:p w14:paraId="1A14E19B"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E1FAD8F" w14:textId="0DF7918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(60.81)</w:t>
            </w:r>
          </w:p>
        </w:tc>
        <w:tc>
          <w:tcPr>
            <w:tcW w:w="1433" w:type="dxa"/>
            <w:tcBorders>
              <w:top w:val="nil"/>
              <w:left w:val="nil"/>
              <w:bottom w:val="nil"/>
              <w:right w:val="nil"/>
            </w:tcBorders>
          </w:tcPr>
          <w:p w14:paraId="10520DE9" w14:textId="72476F3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(53.52)</w:t>
            </w:r>
          </w:p>
        </w:tc>
        <w:tc>
          <w:tcPr>
            <w:tcW w:w="239" w:type="dxa"/>
            <w:tcBorders>
              <w:top w:val="nil"/>
              <w:left w:val="nil"/>
              <w:bottom w:val="nil"/>
              <w:right w:val="nil"/>
            </w:tcBorders>
          </w:tcPr>
          <w:p w14:paraId="36EC57A5"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3EB3108" w14:textId="08D3BF7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(31.97)</w:t>
            </w:r>
          </w:p>
        </w:tc>
        <w:tc>
          <w:tcPr>
            <w:tcW w:w="1350" w:type="dxa"/>
            <w:tcBorders>
              <w:top w:val="nil"/>
              <w:left w:val="nil"/>
              <w:bottom w:val="nil"/>
              <w:right w:val="nil"/>
            </w:tcBorders>
          </w:tcPr>
          <w:p w14:paraId="10C4BC74" w14:textId="6BA0820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64E095E7" w14:textId="77777777" w:rsidTr="00346DE0">
        <w:trPr>
          <w:trHeight w:val="216"/>
          <w:jc w:val="center"/>
        </w:trPr>
        <w:tc>
          <w:tcPr>
            <w:tcW w:w="2250" w:type="dxa"/>
            <w:vMerge w:val="restart"/>
            <w:tcBorders>
              <w:top w:val="nil"/>
              <w:left w:val="nil"/>
              <w:bottom w:val="nil"/>
              <w:right w:val="nil"/>
            </w:tcBorders>
            <w:shd w:val="clear" w:color="auto" w:fill="auto"/>
            <w:noWrap/>
          </w:tcPr>
          <w:p w14:paraId="181ACB98" w14:textId="7F71FAAC" w:rsidR="0025660B" w:rsidRPr="009A743E" w:rsidRDefault="00F53E64"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73DB4DE4">
                <v:shape id="_x0000_i1474" type="#_x0000_t75" style="width:57.25pt;height:15.25pt" o:ole="">
                  <v:imagedata r:id="rId502" o:title=""/>
                </v:shape>
                <o:OLEObject Type="Embed" ProgID="Equation.DSMT4" ShapeID="_x0000_i1474" DrawAspect="Content" ObjectID="_1719661075" r:id="rId752"/>
              </w:object>
            </w:r>
          </w:p>
        </w:tc>
        <w:tc>
          <w:tcPr>
            <w:tcW w:w="1530" w:type="dxa"/>
            <w:tcBorders>
              <w:top w:val="nil"/>
              <w:left w:val="nil"/>
              <w:bottom w:val="nil"/>
              <w:right w:val="nil"/>
            </w:tcBorders>
            <w:shd w:val="clear" w:color="auto" w:fill="auto"/>
            <w:noWrap/>
          </w:tcPr>
          <w:p w14:paraId="5701350C" w14:textId="691BF54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645CFB5A" w14:textId="170A3EE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-1.710</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E239E69"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780FF82" w14:textId="638E9B2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-1.071</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4AD6DE24" w14:textId="498EC1C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-1.629</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3014E298"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C45C10E" w14:textId="4DE7221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-0.583</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0B0BF5C7" w14:textId="72E7CF2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-3.881</w:t>
            </w:r>
            <w:r w:rsidRPr="009A743E">
              <w:rPr>
                <w:rFonts w:ascii="Times New Roman" w:hAnsi="Times New Roman" w:cs="Times New Roman"/>
                <w:sz w:val="18"/>
                <w:szCs w:val="18"/>
                <w:vertAlign w:val="superscript"/>
              </w:rPr>
              <w:t>***</w:t>
            </w:r>
          </w:p>
        </w:tc>
      </w:tr>
      <w:tr w:rsidR="009A743E" w:rsidRPr="009A743E" w14:paraId="2323CBE1" w14:textId="77777777" w:rsidTr="00346DE0">
        <w:trPr>
          <w:trHeight w:val="216"/>
          <w:jc w:val="center"/>
        </w:trPr>
        <w:tc>
          <w:tcPr>
            <w:tcW w:w="2250" w:type="dxa"/>
            <w:vMerge/>
            <w:tcBorders>
              <w:top w:val="nil"/>
              <w:left w:val="nil"/>
              <w:bottom w:val="nil"/>
              <w:right w:val="nil"/>
            </w:tcBorders>
            <w:shd w:val="clear" w:color="auto" w:fill="auto"/>
            <w:noWrap/>
          </w:tcPr>
          <w:p w14:paraId="16E3AB1E"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37285C77" w14:textId="0C5BF04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(-12.80)</w:t>
            </w:r>
          </w:p>
        </w:tc>
        <w:tc>
          <w:tcPr>
            <w:tcW w:w="1350" w:type="dxa"/>
            <w:tcBorders>
              <w:top w:val="nil"/>
              <w:left w:val="nil"/>
              <w:bottom w:val="nil"/>
              <w:right w:val="nil"/>
            </w:tcBorders>
            <w:shd w:val="clear" w:color="auto" w:fill="auto"/>
            <w:noWrap/>
          </w:tcPr>
          <w:p w14:paraId="22700E69" w14:textId="257843C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(-14.26)</w:t>
            </w:r>
          </w:p>
        </w:tc>
        <w:tc>
          <w:tcPr>
            <w:tcW w:w="270" w:type="dxa"/>
            <w:tcBorders>
              <w:top w:val="nil"/>
              <w:left w:val="nil"/>
              <w:bottom w:val="nil"/>
              <w:right w:val="nil"/>
            </w:tcBorders>
          </w:tcPr>
          <w:p w14:paraId="3FE58911"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3C8307C" w14:textId="7034A25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(-8.71)</w:t>
            </w:r>
          </w:p>
        </w:tc>
        <w:tc>
          <w:tcPr>
            <w:tcW w:w="1433" w:type="dxa"/>
            <w:tcBorders>
              <w:top w:val="nil"/>
              <w:left w:val="nil"/>
              <w:bottom w:val="nil"/>
              <w:right w:val="nil"/>
            </w:tcBorders>
          </w:tcPr>
          <w:p w14:paraId="11F8E0B0" w14:textId="43FE7C4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(-10.26)</w:t>
            </w:r>
          </w:p>
        </w:tc>
        <w:tc>
          <w:tcPr>
            <w:tcW w:w="239" w:type="dxa"/>
            <w:tcBorders>
              <w:top w:val="nil"/>
              <w:left w:val="nil"/>
              <w:bottom w:val="nil"/>
              <w:right w:val="nil"/>
            </w:tcBorders>
          </w:tcPr>
          <w:p w14:paraId="13D07909"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FC0117B" w14:textId="38ECEE2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(-3.03)</w:t>
            </w:r>
          </w:p>
        </w:tc>
        <w:tc>
          <w:tcPr>
            <w:tcW w:w="1350" w:type="dxa"/>
            <w:tcBorders>
              <w:top w:val="nil"/>
              <w:left w:val="nil"/>
              <w:bottom w:val="nil"/>
              <w:right w:val="nil"/>
            </w:tcBorders>
          </w:tcPr>
          <w:p w14:paraId="466B72E6" w14:textId="4B6FC3E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(-6.41)</w:t>
            </w:r>
          </w:p>
        </w:tc>
      </w:tr>
      <w:tr w:rsidR="009A743E" w:rsidRPr="009A743E" w14:paraId="274B9DE4" w14:textId="77777777" w:rsidTr="00346DE0">
        <w:trPr>
          <w:trHeight w:val="216"/>
          <w:jc w:val="center"/>
        </w:trPr>
        <w:tc>
          <w:tcPr>
            <w:tcW w:w="2250" w:type="dxa"/>
            <w:vMerge w:val="restart"/>
            <w:tcBorders>
              <w:top w:val="nil"/>
              <w:left w:val="nil"/>
              <w:right w:val="nil"/>
            </w:tcBorders>
            <w:shd w:val="clear" w:color="auto" w:fill="auto"/>
            <w:noWrap/>
          </w:tcPr>
          <w:p w14:paraId="2F5146EA" w14:textId="09450DDB" w:rsidR="0025660B" w:rsidRPr="009A743E" w:rsidRDefault="00F53E64"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4E39319D">
                <v:shape id="_x0000_i1475" type="#_x0000_t75" style="width:60.55pt;height:19.1pt" o:ole="">
                  <v:imagedata r:id="rId504" o:title=""/>
                </v:shape>
                <o:OLEObject Type="Embed" ProgID="Equation.DSMT4" ShapeID="_x0000_i1475" DrawAspect="Content" ObjectID="_1719661076" r:id="rId753"/>
              </w:object>
            </w:r>
          </w:p>
        </w:tc>
        <w:tc>
          <w:tcPr>
            <w:tcW w:w="1530" w:type="dxa"/>
            <w:tcBorders>
              <w:top w:val="nil"/>
              <w:left w:val="nil"/>
              <w:bottom w:val="nil"/>
              <w:right w:val="nil"/>
            </w:tcBorders>
            <w:shd w:val="clear" w:color="auto" w:fill="auto"/>
            <w:noWrap/>
          </w:tcPr>
          <w:p w14:paraId="5C1A401E" w14:textId="34A051B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-0.0615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761AB92E" w14:textId="14E427C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A3F0455"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E961D00" w14:textId="134C084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0.0588</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3FE36709" w14:textId="12D7D77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-0.0307</w:t>
            </w:r>
          </w:p>
        </w:tc>
        <w:tc>
          <w:tcPr>
            <w:tcW w:w="239" w:type="dxa"/>
            <w:tcBorders>
              <w:top w:val="nil"/>
              <w:left w:val="nil"/>
              <w:bottom w:val="nil"/>
              <w:right w:val="nil"/>
            </w:tcBorders>
          </w:tcPr>
          <w:p w14:paraId="11F49C8A"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0260C8F" w14:textId="70E8DC3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0.306</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7EBCAD27" w14:textId="5205F35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0.132</w:t>
            </w:r>
            <w:r w:rsidRPr="009A743E">
              <w:rPr>
                <w:rFonts w:ascii="Times New Roman" w:hAnsi="Times New Roman" w:cs="Times New Roman"/>
                <w:sz w:val="18"/>
                <w:szCs w:val="18"/>
                <w:vertAlign w:val="superscript"/>
              </w:rPr>
              <w:t>**</w:t>
            </w:r>
          </w:p>
        </w:tc>
      </w:tr>
      <w:tr w:rsidR="009A743E" w:rsidRPr="009A743E" w14:paraId="00621CF0" w14:textId="77777777" w:rsidTr="00346DE0">
        <w:trPr>
          <w:trHeight w:val="216"/>
          <w:jc w:val="center"/>
        </w:trPr>
        <w:tc>
          <w:tcPr>
            <w:tcW w:w="2250" w:type="dxa"/>
            <w:vMerge/>
            <w:tcBorders>
              <w:left w:val="nil"/>
              <w:bottom w:val="nil"/>
              <w:right w:val="nil"/>
            </w:tcBorders>
            <w:shd w:val="clear" w:color="auto" w:fill="auto"/>
            <w:noWrap/>
          </w:tcPr>
          <w:p w14:paraId="1AF4FCE3"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439647C3" w14:textId="0BF8748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(-3.58)</w:t>
            </w:r>
          </w:p>
        </w:tc>
        <w:tc>
          <w:tcPr>
            <w:tcW w:w="1350" w:type="dxa"/>
            <w:tcBorders>
              <w:top w:val="nil"/>
              <w:left w:val="nil"/>
              <w:bottom w:val="nil"/>
              <w:right w:val="nil"/>
            </w:tcBorders>
            <w:shd w:val="clear" w:color="auto" w:fill="auto"/>
            <w:noWrap/>
          </w:tcPr>
          <w:p w14:paraId="774BDFA0" w14:textId="4EF92E7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(-5.47)</w:t>
            </w:r>
          </w:p>
        </w:tc>
        <w:tc>
          <w:tcPr>
            <w:tcW w:w="270" w:type="dxa"/>
            <w:tcBorders>
              <w:top w:val="nil"/>
              <w:left w:val="nil"/>
              <w:bottom w:val="nil"/>
              <w:right w:val="nil"/>
            </w:tcBorders>
          </w:tcPr>
          <w:p w14:paraId="34CEEA85"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0107D1A7" w14:textId="3718DA9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(2.65)</w:t>
            </w:r>
          </w:p>
        </w:tc>
        <w:tc>
          <w:tcPr>
            <w:tcW w:w="1433" w:type="dxa"/>
            <w:tcBorders>
              <w:top w:val="nil"/>
              <w:left w:val="nil"/>
              <w:bottom w:val="nil"/>
              <w:right w:val="nil"/>
            </w:tcBorders>
          </w:tcPr>
          <w:p w14:paraId="2402A546" w14:textId="6BDE1B2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w:t>
            </w:r>
          </w:p>
        </w:tc>
        <w:tc>
          <w:tcPr>
            <w:tcW w:w="239" w:type="dxa"/>
            <w:tcBorders>
              <w:top w:val="nil"/>
              <w:left w:val="nil"/>
              <w:bottom w:val="nil"/>
              <w:right w:val="nil"/>
            </w:tcBorders>
          </w:tcPr>
          <w:p w14:paraId="148B2B5A"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A0ACE29" w14:textId="13F88CE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(8.51)</w:t>
            </w:r>
          </w:p>
        </w:tc>
        <w:tc>
          <w:tcPr>
            <w:tcW w:w="1350" w:type="dxa"/>
            <w:tcBorders>
              <w:top w:val="nil"/>
              <w:left w:val="nil"/>
              <w:bottom w:val="nil"/>
              <w:right w:val="nil"/>
            </w:tcBorders>
          </w:tcPr>
          <w:p w14:paraId="4B93CE67" w14:textId="27CDB41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(2.34)</w:t>
            </w:r>
          </w:p>
        </w:tc>
      </w:tr>
      <w:tr w:rsidR="009A743E" w:rsidRPr="009A743E" w14:paraId="7247ACF3" w14:textId="77777777" w:rsidTr="00346DE0">
        <w:trPr>
          <w:trHeight w:val="216"/>
          <w:jc w:val="center"/>
        </w:trPr>
        <w:tc>
          <w:tcPr>
            <w:tcW w:w="2250" w:type="dxa"/>
            <w:vMerge w:val="restart"/>
            <w:tcBorders>
              <w:top w:val="nil"/>
              <w:left w:val="nil"/>
              <w:bottom w:val="nil"/>
              <w:right w:val="nil"/>
            </w:tcBorders>
            <w:shd w:val="clear" w:color="auto" w:fill="auto"/>
            <w:noWrap/>
          </w:tcPr>
          <w:p w14:paraId="4EFCDCA8" w14:textId="31A1CDFB" w:rsidR="0025660B" w:rsidRPr="009A743E" w:rsidRDefault="00F53E64" w:rsidP="0025660B">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13463EB1">
                <v:shape id="_x0000_i1476" type="#_x0000_t75" style="width:32.2pt;height:15.25pt" o:ole="">
                  <v:imagedata r:id="rId506" o:title=""/>
                </v:shape>
                <o:OLEObject Type="Embed" ProgID="Equation.DSMT4" ShapeID="_x0000_i1476" DrawAspect="Content" ObjectID="_1719661077" r:id="rId754"/>
              </w:object>
            </w:r>
          </w:p>
        </w:tc>
        <w:tc>
          <w:tcPr>
            <w:tcW w:w="1530" w:type="dxa"/>
            <w:tcBorders>
              <w:top w:val="nil"/>
              <w:left w:val="nil"/>
              <w:bottom w:val="nil"/>
              <w:right w:val="nil"/>
            </w:tcBorders>
            <w:shd w:val="clear" w:color="auto" w:fill="auto"/>
            <w:noWrap/>
          </w:tcPr>
          <w:p w14:paraId="55A9FF16" w14:textId="2B3CD06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1.606</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75ABBFFD" w14:textId="2991EF1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0.691</w:t>
            </w:r>
          </w:p>
        </w:tc>
        <w:tc>
          <w:tcPr>
            <w:tcW w:w="270" w:type="dxa"/>
            <w:tcBorders>
              <w:top w:val="nil"/>
              <w:left w:val="nil"/>
              <w:bottom w:val="nil"/>
              <w:right w:val="nil"/>
            </w:tcBorders>
          </w:tcPr>
          <w:p w14:paraId="58F1344F"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870AE04" w14:textId="64004EA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2.307</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55D097D5" w14:textId="5FD44D9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1.261</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3E5DB20D"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B84773D" w14:textId="363AE95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2.177</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13DF22D3" w14:textId="5F3F629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5695F03C" w14:textId="77777777" w:rsidTr="00346DE0">
        <w:trPr>
          <w:trHeight w:val="216"/>
          <w:jc w:val="center"/>
        </w:trPr>
        <w:tc>
          <w:tcPr>
            <w:tcW w:w="2250" w:type="dxa"/>
            <w:vMerge/>
            <w:tcBorders>
              <w:top w:val="nil"/>
              <w:left w:val="nil"/>
              <w:bottom w:val="nil"/>
              <w:right w:val="nil"/>
            </w:tcBorders>
            <w:shd w:val="clear" w:color="auto" w:fill="auto"/>
            <w:noWrap/>
          </w:tcPr>
          <w:p w14:paraId="42C2DE3D"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48D49CA8" w14:textId="0F55F9F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(4.33)</w:t>
            </w:r>
          </w:p>
        </w:tc>
        <w:tc>
          <w:tcPr>
            <w:tcW w:w="1350" w:type="dxa"/>
            <w:tcBorders>
              <w:top w:val="nil"/>
              <w:left w:val="nil"/>
              <w:bottom w:val="nil"/>
              <w:right w:val="nil"/>
            </w:tcBorders>
            <w:shd w:val="clear" w:color="auto" w:fill="auto"/>
            <w:noWrap/>
          </w:tcPr>
          <w:p w14:paraId="1F8AB259" w14:textId="280B3A4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(1.50)</w:t>
            </w:r>
          </w:p>
        </w:tc>
        <w:tc>
          <w:tcPr>
            <w:tcW w:w="270" w:type="dxa"/>
            <w:tcBorders>
              <w:top w:val="nil"/>
              <w:left w:val="nil"/>
              <w:bottom w:val="nil"/>
              <w:right w:val="nil"/>
            </w:tcBorders>
          </w:tcPr>
          <w:p w14:paraId="26E8C797"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B3DBBBB" w14:textId="651687AD"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(5.72)</w:t>
            </w:r>
          </w:p>
        </w:tc>
        <w:tc>
          <w:tcPr>
            <w:tcW w:w="1433" w:type="dxa"/>
            <w:tcBorders>
              <w:top w:val="nil"/>
              <w:left w:val="nil"/>
              <w:bottom w:val="nil"/>
              <w:right w:val="nil"/>
            </w:tcBorders>
          </w:tcPr>
          <w:p w14:paraId="1A57C08A" w14:textId="73A2D71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(1.74)</w:t>
            </w:r>
          </w:p>
        </w:tc>
        <w:tc>
          <w:tcPr>
            <w:tcW w:w="239" w:type="dxa"/>
            <w:tcBorders>
              <w:top w:val="nil"/>
              <w:left w:val="nil"/>
              <w:bottom w:val="nil"/>
              <w:right w:val="nil"/>
            </w:tcBorders>
          </w:tcPr>
          <w:p w14:paraId="33822C2D"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3E57D1C" w14:textId="6337FFD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(5.03)</w:t>
            </w:r>
          </w:p>
        </w:tc>
        <w:tc>
          <w:tcPr>
            <w:tcW w:w="1350" w:type="dxa"/>
            <w:tcBorders>
              <w:top w:val="nil"/>
              <w:left w:val="nil"/>
              <w:bottom w:val="nil"/>
              <w:right w:val="nil"/>
            </w:tcBorders>
          </w:tcPr>
          <w:p w14:paraId="35FD6EF1" w14:textId="5B1FE76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30068E4D" w14:textId="77777777" w:rsidTr="00346DE0">
        <w:trPr>
          <w:trHeight w:val="216"/>
          <w:jc w:val="center"/>
        </w:trPr>
        <w:tc>
          <w:tcPr>
            <w:tcW w:w="2250" w:type="dxa"/>
            <w:vMerge w:val="restart"/>
            <w:tcBorders>
              <w:top w:val="nil"/>
              <w:left w:val="nil"/>
              <w:right w:val="nil"/>
            </w:tcBorders>
            <w:shd w:val="clear" w:color="auto" w:fill="auto"/>
            <w:noWrap/>
          </w:tcPr>
          <w:p w14:paraId="512E2216" w14:textId="5656A28C" w:rsidR="0025660B" w:rsidRPr="009A743E" w:rsidRDefault="00F53E64" w:rsidP="0025660B">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0E455602">
                <v:shape id="_x0000_i1477" type="#_x0000_t75" style="width:44.2pt;height:17.45pt" o:ole="">
                  <v:imagedata r:id="rId508" o:title=""/>
                </v:shape>
                <o:OLEObject Type="Embed" ProgID="Equation.DSMT4" ShapeID="_x0000_i1477" DrawAspect="Content" ObjectID="_1719661078" r:id="rId755"/>
              </w:object>
            </w:r>
          </w:p>
        </w:tc>
        <w:tc>
          <w:tcPr>
            <w:tcW w:w="1530" w:type="dxa"/>
            <w:tcBorders>
              <w:top w:val="nil"/>
              <w:left w:val="nil"/>
              <w:bottom w:val="nil"/>
              <w:right w:val="nil"/>
            </w:tcBorders>
            <w:shd w:val="clear" w:color="auto" w:fill="auto"/>
            <w:noWrap/>
          </w:tcPr>
          <w:p w14:paraId="71DE7C3B" w14:textId="71FD5BA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7F50E641" w14:textId="2122E12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-0.0648</w:t>
            </w:r>
          </w:p>
        </w:tc>
        <w:tc>
          <w:tcPr>
            <w:tcW w:w="270" w:type="dxa"/>
            <w:tcBorders>
              <w:top w:val="nil"/>
              <w:left w:val="nil"/>
              <w:bottom w:val="nil"/>
              <w:right w:val="nil"/>
            </w:tcBorders>
          </w:tcPr>
          <w:p w14:paraId="5D9E5182"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DA9D8D9" w14:textId="52259B8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17F0B089" w14:textId="601F46E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-0.0133</w:t>
            </w:r>
          </w:p>
        </w:tc>
        <w:tc>
          <w:tcPr>
            <w:tcW w:w="239" w:type="dxa"/>
            <w:tcBorders>
              <w:top w:val="nil"/>
              <w:left w:val="nil"/>
              <w:bottom w:val="nil"/>
              <w:right w:val="nil"/>
            </w:tcBorders>
          </w:tcPr>
          <w:p w14:paraId="07B137FD"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4BD8B93" w14:textId="2AEF93F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66A055C0" w14:textId="7A327B9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1.319</w:t>
            </w:r>
            <w:r w:rsidRPr="009A743E">
              <w:rPr>
                <w:rFonts w:ascii="Times New Roman" w:hAnsi="Times New Roman" w:cs="Times New Roman"/>
                <w:sz w:val="18"/>
                <w:szCs w:val="18"/>
                <w:vertAlign w:val="superscript"/>
              </w:rPr>
              <w:t>***</w:t>
            </w:r>
          </w:p>
        </w:tc>
      </w:tr>
      <w:tr w:rsidR="009A743E" w:rsidRPr="009A743E" w14:paraId="0BBFBDA4" w14:textId="77777777" w:rsidTr="00346DE0">
        <w:trPr>
          <w:trHeight w:val="216"/>
          <w:jc w:val="center"/>
        </w:trPr>
        <w:tc>
          <w:tcPr>
            <w:tcW w:w="2250" w:type="dxa"/>
            <w:vMerge/>
            <w:tcBorders>
              <w:left w:val="nil"/>
              <w:bottom w:val="nil"/>
              <w:right w:val="nil"/>
            </w:tcBorders>
            <w:shd w:val="clear" w:color="auto" w:fill="auto"/>
            <w:noWrap/>
          </w:tcPr>
          <w:p w14:paraId="068DFADD"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0FDDB06D" w14:textId="7DBC2AF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46C60BA8" w14:textId="61D4BBD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(-0.30)</w:t>
            </w:r>
          </w:p>
        </w:tc>
        <w:tc>
          <w:tcPr>
            <w:tcW w:w="270" w:type="dxa"/>
            <w:tcBorders>
              <w:top w:val="nil"/>
              <w:left w:val="nil"/>
              <w:bottom w:val="nil"/>
              <w:right w:val="nil"/>
            </w:tcBorders>
          </w:tcPr>
          <w:p w14:paraId="36B9FF81"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88BB8AE" w14:textId="39374F6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4338A342" w14:textId="4E40086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w:t>
            </w:r>
          </w:p>
        </w:tc>
        <w:tc>
          <w:tcPr>
            <w:tcW w:w="239" w:type="dxa"/>
            <w:tcBorders>
              <w:top w:val="nil"/>
              <w:left w:val="nil"/>
              <w:bottom w:val="nil"/>
              <w:right w:val="nil"/>
            </w:tcBorders>
          </w:tcPr>
          <w:p w14:paraId="6EDBEFB8"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6885065" w14:textId="098F54A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3680F18F" w14:textId="6AB1301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(3.24)</w:t>
            </w:r>
          </w:p>
        </w:tc>
      </w:tr>
      <w:tr w:rsidR="009A743E" w:rsidRPr="009A743E" w14:paraId="3242E0CB" w14:textId="77777777" w:rsidTr="00346DE0">
        <w:trPr>
          <w:trHeight w:val="216"/>
          <w:jc w:val="center"/>
        </w:trPr>
        <w:tc>
          <w:tcPr>
            <w:tcW w:w="2250" w:type="dxa"/>
            <w:vMerge w:val="restart"/>
            <w:tcBorders>
              <w:top w:val="nil"/>
              <w:left w:val="nil"/>
              <w:right w:val="nil"/>
            </w:tcBorders>
            <w:shd w:val="clear" w:color="auto" w:fill="auto"/>
            <w:noWrap/>
          </w:tcPr>
          <w:p w14:paraId="55DAE304" w14:textId="6EF23D93" w:rsidR="0025660B" w:rsidRPr="009A743E" w:rsidRDefault="0025660B" w:rsidP="0025660B">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530" w:type="dxa"/>
            <w:tcBorders>
              <w:top w:val="nil"/>
              <w:left w:val="nil"/>
              <w:bottom w:val="nil"/>
              <w:right w:val="nil"/>
            </w:tcBorders>
            <w:shd w:val="clear" w:color="auto" w:fill="auto"/>
            <w:noWrap/>
          </w:tcPr>
          <w:p w14:paraId="4943F143" w14:textId="2A8EA19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-6.664</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4E8B64E4" w14:textId="188062F3"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-7.033</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4AA5897"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61589ED" w14:textId="1060C09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-5.399</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2359003F" w14:textId="4BE21F8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-6.349</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286B3EBD"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552A7EF" w14:textId="3CDF925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-3.658</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3F015C68" w14:textId="416F0F8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-4.867</w:t>
            </w:r>
            <w:r w:rsidRPr="009A743E">
              <w:rPr>
                <w:rFonts w:ascii="Times New Roman" w:hAnsi="Times New Roman" w:cs="Times New Roman"/>
                <w:sz w:val="18"/>
                <w:szCs w:val="18"/>
                <w:vertAlign w:val="superscript"/>
              </w:rPr>
              <w:t>***</w:t>
            </w:r>
          </w:p>
        </w:tc>
      </w:tr>
      <w:tr w:rsidR="009A743E" w:rsidRPr="009A743E" w14:paraId="10C6497A" w14:textId="77777777" w:rsidTr="00346DE0">
        <w:trPr>
          <w:trHeight w:val="216"/>
          <w:jc w:val="center"/>
        </w:trPr>
        <w:tc>
          <w:tcPr>
            <w:tcW w:w="2250" w:type="dxa"/>
            <w:vMerge/>
            <w:tcBorders>
              <w:left w:val="nil"/>
              <w:bottom w:val="nil"/>
              <w:right w:val="nil"/>
            </w:tcBorders>
            <w:shd w:val="clear" w:color="auto" w:fill="auto"/>
            <w:noWrap/>
          </w:tcPr>
          <w:p w14:paraId="4AB68B82"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5812EA2B" w14:textId="5CB3AC8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(-36.61)</w:t>
            </w:r>
          </w:p>
        </w:tc>
        <w:tc>
          <w:tcPr>
            <w:tcW w:w="1350" w:type="dxa"/>
            <w:tcBorders>
              <w:top w:val="nil"/>
              <w:left w:val="nil"/>
              <w:bottom w:val="nil"/>
              <w:right w:val="nil"/>
            </w:tcBorders>
            <w:shd w:val="clear" w:color="auto" w:fill="auto"/>
            <w:noWrap/>
          </w:tcPr>
          <w:p w14:paraId="68AE5BB2" w14:textId="1A3A5BD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(-34.16)</w:t>
            </w:r>
          </w:p>
        </w:tc>
        <w:tc>
          <w:tcPr>
            <w:tcW w:w="270" w:type="dxa"/>
            <w:tcBorders>
              <w:top w:val="nil"/>
              <w:left w:val="nil"/>
              <w:bottom w:val="nil"/>
              <w:right w:val="nil"/>
            </w:tcBorders>
          </w:tcPr>
          <w:p w14:paraId="0400A0F9"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72C13C0" w14:textId="4BE2A651"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(-25.33)</w:t>
            </w:r>
          </w:p>
        </w:tc>
        <w:tc>
          <w:tcPr>
            <w:tcW w:w="1433" w:type="dxa"/>
            <w:tcBorders>
              <w:top w:val="nil"/>
              <w:left w:val="nil"/>
              <w:bottom w:val="nil"/>
              <w:right w:val="nil"/>
            </w:tcBorders>
          </w:tcPr>
          <w:p w14:paraId="60FE756E" w14:textId="6CD95A4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(-23.75)</w:t>
            </w:r>
          </w:p>
        </w:tc>
        <w:tc>
          <w:tcPr>
            <w:tcW w:w="239" w:type="dxa"/>
            <w:tcBorders>
              <w:top w:val="nil"/>
              <w:left w:val="nil"/>
              <w:bottom w:val="nil"/>
              <w:right w:val="nil"/>
            </w:tcBorders>
          </w:tcPr>
          <w:p w14:paraId="1CEBDE25"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FB5FB79" w14:textId="6968994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(-13.05)</w:t>
            </w:r>
          </w:p>
        </w:tc>
        <w:tc>
          <w:tcPr>
            <w:tcW w:w="1350" w:type="dxa"/>
            <w:tcBorders>
              <w:top w:val="nil"/>
              <w:left w:val="nil"/>
              <w:bottom w:val="nil"/>
              <w:right w:val="nil"/>
            </w:tcBorders>
          </w:tcPr>
          <w:p w14:paraId="237D161E" w14:textId="6B6B628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(-9.69)</w:t>
            </w:r>
          </w:p>
        </w:tc>
      </w:tr>
      <w:tr w:rsidR="009A743E" w:rsidRPr="009A743E" w14:paraId="0CF6E2EB" w14:textId="77777777" w:rsidTr="00346DE0">
        <w:trPr>
          <w:trHeight w:val="216"/>
          <w:jc w:val="center"/>
        </w:trPr>
        <w:tc>
          <w:tcPr>
            <w:tcW w:w="2250" w:type="dxa"/>
            <w:vMerge w:val="restart"/>
            <w:tcBorders>
              <w:top w:val="nil"/>
              <w:left w:val="nil"/>
              <w:right w:val="nil"/>
            </w:tcBorders>
            <w:shd w:val="clear" w:color="auto" w:fill="auto"/>
            <w:noWrap/>
          </w:tcPr>
          <w:p w14:paraId="21FD993A" w14:textId="78C00ECB"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18EBF9A0" w14:textId="7FABAA3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0.124</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2FD42167" w14:textId="4A26E38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81241AF"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F6ECB89" w14:textId="1A63E5E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-0.111</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08833571" w14:textId="5561E7E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-0.110</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2CA5EE78"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4BA30D5" w14:textId="298859B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-0.128</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25F040E9" w14:textId="1A60E9D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-0.335</w:t>
            </w:r>
            <w:r w:rsidRPr="009A743E">
              <w:rPr>
                <w:rFonts w:ascii="Times New Roman" w:hAnsi="Times New Roman" w:cs="Times New Roman"/>
                <w:sz w:val="18"/>
                <w:szCs w:val="18"/>
                <w:vertAlign w:val="superscript"/>
              </w:rPr>
              <w:t>***</w:t>
            </w:r>
          </w:p>
        </w:tc>
      </w:tr>
      <w:tr w:rsidR="009A743E" w:rsidRPr="009A743E" w14:paraId="2CAA973D" w14:textId="77777777" w:rsidTr="00346DE0">
        <w:trPr>
          <w:trHeight w:val="216"/>
          <w:jc w:val="center"/>
        </w:trPr>
        <w:tc>
          <w:tcPr>
            <w:tcW w:w="2250" w:type="dxa"/>
            <w:vMerge/>
            <w:tcBorders>
              <w:left w:val="nil"/>
              <w:bottom w:val="nil"/>
              <w:right w:val="nil"/>
            </w:tcBorders>
            <w:shd w:val="clear" w:color="auto" w:fill="auto"/>
            <w:noWrap/>
          </w:tcPr>
          <w:p w14:paraId="766C14A7" w14:textId="77777777" w:rsidR="0025660B" w:rsidRPr="009A743E" w:rsidRDefault="0025660B" w:rsidP="0025660B">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single" w:sz="12" w:space="0" w:color="auto"/>
              <w:right w:val="nil"/>
            </w:tcBorders>
            <w:shd w:val="clear" w:color="auto" w:fill="auto"/>
            <w:noWrap/>
          </w:tcPr>
          <w:p w14:paraId="2B614F38" w14:textId="368AD0D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(8.56)</w:t>
            </w:r>
          </w:p>
        </w:tc>
        <w:tc>
          <w:tcPr>
            <w:tcW w:w="1350" w:type="dxa"/>
            <w:tcBorders>
              <w:top w:val="nil"/>
              <w:left w:val="nil"/>
              <w:bottom w:val="single" w:sz="12" w:space="0" w:color="auto"/>
              <w:right w:val="nil"/>
            </w:tcBorders>
            <w:shd w:val="clear" w:color="auto" w:fill="auto"/>
            <w:noWrap/>
          </w:tcPr>
          <w:p w14:paraId="4F28D742" w14:textId="32E9E7C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(7.45)</w:t>
            </w:r>
          </w:p>
        </w:tc>
        <w:tc>
          <w:tcPr>
            <w:tcW w:w="270" w:type="dxa"/>
            <w:tcBorders>
              <w:top w:val="nil"/>
              <w:left w:val="nil"/>
              <w:bottom w:val="single" w:sz="12" w:space="0" w:color="auto"/>
              <w:right w:val="nil"/>
            </w:tcBorders>
          </w:tcPr>
          <w:p w14:paraId="6CD6D67E"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08EF7F9C" w14:textId="3BC83CD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(-6.42)</w:t>
            </w:r>
          </w:p>
        </w:tc>
        <w:tc>
          <w:tcPr>
            <w:tcW w:w="1433" w:type="dxa"/>
            <w:tcBorders>
              <w:top w:val="nil"/>
              <w:left w:val="nil"/>
              <w:bottom w:val="nil"/>
              <w:right w:val="nil"/>
            </w:tcBorders>
          </w:tcPr>
          <w:p w14:paraId="66FF436F" w14:textId="0A417AC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(-5.32)</w:t>
            </w:r>
          </w:p>
        </w:tc>
        <w:tc>
          <w:tcPr>
            <w:tcW w:w="239" w:type="dxa"/>
            <w:tcBorders>
              <w:top w:val="nil"/>
              <w:left w:val="nil"/>
              <w:bottom w:val="nil"/>
              <w:right w:val="nil"/>
            </w:tcBorders>
          </w:tcPr>
          <w:p w14:paraId="69CAE944"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863BDC8" w14:textId="258D16B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(-5.58)</w:t>
            </w:r>
          </w:p>
        </w:tc>
        <w:tc>
          <w:tcPr>
            <w:tcW w:w="1350" w:type="dxa"/>
            <w:tcBorders>
              <w:top w:val="nil"/>
              <w:left w:val="nil"/>
              <w:bottom w:val="nil"/>
              <w:right w:val="nil"/>
            </w:tcBorders>
          </w:tcPr>
          <w:p w14:paraId="15746099" w14:textId="283ED888"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(-4.24)</w:t>
            </w:r>
          </w:p>
        </w:tc>
      </w:tr>
      <w:tr w:rsidR="009A743E" w:rsidRPr="009A743E" w14:paraId="419C0F8C" w14:textId="77777777" w:rsidTr="00851EB7">
        <w:trPr>
          <w:trHeight w:val="288"/>
          <w:jc w:val="center"/>
        </w:trPr>
        <w:tc>
          <w:tcPr>
            <w:tcW w:w="2250" w:type="dxa"/>
            <w:tcBorders>
              <w:top w:val="single" w:sz="12" w:space="0" w:color="auto"/>
              <w:left w:val="nil"/>
              <w:bottom w:val="single" w:sz="12" w:space="0" w:color="auto"/>
              <w:right w:val="nil"/>
            </w:tcBorders>
            <w:shd w:val="clear" w:color="auto" w:fill="auto"/>
            <w:noWrap/>
            <w:vAlign w:val="center"/>
            <w:hideMark/>
          </w:tcPr>
          <w:p w14:paraId="2778C7D8" w14:textId="77777777" w:rsidR="00E457CB" w:rsidRPr="009A743E" w:rsidRDefault="00E457CB" w:rsidP="00E457CB">
            <w:pPr>
              <w:adjustRightInd w:val="0"/>
              <w:snapToGrid w:val="0"/>
              <w:spacing w:after="0" w:line="240" w:lineRule="auto"/>
              <w:rPr>
                <w:rFonts w:ascii="Times New Roman" w:hAnsi="Times New Roman" w:cs="Times New Roman"/>
                <w:i/>
                <w:iCs/>
                <w:sz w:val="18"/>
                <w:szCs w:val="18"/>
              </w:rPr>
            </w:pPr>
          </w:p>
        </w:tc>
        <w:tc>
          <w:tcPr>
            <w:tcW w:w="1530" w:type="dxa"/>
            <w:tcBorders>
              <w:top w:val="single" w:sz="12" w:space="0" w:color="auto"/>
              <w:left w:val="nil"/>
              <w:bottom w:val="single" w:sz="12" w:space="0" w:color="auto"/>
              <w:right w:val="nil"/>
            </w:tcBorders>
            <w:shd w:val="clear" w:color="auto" w:fill="auto"/>
            <w:noWrap/>
            <w:vAlign w:val="center"/>
          </w:tcPr>
          <w:p w14:paraId="5F976449"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shd w:val="clear" w:color="auto" w:fill="auto"/>
            <w:noWrap/>
            <w:vAlign w:val="center"/>
          </w:tcPr>
          <w:p w14:paraId="4DEF34E9"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70" w:type="dxa"/>
            <w:tcBorders>
              <w:top w:val="single" w:sz="12" w:space="0" w:color="auto"/>
              <w:left w:val="nil"/>
              <w:bottom w:val="single" w:sz="12" w:space="0" w:color="auto"/>
              <w:right w:val="nil"/>
            </w:tcBorders>
            <w:vAlign w:val="center"/>
          </w:tcPr>
          <w:p w14:paraId="6CCDBA2A"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12" w:space="0" w:color="auto"/>
              <w:right w:val="nil"/>
            </w:tcBorders>
            <w:vAlign w:val="center"/>
          </w:tcPr>
          <w:p w14:paraId="2B6BD033"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433" w:type="dxa"/>
            <w:tcBorders>
              <w:top w:val="single" w:sz="12" w:space="0" w:color="auto"/>
              <w:left w:val="nil"/>
              <w:bottom w:val="single" w:sz="12" w:space="0" w:color="auto"/>
              <w:right w:val="nil"/>
            </w:tcBorders>
            <w:vAlign w:val="center"/>
          </w:tcPr>
          <w:p w14:paraId="621F0094"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39" w:type="dxa"/>
            <w:tcBorders>
              <w:top w:val="single" w:sz="12" w:space="0" w:color="auto"/>
              <w:left w:val="nil"/>
              <w:bottom w:val="single" w:sz="12" w:space="0" w:color="auto"/>
              <w:right w:val="nil"/>
            </w:tcBorders>
            <w:vAlign w:val="center"/>
          </w:tcPr>
          <w:p w14:paraId="5A66159D"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vAlign w:val="center"/>
          </w:tcPr>
          <w:p w14:paraId="19581ECD"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vAlign w:val="center"/>
          </w:tcPr>
          <w:p w14:paraId="64A24E20" w14:textId="77777777" w:rsidR="00E457CB" w:rsidRPr="009A743E" w:rsidRDefault="00E457CB" w:rsidP="00E457C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3EB8914B" w14:textId="77777777" w:rsidTr="00B56251">
        <w:trPr>
          <w:trHeight w:val="216"/>
          <w:jc w:val="center"/>
        </w:trPr>
        <w:tc>
          <w:tcPr>
            <w:tcW w:w="2250" w:type="dxa"/>
            <w:tcBorders>
              <w:top w:val="single" w:sz="12" w:space="0" w:color="auto"/>
              <w:left w:val="nil"/>
              <w:bottom w:val="nil"/>
              <w:right w:val="nil"/>
            </w:tcBorders>
            <w:shd w:val="clear" w:color="auto" w:fill="auto"/>
            <w:noWrap/>
            <w:vAlign w:val="center"/>
          </w:tcPr>
          <w:p w14:paraId="1B0D333F" w14:textId="77777777" w:rsidR="0025660B" w:rsidRPr="009A743E" w:rsidRDefault="0025660B" w:rsidP="0025660B">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eastAsia="Times New Roman" w:hAnsi="Times New Roman" w:cs="Times New Roman"/>
                <w:kern w:val="36"/>
                <w:sz w:val="18"/>
                <w:szCs w:val="18"/>
              </w:rPr>
              <w:t>/lnsig2u</w:t>
            </w:r>
          </w:p>
        </w:tc>
        <w:tc>
          <w:tcPr>
            <w:tcW w:w="1530" w:type="dxa"/>
            <w:tcBorders>
              <w:top w:val="single" w:sz="12" w:space="0" w:color="auto"/>
              <w:left w:val="nil"/>
              <w:bottom w:val="nil"/>
              <w:right w:val="nil"/>
            </w:tcBorders>
            <w:shd w:val="clear" w:color="auto" w:fill="auto"/>
            <w:noWrap/>
          </w:tcPr>
          <w:p w14:paraId="6473B301" w14:textId="3D114E4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-0.370</w:t>
            </w:r>
          </w:p>
        </w:tc>
        <w:tc>
          <w:tcPr>
            <w:tcW w:w="1350" w:type="dxa"/>
            <w:tcBorders>
              <w:top w:val="single" w:sz="12" w:space="0" w:color="auto"/>
              <w:left w:val="nil"/>
              <w:bottom w:val="nil"/>
              <w:right w:val="nil"/>
            </w:tcBorders>
            <w:shd w:val="clear" w:color="auto" w:fill="auto"/>
            <w:noWrap/>
          </w:tcPr>
          <w:p w14:paraId="45A71344" w14:textId="53A26D82"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-0.336</w:t>
            </w:r>
          </w:p>
        </w:tc>
        <w:tc>
          <w:tcPr>
            <w:tcW w:w="270" w:type="dxa"/>
            <w:tcBorders>
              <w:top w:val="single" w:sz="12" w:space="0" w:color="auto"/>
              <w:left w:val="nil"/>
              <w:bottom w:val="nil"/>
              <w:right w:val="nil"/>
            </w:tcBorders>
          </w:tcPr>
          <w:p w14:paraId="359AF2BE"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nil"/>
              <w:right w:val="nil"/>
            </w:tcBorders>
          </w:tcPr>
          <w:p w14:paraId="145F311A" w14:textId="2911037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-1.374</w:t>
            </w:r>
            <w:r w:rsidRPr="009A743E">
              <w:rPr>
                <w:rFonts w:ascii="Times New Roman" w:hAnsi="Times New Roman" w:cs="Times New Roman"/>
                <w:sz w:val="18"/>
                <w:szCs w:val="18"/>
                <w:vertAlign w:val="superscript"/>
              </w:rPr>
              <w:t>**</w:t>
            </w:r>
          </w:p>
        </w:tc>
        <w:tc>
          <w:tcPr>
            <w:tcW w:w="1433" w:type="dxa"/>
            <w:tcBorders>
              <w:top w:val="single" w:sz="12" w:space="0" w:color="auto"/>
              <w:left w:val="nil"/>
              <w:bottom w:val="nil"/>
              <w:right w:val="nil"/>
            </w:tcBorders>
          </w:tcPr>
          <w:p w14:paraId="22EB7043" w14:textId="3BAB4166"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-0.885</w:t>
            </w:r>
            <w:r w:rsidRPr="009A743E">
              <w:rPr>
                <w:rFonts w:ascii="Times New Roman" w:hAnsi="Times New Roman" w:cs="Times New Roman"/>
                <w:sz w:val="18"/>
                <w:szCs w:val="18"/>
                <w:vertAlign w:val="superscript"/>
              </w:rPr>
              <w:t>**</w:t>
            </w:r>
          </w:p>
        </w:tc>
        <w:tc>
          <w:tcPr>
            <w:tcW w:w="239" w:type="dxa"/>
            <w:tcBorders>
              <w:top w:val="single" w:sz="12" w:space="0" w:color="auto"/>
              <w:left w:val="nil"/>
              <w:bottom w:val="nil"/>
              <w:right w:val="nil"/>
            </w:tcBorders>
          </w:tcPr>
          <w:p w14:paraId="3D3E8E8F"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nil"/>
              <w:right w:val="nil"/>
            </w:tcBorders>
          </w:tcPr>
          <w:p w14:paraId="23EFE416" w14:textId="6768371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-12.18</w:t>
            </w:r>
          </w:p>
        </w:tc>
        <w:tc>
          <w:tcPr>
            <w:tcW w:w="1350" w:type="dxa"/>
            <w:tcBorders>
              <w:top w:val="single" w:sz="12" w:space="0" w:color="auto"/>
              <w:left w:val="nil"/>
              <w:bottom w:val="nil"/>
              <w:right w:val="nil"/>
            </w:tcBorders>
          </w:tcPr>
          <w:p w14:paraId="450DD531" w14:textId="5F0D381A"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-6.933</w:t>
            </w:r>
          </w:p>
        </w:tc>
      </w:tr>
      <w:tr w:rsidR="009A743E" w:rsidRPr="009A743E" w14:paraId="31D9ADC6" w14:textId="77777777" w:rsidTr="00B56251">
        <w:trPr>
          <w:trHeight w:val="216"/>
          <w:jc w:val="center"/>
        </w:trPr>
        <w:tc>
          <w:tcPr>
            <w:tcW w:w="2250" w:type="dxa"/>
            <w:tcBorders>
              <w:top w:val="nil"/>
              <w:left w:val="nil"/>
              <w:bottom w:val="single" w:sz="12" w:space="0" w:color="auto"/>
              <w:right w:val="nil"/>
            </w:tcBorders>
            <w:shd w:val="clear" w:color="auto" w:fill="auto"/>
            <w:noWrap/>
            <w:vAlign w:val="center"/>
          </w:tcPr>
          <w:p w14:paraId="49AAB194" w14:textId="77777777" w:rsidR="0025660B" w:rsidRPr="009A743E" w:rsidRDefault="0025660B" w:rsidP="0025660B">
            <w:pPr>
              <w:adjustRightInd w:val="0"/>
              <w:snapToGrid w:val="0"/>
              <w:spacing w:after="0" w:line="240" w:lineRule="auto"/>
              <w:rPr>
                <w:rFonts w:ascii="Times New Roman" w:eastAsia="Times New Roman" w:hAnsi="Times New Roman" w:cs="Times New Roman"/>
                <w:kern w:val="36"/>
                <w:sz w:val="18"/>
                <w:szCs w:val="18"/>
              </w:rPr>
            </w:pPr>
          </w:p>
        </w:tc>
        <w:tc>
          <w:tcPr>
            <w:tcW w:w="1530" w:type="dxa"/>
            <w:tcBorders>
              <w:top w:val="nil"/>
              <w:left w:val="nil"/>
              <w:bottom w:val="single" w:sz="12" w:space="0" w:color="auto"/>
              <w:right w:val="nil"/>
            </w:tcBorders>
            <w:shd w:val="clear" w:color="auto" w:fill="auto"/>
            <w:noWrap/>
          </w:tcPr>
          <w:p w14:paraId="346B519C" w14:textId="1D17057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(-1.55)</w:t>
            </w:r>
          </w:p>
        </w:tc>
        <w:tc>
          <w:tcPr>
            <w:tcW w:w="1350" w:type="dxa"/>
            <w:tcBorders>
              <w:top w:val="nil"/>
              <w:left w:val="nil"/>
              <w:bottom w:val="single" w:sz="12" w:space="0" w:color="auto"/>
              <w:right w:val="nil"/>
            </w:tcBorders>
            <w:shd w:val="clear" w:color="auto" w:fill="auto"/>
            <w:noWrap/>
          </w:tcPr>
          <w:p w14:paraId="14269528" w14:textId="00EABF6C"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(-1.41)</w:t>
            </w:r>
          </w:p>
        </w:tc>
        <w:tc>
          <w:tcPr>
            <w:tcW w:w="270" w:type="dxa"/>
            <w:tcBorders>
              <w:top w:val="nil"/>
              <w:left w:val="nil"/>
              <w:bottom w:val="single" w:sz="12" w:space="0" w:color="auto"/>
              <w:right w:val="nil"/>
            </w:tcBorders>
          </w:tcPr>
          <w:p w14:paraId="2734DDF3"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single" w:sz="12" w:space="0" w:color="auto"/>
              <w:right w:val="nil"/>
            </w:tcBorders>
          </w:tcPr>
          <w:p w14:paraId="32337285" w14:textId="46E9C444"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(-2.31)</w:t>
            </w:r>
          </w:p>
        </w:tc>
        <w:tc>
          <w:tcPr>
            <w:tcW w:w="1433" w:type="dxa"/>
            <w:tcBorders>
              <w:top w:val="nil"/>
              <w:left w:val="nil"/>
              <w:bottom w:val="single" w:sz="12" w:space="0" w:color="auto"/>
              <w:right w:val="nil"/>
            </w:tcBorders>
          </w:tcPr>
          <w:p w14:paraId="7ABD177A" w14:textId="5A838B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(-2.12)</w:t>
            </w:r>
          </w:p>
        </w:tc>
        <w:tc>
          <w:tcPr>
            <w:tcW w:w="239" w:type="dxa"/>
            <w:tcBorders>
              <w:top w:val="nil"/>
              <w:left w:val="nil"/>
              <w:bottom w:val="single" w:sz="12" w:space="0" w:color="auto"/>
              <w:right w:val="nil"/>
            </w:tcBorders>
          </w:tcPr>
          <w:p w14:paraId="433AA83E"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tcPr>
          <w:p w14:paraId="3C55355B" w14:textId="66FF3B3E"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(-0.56)</w:t>
            </w:r>
          </w:p>
        </w:tc>
        <w:tc>
          <w:tcPr>
            <w:tcW w:w="1350" w:type="dxa"/>
            <w:tcBorders>
              <w:top w:val="nil"/>
              <w:left w:val="nil"/>
              <w:bottom w:val="single" w:sz="12" w:space="0" w:color="auto"/>
              <w:right w:val="nil"/>
            </w:tcBorders>
          </w:tcPr>
          <w:p w14:paraId="2BECADF0" w14:textId="1251B055"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(-0.52)</w:t>
            </w:r>
          </w:p>
        </w:tc>
      </w:tr>
      <w:tr w:rsidR="009A743E" w:rsidRPr="009A743E" w14:paraId="50E451EC" w14:textId="77777777" w:rsidTr="00B56251">
        <w:trPr>
          <w:trHeight w:val="288"/>
          <w:jc w:val="center"/>
        </w:trPr>
        <w:tc>
          <w:tcPr>
            <w:tcW w:w="2250" w:type="dxa"/>
            <w:tcBorders>
              <w:top w:val="single" w:sz="12" w:space="0" w:color="auto"/>
              <w:left w:val="nil"/>
              <w:bottom w:val="single" w:sz="24" w:space="0" w:color="auto"/>
              <w:right w:val="nil"/>
            </w:tcBorders>
            <w:shd w:val="clear" w:color="auto" w:fill="auto"/>
            <w:noWrap/>
            <w:vAlign w:val="center"/>
          </w:tcPr>
          <w:p w14:paraId="06EC59C1" w14:textId="77777777" w:rsidR="0025660B" w:rsidRPr="009A743E" w:rsidRDefault="0025660B" w:rsidP="0025660B">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530" w:type="dxa"/>
            <w:tcBorders>
              <w:top w:val="single" w:sz="12" w:space="0" w:color="auto"/>
              <w:left w:val="nil"/>
              <w:bottom w:val="single" w:sz="24" w:space="0" w:color="auto"/>
              <w:right w:val="nil"/>
            </w:tcBorders>
            <w:shd w:val="clear" w:color="auto" w:fill="auto"/>
            <w:noWrap/>
          </w:tcPr>
          <w:p w14:paraId="343BE5E7" w14:textId="3D27BC6B"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191987</w:t>
            </w:r>
          </w:p>
        </w:tc>
        <w:tc>
          <w:tcPr>
            <w:tcW w:w="1350" w:type="dxa"/>
            <w:tcBorders>
              <w:top w:val="single" w:sz="12" w:space="0" w:color="auto"/>
              <w:left w:val="nil"/>
              <w:bottom w:val="single" w:sz="24" w:space="0" w:color="auto"/>
              <w:right w:val="nil"/>
            </w:tcBorders>
            <w:shd w:val="clear" w:color="auto" w:fill="auto"/>
            <w:noWrap/>
          </w:tcPr>
          <w:p w14:paraId="78EFAFDF" w14:textId="5B001B7F"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173661</w:t>
            </w:r>
          </w:p>
        </w:tc>
        <w:tc>
          <w:tcPr>
            <w:tcW w:w="270" w:type="dxa"/>
            <w:tcBorders>
              <w:top w:val="single" w:sz="12" w:space="0" w:color="auto"/>
              <w:left w:val="nil"/>
              <w:bottom w:val="single" w:sz="24" w:space="0" w:color="auto"/>
              <w:right w:val="nil"/>
            </w:tcBorders>
          </w:tcPr>
          <w:p w14:paraId="1E3AFFDD"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24" w:space="0" w:color="auto"/>
              <w:right w:val="nil"/>
            </w:tcBorders>
          </w:tcPr>
          <w:p w14:paraId="587692E2" w14:textId="5F591FA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129059</w:t>
            </w:r>
          </w:p>
        </w:tc>
        <w:tc>
          <w:tcPr>
            <w:tcW w:w="1433" w:type="dxa"/>
            <w:tcBorders>
              <w:top w:val="single" w:sz="12" w:space="0" w:color="auto"/>
              <w:left w:val="nil"/>
              <w:bottom w:val="single" w:sz="24" w:space="0" w:color="auto"/>
              <w:right w:val="nil"/>
            </w:tcBorders>
          </w:tcPr>
          <w:p w14:paraId="57EDBA86" w14:textId="6E95276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111639</w:t>
            </w:r>
          </w:p>
        </w:tc>
        <w:tc>
          <w:tcPr>
            <w:tcW w:w="239" w:type="dxa"/>
            <w:tcBorders>
              <w:top w:val="single" w:sz="12" w:space="0" w:color="auto"/>
              <w:left w:val="nil"/>
              <w:bottom w:val="single" w:sz="24" w:space="0" w:color="auto"/>
              <w:right w:val="nil"/>
            </w:tcBorders>
          </w:tcPr>
          <w:p w14:paraId="56197906" w14:textId="77777777"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tcPr>
          <w:p w14:paraId="2A44CCEC" w14:textId="42649290"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75211</w:t>
            </w:r>
          </w:p>
        </w:tc>
        <w:tc>
          <w:tcPr>
            <w:tcW w:w="1350" w:type="dxa"/>
            <w:tcBorders>
              <w:top w:val="single" w:sz="12" w:space="0" w:color="auto"/>
              <w:left w:val="nil"/>
              <w:bottom w:val="single" w:sz="24" w:space="0" w:color="auto"/>
              <w:right w:val="nil"/>
            </w:tcBorders>
          </w:tcPr>
          <w:p w14:paraId="2C76493C" w14:textId="602DD2E9" w:rsidR="0025660B" w:rsidRPr="009A743E" w:rsidRDefault="0025660B" w:rsidP="0025660B">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47960</w:t>
            </w:r>
          </w:p>
        </w:tc>
      </w:tr>
    </w:tbl>
    <w:p w14:paraId="62279D61" w14:textId="38F22574" w:rsidR="00593B28" w:rsidRPr="009A743E" w:rsidRDefault="00593B28" w:rsidP="00593B28">
      <w:pPr>
        <w:adjustRightInd w:val="0"/>
        <w:snapToGrid w:val="0"/>
        <w:spacing w:after="0"/>
        <w:rPr>
          <w:rFonts w:ascii="Times New Roman" w:hAnsi="Times New Roman" w:cs="Times New Roman"/>
          <w:sz w:val="18"/>
          <w:szCs w:val="18"/>
        </w:rPr>
      </w:pPr>
      <w:r w:rsidRPr="009A743E">
        <w:rPr>
          <w:rFonts w:ascii="Times New Roman" w:hAnsi="Times New Roman" w:cs="Times New Roman"/>
          <w:i/>
          <w:iCs/>
          <w:sz w:val="18"/>
          <w:szCs w:val="18"/>
        </w:rPr>
        <w:t xml:space="preserve">            </w:t>
      </w:r>
      <w:r w:rsidR="008C38E4" w:rsidRPr="009A743E">
        <w:rPr>
          <w:rFonts w:ascii="Times New Roman" w:hAnsi="Times New Roman" w:cs="Times New Roman"/>
          <w:i/>
          <w:iCs/>
          <w:sz w:val="18"/>
          <w:szCs w:val="18"/>
        </w:rPr>
        <w:t xml:space="preserve">     </w:t>
      </w: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p w14:paraId="24CD797E" w14:textId="77777777" w:rsidR="00593B28" w:rsidRPr="009A743E" w:rsidRDefault="00593B28" w:rsidP="00593B28">
      <w:pPr>
        <w:adjustRightInd w:val="0"/>
        <w:snapToGrid w:val="0"/>
        <w:spacing w:after="0"/>
        <w:rPr>
          <w:rFonts w:ascii="Times New Roman" w:hAnsi="Times New Roman" w:cs="Times New Roman"/>
          <w:sz w:val="18"/>
          <w:szCs w:val="18"/>
        </w:rPr>
      </w:pPr>
    </w:p>
    <w:p w14:paraId="79BA95C9" w14:textId="77777777" w:rsidR="00593B28" w:rsidRPr="009A743E" w:rsidRDefault="00593B28" w:rsidP="00593B28">
      <w:pPr>
        <w:adjustRightInd w:val="0"/>
        <w:snapToGrid w:val="0"/>
        <w:spacing w:after="0" w:line="360" w:lineRule="auto"/>
        <w:ind w:left="720" w:hanging="720"/>
        <w:rPr>
          <w:rFonts w:ascii="Times New Roman" w:hAnsi="Times New Roman" w:cs="Times New Roman"/>
          <w:sz w:val="24"/>
          <w:szCs w:val="24"/>
          <w:shd w:val="clear" w:color="auto" w:fill="FFFFFF"/>
        </w:rPr>
        <w:sectPr w:rsidR="00593B28" w:rsidRPr="009A743E" w:rsidSect="00860A60">
          <w:pgSz w:w="15840" w:h="12240" w:orient="landscape" w:code="1"/>
          <w:pgMar w:top="1440" w:right="1440" w:bottom="1440" w:left="1440" w:header="720" w:footer="1440" w:gutter="0"/>
          <w:cols w:space="720"/>
          <w:docGrid w:linePitch="360"/>
        </w:sectPr>
      </w:pPr>
    </w:p>
    <w:p w14:paraId="06113702" w14:textId="3A0CE00F" w:rsidR="00593B28" w:rsidRPr="009A743E" w:rsidRDefault="00593B28" w:rsidP="009808CC">
      <w:pPr>
        <w:jc w:val="center"/>
        <w:rPr>
          <w:rFonts w:ascii="Times New Roman" w:hAnsi="Times New Roman" w:cs="Times New Roman"/>
          <w:b/>
          <w:bCs/>
        </w:rPr>
      </w:pPr>
      <w:r w:rsidRPr="009A743E">
        <w:rPr>
          <w:rFonts w:ascii="Times New Roman" w:hAnsi="Times New Roman" w:cs="Times New Roman"/>
          <w:shd w:val="clear" w:color="auto" w:fill="FFFFFF"/>
        </w:rPr>
        <w:lastRenderedPageBreak/>
        <w:t xml:space="preserve">Appendix </w:t>
      </w:r>
      <w:r w:rsidRPr="009A743E">
        <w:rPr>
          <w:rFonts w:ascii="Times New Roman" w:hAnsi="Times New Roman" w:cs="Times New Roman"/>
        </w:rPr>
        <w:t>V.</w:t>
      </w:r>
      <w:r w:rsidRPr="009A743E">
        <w:rPr>
          <w:rFonts w:ascii="Times New Roman" w:hAnsi="Times New Roman" w:cs="Times New Roman"/>
          <w:shd w:val="clear" w:color="auto" w:fill="FFFFFF"/>
        </w:rPr>
        <w:t xml:space="preserve">F. </w:t>
      </w:r>
      <w:r w:rsidRPr="009A743E">
        <w:rPr>
          <w:rFonts w:ascii="Times New Roman" w:hAnsi="Times New Roman" w:cs="Times New Roman"/>
        </w:rPr>
        <w:t>Random-Effect Regressions of PTA withdrawal on Relative Technological Capacity</w:t>
      </w:r>
    </w:p>
    <w:tbl>
      <w:tblPr>
        <w:tblW w:w="11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530"/>
        <w:gridCol w:w="1350"/>
        <w:gridCol w:w="270"/>
        <w:gridCol w:w="1620"/>
        <w:gridCol w:w="1433"/>
        <w:gridCol w:w="239"/>
        <w:gridCol w:w="1260"/>
        <w:gridCol w:w="1350"/>
      </w:tblGrid>
      <w:tr w:rsidR="009A743E" w:rsidRPr="009A743E" w14:paraId="39B803C2" w14:textId="77777777" w:rsidTr="00346DE0">
        <w:trPr>
          <w:trHeight w:val="267"/>
          <w:jc w:val="center"/>
        </w:trPr>
        <w:tc>
          <w:tcPr>
            <w:tcW w:w="2250" w:type="dxa"/>
            <w:tcBorders>
              <w:top w:val="single" w:sz="24" w:space="0" w:color="auto"/>
              <w:left w:val="nil"/>
              <w:bottom w:val="single" w:sz="18" w:space="0" w:color="auto"/>
              <w:right w:val="nil"/>
            </w:tcBorders>
            <w:shd w:val="clear" w:color="auto" w:fill="auto"/>
            <w:noWrap/>
            <w:vAlign w:val="center"/>
          </w:tcPr>
          <w:p w14:paraId="5D780C49"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single" w:sz="24" w:space="0" w:color="auto"/>
              <w:left w:val="nil"/>
              <w:bottom w:val="single" w:sz="18" w:space="0" w:color="auto"/>
              <w:right w:val="nil"/>
            </w:tcBorders>
            <w:shd w:val="clear" w:color="auto" w:fill="auto"/>
            <w:noWrap/>
            <w:vAlign w:val="center"/>
          </w:tcPr>
          <w:p w14:paraId="617C2E13" w14:textId="05564BE2"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(1)</w:t>
            </w:r>
          </w:p>
        </w:tc>
        <w:tc>
          <w:tcPr>
            <w:tcW w:w="1350" w:type="dxa"/>
            <w:tcBorders>
              <w:top w:val="single" w:sz="24" w:space="0" w:color="auto"/>
              <w:left w:val="nil"/>
              <w:bottom w:val="single" w:sz="18" w:space="0" w:color="auto"/>
              <w:right w:val="nil"/>
            </w:tcBorders>
            <w:shd w:val="clear" w:color="auto" w:fill="auto"/>
            <w:vAlign w:val="center"/>
          </w:tcPr>
          <w:p w14:paraId="74007BC5" w14:textId="056B34F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270" w:type="dxa"/>
            <w:tcBorders>
              <w:top w:val="single" w:sz="24" w:space="0" w:color="auto"/>
              <w:left w:val="nil"/>
              <w:bottom w:val="single" w:sz="18" w:space="0" w:color="auto"/>
              <w:right w:val="nil"/>
            </w:tcBorders>
            <w:vAlign w:val="center"/>
          </w:tcPr>
          <w:p w14:paraId="519931D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single" w:sz="24" w:space="0" w:color="auto"/>
              <w:left w:val="nil"/>
              <w:bottom w:val="single" w:sz="18" w:space="0" w:color="auto"/>
              <w:right w:val="nil"/>
            </w:tcBorders>
            <w:vAlign w:val="center"/>
          </w:tcPr>
          <w:p w14:paraId="7D1A2047" w14:textId="675E160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1433" w:type="dxa"/>
            <w:tcBorders>
              <w:top w:val="single" w:sz="24" w:space="0" w:color="auto"/>
              <w:left w:val="nil"/>
              <w:bottom w:val="single" w:sz="18" w:space="0" w:color="auto"/>
              <w:right w:val="nil"/>
            </w:tcBorders>
            <w:vAlign w:val="center"/>
          </w:tcPr>
          <w:p w14:paraId="6E554AD0" w14:textId="521849BC"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239" w:type="dxa"/>
            <w:tcBorders>
              <w:top w:val="single" w:sz="24" w:space="0" w:color="auto"/>
              <w:left w:val="nil"/>
              <w:bottom w:val="single" w:sz="18" w:space="0" w:color="auto"/>
              <w:right w:val="nil"/>
            </w:tcBorders>
            <w:vAlign w:val="center"/>
          </w:tcPr>
          <w:p w14:paraId="5923F3B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534896F4" w14:textId="7F6159FE"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350" w:type="dxa"/>
            <w:tcBorders>
              <w:top w:val="single" w:sz="24" w:space="0" w:color="auto"/>
              <w:left w:val="nil"/>
              <w:bottom w:val="single" w:sz="18" w:space="0" w:color="auto"/>
              <w:right w:val="nil"/>
            </w:tcBorders>
            <w:vAlign w:val="center"/>
          </w:tcPr>
          <w:p w14:paraId="22D3FDB0" w14:textId="3CD36BBE"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F</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(6)</w:t>
            </w:r>
          </w:p>
        </w:tc>
      </w:tr>
      <w:tr w:rsidR="009A743E" w:rsidRPr="009A743E" w14:paraId="36334B76" w14:textId="77777777" w:rsidTr="00346DE0">
        <w:trPr>
          <w:trHeight w:val="267"/>
          <w:jc w:val="center"/>
        </w:trPr>
        <w:tc>
          <w:tcPr>
            <w:tcW w:w="2250" w:type="dxa"/>
            <w:tcBorders>
              <w:top w:val="single" w:sz="18" w:space="0" w:color="auto"/>
              <w:left w:val="nil"/>
              <w:bottom w:val="nil"/>
              <w:right w:val="nil"/>
            </w:tcBorders>
            <w:shd w:val="clear" w:color="auto" w:fill="auto"/>
            <w:noWrap/>
            <w:vAlign w:val="center"/>
          </w:tcPr>
          <w:p w14:paraId="6374F381"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880" w:type="dxa"/>
            <w:gridSpan w:val="2"/>
            <w:tcBorders>
              <w:top w:val="single" w:sz="18" w:space="0" w:color="auto"/>
              <w:left w:val="nil"/>
              <w:bottom w:val="single" w:sz="12" w:space="0" w:color="auto"/>
              <w:right w:val="nil"/>
            </w:tcBorders>
            <w:shd w:val="clear" w:color="auto" w:fill="auto"/>
            <w:noWrap/>
            <w:vAlign w:val="center"/>
          </w:tcPr>
          <w:p w14:paraId="18AE8763" w14:textId="2B3121D7" w:rsidR="00593B28" w:rsidRPr="009A743E" w:rsidRDefault="008C38E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3518B72C">
                <v:shape id="_x0000_i1478" type="#_x0000_t75" style="width:60.55pt;height:19.1pt" o:ole="">
                  <v:imagedata r:id="rId690" o:title=""/>
                </v:shape>
                <o:OLEObject Type="Embed" ProgID="Equation.DSMT4" ShapeID="_x0000_i1478" DrawAspect="Content" ObjectID="_1719661079" r:id="rId756"/>
              </w:object>
            </w:r>
          </w:p>
        </w:tc>
        <w:tc>
          <w:tcPr>
            <w:tcW w:w="270" w:type="dxa"/>
            <w:tcBorders>
              <w:top w:val="single" w:sz="18" w:space="0" w:color="auto"/>
              <w:left w:val="nil"/>
              <w:bottom w:val="nil"/>
              <w:right w:val="nil"/>
            </w:tcBorders>
            <w:vAlign w:val="center"/>
          </w:tcPr>
          <w:p w14:paraId="7A8CAD8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53" w:type="dxa"/>
            <w:gridSpan w:val="2"/>
            <w:tcBorders>
              <w:top w:val="single" w:sz="18" w:space="0" w:color="auto"/>
              <w:left w:val="nil"/>
              <w:bottom w:val="single" w:sz="12" w:space="0" w:color="auto"/>
              <w:right w:val="nil"/>
            </w:tcBorders>
            <w:vAlign w:val="center"/>
          </w:tcPr>
          <w:p w14:paraId="01EA7967" w14:textId="7685286C" w:rsidR="00593B28" w:rsidRPr="009A743E" w:rsidRDefault="008C38E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1037E8EE">
                <v:shape id="_x0000_i1479" type="#_x0000_t75" style="width:64.9pt;height:24pt" o:ole="">
                  <v:imagedata r:id="rId692" o:title=""/>
                </v:shape>
                <o:OLEObject Type="Embed" ProgID="Equation.DSMT4" ShapeID="_x0000_i1479" DrawAspect="Content" ObjectID="_1719661080" r:id="rId757"/>
              </w:object>
            </w:r>
          </w:p>
        </w:tc>
        <w:tc>
          <w:tcPr>
            <w:tcW w:w="239" w:type="dxa"/>
            <w:tcBorders>
              <w:top w:val="single" w:sz="18" w:space="0" w:color="auto"/>
              <w:left w:val="nil"/>
              <w:bottom w:val="nil"/>
              <w:right w:val="nil"/>
            </w:tcBorders>
            <w:vAlign w:val="center"/>
          </w:tcPr>
          <w:p w14:paraId="1B40180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610" w:type="dxa"/>
            <w:gridSpan w:val="2"/>
            <w:tcBorders>
              <w:top w:val="single" w:sz="18" w:space="0" w:color="auto"/>
              <w:left w:val="nil"/>
              <w:bottom w:val="single" w:sz="12" w:space="0" w:color="auto"/>
              <w:right w:val="nil"/>
            </w:tcBorders>
            <w:vAlign w:val="center"/>
          </w:tcPr>
          <w:p w14:paraId="04E73D9C" w14:textId="7E72B942" w:rsidR="00593B28" w:rsidRPr="009A743E" w:rsidRDefault="008C38E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4BEFB30C">
                <v:shape id="_x0000_i1480" type="#_x0000_t75" style="width:64.9pt;height:19.1pt" o:ole="">
                  <v:imagedata r:id="rId694" o:title=""/>
                </v:shape>
                <o:OLEObject Type="Embed" ProgID="Equation.DSMT4" ShapeID="_x0000_i1480" DrawAspect="Content" ObjectID="_1719661081" r:id="rId758"/>
              </w:object>
            </w:r>
          </w:p>
        </w:tc>
      </w:tr>
      <w:tr w:rsidR="009A743E" w:rsidRPr="009A743E" w14:paraId="60D8437C" w14:textId="77777777" w:rsidTr="00346DE0">
        <w:trPr>
          <w:trHeight w:val="267"/>
          <w:jc w:val="center"/>
        </w:trPr>
        <w:tc>
          <w:tcPr>
            <w:tcW w:w="2250" w:type="dxa"/>
            <w:tcBorders>
              <w:top w:val="nil"/>
              <w:left w:val="nil"/>
              <w:bottom w:val="nil"/>
              <w:right w:val="nil"/>
            </w:tcBorders>
            <w:shd w:val="clear" w:color="auto" w:fill="auto"/>
            <w:noWrap/>
            <w:vAlign w:val="center"/>
          </w:tcPr>
          <w:p w14:paraId="68E2B3C6" w14:textId="56D6EEA2" w:rsidR="00593B28" w:rsidRPr="009A743E" w:rsidRDefault="008C38E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800" w:dyaOrig="400" w14:anchorId="45B4C33A">
                <v:shape id="_x0000_i1481" type="#_x0000_t75" style="width:64.9pt;height:19.1pt" o:ole="">
                  <v:imagedata r:id="rId759" o:title=""/>
                </v:shape>
                <o:OLEObject Type="Embed" ProgID="Equation.DSMT4" ShapeID="_x0000_i1481" DrawAspect="Content" ObjectID="_1719661082" r:id="rId760"/>
              </w:object>
            </w:r>
          </w:p>
        </w:tc>
        <w:tc>
          <w:tcPr>
            <w:tcW w:w="1530" w:type="dxa"/>
            <w:tcBorders>
              <w:top w:val="single" w:sz="12" w:space="0" w:color="auto"/>
              <w:left w:val="nil"/>
              <w:bottom w:val="nil"/>
              <w:right w:val="nil"/>
            </w:tcBorders>
            <w:shd w:val="clear" w:color="auto" w:fill="auto"/>
            <w:noWrap/>
            <w:vAlign w:val="center"/>
          </w:tcPr>
          <w:p w14:paraId="5C179ED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shd w:val="clear" w:color="auto" w:fill="auto"/>
            <w:vAlign w:val="center"/>
          </w:tcPr>
          <w:p w14:paraId="1134F41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3784343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vAlign w:val="center"/>
          </w:tcPr>
          <w:p w14:paraId="65D3645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433" w:type="dxa"/>
            <w:tcBorders>
              <w:top w:val="single" w:sz="12" w:space="0" w:color="auto"/>
              <w:left w:val="nil"/>
              <w:bottom w:val="nil"/>
              <w:right w:val="nil"/>
            </w:tcBorders>
            <w:vAlign w:val="center"/>
          </w:tcPr>
          <w:p w14:paraId="79BC3E7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39" w:type="dxa"/>
            <w:tcBorders>
              <w:top w:val="nil"/>
              <w:left w:val="nil"/>
              <w:bottom w:val="nil"/>
              <w:right w:val="nil"/>
            </w:tcBorders>
            <w:vAlign w:val="center"/>
          </w:tcPr>
          <w:p w14:paraId="45B4EFD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4961BCC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vAlign w:val="center"/>
          </w:tcPr>
          <w:p w14:paraId="45942EE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0A1AE910" w14:textId="77777777" w:rsidTr="00346DE0">
        <w:trPr>
          <w:trHeight w:val="216"/>
          <w:jc w:val="center"/>
        </w:trPr>
        <w:tc>
          <w:tcPr>
            <w:tcW w:w="2250" w:type="dxa"/>
            <w:vMerge w:val="restart"/>
            <w:tcBorders>
              <w:top w:val="nil"/>
              <w:left w:val="nil"/>
              <w:bottom w:val="nil"/>
              <w:right w:val="nil"/>
            </w:tcBorders>
            <w:shd w:val="clear" w:color="auto" w:fill="auto"/>
            <w:noWrap/>
          </w:tcPr>
          <w:p w14:paraId="63A1D7A4" w14:textId="6B16DC3C" w:rsidR="00593B28" w:rsidRPr="009A743E" w:rsidRDefault="008C38E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42B2692D">
                <v:shape id="_x0000_i1482" type="#_x0000_t75" style="width:1in;height:19.1pt" o:ole="">
                  <v:imagedata r:id="rId496" o:title=""/>
                </v:shape>
                <o:OLEObject Type="Embed" ProgID="Equation.DSMT4" ShapeID="_x0000_i1482" DrawAspect="Content" ObjectID="_1719661083" r:id="rId761"/>
              </w:object>
            </w:r>
          </w:p>
        </w:tc>
        <w:tc>
          <w:tcPr>
            <w:tcW w:w="1530" w:type="dxa"/>
            <w:tcBorders>
              <w:top w:val="nil"/>
              <w:left w:val="nil"/>
              <w:bottom w:val="nil"/>
              <w:right w:val="nil"/>
            </w:tcBorders>
            <w:shd w:val="clear" w:color="auto" w:fill="auto"/>
            <w:noWrap/>
          </w:tcPr>
          <w:p w14:paraId="52DAA87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-0.0967</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shd w:val="clear" w:color="auto" w:fill="auto"/>
            <w:noWrap/>
          </w:tcPr>
          <w:p w14:paraId="297E8B31"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-0.0942</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76AEB11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26CC947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-0.0561</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1168CCF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-0.0579</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7C8CB00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3C498CC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-0.0381</w:t>
            </w:r>
          </w:p>
        </w:tc>
        <w:tc>
          <w:tcPr>
            <w:tcW w:w="1350" w:type="dxa"/>
            <w:tcBorders>
              <w:top w:val="nil"/>
              <w:left w:val="nil"/>
              <w:bottom w:val="nil"/>
              <w:right w:val="nil"/>
            </w:tcBorders>
          </w:tcPr>
          <w:p w14:paraId="6CAB7E5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0.114</w:t>
            </w:r>
          </w:p>
        </w:tc>
      </w:tr>
      <w:tr w:rsidR="009A743E" w:rsidRPr="009A743E" w14:paraId="6B642ECE" w14:textId="77777777" w:rsidTr="00346DE0">
        <w:trPr>
          <w:trHeight w:val="216"/>
          <w:jc w:val="center"/>
        </w:trPr>
        <w:tc>
          <w:tcPr>
            <w:tcW w:w="2250" w:type="dxa"/>
            <w:vMerge/>
            <w:tcBorders>
              <w:top w:val="nil"/>
              <w:left w:val="nil"/>
              <w:bottom w:val="nil"/>
              <w:right w:val="nil"/>
            </w:tcBorders>
            <w:shd w:val="clear" w:color="auto" w:fill="auto"/>
            <w:noWrap/>
          </w:tcPr>
          <w:p w14:paraId="456BBE4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516FEE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(-2.82)</w:t>
            </w:r>
          </w:p>
        </w:tc>
        <w:tc>
          <w:tcPr>
            <w:tcW w:w="1350" w:type="dxa"/>
            <w:tcBorders>
              <w:top w:val="nil"/>
              <w:left w:val="nil"/>
              <w:bottom w:val="nil"/>
              <w:right w:val="nil"/>
            </w:tcBorders>
            <w:shd w:val="clear" w:color="auto" w:fill="auto"/>
            <w:noWrap/>
          </w:tcPr>
          <w:p w14:paraId="4E1F96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(-2.68)</w:t>
            </w:r>
          </w:p>
        </w:tc>
        <w:tc>
          <w:tcPr>
            <w:tcW w:w="270" w:type="dxa"/>
            <w:tcBorders>
              <w:top w:val="nil"/>
              <w:left w:val="nil"/>
              <w:bottom w:val="nil"/>
              <w:right w:val="nil"/>
            </w:tcBorders>
          </w:tcPr>
          <w:p w14:paraId="2CEFC3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051A6F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(-2.71)</w:t>
            </w:r>
          </w:p>
        </w:tc>
        <w:tc>
          <w:tcPr>
            <w:tcW w:w="1433" w:type="dxa"/>
            <w:tcBorders>
              <w:top w:val="nil"/>
              <w:left w:val="nil"/>
              <w:bottom w:val="nil"/>
              <w:right w:val="nil"/>
            </w:tcBorders>
          </w:tcPr>
          <w:p w14:paraId="622577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(-2.67)</w:t>
            </w:r>
          </w:p>
        </w:tc>
        <w:tc>
          <w:tcPr>
            <w:tcW w:w="239" w:type="dxa"/>
            <w:tcBorders>
              <w:top w:val="nil"/>
              <w:left w:val="nil"/>
              <w:bottom w:val="nil"/>
              <w:right w:val="nil"/>
            </w:tcBorders>
          </w:tcPr>
          <w:p w14:paraId="5266BD7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A7F9F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w:t>
            </w:r>
          </w:p>
        </w:tc>
        <w:tc>
          <w:tcPr>
            <w:tcW w:w="1350" w:type="dxa"/>
            <w:tcBorders>
              <w:top w:val="nil"/>
              <w:left w:val="nil"/>
              <w:bottom w:val="nil"/>
              <w:right w:val="nil"/>
            </w:tcBorders>
          </w:tcPr>
          <w:p w14:paraId="1D15E0F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(0.42)</w:t>
            </w:r>
          </w:p>
        </w:tc>
      </w:tr>
      <w:tr w:rsidR="009A743E" w:rsidRPr="009A743E" w14:paraId="34CB363B" w14:textId="77777777" w:rsidTr="00346DE0">
        <w:trPr>
          <w:trHeight w:val="216"/>
          <w:jc w:val="center"/>
        </w:trPr>
        <w:tc>
          <w:tcPr>
            <w:tcW w:w="2250" w:type="dxa"/>
            <w:vMerge w:val="restart"/>
            <w:tcBorders>
              <w:top w:val="nil"/>
              <w:left w:val="nil"/>
              <w:bottom w:val="nil"/>
              <w:right w:val="nil"/>
            </w:tcBorders>
            <w:shd w:val="clear" w:color="auto" w:fill="auto"/>
            <w:noWrap/>
          </w:tcPr>
          <w:p w14:paraId="7D64952F" w14:textId="4CE0CD68" w:rsidR="00593B28" w:rsidRPr="009A743E" w:rsidRDefault="008C38E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5179CCC5">
                <v:shape id="_x0000_i1483" type="#_x0000_t75" style="width:64.9pt;height:19.1pt" o:ole="">
                  <v:imagedata r:id="rId498" o:title=""/>
                </v:shape>
                <o:OLEObject Type="Embed" ProgID="Equation.DSMT4" ShapeID="_x0000_i1483" DrawAspect="Content" ObjectID="_1719661084" r:id="rId762"/>
              </w:object>
            </w:r>
          </w:p>
        </w:tc>
        <w:tc>
          <w:tcPr>
            <w:tcW w:w="1530" w:type="dxa"/>
            <w:tcBorders>
              <w:top w:val="nil"/>
              <w:left w:val="nil"/>
              <w:bottom w:val="nil"/>
              <w:right w:val="nil"/>
            </w:tcBorders>
            <w:shd w:val="clear" w:color="auto" w:fill="auto"/>
            <w:noWrap/>
          </w:tcPr>
          <w:p w14:paraId="16BC322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-0.0353</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shd w:val="clear" w:color="auto" w:fill="auto"/>
            <w:noWrap/>
          </w:tcPr>
          <w:p w14:paraId="4CDBA774"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-0.0347</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21B3DEF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0C7D6AB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-0.00861</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4272F4A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-0.00811</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4F2050C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25C8DA2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-0.0163</w:t>
            </w:r>
          </w:p>
        </w:tc>
        <w:tc>
          <w:tcPr>
            <w:tcW w:w="1350" w:type="dxa"/>
            <w:tcBorders>
              <w:top w:val="nil"/>
              <w:left w:val="nil"/>
              <w:bottom w:val="nil"/>
              <w:right w:val="nil"/>
            </w:tcBorders>
          </w:tcPr>
          <w:p w14:paraId="2565286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0.0120</w:t>
            </w:r>
          </w:p>
        </w:tc>
      </w:tr>
      <w:tr w:rsidR="009A743E" w:rsidRPr="009A743E" w14:paraId="734CDB86" w14:textId="77777777" w:rsidTr="00346DE0">
        <w:trPr>
          <w:trHeight w:val="216"/>
          <w:jc w:val="center"/>
        </w:trPr>
        <w:tc>
          <w:tcPr>
            <w:tcW w:w="2250" w:type="dxa"/>
            <w:vMerge/>
            <w:tcBorders>
              <w:top w:val="nil"/>
              <w:left w:val="nil"/>
              <w:bottom w:val="nil"/>
              <w:right w:val="nil"/>
            </w:tcBorders>
            <w:shd w:val="clear" w:color="auto" w:fill="auto"/>
            <w:noWrap/>
          </w:tcPr>
          <w:p w14:paraId="72EC4E39"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p>
        </w:tc>
        <w:tc>
          <w:tcPr>
            <w:tcW w:w="1530" w:type="dxa"/>
            <w:tcBorders>
              <w:top w:val="nil"/>
              <w:left w:val="nil"/>
              <w:bottom w:val="nil"/>
              <w:right w:val="nil"/>
            </w:tcBorders>
            <w:shd w:val="clear" w:color="auto" w:fill="auto"/>
            <w:noWrap/>
          </w:tcPr>
          <w:p w14:paraId="6E81C3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(-3.96)</w:t>
            </w:r>
          </w:p>
        </w:tc>
        <w:tc>
          <w:tcPr>
            <w:tcW w:w="1350" w:type="dxa"/>
            <w:tcBorders>
              <w:top w:val="nil"/>
              <w:left w:val="nil"/>
              <w:bottom w:val="nil"/>
              <w:right w:val="nil"/>
            </w:tcBorders>
            <w:shd w:val="clear" w:color="auto" w:fill="auto"/>
            <w:noWrap/>
          </w:tcPr>
          <w:p w14:paraId="0345AE5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(-3.80)</w:t>
            </w:r>
          </w:p>
        </w:tc>
        <w:tc>
          <w:tcPr>
            <w:tcW w:w="270" w:type="dxa"/>
            <w:tcBorders>
              <w:top w:val="nil"/>
              <w:left w:val="nil"/>
              <w:bottom w:val="nil"/>
              <w:right w:val="nil"/>
            </w:tcBorders>
          </w:tcPr>
          <w:p w14:paraId="233F15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61D49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(-3.02)</w:t>
            </w:r>
          </w:p>
        </w:tc>
        <w:tc>
          <w:tcPr>
            <w:tcW w:w="1433" w:type="dxa"/>
            <w:tcBorders>
              <w:top w:val="nil"/>
              <w:left w:val="nil"/>
              <w:bottom w:val="nil"/>
              <w:right w:val="nil"/>
            </w:tcBorders>
          </w:tcPr>
          <w:p w14:paraId="6C9B990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(-2.75)</w:t>
            </w:r>
          </w:p>
        </w:tc>
        <w:tc>
          <w:tcPr>
            <w:tcW w:w="239" w:type="dxa"/>
            <w:tcBorders>
              <w:top w:val="nil"/>
              <w:left w:val="nil"/>
              <w:bottom w:val="nil"/>
              <w:right w:val="nil"/>
            </w:tcBorders>
          </w:tcPr>
          <w:p w14:paraId="2849EC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6FFA71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(-1.02)</w:t>
            </w:r>
          </w:p>
        </w:tc>
        <w:tc>
          <w:tcPr>
            <w:tcW w:w="1350" w:type="dxa"/>
            <w:tcBorders>
              <w:top w:val="nil"/>
              <w:left w:val="nil"/>
              <w:bottom w:val="nil"/>
              <w:right w:val="nil"/>
            </w:tcBorders>
          </w:tcPr>
          <w:p w14:paraId="08BA6F4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(0.25)</w:t>
            </w:r>
          </w:p>
        </w:tc>
      </w:tr>
      <w:tr w:rsidR="009A743E" w:rsidRPr="009A743E" w14:paraId="3C6A1329" w14:textId="77777777" w:rsidTr="00346DE0">
        <w:trPr>
          <w:trHeight w:val="216"/>
          <w:jc w:val="center"/>
        </w:trPr>
        <w:tc>
          <w:tcPr>
            <w:tcW w:w="2250" w:type="dxa"/>
            <w:vMerge w:val="restart"/>
            <w:tcBorders>
              <w:top w:val="nil"/>
              <w:left w:val="nil"/>
              <w:bottom w:val="nil"/>
              <w:right w:val="nil"/>
            </w:tcBorders>
            <w:shd w:val="clear" w:color="auto" w:fill="auto"/>
            <w:noWrap/>
          </w:tcPr>
          <w:p w14:paraId="668E9BDD" w14:textId="053D7FA2"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120" w:dyaOrig="420" w14:anchorId="48B19136">
                <v:shape id="_x0000_i1484" type="#_x0000_t75" style="width:69.25pt;height:17.45pt" o:ole="">
                  <v:imagedata r:id="rId554" o:title=""/>
                </v:shape>
                <o:OLEObject Type="Embed" ProgID="Equation.DSMT4" ShapeID="_x0000_i1484" DrawAspect="Content" ObjectID="_1719661085" r:id="rId763"/>
              </w:object>
            </w:r>
          </w:p>
        </w:tc>
        <w:tc>
          <w:tcPr>
            <w:tcW w:w="1530" w:type="dxa"/>
            <w:tcBorders>
              <w:top w:val="nil"/>
              <w:left w:val="nil"/>
              <w:bottom w:val="nil"/>
              <w:right w:val="nil"/>
            </w:tcBorders>
            <w:shd w:val="clear" w:color="auto" w:fill="auto"/>
            <w:noWrap/>
          </w:tcPr>
          <w:p w14:paraId="07FE549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8.769</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4300D1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8.556</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115F795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6BE03B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8.853</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12A1AE3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8.621</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5FA658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BA9162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12.69</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70C479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6E910E59" w14:textId="77777777" w:rsidTr="00346DE0">
        <w:trPr>
          <w:trHeight w:val="216"/>
          <w:jc w:val="center"/>
        </w:trPr>
        <w:tc>
          <w:tcPr>
            <w:tcW w:w="2250" w:type="dxa"/>
            <w:vMerge/>
            <w:tcBorders>
              <w:top w:val="nil"/>
              <w:left w:val="nil"/>
              <w:bottom w:val="nil"/>
              <w:right w:val="nil"/>
            </w:tcBorders>
            <w:shd w:val="clear" w:color="auto" w:fill="auto"/>
            <w:noWrap/>
          </w:tcPr>
          <w:p w14:paraId="4C6DD4F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2C8F4BF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(57.40)</w:t>
            </w:r>
          </w:p>
        </w:tc>
        <w:tc>
          <w:tcPr>
            <w:tcW w:w="1350" w:type="dxa"/>
            <w:tcBorders>
              <w:top w:val="nil"/>
              <w:left w:val="nil"/>
              <w:bottom w:val="nil"/>
              <w:right w:val="nil"/>
            </w:tcBorders>
            <w:shd w:val="clear" w:color="auto" w:fill="auto"/>
            <w:noWrap/>
          </w:tcPr>
          <w:p w14:paraId="106111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(54.62)</w:t>
            </w:r>
          </w:p>
        </w:tc>
        <w:tc>
          <w:tcPr>
            <w:tcW w:w="270" w:type="dxa"/>
            <w:tcBorders>
              <w:top w:val="nil"/>
              <w:left w:val="nil"/>
              <w:bottom w:val="nil"/>
              <w:right w:val="nil"/>
            </w:tcBorders>
          </w:tcPr>
          <w:p w14:paraId="76FB6AD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63F0E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(49.71)</w:t>
            </w:r>
          </w:p>
        </w:tc>
        <w:tc>
          <w:tcPr>
            <w:tcW w:w="1433" w:type="dxa"/>
            <w:tcBorders>
              <w:top w:val="nil"/>
              <w:left w:val="nil"/>
              <w:bottom w:val="nil"/>
              <w:right w:val="nil"/>
            </w:tcBorders>
          </w:tcPr>
          <w:p w14:paraId="5C1D291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(45.65)</w:t>
            </w:r>
          </w:p>
        </w:tc>
        <w:tc>
          <w:tcPr>
            <w:tcW w:w="239" w:type="dxa"/>
            <w:tcBorders>
              <w:top w:val="nil"/>
              <w:left w:val="nil"/>
              <w:bottom w:val="nil"/>
              <w:right w:val="nil"/>
            </w:tcBorders>
          </w:tcPr>
          <w:p w14:paraId="65BDF4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36824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(17.84)</w:t>
            </w:r>
          </w:p>
        </w:tc>
        <w:tc>
          <w:tcPr>
            <w:tcW w:w="1350" w:type="dxa"/>
            <w:tcBorders>
              <w:top w:val="nil"/>
              <w:left w:val="nil"/>
              <w:bottom w:val="nil"/>
              <w:right w:val="nil"/>
            </w:tcBorders>
          </w:tcPr>
          <w:p w14:paraId="0D5E1D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6F10DF47" w14:textId="77777777" w:rsidTr="00346DE0">
        <w:trPr>
          <w:trHeight w:val="216"/>
          <w:jc w:val="center"/>
        </w:trPr>
        <w:tc>
          <w:tcPr>
            <w:tcW w:w="2250" w:type="dxa"/>
            <w:vMerge w:val="restart"/>
            <w:tcBorders>
              <w:top w:val="nil"/>
              <w:left w:val="nil"/>
              <w:bottom w:val="nil"/>
              <w:right w:val="nil"/>
            </w:tcBorders>
            <w:shd w:val="clear" w:color="auto" w:fill="auto"/>
            <w:noWrap/>
          </w:tcPr>
          <w:p w14:paraId="4DE05A7A" w14:textId="779953A6" w:rsidR="00593B28" w:rsidRPr="009A743E" w:rsidRDefault="008C38E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20"/>
                <w:sz w:val="18"/>
                <w:szCs w:val="18"/>
                <w:vertAlign w:val="subscript"/>
              </w:rPr>
              <w:object w:dxaOrig="2100" w:dyaOrig="520" w14:anchorId="5F1C90D1">
                <v:shape id="_x0000_i1485" type="#_x0000_t75" style="width:79.1pt;height:19.1pt" o:ole="">
                  <v:imagedata r:id="rId504" o:title=""/>
                </v:shape>
                <o:OLEObject Type="Embed" ProgID="Equation.DSMT4" ShapeID="_x0000_i1485" DrawAspect="Content" ObjectID="_1719661086" r:id="rId764"/>
              </w:object>
            </w:r>
          </w:p>
        </w:tc>
        <w:tc>
          <w:tcPr>
            <w:tcW w:w="1530" w:type="dxa"/>
            <w:tcBorders>
              <w:top w:val="nil"/>
              <w:left w:val="nil"/>
              <w:bottom w:val="nil"/>
              <w:right w:val="nil"/>
            </w:tcBorders>
            <w:shd w:val="clear" w:color="auto" w:fill="auto"/>
            <w:noWrap/>
          </w:tcPr>
          <w:p w14:paraId="32FBD4C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0.333</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021DF98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0.374</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52FAB53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705EA0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-0.248</w:t>
            </w:r>
          </w:p>
        </w:tc>
        <w:tc>
          <w:tcPr>
            <w:tcW w:w="1433" w:type="dxa"/>
            <w:tcBorders>
              <w:top w:val="nil"/>
              <w:left w:val="nil"/>
              <w:bottom w:val="nil"/>
              <w:right w:val="nil"/>
            </w:tcBorders>
          </w:tcPr>
          <w:p w14:paraId="38EFD52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-0.159</w:t>
            </w:r>
          </w:p>
        </w:tc>
        <w:tc>
          <w:tcPr>
            <w:tcW w:w="239" w:type="dxa"/>
            <w:tcBorders>
              <w:top w:val="nil"/>
              <w:left w:val="nil"/>
              <w:bottom w:val="nil"/>
              <w:right w:val="nil"/>
            </w:tcBorders>
          </w:tcPr>
          <w:p w14:paraId="63D00AA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F35CDA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0E1FA5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311BEE75" w14:textId="77777777" w:rsidTr="00346DE0">
        <w:trPr>
          <w:trHeight w:val="216"/>
          <w:jc w:val="center"/>
        </w:trPr>
        <w:tc>
          <w:tcPr>
            <w:tcW w:w="2250" w:type="dxa"/>
            <w:vMerge/>
            <w:tcBorders>
              <w:top w:val="nil"/>
              <w:left w:val="nil"/>
              <w:bottom w:val="nil"/>
              <w:right w:val="nil"/>
            </w:tcBorders>
            <w:shd w:val="clear" w:color="auto" w:fill="auto"/>
            <w:noWrap/>
          </w:tcPr>
          <w:p w14:paraId="7552938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7BF1F80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(1.92)</w:t>
            </w:r>
          </w:p>
        </w:tc>
        <w:tc>
          <w:tcPr>
            <w:tcW w:w="1350" w:type="dxa"/>
            <w:tcBorders>
              <w:top w:val="nil"/>
              <w:left w:val="nil"/>
              <w:bottom w:val="nil"/>
              <w:right w:val="nil"/>
            </w:tcBorders>
            <w:shd w:val="clear" w:color="auto" w:fill="auto"/>
            <w:noWrap/>
          </w:tcPr>
          <w:p w14:paraId="0CC4427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(2.13)</w:t>
            </w:r>
          </w:p>
        </w:tc>
        <w:tc>
          <w:tcPr>
            <w:tcW w:w="270" w:type="dxa"/>
            <w:tcBorders>
              <w:top w:val="nil"/>
              <w:left w:val="nil"/>
              <w:bottom w:val="nil"/>
              <w:right w:val="nil"/>
            </w:tcBorders>
          </w:tcPr>
          <w:p w14:paraId="60368B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79A1BE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w:t>
            </w:r>
          </w:p>
        </w:tc>
        <w:tc>
          <w:tcPr>
            <w:tcW w:w="1433" w:type="dxa"/>
            <w:tcBorders>
              <w:top w:val="nil"/>
              <w:left w:val="nil"/>
              <w:bottom w:val="nil"/>
              <w:right w:val="nil"/>
            </w:tcBorders>
          </w:tcPr>
          <w:p w14:paraId="5E2D70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w:t>
            </w:r>
          </w:p>
        </w:tc>
        <w:tc>
          <w:tcPr>
            <w:tcW w:w="239" w:type="dxa"/>
            <w:tcBorders>
              <w:top w:val="nil"/>
              <w:left w:val="nil"/>
              <w:bottom w:val="nil"/>
              <w:right w:val="nil"/>
            </w:tcBorders>
          </w:tcPr>
          <w:p w14:paraId="104FC97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FF0CB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(-1.65)</w:t>
            </w:r>
          </w:p>
        </w:tc>
        <w:tc>
          <w:tcPr>
            <w:tcW w:w="1350" w:type="dxa"/>
            <w:tcBorders>
              <w:top w:val="nil"/>
              <w:left w:val="nil"/>
              <w:bottom w:val="nil"/>
              <w:right w:val="nil"/>
            </w:tcBorders>
          </w:tcPr>
          <w:p w14:paraId="33C53F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75319A56" w14:textId="77777777" w:rsidTr="00346DE0">
        <w:trPr>
          <w:trHeight w:val="216"/>
          <w:jc w:val="center"/>
        </w:trPr>
        <w:tc>
          <w:tcPr>
            <w:tcW w:w="2250" w:type="dxa"/>
            <w:vMerge w:val="restart"/>
            <w:tcBorders>
              <w:top w:val="nil"/>
              <w:left w:val="nil"/>
              <w:right w:val="nil"/>
            </w:tcBorders>
            <w:shd w:val="clear" w:color="auto" w:fill="auto"/>
            <w:noWrap/>
          </w:tcPr>
          <w:p w14:paraId="1797D007" w14:textId="2BC5FAE5"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65EC97B6">
                <v:shape id="_x0000_i1486" type="#_x0000_t75" style="width:62.2pt;height:15.25pt" o:ole="">
                  <v:imagedata r:id="rId502" o:title=""/>
                </v:shape>
                <o:OLEObject Type="Embed" ProgID="Equation.DSMT4" ShapeID="_x0000_i1486" DrawAspect="Content" ObjectID="_1719661087" r:id="rId765"/>
              </w:object>
            </w:r>
          </w:p>
        </w:tc>
        <w:tc>
          <w:tcPr>
            <w:tcW w:w="1530" w:type="dxa"/>
            <w:tcBorders>
              <w:top w:val="nil"/>
              <w:left w:val="nil"/>
              <w:bottom w:val="nil"/>
              <w:right w:val="nil"/>
            </w:tcBorders>
            <w:shd w:val="clear" w:color="auto" w:fill="auto"/>
            <w:noWrap/>
          </w:tcPr>
          <w:p w14:paraId="361467F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0.00106</w:t>
            </w:r>
          </w:p>
        </w:tc>
        <w:tc>
          <w:tcPr>
            <w:tcW w:w="1350" w:type="dxa"/>
            <w:tcBorders>
              <w:top w:val="nil"/>
              <w:left w:val="nil"/>
              <w:bottom w:val="nil"/>
              <w:right w:val="nil"/>
            </w:tcBorders>
            <w:shd w:val="clear" w:color="auto" w:fill="auto"/>
            <w:noWrap/>
          </w:tcPr>
          <w:p w14:paraId="47E6781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0.00283</w:t>
            </w:r>
          </w:p>
        </w:tc>
        <w:tc>
          <w:tcPr>
            <w:tcW w:w="270" w:type="dxa"/>
            <w:tcBorders>
              <w:top w:val="nil"/>
              <w:left w:val="nil"/>
              <w:bottom w:val="nil"/>
              <w:right w:val="nil"/>
            </w:tcBorders>
          </w:tcPr>
          <w:p w14:paraId="6F9A6EC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299F49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-0.0138</w:t>
            </w:r>
          </w:p>
        </w:tc>
        <w:tc>
          <w:tcPr>
            <w:tcW w:w="1433" w:type="dxa"/>
            <w:tcBorders>
              <w:top w:val="nil"/>
              <w:left w:val="nil"/>
              <w:bottom w:val="nil"/>
              <w:right w:val="nil"/>
            </w:tcBorders>
          </w:tcPr>
          <w:p w14:paraId="3748DB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-0.0235</w:t>
            </w:r>
          </w:p>
        </w:tc>
        <w:tc>
          <w:tcPr>
            <w:tcW w:w="239" w:type="dxa"/>
            <w:tcBorders>
              <w:top w:val="nil"/>
              <w:left w:val="nil"/>
              <w:bottom w:val="nil"/>
              <w:right w:val="nil"/>
            </w:tcBorders>
          </w:tcPr>
          <w:p w14:paraId="012757B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D5C1A2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0.0962</w:t>
            </w:r>
          </w:p>
        </w:tc>
        <w:tc>
          <w:tcPr>
            <w:tcW w:w="1350" w:type="dxa"/>
            <w:tcBorders>
              <w:top w:val="nil"/>
              <w:left w:val="nil"/>
              <w:bottom w:val="nil"/>
              <w:right w:val="nil"/>
            </w:tcBorders>
          </w:tcPr>
          <w:p w14:paraId="3164703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0.121</w:t>
            </w:r>
          </w:p>
        </w:tc>
      </w:tr>
      <w:tr w:rsidR="009A743E" w:rsidRPr="009A743E" w14:paraId="1707710B" w14:textId="77777777" w:rsidTr="00346DE0">
        <w:trPr>
          <w:trHeight w:val="216"/>
          <w:jc w:val="center"/>
        </w:trPr>
        <w:tc>
          <w:tcPr>
            <w:tcW w:w="2250" w:type="dxa"/>
            <w:vMerge/>
            <w:tcBorders>
              <w:left w:val="nil"/>
              <w:bottom w:val="nil"/>
              <w:right w:val="nil"/>
            </w:tcBorders>
            <w:shd w:val="clear" w:color="auto" w:fill="auto"/>
            <w:noWrap/>
          </w:tcPr>
          <w:p w14:paraId="0AFAC37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5129673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1350" w:type="dxa"/>
            <w:tcBorders>
              <w:top w:val="nil"/>
              <w:left w:val="nil"/>
              <w:bottom w:val="nil"/>
              <w:right w:val="nil"/>
            </w:tcBorders>
            <w:shd w:val="clear" w:color="auto" w:fill="auto"/>
            <w:noWrap/>
          </w:tcPr>
          <w:p w14:paraId="3C68E77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(0.07)</w:t>
            </w:r>
          </w:p>
        </w:tc>
        <w:tc>
          <w:tcPr>
            <w:tcW w:w="270" w:type="dxa"/>
            <w:tcBorders>
              <w:top w:val="nil"/>
              <w:left w:val="nil"/>
              <w:bottom w:val="nil"/>
              <w:right w:val="nil"/>
            </w:tcBorders>
          </w:tcPr>
          <w:p w14:paraId="1F85B00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66BFD66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(-0.44)</w:t>
            </w:r>
          </w:p>
        </w:tc>
        <w:tc>
          <w:tcPr>
            <w:tcW w:w="1433" w:type="dxa"/>
            <w:tcBorders>
              <w:top w:val="nil"/>
              <w:left w:val="nil"/>
              <w:bottom w:val="nil"/>
              <w:right w:val="nil"/>
            </w:tcBorders>
          </w:tcPr>
          <w:p w14:paraId="6891655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c>
          <w:tcPr>
            <w:tcW w:w="239" w:type="dxa"/>
            <w:tcBorders>
              <w:top w:val="nil"/>
              <w:left w:val="nil"/>
              <w:bottom w:val="nil"/>
              <w:right w:val="nil"/>
            </w:tcBorders>
          </w:tcPr>
          <w:p w14:paraId="2CEA9E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FC480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(0.89)</w:t>
            </w:r>
          </w:p>
        </w:tc>
        <w:tc>
          <w:tcPr>
            <w:tcW w:w="1350" w:type="dxa"/>
            <w:tcBorders>
              <w:top w:val="nil"/>
              <w:left w:val="nil"/>
              <w:bottom w:val="nil"/>
              <w:right w:val="nil"/>
            </w:tcBorders>
          </w:tcPr>
          <w:p w14:paraId="707D6E9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(0.79)</w:t>
            </w:r>
          </w:p>
        </w:tc>
      </w:tr>
      <w:tr w:rsidR="009A743E" w:rsidRPr="009A743E" w14:paraId="7CE1914C" w14:textId="77777777" w:rsidTr="00346DE0">
        <w:trPr>
          <w:trHeight w:val="216"/>
          <w:jc w:val="center"/>
        </w:trPr>
        <w:tc>
          <w:tcPr>
            <w:tcW w:w="2250" w:type="dxa"/>
            <w:vMerge w:val="restart"/>
            <w:tcBorders>
              <w:top w:val="nil"/>
              <w:left w:val="nil"/>
              <w:bottom w:val="nil"/>
              <w:right w:val="nil"/>
            </w:tcBorders>
            <w:shd w:val="clear" w:color="auto" w:fill="auto"/>
            <w:noWrap/>
          </w:tcPr>
          <w:p w14:paraId="138867AC" w14:textId="7B1996AB" w:rsidR="00593B28" w:rsidRPr="009A743E" w:rsidRDefault="00F53E64"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40850FA3">
                <v:shape id="_x0000_i1487" type="#_x0000_t75" style="width:36pt;height:15.25pt" o:ole="">
                  <v:imagedata r:id="rId506" o:title=""/>
                </v:shape>
                <o:OLEObject Type="Embed" ProgID="Equation.DSMT4" ShapeID="_x0000_i1487" DrawAspect="Content" ObjectID="_1719661088" r:id="rId766"/>
              </w:object>
            </w:r>
          </w:p>
        </w:tc>
        <w:tc>
          <w:tcPr>
            <w:tcW w:w="1530" w:type="dxa"/>
            <w:tcBorders>
              <w:top w:val="nil"/>
              <w:left w:val="nil"/>
              <w:bottom w:val="nil"/>
              <w:right w:val="nil"/>
            </w:tcBorders>
            <w:shd w:val="clear" w:color="auto" w:fill="auto"/>
            <w:noWrap/>
          </w:tcPr>
          <w:p w14:paraId="72FDFF8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0.481</w:t>
            </w:r>
          </w:p>
        </w:tc>
        <w:tc>
          <w:tcPr>
            <w:tcW w:w="1350" w:type="dxa"/>
            <w:tcBorders>
              <w:top w:val="nil"/>
              <w:left w:val="nil"/>
              <w:bottom w:val="nil"/>
              <w:right w:val="nil"/>
            </w:tcBorders>
            <w:shd w:val="clear" w:color="auto" w:fill="auto"/>
            <w:noWrap/>
          </w:tcPr>
          <w:p w14:paraId="1541F52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0.493</w:t>
            </w:r>
          </w:p>
        </w:tc>
        <w:tc>
          <w:tcPr>
            <w:tcW w:w="270" w:type="dxa"/>
            <w:tcBorders>
              <w:top w:val="nil"/>
              <w:left w:val="nil"/>
              <w:bottom w:val="nil"/>
              <w:right w:val="nil"/>
            </w:tcBorders>
          </w:tcPr>
          <w:p w14:paraId="1E65C7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419AFC4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1.433</w:t>
            </w:r>
          </w:p>
        </w:tc>
        <w:tc>
          <w:tcPr>
            <w:tcW w:w="1433" w:type="dxa"/>
            <w:tcBorders>
              <w:top w:val="nil"/>
              <w:left w:val="nil"/>
              <w:bottom w:val="nil"/>
              <w:right w:val="nil"/>
            </w:tcBorders>
          </w:tcPr>
          <w:p w14:paraId="71CC47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1.261</w:t>
            </w:r>
          </w:p>
        </w:tc>
        <w:tc>
          <w:tcPr>
            <w:tcW w:w="239" w:type="dxa"/>
            <w:tcBorders>
              <w:top w:val="nil"/>
              <w:left w:val="nil"/>
              <w:bottom w:val="nil"/>
              <w:right w:val="nil"/>
            </w:tcBorders>
          </w:tcPr>
          <w:p w14:paraId="44DCACB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0DB92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1.394</w:t>
            </w:r>
          </w:p>
        </w:tc>
        <w:tc>
          <w:tcPr>
            <w:tcW w:w="1350" w:type="dxa"/>
            <w:tcBorders>
              <w:top w:val="nil"/>
              <w:left w:val="nil"/>
              <w:bottom w:val="nil"/>
              <w:right w:val="nil"/>
            </w:tcBorders>
          </w:tcPr>
          <w:p w14:paraId="6294ADE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6FE4077E" w14:textId="77777777" w:rsidTr="00346DE0">
        <w:trPr>
          <w:trHeight w:val="216"/>
          <w:jc w:val="center"/>
        </w:trPr>
        <w:tc>
          <w:tcPr>
            <w:tcW w:w="2250" w:type="dxa"/>
            <w:vMerge/>
            <w:tcBorders>
              <w:top w:val="nil"/>
              <w:left w:val="nil"/>
              <w:bottom w:val="nil"/>
              <w:right w:val="nil"/>
            </w:tcBorders>
            <w:shd w:val="clear" w:color="auto" w:fill="auto"/>
            <w:noWrap/>
          </w:tcPr>
          <w:p w14:paraId="74900AE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54FEB77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(0.68)</w:t>
            </w:r>
          </w:p>
        </w:tc>
        <w:tc>
          <w:tcPr>
            <w:tcW w:w="1350" w:type="dxa"/>
            <w:tcBorders>
              <w:top w:val="nil"/>
              <w:left w:val="nil"/>
              <w:bottom w:val="nil"/>
              <w:right w:val="nil"/>
            </w:tcBorders>
            <w:shd w:val="clear" w:color="auto" w:fill="auto"/>
            <w:noWrap/>
          </w:tcPr>
          <w:p w14:paraId="4AD0A2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(0.66)</w:t>
            </w:r>
          </w:p>
        </w:tc>
        <w:tc>
          <w:tcPr>
            <w:tcW w:w="270" w:type="dxa"/>
            <w:tcBorders>
              <w:top w:val="nil"/>
              <w:left w:val="nil"/>
              <w:bottom w:val="nil"/>
              <w:right w:val="nil"/>
            </w:tcBorders>
          </w:tcPr>
          <w:p w14:paraId="41062F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559AC4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(1.60)</w:t>
            </w:r>
          </w:p>
        </w:tc>
        <w:tc>
          <w:tcPr>
            <w:tcW w:w="1433" w:type="dxa"/>
            <w:tcBorders>
              <w:top w:val="nil"/>
              <w:left w:val="nil"/>
              <w:bottom w:val="nil"/>
              <w:right w:val="nil"/>
            </w:tcBorders>
          </w:tcPr>
          <w:p w14:paraId="7C31F02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(1.34)</w:t>
            </w:r>
          </w:p>
        </w:tc>
        <w:tc>
          <w:tcPr>
            <w:tcW w:w="239" w:type="dxa"/>
            <w:tcBorders>
              <w:top w:val="nil"/>
              <w:left w:val="nil"/>
              <w:bottom w:val="nil"/>
              <w:right w:val="nil"/>
            </w:tcBorders>
          </w:tcPr>
          <w:p w14:paraId="22D737B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581A48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w:t>
            </w:r>
          </w:p>
        </w:tc>
        <w:tc>
          <w:tcPr>
            <w:tcW w:w="1350" w:type="dxa"/>
            <w:tcBorders>
              <w:top w:val="nil"/>
              <w:left w:val="nil"/>
              <w:bottom w:val="nil"/>
              <w:right w:val="nil"/>
            </w:tcBorders>
          </w:tcPr>
          <w:p w14:paraId="49918D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3CB46E97" w14:textId="77777777" w:rsidTr="00346DE0">
        <w:trPr>
          <w:trHeight w:val="216"/>
          <w:jc w:val="center"/>
        </w:trPr>
        <w:tc>
          <w:tcPr>
            <w:tcW w:w="2250" w:type="dxa"/>
            <w:vMerge w:val="restart"/>
            <w:tcBorders>
              <w:top w:val="nil"/>
              <w:left w:val="nil"/>
              <w:right w:val="nil"/>
            </w:tcBorders>
            <w:shd w:val="clear" w:color="auto" w:fill="auto"/>
            <w:noWrap/>
          </w:tcPr>
          <w:p w14:paraId="1A005EAB" w14:textId="767C648C" w:rsidR="00593B28" w:rsidRPr="009A743E" w:rsidRDefault="00F53E64"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4BB5B6FB">
                <v:shape id="_x0000_i1488" type="#_x0000_t75" style="width:37.1pt;height:16.9pt" o:ole="">
                  <v:imagedata r:id="rId508" o:title=""/>
                </v:shape>
                <o:OLEObject Type="Embed" ProgID="Equation.DSMT4" ShapeID="_x0000_i1488" DrawAspect="Content" ObjectID="_1719661089" r:id="rId767"/>
              </w:object>
            </w:r>
          </w:p>
        </w:tc>
        <w:tc>
          <w:tcPr>
            <w:tcW w:w="1530" w:type="dxa"/>
            <w:tcBorders>
              <w:top w:val="nil"/>
              <w:left w:val="nil"/>
              <w:bottom w:val="nil"/>
              <w:right w:val="nil"/>
            </w:tcBorders>
            <w:shd w:val="clear" w:color="auto" w:fill="auto"/>
            <w:noWrap/>
          </w:tcPr>
          <w:p w14:paraId="1B3C7D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7A9BAE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-0.221</w:t>
            </w:r>
          </w:p>
        </w:tc>
        <w:tc>
          <w:tcPr>
            <w:tcW w:w="270" w:type="dxa"/>
            <w:tcBorders>
              <w:top w:val="nil"/>
              <w:left w:val="nil"/>
              <w:bottom w:val="nil"/>
              <w:right w:val="nil"/>
            </w:tcBorders>
          </w:tcPr>
          <w:p w14:paraId="4170D5C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0C52D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476B653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0.326</w:t>
            </w:r>
          </w:p>
        </w:tc>
        <w:tc>
          <w:tcPr>
            <w:tcW w:w="239" w:type="dxa"/>
            <w:tcBorders>
              <w:top w:val="nil"/>
              <w:left w:val="nil"/>
              <w:bottom w:val="nil"/>
              <w:right w:val="nil"/>
            </w:tcBorders>
          </w:tcPr>
          <w:p w14:paraId="7E15D9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7348F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267DA1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w:t>
            </w:r>
          </w:p>
        </w:tc>
      </w:tr>
      <w:tr w:rsidR="009A743E" w:rsidRPr="009A743E" w14:paraId="72B2BC79" w14:textId="77777777" w:rsidTr="00346DE0">
        <w:trPr>
          <w:trHeight w:val="216"/>
          <w:jc w:val="center"/>
        </w:trPr>
        <w:tc>
          <w:tcPr>
            <w:tcW w:w="2250" w:type="dxa"/>
            <w:vMerge/>
            <w:tcBorders>
              <w:left w:val="nil"/>
              <w:bottom w:val="nil"/>
              <w:right w:val="nil"/>
            </w:tcBorders>
            <w:shd w:val="clear" w:color="auto" w:fill="auto"/>
            <w:noWrap/>
          </w:tcPr>
          <w:p w14:paraId="7103772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2CFE633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3631053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(-1.06)</w:t>
            </w:r>
          </w:p>
        </w:tc>
        <w:tc>
          <w:tcPr>
            <w:tcW w:w="270" w:type="dxa"/>
            <w:tcBorders>
              <w:top w:val="nil"/>
              <w:left w:val="nil"/>
              <w:bottom w:val="nil"/>
              <w:right w:val="nil"/>
            </w:tcBorders>
          </w:tcPr>
          <w:p w14:paraId="11A2708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FC347C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21A47BC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w:t>
            </w:r>
          </w:p>
        </w:tc>
        <w:tc>
          <w:tcPr>
            <w:tcW w:w="239" w:type="dxa"/>
            <w:tcBorders>
              <w:top w:val="nil"/>
              <w:left w:val="nil"/>
              <w:bottom w:val="nil"/>
              <w:right w:val="nil"/>
            </w:tcBorders>
          </w:tcPr>
          <w:p w14:paraId="3E2C36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143716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536206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w:t>
            </w:r>
          </w:p>
        </w:tc>
      </w:tr>
      <w:tr w:rsidR="009A743E" w:rsidRPr="009A743E" w14:paraId="0EA8A7ED" w14:textId="77777777" w:rsidTr="00346DE0">
        <w:trPr>
          <w:trHeight w:val="216"/>
          <w:jc w:val="center"/>
        </w:trPr>
        <w:tc>
          <w:tcPr>
            <w:tcW w:w="2250" w:type="dxa"/>
            <w:vMerge w:val="restart"/>
            <w:tcBorders>
              <w:top w:val="nil"/>
              <w:left w:val="nil"/>
              <w:right w:val="nil"/>
            </w:tcBorders>
            <w:shd w:val="clear" w:color="auto" w:fill="auto"/>
            <w:noWrap/>
          </w:tcPr>
          <w:p w14:paraId="4DF5605F"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530" w:type="dxa"/>
            <w:tcBorders>
              <w:top w:val="nil"/>
              <w:left w:val="nil"/>
              <w:bottom w:val="nil"/>
              <w:right w:val="nil"/>
            </w:tcBorders>
            <w:shd w:val="clear" w:color="auto" w:fill="auto"/>
            <w:noWrap/>
          </w:tcPr>
          <w:p w14:paraId="597F047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-6.190</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78DA14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-6.048</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1402E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65741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-6.108</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0C7AAD6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-6.192</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595BAAA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CADA44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-7.340</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1C83FDB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4.038</w:t>
            </w:r>
            <w:r w:rsidRPr="009A743E">
              <w:rPr>
                <w:rFonts w:ascii="Times New Roman" w:hAnsi="Times New Roman" w:cs="Times New Roman"/>
                <w:sz w:val="18"/>
                <w:szCs w:val="18"/>
                <w:vertAlign w:val="superscript"/>
              </w:rPr>
              <w:t>***</w:t>
            </w:r>
          </w:p>
        </w:tc>
      </w:tr>
      <w:tr w:rsidR="009A743E" w:rsidRPr="009A743E" w14:paraId="1150A139" w14:textId="77777777" w:rsidTr="00346DE0">
        <w:trPr>
          <w:trHeight w:val="216"/>
          <w:jc w:val="center"/>
        </w:trPr>
        <w:tc>
          <w:tcPr>
            <w:tcW w:w="2250" w:type="dxa"/>
            <w:vMerge/>
            <w:tcBorders>
              <w:left w:val="nil"/>
              <w:bottom w:val="nil"/>
              <w:right w:val="nil"/>
            </w:tcBorders>
            <w:shd w:val="clear" w:color="auto" w:fill="auto"/>
            <w:noWrap/>
          </w:tcPr>
          <w:p w14:paraId="773EF826"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45C2CD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(-20.28)</w:t>
            </w:r>
          </w:p>
        </w:tc>
        <w:tc>
          <w:tcPr>
            <w:tcW w:w="1350" w:type="dxa"/>
            <w:tcBorders>
              <w:top w:val="nil"/>
              <w:left w:val="nil"/>
              <w:bottom w:val="nil"/>
              <w:right w:val="nil"/>
            </w:tcBorders>
            <w:shd w:val="clear" w:color="auto" w:fill="auto"/>
            <w:noWrap/>
          </w:tcPr>
          <w:p w14:paraId="5D5F19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(-17.75)</w:t>
            </w:r>
          </w:p>
        </w:tc>
        <w:tc>
          <w:tcPr>
            <w:tcW w:w="270" w:type="dxa"/>
            <w:tcBorders>
              <w:top w:val="nil"/>
              <w:left w:val="nil"/>
              <w:bottom w:val="nil"/>
              <w:right w:val="nil"/>
            </w:tcBorders>
          </w:tcPr>
          <w:p w14:paraId="24737A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D338BC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(-19.15)</w:t>
            </w:r>
          </w:p>
        </w:tc>
        <w:tc>
          <w:tcPr>
            <w:tcW w:w="1433" w:type="dxa"/>
            <w:tcBorders>
              <w:top w:val="nil"/>
              <w:left w:val="nil"/>
              <w:bottom w:val="nil"/>
              <w:right w:val="nil"/>
            </w:tcBorders>
          </w:tcPr>
          <w:p w14:paraId="3D85908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(-17.81)</w:t>
            </w:r>
          </w:p>
        </w:tc>
        <w:tc>
          <w:tcPr>
            <w:tcW w:w="239" w:type="dxa"/>
            <w:tcBorders>
              <w:top w:val="nil"/>
              <w:left w:val="nil"/>
              <w:bottom w:val="nil"/>
              <w:right w:val="nil"/>
            </w:tcBorders>
          </w:tcPr>
          <w:p w14:paraId="480773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0F3302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(-6.91)</w:t>
            </w:r>
          </w:p>
        </w:tc>
        <w:tc>
          <w:tcPr>
            <w:tcW w:w="1350" w:type="dxa"/>
            <w:tcBorders>
              <w:top w:val="nil"/>
              <w:left w:val="nil"/>
              <w:bottom w:val="nil"/>
              <w:right w:val="nil"/>
            </w:tcBorders>
          </w:tcPr>
          <w:p w14:paraId="6C8A50F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(3.52)</w:t>
            </w:r>
          </w:p>
        </w:tc>
      </w:tr>
      <w:tr w:rsidR="009A743E" w:rsidRPr="009A743E" w14:paraId="19E9725B" w14:textId="77777777" w:rsidTr="00851EB7">
        <w:trPr>
          <w:trHeight w:val="288"/>
          <w:jc w:val="center"/>
        </w:trPr>
        <w:tc>
          <w:tcPr>
            <w:tcW w:w="2250" w:type="dxa"/>
            <w:tcBorders>
              <w:top w:val="single" w:sz="12" w:space="0" w:color="auto"/>
              <w:left w:val="nil"/>
              <w:bottom w:val="single" w:sz="12" w:space="0" w:color="auto"/>
              <w:right w:val="nil"/>
            </w:tcBorders>
            <w:shd w:val="clear" w:color="auto" w:fill="auto"/>
            <w:noWrap/>
            <w:vAlign w:val="center"/>
            <w:hideMark/>
          </w:tcPr>
          <w:p w14:paraId="5D45AF7E"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530" w:type="dxa"/>
            <w:tcBorders>
              <w:top w:val="single" w:sz="12" w:space="0" w:color="auto"/>
              <w:left w:val="nil"/>
              <w:bottom w:val="single" w:sz="12" w:space="0" w:color="auto"/>
              <w:right w:val="nil"/>
            </w:tcBorders>
            <w:shd w:val="clear" w:color="auto" w:fill="auto"/>
            <w:noWrap/>
            <w:vAlign w:val="center"/>
          </w:tcPr>
          <w:p w14:paraId="556A5FE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shd w:val="clear" w:color="auto" w:fill="auto"/>
            <w:noWrap/>
            <w:vAlign w:val="center"/>
          </w:tcPr>
          <w:p w14:paraId="6CEEB0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70" w:type="dxa"/>
            <w:tcBorders>
              <w:top w:val="single" w:sz="12" w:space="0" w:color="auto"/>
              <w:left w:val="nil"/>
              <w:bottom w:val="single" w:sz="12" w:space="0" w:color="auto"/>
              <w:right w:val="nil"/>
            </w:tcBorders>
            <w:vAlign w:val="center"/>
          </w:tcPr>
          <w:p w14:paraId="1C02BB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12" w:space="0" w:color="auto"/>
              <w:right w:val="nil"/>
            </w:tcBorders>
            <w:vAlign w:val="center"/>
          </w:tcPr>
          <w:p w14:paraId="2FEECB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433" w:type="dxa"/>
            <w:tcBorders>
              <w:top w:val="single" w:sz="12" w:space="0" w:color="auto"/>
              <w:left w:val="nil"/>
              <w:bottom w:val="single" w:sz="12" w:space="0" w:color="auto"/>
              <w:right w:val="nil"/>
            </w:tcBorders>
            <w:vAlign w:val="center"/>
          </w:tcPr>
          <w:p w14:paraId="7701FE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39" w:type="dxa"/>
            <w:tcBorders>
              <w:top w:val="single" w:sz="12" w:space="0" w:color="auto"/>
              <w:left w:val="nil"/>
              <w:bottom w:val="single" w:sz="12" w:space="0" w:color="auto"/>
              <w:right w:val="nil"/>
            </w:tcBorders>
            <w:vAlign w:val="center"/>
          </w:tcPr>
          <w:p w14:paraId="227E67B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vAlign w:val="center"/>
          </w:tcPr>
          <w:p w14:paraId="665EA95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vAlign w:val="center"/>
          </w:tcPr>
          <w:p w14:paraId="5892FC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10F932E5" w14:textId="77777777" w:rsidTr="00851EB7">
        <w:trPr>
          <w:trHeight w:val="216"/>
          <w:jc w:val="center"/>
        </w:trPr>
        <w:tc>
          <w:tcPr>
            <w:tcW w:w="2250" w:type="dxa"/>
            <w:tcBorders>
              <w:top w:val="single" w:sz="12" w:space="0" w:color="auto"/>
              <w:left w:val="nil"/>
              <w:bottom w:val="nil"/>
              <w:right w:val="nil"/>
            </w:tcBorders>
            <w:shd w:val="clear" w:color="auto" w:fill="auto"/>
            <w:noWrap/>
            <w:vAlign w:val="center"/>
          </w:tcPr>
          <w:p w14:paraId="2BD4C15C"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eastAsia="Times New Roman" w:hAnsi="Times New Roman" w:cs="Times New Roman"/>
                <w:kern w:val="36"/>
                <w:sz w:val="18"/>
                <w:szCs w:val="18"/>
              </w:rPr>
              <w:t>/lnsig2u</w:t>
            </w:r>
          </w:p>
        </w:tc>
        <w:tc>
          <w:tcPr>
            <w:tcW w:w="1530" w:type="dxa"/>
            <w:tcBorders>
              <w:top w:val="single" w:sz="12" w:space="0" w:color="auto"/>
              <w:left w:val="nil"/>
              <w:bottom w:val="nil"/>
              <w:right w:val="nil"/>
            </w:tcBorders>
            <w:shd w:val="clear" w:color="auto" w:fill="auto"/>
            <w:noWrap/>
            <w:vAlign w:val="center"/>
          </w:tcPr>
          <w:p w14:paraId="1C0AB8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-11.87</w:t>
            </w:r>
          </w:p>
        </w:tc>
        <w:tc>
          <w:tcPr>
            <w:tcW w:w="1350" w:type="dxa"/>
            <w:tcBorders>
              <w:top w:val="single" w:sz="12" w:space="0" w:color="auto"/>
              <w:left w:val="nil"/>
              <w:bottom w:val="nil"/>
              <w:right w:val="nil"/>
            </w:tcBorders>
            <w:shd w:val="clear" w:color="auto" w:fill="auto"/>
            <w:noWrap/>
            <w:vAlign w:val="center"/>
          </w:tcPr>
          <w:p w14:paraId="62426A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-12.65</w:t>
            </w:r>
          </w:p>
        </w:tc>
        <w:tc>
          <w:tcPr>
            <w:tcW w:w="270" w:type="dxa"/>
            <w:tcBorders>
              <w:top w:val="single" w:sz="12" w:space="0" w:color="auto"/>
              <w:left w:val="nil"/>
              <w:bottom w:val="nil"/>
              <w:right w:val="nil"/>
            </w:tcBorders>
            <w:vAlign w:val="center"/>
          </w:tcPr>
          <w:p w14:paraId="28F2788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nil"/>
              <w:right w:val="nil"/>
            </w:tcBorders>
            <w:vAlign w:val="center"/>
          </w:tcPr>
          <w:p w14:paraId="7905DE9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-11.66</w:t>
            </w:r>
          </w:p>
        </w:tc>
        <w:tc>
          <w:tcPr>
            <w:tcW w:w="1433" w:type="dxa"/>
            <w:tcBorders>
              <w:top w:val="single" w:sz="12" w:space="0" w:color="auto"/>
              <w:left w:val="nil"/>
              <w:bottom w:val="nil"/>
              <w:right w:val="nil"/>
            </w:tcBorders>
            <w:vAlign w:val="center"/>
          </w:tcPr>
          <w:p w14:paraId="7139AF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-11.96</w:t>
            </w:r>
          </w:p>
        </w:tc>
        <w:tc>
          <w:tcPr>
            <w:tcW w:w="239" w:type="dxa"/>
            <w:tcBorders>
              <w:top w:val="single" w:sz="12" w:space="0" w:color="auto"/>
              <w:left w:val="nil"/>
              <w:bottom w:val="nil"/>
              <w:right w:val="nil"/>
            </w:tcBorders>
            <w:vAlign w:val="center"/>
          </w:tcPr>
          <w:p w14:paraId="4D1A676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nil"/>
              <w:right w:val="nil"/>
            </w:tcBorders>
            <w:vAlign w:val="center"/>
          </w:tcPr>
          <w:p w14:paraId="08FD8DB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-12.47</w:t>
            </w:r>
          </w:p>
        </w:tc>
        <w:tc>
          <w:tcPr>
            <w:tcW w:w="1350" w:type="dxa"/>
            <w:tcBorders>
              <w:top w:val="single" w:sz="12" w:space="0" w:color="auto"/>
              <w:left w:val="nil"/>
              <w:bottom w:val="nil"/>
              <w:right w:val="nil"/>
            </w:tcBorders>
            <w:vAlign w:val="center"/>
          </w:tcPr>
          <w:p w14:paraId="02339C2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-12.23</w:t>
            </w:r>
          </w:p>
        </w:tc>
      </w:tr>
      <w:tr w:rsidR="009A743E" w:rsidRPr="009A743E" w14:paraId="393FE8F6" w14:textId="77777777" w:rsidTr="00851EB7">
        <w:trPr>
          <w:trHeight w:val="216"/>
          <w:jc w:val="center"/>
        </w:trPr>
        <w:tc>
          <w:tcPr>
            <w:tcW w:w="2250" w:type="dxa"/>
            <w:tcBorders>
              <w:top w:val="nil"/>
              <w:left w:val="nil"/>
              <w:bottom w:val="single" w:sz="12" w:space="0" w:color="auto"/>
              <w:right w:val="nil"/>
            </w:tcBorders>
            <w:shd w:val="clear" w:color="auto" w:fill="auto"/>
            <w:noWrap/>
            <w:vAlign w:val="center"/>
          </w:tcPr>
          <w:p w14:paraId="432248AB" w14:textId="77777777" w:rsidR="00593B28" w:rsidRPr="009A743E" w:rsidRDefault="00593B28" w:rsidP="00346DE0">
            <w:pPr>
              <w:adjustRightInd w:val="0"/>
              <w:snapToGrid w:val="0"/>
              <w:spacing w:after="0" w:line="240" w:lineRule="auto"/>
              <w:rPr>
                <w:rFonts w:ascii="Times New Roman" w:eastAsia="Times New Roman" w:hAnsi="Times New Roman" w:cs="Times New Roman"/>
                <w:kern w:val="36"/>
                <w:sz w:val="18"/>
                <w:szCs w:val="18"/>
              </w:rPr>
            </w:pPr>
          </w:p>
        </w:tc>
        <w:tc>
          <w:tcPr>
            <w:tcW w:w="1530" w:type="dxa"/>
            <w:tcBorders>
              <w:top w:val="nil"/>
              <w:left w:val="nil"/>
              <w:bottom w:val="single" w:sz="12" w:space="0" w:color="auto"/>
              <w:right w:val="nil"/>
            </w:tcBorders>
            <w:shd w:val="clear" w:color="auto" w:fill="auto"/>
            <w:noWrap/>
            <w:vAlign w:val="center"/>
          </w:tcPr>
          <w:p w14:paraId="154AB1E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(-0.70)</w:t>
            </w:r>
          </w:p>
        </w:tc>
        <w:tc>
          <w:tcPr>
            <w:tcW w:w="1350" w:type="dxa"/>
            <w:tcBorders>
              <w:top w:val="nil"/>
              <w:left w:val="nil"/>
              <w:bottom w:val="single" w:sz="12" w:space="0" w:color="auto"/>
              <w:right w:val="nil"/>
            </w:tcBorders>
            <w:shd w:val="clear" w:color="auto" w:fill="auto"/>
            <w:noWrap/>
            <w:vAlign w:val="center"/>
          </w:tcPr>
          <w:p w14:paraId="6D9870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(-0.85)</w:t>
            </w:r>
          </w:p>
        </w:tc>
        <w:tc>
          <w:tcPr>
            <w:tcW w:w="270" w:type="dxa"/>
            <w:tcBorders>
              <w:top w:val="nil"/>
              <w:left w:val="nil"/>
              <w:bottom w:val="single" w:sz="12" w:space="0" w:color="auto"/>
              <w:right w:val="nil"/>
            </w:tcBorders>
            <w:vAlign w:val="center"/>
          </w:tcPr>
          <w:p w14:paraId="0C206FB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single" w:sz="12" w:space="0" w:color="auto"/>
              <w:right w:val="nil"/>
            </w:tcBorders>
            <w:vAlign w:val="center"/>
          </w:tcPr>
          <w:p w14:paraId="536B50B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(-0.76)</w:t>
            </w:r>
          </w:p>
        </w:tc>
        <w:tc>
          <w:tcPr>
            <w:tcW w:w="1433" w:type="dxa"/>
            <w:tcBorders>
              <w:top w:val="nil"/>
              <w:left w:val="nil"/>
              <w:bottom w:val="single" w:sz="12" w:space="0" w:color="auto"/>
              <w:right w:val="nil"/>
            </w:tcBorders>
            <w:vAlign w:val="center"/>
          </w:tcPr>
          <w:p w14:paraId="570573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(-0.64)</w:t>
            </w:r>
          </w:p>
        </w:tc>
        <w:tc>
          <w:tcPr>
            <w:tcW w:w="239" w:type="dxa"/>
            <w:tcBorders>
              <w:top w:val="nil"/>
              <w:left w:val="nil"/>
              <w:bottom w:val="single" w:sz="12" w:space="0" w:color="auto"/>
              <w:right w:val="nil"/>
            </w:tcBorders>
            <w:vAlign w:val="center"/>
          </w:tcPr>
          <w:p w14:paraId="073B0C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vAlign w:val="center"/>
          </w:tcPr>
          <w:p w14:paraId="7F5F3A9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(-0.18)</w:t>
            </w:r>
          </w:p>
        </w:tc>
        <w:tc>
          <w:tcPr>
            <w:tcW w:w="1350" w:type="dxa"/>
            <w:tcBorders>
              <w:top w:val="nil"/>
              <w:left w:val="nil"/>
              <w:bottom w:val="single" w:sz="12" w:space="0" w:color="auto"/>
              <w:right w:val="nil"/>
            </w:tcBorders>
            <w:vAlign w:val="center"/>
          </w:tcPr>
          <w:p w14:paraId="0356EFF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r>
      <w:tr w:rsidR="009A743E" w:rsidRPr="009A743E" w14:paraId="1361C319" w14:textId="77777777" w:rsidTr="00851EB7">
        <w:trPr>
          <w:trHeight w:val="288"/>
          <w:jc w:val="center"/>
        </w:trPr>
        <w:tc>
          <w:tcPr>
            <w:tcW w:w="2250" w:type="dxa"/>
            <w:tcBorders>
              <w:top w:val="single" w:sz="12" w:space="0" w:color="auto"/>
              <w:left w:val="nil"/>
              <w:bottom w:val="single" w:sz="24" w:space="0" w:color="auto"/>
              <w:right w:val="nil"/>
            </w:tcBorders>
            <w:shd w:val="clear" w:color="auto" w:fill="auto"/>
            <w:noWrap/>
            <w:vAlign w:val="center"/>
          </w:tcPr>
          <w:p w14:paraId="63D8FB3C"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530" w:type="dxa"/>
            <w:tcBorders>
              <w:top w:val="single" w:sz="12" w:space="0" w:color="auto"/>
              <w:left w:val="nil"/>
              <w:bottom w:val="single" w:sz="24" w:space="0" w:color="auto"/>
              <w:right w:val="nil"/>
            </w:tcBorders>
            <w:shd w:val="clear" w:color="auto" w:fill="auto"/>
            <w:noWrap/>
            <w:vAlign w:val="center"/>
          </w:tcPr>
          <w:p w14:paraId="162B0CC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56,183</w:t>
            </w:r>
          </w:p>
        </w:tc>
        <w:tc>
          <w:tcPr>
            <w:tcW w:w="1350" w:type="dxa"/>
            <w:tcBorders>
              <w:top w:val="single" w:sz="12" w:space="0" w:color="auto"/>
              <w:left w:val="nil"/>
              <w:bottom w:val="single" w:sz="24" w:space="0" w:color="auto"/>
              <w:right w:val="nil"/>
            </w:tcBorders>
            <w:shd w:val="clear" w:color="auto" w:fill="auto"/>
            <w:noWrap/>
            <w:vAlign w:val="center"/>
          </w:tcPr>
          <w:p w14:paraId="0C96224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48,738</w:t>
            </w:r>
          </w:p>
        </w:tc>
        <w:tc>
          <w:tcPr>
            <w:tcW w:w="270" w:type="dxa"/>
            <w:tcBorders>
              <w:top w:val="single" w:sz="12" w:space="0" w:color="auto"/>
              <w:left w:val="nil"/>
              <w:bottom w:val="single" w:sz="24" w:space="0" w:color="auto"/>
              <w:right w:val="nil"/>
            </w:tcBorders>
            <w:vAlign w:val="center"/>
          </w:tcPr>
          <w:p w14:paraId="76AE04E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24" w:space="0" w:color="auto"/>
              <w:right w:val="nil"/>
            </w:tcBorders>
            <w:vAlign w:val="center"/>
          </w:tcPr>
          <w:p w14:paraId="0CFE656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47,896</w:t>
            </w:r>
          </w:p>
        </w:tc>
        <w:tc>
          <w:tcPr>
            <w:tcW w:w="1433" w:type="dxa"/>
            <w:tcBorders>
              <w:top w:val="single" w:sz="12" w:space="0" w:color="auto"/>
              <w:left w:val="nil"/>
              <w:bottom w:val="single" w:sz="24" w:space="0" w:color="auto"/>
              <w:right w:val="nil"/>
            </w:tcBorders>
            <w:vAlign w:val="center"/>
          </w:tcPr>
          <w:p w14:paraId="16854B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40,032</w:t>
            </w:r>
          </w:p>
        </w:tc>
        <w:tc>
          <w:tcPr>
            <w:tcW w:w="239" w:type="dxa"/>
            <w:tcBorders>
              <w:top w:val="single" w:sz="12" w:space="0" w:color="auto"/>
              <w:left w:val="nil"/>
              <w:bottom w:val="single" w:sz="24" w:space="0" w:color="auto"/>
              <w:right w:val="nil"/>
            </w:tcBorders>
            <w:vAlign w:val="center"/>
          </w:tcPr>
          <w:p w14:paraId="12A1FB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vAlign w:val="center"/>
          </w:tcPr>
          <w:p w14:paraId="6B4C7E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28,832</w:t>
            </w:r>
          </w:p>
        </w:tc>
        <w:tc>
          <w:tcPr>
            <w:tcW w:w="1350" w:type="dxa"/>
            <w:tcBorders>
              <w:top w:val="single" w:sz="12" w:space="0" w:color="auto"/>
              <w:left w:val="nil"/>
              <w:bottom w:val="single" w:sz="24" w:space="0" w:color="auto"/>
              <w:right w:val="nil"/>
            </w:tcBorders>
            <w:vAlign w:val="center"/>
          </w:tcPr>
          <w:p w14:paraId="70A209E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217</w:t>
            </w:r>
          </w:p>
        </w:tc>
      </w:tr>
    </w:tbl>
    <w:p w14:paraId="28865F24" w14:textId="7EB1918F" w:rsidR="00593B28" w:rsidRPr="009A743E" w:rsidRDefault="00593B28" w:rsidP="00593B28">
      <w:pPr>
        <w:adjustRightInd w:val="0"/>
        <w:snapToGrid w:val="0"/>
        <w:spacing w:after="120" w:line="240" w:lineRule="auto"/>
        <w:ind w:left="720" w:hanging="720"/>
        <w:rPr>
          <w:rFonts w:ascii="Times New Roman" w:hAnsi="Times New Roman" w:cs="Times New Roman"/>
          <w:sz w:val="18"/>
          <w:szCs w:val="18"/>
        </w:rPr>
      </w:pPr>
      <w:r w:rsidRPr="009A743E">
        <w:rPr>
          <w:rFonts w:ascii="Times New Roman" w:hAnsi="Times New Roman" w:cs="Times New Roman"/>
          <w:i/>
          <w:iCs/>
          <w:sz w:val="18"/>
          <w:szCs w:val="18"/>
        </w:rPr>
        <w:t xml:space="preserve">         </w:t>
      </w:r>
      <w:r w:rsidR="008C38E4" w:rsidRPr="009A743E">
        <w:rPr>
          <w:rFonts w:ascii="Times New Roman" w:hAnsi="Times New Roman" w:cs="Times New Roman"/>
          <w:i/>
          <w:iCs/>
          <w:sz w:val="18"/>
          <w:szCs w:val="18"/>
        </w:rPr>
        <w:t xml:space="preserve">     </w:t>
      </w: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p w14:paraId="45FC9F60" w14:textId="77777777" w:rsidR="00593B28" w:rsidRPr="009A743E" w:rsidRDefault="00593B28" w:rsidP="00593B28">
      <w:pPr>
        <w:adjustRightInd w:val="0"/>
        <w:snapToGrid w:val="0"/>
        <w:spacing w:after="0" w:line="240" w:lineRule="auto"/>
        <w:ind w:left="720" w:hanging="720"/>
        <w:rPr>
          <w:rFonts w:ascii="Times New Roman" w:hAnsi="Times New Roman" w:cs="Times New Roman"/>
          <w:sz w:val="24"/>
          <w:szCs w:val="24"/>
          <w:shd w:val="clear" w:color="auto" w:fill="FFFFFF"/>
        </w:rPr>
        <w:sectPr w:rsidR="00593B28" w:rsidRPr="009A743E" w:rsidSect="00860A60">
          <w:pgSz w:w="15840" w:h="12240" w:orient="landscape" w:code="1"/>
          <w:pgMar w:top="1440" w:right="1440" w:bottom="1440" w:left="1440" w:header="720" w:footer="1440" w:gutter="0"/>
          <w:cols w:space="720"/>
          <w:docGrid w:linePitch="360"/>
        </w:sectPr>
      </w:pPr>
    </w:p>
    <w:p w14:paraId="077B01AA" w14:textId="68D47802" w:rsidR="00593B28" w:rsidRPr="009A743E" w:rsidRDefault="00593B28" w:rsidP="009808CC">
      <w:pPr>
        <w:jc w:val="center"/>
        <w:rPr>
          <w:rFonts w:ascii="Times New Roman" w:hAnsi="Times New Roman" w:cs="Times New Roman"/>
          <w:b/>
          <w:bCs/>
        </w:rPr>
      </w:pPr>
      <w:r w:rsidRPr="009A743E">
        <w:rPr>
          <w:rFonts w:ascii="Times New Roman" w:hAnsi="Times New Roman" w:cs="Times New Roman"/>
          <w:shd w:val="clear" w:color="auto" w:fill="FFFFFF"/>
        </w:rPr>
        <w:lastRenderedPageBreak/>
        <w:t xml:space="preserve">Appendix </w:t>
      </w:r>
      <w:r w:rsidRPr="009A743E">
        <w:rPr>
          <w:rFonts w:ascii="Times New Roman" w:hAnsi="Times New Roman" w:cs="Times New Roman"/>
        </w:rPr>
        <w:t>V.</w:t>
      </w:r>
      <w:r w:rsidRPr="009A743E">
        <w:rPr>
          <w:rFonts w:ascii="Times New Roman" w:hAnsi="Times New Roman" w:cs="Times New Roman"/>
          <w:shd w:val="clear" w:color="auto" w:fill="FFFFFF"/>
        </w:rPr>
        <w:t xml:space="preserve">G. </w:t>
      </w:r>
      <w:r w:rsidRPr="009A743E">
        <w:rPr>
          <w:rFonts w:ascii="Times New Roman" w:hAnsi="Times New Roman" w:cs="Times New Roman"/>
        </w:rPr>
        <w:t>Random-Effect Regressions of Respondent Case on Relative Technological Capacity</w:t>
      </w:r>
    </w:p>
    <w:tbl>
      <w:tblPr>
        <w:tblW w:w="11302" w:type="dxa"/>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530"/>
        <w:gridCol w:w="1350"/>
        <w:gridCol w:w="270"/>
        <w:gridCol w:w="1620"/>
        <w:gridCol w:w="1433"/>
        <w:gridCol w:w="239"/>
        <w:gridCol w:w="1260"/>
        <w:gridCol w:w="1350"/>
      </w:tblGrid>
      <w:tr w:rsidR="009A743E" w:rsidRPr="009A743E" w14:paraId="4FAFEC0E" w14:textId="77777777" w:rsidTr="00D95A94">
        <w:trPr>
          <w:trHeight w:val="267"/>
        </w:trPr>
        <w:tc>
          <w:tcPr>
            <w:tcW w:w="2250" w:type="dxa"/>
            <w:tcBorders>
              <w:top w:val="single" w:sz="24" w:space="0" w:color="auto"/>
              <w:left w:val="nil"/>
              <w:bottom w:val="single" w:sz="18" w:space="0" w:color="auto"/>
              <w:right w:val="nil"/>
            </w:tcBorders>
            <w:shd w:val="clear" w:color="auto" w:fill="auto"/>
            <w:noWrap/>
            <w:vAlign w:val="center"/>
          </w:tcPr>
          <w:p w14:paraId="14FB9DC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single" w:sz="24" w:space="0" w:color="auto"/>
              <w:left w:val="nil"/>
              <w:bottom w:val="single" w:sz="18" w:space="0" w:color="auto"/>
              <w:right w:val="nil"/>
            </w:tcBorders>
            <w:shd w:val="clear" w:color="auto" w:fill="auto"/>
            <w:noWrap/>
            <w:vAlign w:val="center"/>
          </w:tcPr>
          <w:p w14:paraId="13E12FB8" w14:textId="68524D7C"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(1)</w:t>
            </w:r>
          </w:p>
        </w:tc>
        <w:tc>
          <w:tcPr>
            <w:tcW w:w="1350" w:type="dxa"/>
            <w:tcBorders>
              <w:top w:val="single" w:sz="24" w:space="0" w:color="auto"/>
              <w:left w:val="nil"/>
              <w:bottom w:val="single" w:sz="18" w:space="0" w:color="auto"/>
              <w:right w:val="nil"/>
            </w:tcBorders>
            <w:shd w:val="clear" w:color="auto" w:fill="auto"/>
            <w:vAlign w:val="center"/>
          </w:tcPr>
          <w:p w14:paraId="40F05772" w14:textId="0C26C475"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(2)</w:t>
            </w:r>
          </w:p>
        </w:tc>
        <w:tc>
          <w:tcPr>
            <w:tcW w:w="270" w:type="dxa"/>
            <w:tcBorders>
              <w:top w:val="single" w:sz="24" w:space="0" w:color="auto"/>
              <w:left w:val="nil"/>
              <w:bottom w:val="single" w:sz="18" w:space="0" w:color="auto"/>
              <w:right w:val="nil"/>
            </w:tcBorders>
            <w:vAlign w:val="center"/>
          </w:tcPr>
          <w:p w14:paraId="5F5793B1"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single" w:sz="24" w:space="0" w:color="auto"/>
              <w:left w:val="nil"/>
              <w:bottom w:val="single" w:sz="18" w:space="0" w:color="auto"/>
              <w:right w:val="nil"/>
            </w:tcBorders>
            <w:vAlign w:val="center"/>
          </w:tcPr>
          <w:p w14:paraId="3DC9E0FE" w14:textId="32F7A31E"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(3)</w:t>
            </w:r>
          </w:p>
        </w:tc>
        <w:tc>
          <w:tcPr>
            <w:tcW w:w="1433" w:type="dxa"/>
            <w:tcBorders>
              <w:top w:val="single" w:sz="24" w:space="0" w:color="auto"/>
              <w:left w:val="nil"/>
              <w:bottom w:val="single" w:sz="18" w:space="0" w:color="auto"/>
              <w:right w:val="nil"/>
            </w:tcBorders>
            <w:vAlign w:val="center"/>
          </w:tcPr>
          <w:p w14:paraId="04C93523" w14:textId="29E5D53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(4)</w:t>
            </w:r>
          </w:p>
        </w:tc>
        <w:tc>
          <w:tcPr>
            <w:tcW w:w="239" w:type="dxa"/>
            <w:tcBorders>
              <w:top w:val="single" w:sz="24" w:space="0" w:color="auto"/>
              <w:left w:val="nil"/>
              <w:bottom w:val="single" w:sz="18" w:space="0" w:color="auto"/>
              <w:right w:val="nil"/>
            </w:tcBorders>
            <w:vAlign w:val="center"/>
          </w:tcPr>
          <w:p w14:paraId="3608306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single" w:sz="24" w:space="0" w:color="auto"/>
              <w:left w:val="nil"/>
              <w:bottom w:val="single" w:sz="18" w:space="0" w:color="auto"/>
              <w:right w:val="nil"/>
            </w:tcBorders>
            <w:vAlign w:val="center"/>
          </w:tcPr>
          <w:p w14:paraId="73365541" w14:textId="652137AA"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(5)</w:t>
            </w:r>
          </w:p>
        </w:tc>
        <w:tc>
          <w:tcPr>
            <w:tcW w:w="1350" w:type="dxa"/>
            <w:tcBorders>
              <w:top w:val="single" w:sz="24" w:space="0" w:color="auto"/>
              <w:left w:val="nil"/>
              <w:bottom w:val="single" w:sz="18" w:space="0" w:color="auto"/>
              <w:right w:val="nil"/>
            </w:tcBorders>
            <w:vAlign w:val="center"/>
          </w:tcPr>
          <w:p w14:paraId="06719D65" w14:textId="0D04496C"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G</w:t>
            </w:r>
            <w:r w:rsidR="00E341B9">
              <w:rPr>
                <w:rFonts w:ascii="Times New Roman" w:hAnsi="Times New Roman" w:cs="Times New Roman"/>
                <w:b/>
                <w:bCs/>
                <w:sz w:val="18"/>
                <w:szCs w:val="18"/>
              </w:rPr>
              <w:t>.4</w:t>
            </w:r>
            <w:r w:rsidRPr="009A743E">
              <w:rPr>
                <w:rFonts w:ascii="Times New Roman" w:hAnsi="Times New Roman" w:cs="Times New Roman"/>
                <w:b/>
                <w:bCs/>
                <w:sz w:val="18"/>
                <w:szCs w:val="18"/>
              </w:rPr>
              <w:t>(6)</w:t>
            </w:r>
          </w:p>
        </w:tc>
      </w:tr>
      <w:tr w:rsidR="009A743E" w:rsidRPr="009A743E" w14:paraId="7E8A5998" w14:textId="77777777" w:rsidTr="00D95A94">
        <w:trPr>
          <w:trHeight w:val="267"/>
        </w:trPr>
        <w:tc>
          <w:tcPr>
            <w:tcW w:w="2250" w:type="dxa"/>
            <w:tcBorders>
              <w:top w:val="single" w:sz="18" w:space="0" w:color="auto"/>
              <w:left w:val="nil"/>
              <w:bottom w:val="nil"/>
              <w:right w:val="nil"/>
            </w:tcBorders>
            <w:shd w:val="clear" w:color="auto" w:fill="auto"/>
            <w:noWrap/>
            <w:vAlign w:val="center"/>
          </w:tcPr>
          <w:p w14:paraId="2AFFB00D"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2880" w:type="dxa"/>
            <w:gridSpan w:val="2"/>
            <w:tcBorders>
              <w:top w:val="single" w:sz="18" w:space="0" w:color="auto"/>
              <w:left w:val="nil"/>
              <w:bottom w:val="single" w:sz="12" w:space="0" w:color="auto"/>
              <w:right w:val="nil"/>
            </w:tcBorders>
            <w:shd w:val="clear" w:color="auto" w:fill="auto"/>
            <w:noWrap/>
            <w:vAlign w:val="center"/>
          </w:tcPr>
          <w:p w14:paraId="2E11A9D5" w14:textId="138FD982" w:rsidR="00593B28" w:rsidRPr="009A743E" w:rsidRDefault="008D0E25"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00" w:dyaOrig="460" w14:anchorId="1539A210">
                <v:shape id="_x0000_i1489" type="#_x0000_t75" style="width:67.1pt;height:19.1pt" o:ole="">
                  <v:imagedata r:id="rId690" o:title=""/>
                </v:shape>
                <o:OLEObject Type="Embed" ProgID="Equation.DSMT4" ShapeID="_x0000_i1489" DrawAspect="Content" ObjectID="_1719661090" r:id="rId768"/>
              </w:object>
            </w:r>
          </w:p>
        </w:tc>
        <w:tc>
          <w:tcPr>
            <w:tcW w:w="270" w:type="dxa"/>
            <w:tcBorders>
              <w:top w:val="single" w:sz="18" w:space="0" w:color="auto"/>
              <w:left w:val="nil"/>
              <w:bottom w:val="nil"/>
              <w:right w:val="nil"/>
            </w:tcBorders>
            <w:vAlign w:val="center"/>
          </w:tcPr>
          <w:p w14:paraId="76AD125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3053" w:type="dxa"/>
            <w:gridSpan w:val="2"/>
            <w:tcBorders>
              <w:top w:val="single" w:sz="18" w:space="0" w:color="auto"/>
              <w:left w:val="nil"/>
              <w:bottom w:val="single" w:sz="12" w:space="0" w:color="auto"/>
              <w:right w:val="nil"/>
            </w:tcBorders>
            <w:vAlign w:val="center"/>
          </w:tcPr>
          <w:p w14:paraId="68A48145" w14:textId="30F093DC" w:rsidR="00593B28" w:rsidRPr="009A743E" w:rsidRDefault="00A90B7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5F0B0259">
                <v:shape id="_x0000_i1490" type="#_x0000_t75" style="width:60.55pt;height:19.1pt" o:ole="">
                  <v:imagedata r:id="rId692" o:title=""/>
                </v:shape>
                <o:OLEObject Type="Embed" ProgID="Equation.DSMT4" ShapeID="_x0000_i1490" DrawAspect="Content" ObjectID="_1719661091" r:id="rId769"/>
              </w:object>
            </w:r>
          </w:p>
        </w:tc>
        <w:tc>
          <w:tcPr>
            <w:tcW w:w="239" w:type="dxa"/>
            <w:tcBorders>
              <w:top w:val="single" w:sz="18" w:space="0" w:color="auto"/>
              <w:left w:val="nil"/>
              <w:bottom w:val="nil"/>
              <w:right w:val="nil"/>
            </w:tcBorders>
            <w:vAlign w:val="center"/>
          </w:tcPr>
          <w:p w14:paraId="0A0017C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610" w:type="dxa"/>
            <w:gridSpan w:val="2"/>
            <w:tcBorders>
              <w:top w:val="single" w:sz="18" w:space="0" w:color="auto"/>
              <w:left w:val="nil"/>
              <w:bottom w:val="single" w:sz="12" w:space="0" w:color="auto"/>
              <w:right w:val="nil"/>
            </w:tcBorders>
            <w:vAlign w:val="center"/>
          </w:tcPr>
          <w:p w14:paraId="409DBDE2" w14:textId="7E424261" w:rsidR="00593B28" w:rsidRPr="009A743E" w:rsidRDefault="00A90B74"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position w:val="-18"/>
                <w:sz w:val="18"/>
                <w:szCs w:val="18"/>
                <w:vertAlign w:val="subscript"/>
              </w:rPr>
              <w:object w:dxaOrig="1620" w:dyaOrig="460" w14:anchorId="4465F58F">
                <v:shape id="_x0000_i1491" type="#_x0000_t75" style="width:60.55pt;height:19.1pt" o:ole="">
                  <v:imagedata r:id="rId694" o:title=""/>
                </v:shape>
                <o:OLEObject Type="Embed" ProgID="Equation.DSMT4" ShapeID="_x0000_i1491" DrawAspect="Content" ObjectID="_1719661092" r:id="rId770"/>
              </w:object>
            </w:r>
          </w:p>
        </w:tc>
      </w:tr>
      <w:tr w:rsidR="009A743E" w:rsidRPr="009A743E" w14:paraId="26A92917" w14:textId="77777777" w:rsidTr="00D95A94">
        <w:trPr>
          <w:trHeight w:val="267"/>
        </w:trPr>
        <w:tc>
          <w:tcPr>
            <w:tcW w:w="2250" w:type="dxa"/>
            <w:tcBorders>
              <w:top w:val="nil"/>
              <w:left w:val="nil"/>
              <w:bottom w:val="nil"/>
              <w:right w:val="nil"/>
            </w:tcBorders>
            <w:shd w:val="clear" w:color="auto" w:fill="auto"/>
            <w:noWrap/>
            <w:vAlign w:val="center"/>
          </w:tcPr>
          <w:p w14:paraId="1C9C1BE6" w14:textId="03EEF09F"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2100" w:dyaOrig="420" w14:anchorId="168A5800">
                <v:shape id="_x0000_i1492" type="#_x0000_t75" style="width:85.65pt;height:16.9pt" o:ole="">
                  <v:imagedata r:id="rId562" o:title=""/>
                </v:shape>
                <o:OLEObject Type="Embed" ProgID="Equation.DSMT4" ShapeID="_x0000_i1492" DrawAspect="Content" ObjectID="_1719661093" r:id="rId771"/>
              </w:object>
            </w:r>
          </w:p>
        </w:tc>
        <w:tc>
          <w:tcPr>
            <w:tcW w:w="1530" w:type="dxa"/>
            <w:tcBorders>
              <w:top w:val="single" w:sz="12" w:space="0" w:color="auto"/>
              <w:left w:val="nil"/>
              <w:bottom w:val="nil"/>
              <w:right w:val="nil"/>
            </w:tcBorders>
            <w:shd w:val="clear" w:color="auto" w:fill="auto"/>
            <w:noWrap/>
            <w:vAlign w:val="center"/>
          </w:tcPr>
          <w:p w14:paraId="2BE70DD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shd w:val="clear" w:color="auto" w:fill="auto"/>
            <w:vAlign w:val="center"/>
          </w:tcPr>
          <w:p w14:paraId="5A09B46F"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70" w:type="dxa"/>
            <w:tcBorders>
              <w:top w:val="nil"/>
              <w:left w:val="nil"/>
              <w:bottom w:val="nil"/>
              <w:right w:val="nil"/>
            </w:tcBorders>
            <w:vAlign w:val="center"/>
          </w:tcPr>
          <w:p w14:paraId="415BF84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vAlign w:val="center"/>
          </w:tcPr>
          <w:p w14:paraId="0051134A"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433" w:type="dxa"/>
            <w:tcBorders>
              <w:top w:val="single" w:sz="12" w:space="0" w:color="auto"/>
              <w:left w:val="nil"/>
              <w:bottom w:val="nil"/>
              <w:right w:val="nil"/>
            </w:tcBorders>
            <w:vAlign w:val="center"/>
          </w:tcPr>
          <w:p w14:paraId="415DC0A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239" w:type="dxa"/>
            <w:tcBorders>
              <w:top w:val="nil"/>
              <w:left w:val="nil"/>
              <w:bottom w:val="nil"/>
              <w:right w:val="nil"/>
            </w:tcBorders>
            <w:vAlign w:val="center"/>
          </w:tcPr>
          <w:p w14:paraId="44B44DB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vAlign w:val="center"/>
          </w:tcPr>
          <w:p w14:paraId="54162A3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350" w:type="dxa"/>
            <w:tcBorders>
              <w:top w:val="single" w:sz="12" w:space="0" w:color="auto"/>
              <w:left w:val="nil"/>
              <w:bottom w:val="nil"/>
              <w:right w:val="nil"/>
            </w:tcBorders>
            <w:vAlign w:val="center"/>
          </w:tcPr>
          <w:p w14:paraId="715D62E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r>
      <w:tr w:rsidR="009A743E" w:rsidRPr="009A743E" w14:paraId="678016AB" w14:textId="77777777" w:rsidTr="00D95A94">
        <w:trPr>
          <w:trHeight w:val="216"/>
        </w:trPr>
        <w:tc>
          <w:tcPr>
            <w:tcW w:w="2250" w:type="dxa"/>
            <w:vMerge w:val="restart"/>
            <w:tcBorders>
              <w:top w:val="nil"/>
              <w:left w:val="nil"/>
              <w:bottom w:val="nil"/>
              <w:right w:val="nil"/>
            </w:tcBorders>
            <w:shd w:val="clear" w:color="auto" w:fill="auto"/>
            <w:noWrap/>
          </w:tcPr>
          <w:p w14:paraId="429A2F19" w14:textId="1824C449"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vertAlign w:val="subscript"/>
              </w:rPr>
              <w:object w:dxaOrig="1820" w:dyaOrig="420" w14:anchorId="545EC4CD">
                <v:shape id="_x0000_i1493" type="#_x0000_t75" style="width:63.8pt;height:16.9pt" o:ole="">
                  <v:imagedata r:id="rId496" o:title=""/>
                </v:shape>
                <o:OLEObject Type="Embed" ProgID="Equation.DSMT4" ShapeID="_x0000_i1493" DrawAspect="Content" ObjectID="_1719661094" r:id="rId772"/>
              </w:object>
            </w:r>
          </w:p>
        </w:tc>
        <w:tc>
          <w:tcPr>
            <w:tcW w:w="1530" w:type="dxa"/>
            <w:tcBorders>
              <w:top w:val="nil"/>
              <w:left w:val="nil"/>
              <w:bottom w:val="nil"/>
              <w:right w:val="nil"/>
            </w:tcBorders>
            <w:shd w:val="clear" w:color="auto" w:fill="auto"/>
            <w:noWrap/>
          </w:tcPr>
          <w:p w14:paraId="300DA075"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-0.00472</w:t>
            </w:r>
          </w:p>
        </w:tc>
        <w:tc>
          <w:tcPr>
            <w:tcW w:w="1350" w:type="dxa"/>
            <w:tcBorders>
              <w:top w:val="nil"/>
              <w:left w:val="nil"/>
              <w:bottom w:val="nil"/>
              <w:right w:val="nil"/>
            </w:tcBorders>
            <w:shd w:val="clear" w:color="auto" w:fill="auto"/>
            <w:noWrap/>
          </w:tcPr>
          <w:p w14:paraId="15D18232"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-0.0142</w:t>
            </w:r>
          </w:p>
        </w:tc>
        <w:tc>
          <w:tcPr>
            <w:tcW w:w="270" w:type="dxa"/>
            <w:tcBorders>
              <w:top w:val="nil"/>
              <w:left w:val="nil"/>
              <w:bottom w:val="nil"/>
              <w:right w:val="nil"/>
            </w:tcBorders>
          </w:tcPr>
          <w:p w14:paraId="217C7BE7"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3FAA0830"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0.000539</w:t>
            </w:r>
          </w:p>
        </w:tc>
        <w:tc>
          <w:tcPr>
            <w:tcW w:w="1433" w:type="dxa"/>
            <w:tcBorders>
              <w:top w:val="nil"/>
              <w:left w:val="nil"/>
              <w:bottom w:val="nil"/>
              <w:right w:val="nil"/>
            </w:tcBorders>
          </w:tcPr>
          <w:p w14:paraId="7908E6E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-0.0114</w:t>
            </w:r>
          </w:p>
        </w:tc>
        <w:tc>
          <w:tcPr>
            <w:tcW w:w="239" w:type="dxa"/>
            <w:tcBorders>
              <w:top w:val="nil"/>
              <w:left w:val="nil"/>
              <w:bottom w:val="nil"/>
              <w:right w:val="nil"/>
            </w:tcBorders>
          </w:tcPr>
          <w:p w14:paraId="658F71C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4B0DBABC"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-0.0508</w:t>
            </w:r>
          </w:p>
        </w:tc>
        <w:tc>
          <w:tcPr>
            <w:tcW w:w="1350" w:type="dxa"/>
            <w:tcBorders>
              <w:top w:val="nil"/>
              <w:left w:val="nil"/>
              <w:bottom w:val="nil"/>
              <w:right w:val="nil"/>
            </w:tcBorders>
          </w:tcPr>
          <w:p w14:paraId="68C1A26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-0.130</w:t>
            </w:r>
          </w:p>
        </w:tc>
      </w:tr>
      <w:tr w:rsidR="009A743E" w:rsidRPr="009A743E" w14:paraId="2425E130" w14:textId="77777777" w:rsidTr="00D95A94">
        <w:trPr>
          <w:trHeight w:val="216"/>
        </w:trPr>
        <w:tc>
          <w:tcPr>
            <w:tcW w:w="2250" w:type="dxa"/>
            <w:vMerge/>
            <w:tcBorders>
              <w:top w:val="nil"/>
              <w:left w:val="nil"/>
              <w:bottom w:val="nil"/>
              <w:right w:val="nil"/>
            </w:tcBorders>
            <w:shd w:val="clear" w:color="auto" w:fill="auto"/>
            <w:noWrap/>
          </w:tcPr>
          <w:p w14:paraId="37F28260"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6D80780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w:t>
            </w:r>
          </w:p>
        </w:tc>
        <w:tc>
          <w:tcPr>
            <w:tcW w:w="1350" w:type="dxa"/>
            <w:tcBorders>
              <w:top w:val="nil"/>
              <w:left w:val="nil"/>
              <w:bottom w:val="nil"/>
              <w:right w:val="nil"/>
            </w:tcBorders>
            <w:shd w:val="clear" w:color="auto" w:fill="auto"/>
            <w:noWrap/>
          </w:tcPr>
          <w:p w14:paraId="748AD9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(-0.59)</w:t>
            </w:r>
          </w:p>
        </w:tc>
        <w:tc>
          <w:tcPr>
            <w:tcW w:w="270" w:type="dxa"/>
            <w:tcBorders>
              <w:top w:val="nil"/>
              <w:left w:val="nil"/>
              <w:bottom w:val="nil"/>
              <w:right w:val="nil"/>
            </w:tcBorders>
          </w:tcPr>
          <w:p w14:paraId="0DD34F9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EA128E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(0.03)</w:t>
            </w:r>
          </w:p>
        </w:tc>
        <w:tc>
          <w:tcPr>
            <w:tcW w:w="1433" w:type="dxa"/>
            <w:tcBorders>
              <w:top w:val="nil"/>
              <w:left w:val="nil"/>
              <w:bottom w:val="nil"/>
              <w:right w:val="nil"/>
            </w:tcBorders>
          </w:tcPr>
          <w:p w14:paraId="07AADF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(-0.55)</w:t>
            </w:r>
          </w:p>
        </w:tc>
        <w:tc>
          <w:tcPr>
            <w:tcW w:w="239" w:type="dxa"/>
            <w:tcBorders>
              <w:top w:val="nil"/>
              <w:left w:val="nil"/>
              <w:bottom w:val="nil"/>
              <w:right w:val="nil"/>
            </w:tcBorders>
          </w:tcPr>
          <w:p w14:paraId="41515EC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9ADE2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(-0.80)</w:t>
            </w:r>
          </w:p>
        </w:tc>
        <w:tc>
          <w:tcPr>
            <w:tcW w:w="1350" w:type="dxa"/>
            <w:tcBorders>
              <w:top w:val="nil"/>
              <w:left w:val="nil"/>
              <w:bottom w:val="nil"/>
              <w:right w:val="nil"/>
            </w:tcBorders>
          </w:tcPr>
          <w:p w14:paraId="4EE4372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(-1.64)</w:t>
            </w:r>
          </w:p>
        </w:tc>
      </w:tr>
      <w:tr w:rsidR="009A743E" w:rsidRPr="009A743E" w14:paraId="655972C0" w14:textId="77777777" w:rsidTr="00D95A94">
        <w:trPr>
          <w:trHeight w:val="216"/>
        </w:trPr>
        <w:tc>
          <w:tcPr>
            <w:tcW w:w="2250" w:type="dxa"/>
            <w:vMerge w:val="restart"/>
            <w:tcBorders>
              <w:top w:val="nil"/>
              <w:left w:val="nil"/>
              <w:bottom w:val="nil"/>
              <w:right w:val="nil"/>
            </w:tcBorders>
            <w:shd w:val="clear" w:color="auto" w:fill="auto"/>
            <w:noWrap/>
          </w:tcPr>
          <w:p w14:paraId="5C3CC37B" w14:textId="0BB5AF38" w:rsidR="00593B28" w:rsidRPr="009A743E" w:rsidRDefault="008C38E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vertAlign w:val="subscript"/>
              </w:rPr>
              <w:object w:dxaOrig="1780" w:dyaOrig="440" w14:anchorId="52B0CD47">
                <v:shape id="_x0000_i1494" type="#_x0000_t75" style="width:60.55pt;height:19.1pt" o:ole="">
                  <v:imagedata r:id="rId498" o:title=""/>
                </v:shape>
                <o:OLEObject Type="Embed" ProgID="Equation.DSMT4" ShapeID="_x0000_i1494" DrawAspect="Content" ObjectID="_1719661095" r:id="rId773"/>
              </w:object>
            </w:r>
          </w:p>
        </w:tc>
        <w:tc>
          <w:tcPr>
            <w:tcW w:w="1530" w:type="dxa"/>
            <w:tcBorders>
              <w:top w:val="nil"/>
              <w:left w:val="nil"/>
              <w:bottom w:val="nil"/>
              <w:right w:val="nil"/>
            </w:tcBorders>
            <w:shd w:val="clear" w:color="auto" w:fill="auto"/>
            <w:noWrap/>
          </w:tcPr>
          <w:p w14:paraId="222425B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-0.0137</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shd w:val="clear" w:color="auto" w:fill="auto"/>
            <w:noWrap/>
          </w:tcPr>
          <w:p w14:paraId="5FC8BE9E"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-0.0159</w:t>
            </w:r>
            <w:r w:rsidRPr="009A743E">
              <w:rPr>
                <w:rFonts w:ascii="Times New Roman" w:hAnsi="Times New Roman" w:cs="Times New Roman"/>
                <w:b/>
                <w:bCs/>
                <w:sz w:val="18"/>
                <w:szCs w:val="18"/>
                <w:vertAlign w:val="superscript"/>
              </w:rPr>
              <w:t>***</w:t>
            </w:r>
          </w:p>
        </w:tc>
        <w:tc>
          <w:tcPr>
            <w:tcW w:w="270" w:type="dxa"/>
            <w:tcBorders>
              <w:top w:val="nil"/>
              <w:left w:val="nil"/>
              <w:bottom w:val="nil"/>
              <w:right w:val="nil"/>
            </w:tcBorders>
          </w:tcPr>
          <w:p w14:paraId="33459003"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620" w:type="dxa"/>
            <w:tcBorders>
              <w:top w:val="nil"/>
              <w:left w:val="nil"/>
              <w:bottom w:val="nil"/>
              <w:right w:val="nil"/>
            </w:tcBorders>
          </w:tcPr>
          <w:p w14:paraId="0EB28A0D"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-0.00530</w:t>
            </w:r>
            <w:r w:rsidRPr="009A743E">
              <w:rPr>
                <w:rFonts w:ascii="Times New Roman" w:hAnsi="Times New Roman" w:cs="Times New Roman"/>
                <w:b/>
                <w:bCs/>
                <w:sz w:val="18"/>
                <w:szCs w:val="18"/>
                <w:vertAlign w:val="superscript"/>
              </w:rPr>
              <w:t>*</w:t>
            </w:r>
          </w:p>
        </w:tc>
        <w:tc>
          <w:tcPr>
            <w:tcW w:w="1433" w:type="dxa"/>
            <w:tcBorders>
              <w:top w:val="nil"/>
              <w:left w:val="nil"/>
              <w:bottom w:val="nil"/>
              <w:right w:val="nil"/>
            </w:tcBorders>
          </w:tcPr>
          <w:p w14:paraId="7266C8B8"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-0.00531</w:t>
            </w:r>
            <w:r w:rsidRPr="009A743E">
              <w:rPr>
                <w:rFonts w:ascii="Times New Roman" w:hAnsi="Times New Roman" w:cs="Times New Roman"/>
                <w:b/>
                <w:bCs/>
                <w:sz w:val="18"/>
                <w:szCs w:val="18"/>
                <w:vertAlign w:val="superscript"/>
              </w:rPr>
              <w:t>*</w:t>
            </w:r>
          </w:p>
        </w:tc>
        <w:tc>
          <w:tcPr>
            <w:tcW w:w="239" w:type="dxa"/>
            <w:tcBorders>
              <w:top w:val="nil"/>
              <w:left w:val="nil"/>
              <w:bottom w:val="nil"/>
              <w:right w:val="nil"/>
            </w:tcBorders>
          </w:tcPr>
          <w:p w14:paraId="6C2F3D4B"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p>
        </w:tc>
        <w:tc>
          <w:tcPr>
            <w:tcW w:w="1260" w:type="dxa"/>
            <w:tcBorders>
              <w:top w:val="nil"/>
              <w:left w:val="nil"/>
              <w:bottom w:val="nil"/>
              <w:right w:val="nil"/>
            </w:tcBorders>
          </w:tcPr>
          <w:p w14:paraId="6B4F4939"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-0.0446</w:t>
            </w:r>
            <w:r w:rsidRPr="009A743E">
              <w:rPr>
                <w:rFonts w:ascii="Times New Roman" w:hAnsi="Times New Roman" w:cs="Times New Roman"/>
                <w:b/>
                <w:bCs/>
                <w:sz w:val="18"/>
                <w:szCs w:val="18"/>
                <w:vertAlign w:val="superscript"/>
              </w:rPr>
              <w:t>***</w:t>
            </w:r>
          </w:p>
        </w:tc>
        <w:tc>
          <w:tcPr>
            <w:tcW w:w="1350" w:type="dxa"/>
            <w:tcBorders>
              <w:top w:val="nil"/>
              <w:left w:val="nil"/>
              <w:bottom w:val="nil"/>
              <w:right w:val="nil"/>
            </w:tcBorders>
          </w:tcPr>
          <w:p w14:paraId="5BB90DF6" w14:textId="77777777" w:rsidR="00593B28" w:rsidRPr="009A743E" w:rsidRDefault="00593B28" w:rsidP="00346DE0">
            <w:pPr>
              <w:adjustRightInd w:val="0"/>
              <w:snapToGrid w:val="0"/>
              <w:spacing w:after="0" w:line="240" w:lineRule="auto"/>
              <w:jc w:val="center"/>
              <w:rPr>
                <w:rFonts w:ascii="Times New Roman" w:hAnsi="Times New Roman" w:cs="Times New Roman"/>
                <w:b/>
                <w:bCs/>
                <w:sz w:val="18"/>
                <w:szCs w:val="18"/>
              </w:rPr>
            </w:pPr>
            <w:r w:rsidRPr="009A743E">
              <w:rPr>
                <w:rFonts w:ascii="Times New Roman" w:hAnsi="Times New Roman" w:cs="Times New Roman"/>
                <w:b/>
                <w:bCs/>
                <w:sz w:val="18"/>
                <w:szCs w:val="18"/>
              </w:rPr>
              <w:t>-0.0456</w:t>
            </w:r>
            <w:r w:rsidRPr="009A743E">
              <w:rPr>
                <w:rFonts w:ascii="Times New Roman" w:hAnsi="Times New Roman" w:cs="Times New Roman"/>
                <w:b/>
                <w:bCs/>
                <w:sz w:val="18"/>
                <w:szCs w:val="18"/>
                <w:vertAlign w:val="superscript"/>
              </w:rPr>
              <w:t>**</w:t>
            </w:r>
          </w:p>
        </w:tc>
      </w:tr>
      <w:tr w:rsidR="009A743E" w:rsidRPr="009A743E" w14:paraId="0B1E71CA" w14:textId="77777777" w:rsidTr="00D95A94">
        <w:trPr>
          <w:trHeight w:val="216"/>
        </w:trPr>
        <w:tc>
          <w:tcPr>
            <w:tcW w:w="2250" w:type="dxa"/>
            <w:vMerge/>
            <w:tcBorders>
              <w:top w:val="nil"/>
              <w:left w:val="nil"/>
              <w:bottom w:val="nil"/>
              <w:right w:val="nil"/>
            </w:tcBorders>
            <w:shd w:val="clear" w:color="auto" w:fill="auto"/>
            <w:noWrap/>
          </w:tcPr>
          <w:p w14:paraId="33942E88" w14:textId="77777777" w:rsidR="00593B28" w:rsidRPr="009A743E" w:rsidRDefault="00593B28" w:rsidP="00346DE0">
            <w:pPr>
              <w:adjustRightInd w:val="0"/>
              <w:snapToGrid w:val="0"/>
              <w:spacing w:after="0" w:line="240" w:lineRule="auto"/>
              <w:rPr>
                <w:rFonts w:ascii="Times New Roman" w:hAnsi="Times New Roman" w:cs="Times New Roman"/>
                <w:sz w:val="18"/>
                <w:szCs w:val="18"/>
                <w:vertAlign w:val="subscript"/>
              </w:rPr>
            </w:pPr>
          </w:p>
        </w:tc>
        <w:tc>
          <w:tcPr>
            <w:tcW w:w="1530" w:type="dxa"/>
            <w:tcBorders>
              <w:top w:val="nil"/>
              <w:left w:val="nil"/>
              <w:bottom w:val="nil"/>
              <w:right w:val="nil"/>
            </w:tcBorders>
            <w:shd w:val="clear" w:color="auto" w:fill="auto"/>
            <w:noWrap/>
          </w:tcPr>
          <w:p w14:paraId="56C9D7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(-3.03)</w:t>
            </w:r>
          </w:p>
        </w:tc>
        <w:tc>
          <w:tcPr>
            <w:tcW w:w="1350" w:type="dxa"/>
            <w:tcBorders>
              <w:top w:val="nil"/>
              <w:left w:val="nil"/>
              <w:bottom w:val="nil"/>
              <w:right w:val="nil"/>
            </w:tcBorders>
            <w:shd w:val="clear" w:color="auto" w:fill="auto"/>
            <w:noWrap/>
          </w:tcPr>
          <w:p w14:paraId="18677B8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(-3.35)</w:t>
            </w:r>
          </w:p>
        </w:tc>
        <w:tc>
          <w:tcPr>
            <w:tcW w:w="270" w:type="dxa"/>
            <w:tcBorders>
              <w:top w:val="nil"/>
              <w:left w:val="nil"/>
              <w:bottom w:val="nil"/>
              <w:right w:val="nil"/>
            </w:tcBorders>
          </w:tcPr>
          <w:p w14:paraId="54FAD78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62AA4E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(-1.83)</w:t>
            </w:r>
          </w:p>
        </w:tc>
        <w:tc>
          <w:tcPr>
            <w:tcW w:w="1433" w:type="dxa"/>
            <w:tcBorders>
              <w:top w:val="nil"/>
              <w:left w:val="nil"/>
              <w:bottom w:val="nil"/>
              <w:right w:val="nil"/>
            </w:tcBorders>
          </w:tcPr>
          <w:p w14:paraId="1D0492A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(-1.76)</w:t>
            </w:r>
          </w:p>
        </w:tc>
        <w:tc>
          <w:tcPr>
            <w:tcW w:w="239" w:type="dxa"/>
            <w:tcBorders>
              <w:top w:val="nil"/>
              <w:left w:val="nil"/>
              <w:bottom w:val="nil"/>
              <w:right w:val="nil"/>
            </w:tcBorders>
          </w:tcPr>
          <w:p w14:paraId="537BB4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4BBA92E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(-2.89)</w:t>
            </w:r>
          </w:p>
        </w:tc>
        <w:tc>
          <w:tcPr>
            <w:tcW w:w="1350" w:type="dxa"/>
            <w:tcBorders>
              <w:top w:val="nil"/>
              <w:left w:val="nil"/>
              <w:bottom w:val="nil"/>
              <w:right w:val="nil"/>
            </w:tcBorders>
          </w:tcPr>
          <w:p w14:paraId="4FA1BEB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(-2.56)</w:t>
            </w:r>
          </w:p>
        </w:tc>
      </w:tr>
      <w:tr w:rsidR="009A743E" w:rsidRPr="009A743E" w14:paraId="6BED58F7" w14:textId="77777777" w:rsidTr="00D95A94">
        <w:trPr>
          <w:trHeight w:val="216"/>
        </w:trPr>
        <w:tc>
          <w:tcPr>
            <w:tcW w:w="2250" w:type="dxa"/>
            <w:vMerge w:val="restart"/>
            <w:tcBorders>
              <w:top w:val="nil"/>
              <w:left w:val="nil"/>
              <w:bottom w:val="nil"/>
              <w:right w:val="nil"/>
            </w:tcBorders>
            <w:shd w:val="clear" w:color="auto" w:fill="auto"/>
            <w:noWrap/>
          </w:tcPr>
          <w:p w14:paraId="29FFF6CD" w14:textId="40B04A5B" w:rsidR="00593B28" w:rsidRPr="009A743E" w:rsidRDefault="00F53E6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6"/>
                <w:sz w:val="18"/>
                <w:szCs w:val="18"/>
              </w:rPr>
              <w:object w:dxaOrig="1760" w:dyaOrig="400" w14:anchorId="63C010B5">
                <v:shape id="_x0000_i1495" type="#_x0000_t75" style="width:64.9pt;height:15.25pt" o:ole="">
                  <v:imagedata r:id="rId502" o:title=""/>
                </v:shape>
                <o:OLEObject Type="Embed" ProgID="Equation.DSMT4" ShapeID="_x0000_i1495" DrawAspect="Content" ObjectID="_1719661096" r:id="rId774"/>
              </w:object>
            </w:r>
          </w:p>
        </w:tc>
        <w:tc>
          <w:tcPr>
            <w:tcW w:w="1530" w:type="dxa"/>
            <w:tcBorders>
              <w:top w:val="nil"/>
              <w:left w:val="nil"/>
              <w:bottom w:val="nil"/>
              <w:right w:val="nil"/>
            </w:tcBorders>
            <w:shd w:val="clear" w:color="auto" w:fill="auto"/>
            <w:noWrap/>
          </w:tcPr>
          <w:p w14:paraId="5BABD49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1.325</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6A076E9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1.017</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3A2A402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01EB822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1.165</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42EC697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0.674</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02977BB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0870DD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0.731</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6CFE1EB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0.0445</w:t>
            </w:r>
          </w:p>
        </w:tc>
      </w:tr>
      <w:tr w:rsidR="009A743E" w:rsidRPr="009A743E" w14:paraId="2E17609A" w14:textId="77777777" w:rsidTr="00D95A94">
        <w:trPr>
          <w:trHeight w:val="216"/>
        </w:trPr>
        <w:tc>
          <w:tcPr>
            <w:tcW w:w="2250" w:type="dxa"/>
            <w:vMerge/>
            <w:tcBorders>
              <w:top w:val="nil"/>
              <w:left w:val="nil"/>
              <w:bottom w:val="nil"/>
              <w:right w:val="nil"/>
            </w:tcBorders>
            <w:shd w:val="clear" w:color="auto" w:fill="auto"/>
            <w:noWrap/>
          </w:tcPr>
          <w:p w14:paraId="0B7AEE73"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061A68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(5.71)</w:t>
            </w:r>
          </w:p>
        </w:tc>
        <w:tc>
          <w:tcPr>
            <w:tcW w:w="1350" w:type="dxa"/>
            <w:tcBorders>
              <w:top w:val="nil"/>
              <w:left w:val="nil"/>
              <w:bottom w:val="nil"/>
              <w:right w:val="nil"/>
            </w:tcBorders>
            <w:shd w:val="clear" w:color="auto" w:fill="auto"/>
            <w:noWrap/>
          </w:tcPr>
          <w:p w14:paraId="3E353A1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(4.30)</w:t>
            </w:r>
          </w:p>
        </w:tc>
        <w:tc>
          <w:tcPr>
            <w:tcW w:w="270" w:type="dxa"/>
            <w:tcBorders>
              <w:top w:val="nil"/>
              <w:left w:val="nil"/>
              <w:bottom w:val="nil"/>
              <w:right w:val="nil"/>
            </w:tcBorders>
          </w:tcPr>
          <w:p w14:paraId="1B01E4A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2AE07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(4.20)</w:t>
            </w:r>
          </w:p>
        </w:tc>
        <w:tc>
          <w:tcPr>
            <w:tcW w:w="1433" w:type="dxa"/>
            <w:tcBorders>
              <w:top w:val="nil"/>
              <w:left w:val="nil"/>
              <w:bottom w:val="nil"/>
              <w:right w:val="nil"/>
            </w:tcBorders>
          </w:tcPr>
          <w:p w14:paraId="596681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(2.39)</w:t>
            </w:r>
          </w:p>
        </w:tc>
        <w:tc>
          <w:tcPr>
            <w:tcW w:w="239" w:type="dxa"/>
            <w:tcBorders>
              <w:top w:val="nil"/>
              <w:left w:val="nil"/>
              <w:bottom w:val="nil"/>
              <w:right w:val="nil"/>
            </w:tcBorders>
          </w:tcPr>
          <w:p w14:paraId="4C81F9B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154C30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(1.68)</w:t>
            </w:r>
          </w:p>
        </w:tc>
        <w:tc>
          <w:tcPr>
            <w:tcW w:w="1350" w:type="dxa"/>
            <w:tcBorders>
              <w:top w:val="nil"/>
              <w:left w:val="nil"/>
              <w:bottom w:val="nil"/>
              <w:right w:val="nil"/>
            </w:tcBorders>
          </w:tcPr>
          <w:p w14:paraId="1BC9F7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(0.10)</w:t>
            </w:r>
          </w:p>
        </w:tc>
      </w:tr>
      <w:tr w:rsidR="009A743E" w:rsidRPr="009A743E" w14:paraId="65FF3289" w14:textId="77777777" w:rsidTr="00D95A94">
        <w:trPr>
          <w:trHeight w:val="216"/>
        </w:trPr>
        <w:tc>
          <w:tcPr>
            <w:tcW w:w="2250" w:type="dxa"/>
            <w:vMerge w:val="restart"/>
            <w:tcBorders>
              <w:top w:val="nil"/>
              <w:left w:val="nil"/>
              <w:bottom w:val="nil"/>
              <w:right w:val="nil"/>
            </w:tcBorders>
            <w:shd w:val="clear" w:color="auto" w:fill="auto"/>
            <w:noWrap/>
          </w:tcPr>
          <w:p w14:paraId="51E1B43C" w14:textId="6DA46A57" w:rsidR="00593B28" w:rsidRPr="009A743E" w:rsidRDefault="00A90B7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rPr>
              <w:object w:dxaOrig="1740" w:dyaOrig="480" w14:anchorId="5A4DC984">
                <v:shape id="_x0000_i1496" type="#_x0000_t75" style="width:1in;height:19.1pt" o:ole="">
                  <v:imagedata r:id="rId570" o:title=""/>
                </v:shape>
                <o:OLEObject Type="Embed" ProgID="Equation.DSMT4" ShapeID="_x0000_i1496" DrawAspect="Content" ObjectID="_1719661097" r:id="rId775"/>
              </w:object>
            </w:r>
          </w:p>
        </w:tc>
        <w:tc>
          <w:tcPr>
            <w:tcW w:w="1530" w:type="dxa"/>
            <w:tcBorders>
              <w:top w:val="nil"/>
              <w:left w:val="nil"/>
              <w:bottom w:val="nil"/>
              <w:right w:val="nil"/>
            </w:tcBorders>
            <w:shd w:val="clear" w:color="auto" w:fill="auto"/>
            <w:noWrap/>
          </w:tcPr>
          <w:p w14:paraId="5ACC35C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0.376</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673877F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0.385</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7C5F736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4DA4DF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0.349</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75EDF5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0.342</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44E23C0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62572D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0.312</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55B398F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0.362</w:t>
            </w:r>
            <w:r w:rsidRPr="009A743E">
              <w:rPr>
                <w:rFonts w:ascii="Times New Roman" w:hAnsi="Times New Roman" w:cs="Times New Roman"/>
                <w:sz w:val="18"/>
                <w:szCs w:val="18"/>
                <w:vertAlign w:val="superscript"/>
              </w:rPr>
              <w:t>**</w:t>
            </w:r>
          </w:p>
        </w:tc>
      </w:tr>
      <w:tr w:rsidR="009A743E" w:rsidRPr="009A743E" w14:paraId="30C5CDDB" w14:textId="77777777" w:rsidTr="00D95A94">
        <w:trPr>
          <w:trHeight w:val="216"/>
        </w:trPr>
        <w:tc>
          <w:tcPr>
            <w:tcW w:w="2250" w:type="dxa"/>
            <w:vMerge/>
            <w:tcBorders>
              <w:top w:val="nil"/>
              <w:left w:val="nil"/>
              <w:bottom w:val="nil"/>
              <w:right w:val="nil"/>
            </w:tcBorders>
            <w:shd w:val="clear" w:color="auto" w:fill="auto"/>
            <w:noWrap/>
          </w:tcPr>
          <w:p w14:paraId="0A429B9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3856F5C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(5.24)</w:t>
            </w:r>
          </w:p>
        </w:tc>
        <w:tc>
          <w:tcPr>
            <w:tcW w:w="1350" w:type="dxa"/>
            <w:tcBorders>
              <w:top w:val="nil"/>
              <w:left w:val="nil"/>
              <w:bottom w:val="nil"/>
              <w:right w:val="nil"/>
            </w:tcBorders>
            <w:shd w:val="clear" w:color="auto" w:fill="auto"/>
            <w:noWrap/>
          </w:tcPr>
          <w:p w14:paraId="7B20711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(5.09)</w:t>
            </w:r>
          </w:p>
        </w:tc>
        <w:tc>
          <w:tcPr>
            <w:tcW w:w="270" w:type="dxa"/>
            <w:tcBorders>
              <w:top w:val="nil"/>
              <w:left w:val="nil"/>
              <w:bottom w:val="nil"/>
              <w:right w:val="nil"/>
            </w:tcBorders>
          </w:tcPr>
          <w:p w14:paraId="269E90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C273EB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(4.00)</w:t>
            </w:r>
          </w:p>
        </w:tc>
        <w:tc>
          <w:tcPr>
            <w:tcW w:w="1433" w:type="dxa"/>
            <w:tcBorders>
              <w:top w:val="nil"/>
              <w:left w:val="nil"/>
              <w:bottom w:val="nil"/>
              <w:right w:val="nil"/>
            </w:tcBorders>
          </w:tcPr>
          <w:p w14:paraId="789E4F5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(3.67)</w:t>
            </w:r>
          </w:p>
        </w:tc>
        <w:tc>
          <w:tcPr>
            <w:tcW w:w="239" w:type="dxa"/>
            <w:tcBorders>
              <w:top w:val="nil"/>
              <w:left w:val="nil"/>
              <w:bottom w:val="nil"/>
              <w:right w:val="nil"/>
            </w:tcBorders>
          </w:tcPr>
          <w:p w14:paraId="6C57B54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7BD1F61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(2.27)</w:t>
            </w:r>
          </w:p>
        </w:tc>
        <w:tc>
          <w:tcPr>
            <w:tcW w:w="1350" w:type="dxa"/>
            <w:tcBorders>
              <w:top w:val="nil"/>
              <w:left w:val="nil"/>
              <w:bottom w:val="nil"/>
              <w:right w:val="nil"/>
            </w:tcBorders>
          </w:tcPr>
          <w:p w14:paraId="40DB1BC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(2.30)</w:t>
            </w:r>
          </w:p>
        </w:tc>
      </w:tr>
      <w:tr w:rsidR="009A743E" w:rsidRPr="009A743E" w14:paraId="4923FF91" w14:textId="77777777" w:rsidTr="00D95A94">
        <w:trPr>
          <w:trHeight w:val="216"/>
        </w:trPr>
        <w:tc>
          <w:tcPr>
            <w:tcW w:w="2250" w:type="dxa"/>
            <w:vMerge w:val="restart"/>
            <w:tcBorders>
              <w:top w:val="nil"/>
              <w:left w:val="nil"/>
              <w:right w:val="nil"/>
            </w:tcBorders>
            <w:shd w:val="clear" w:color="auto" w:fill="auto"/>
            <w:noWrap/>
          </w:tcPr>
          <w:p w14:paraId="2F770A40" w14:textId="51D35BDA" w:rsidR="00593B28" w:rsidRPr="009A743E" w:rsidRDefault="00A90B74"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position w:val="-18"/>
                <w:sz w:val="18"/>
                <w:szCs w:val="18"/>
              </w:rPr>
              <w:object w:dxaOrig="1780" w:dyaOrig="480" w14:anchorId="7538BE04">
                <v:shape id="_x0000_i1497" type="#_x0000_t75" style="width:1in;height:19.1pt" o:ole="">
                  <v:imagedata r:id="rId572" o:title=""/>
                </v:shape>
                <o:OLEObject Type="Embed" ProgID="Equation.DSMT4" ShapeID="_x0000_i1497" DrawAspect="Content" ObjectID="_1719661098" r:id="rId776"/>
              </w:object>
            </w:r>
          </w:p>
        </w:tc>
        <w:tc>
          <w:tcPr>
            <w:tcW w:w="1530" w:type="dxa"/>
            <w:tcBorders>
              <w:top w:val="nil"/>
              <w:left w:val="nil"/>
              <w:bottom w:val="nil"/>
              <w:right w:val="nil"/>
            </w:tcBorders>
            <w:shd w:val="clear" w:color="auto" w:fill="auto"/>
            <w:noWrap/>
          </w:tcPr>
          <w:p w14:paraId="04D0FBD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0.212</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605B131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0F94A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6B8743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0.296</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3D4E591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0.293</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01BC804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792E5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0.230</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197F71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0.168</w:t>
            </w:r>
          </w:p>
        </w:tc>
      </w:tr>
      <w:tr w:rsidR="009A743E" w:rsidRPr="009A743E" w14:paraId="57BB360A" w14:textId="77777777" w:rsidTr="00D95A94">
        <w:trPr>
          <w:trHeight w:val="216"/>
        </w:trPr>
        <w:tc>
          <w:tcPr>
            <w:tcW w:w="2250" w:type="dxa"/>
            <w:vMerge/>
            <w:tcBorders>
              <w:left w:val="nil"/>
              <w:bottom w:val="nil"/>
              <w:right w:val="nil"/>
            </w:tcBorders>
            <w:shd w:val="clear" w:color="auto" w:fill="auto"/>
            <w:noWrap/>
          </w:tcPr>
          <w:p w14:paraId="05102BD4"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586E28C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(3.09)</w:t>
            </w:r>
          </w:p>
        </w:tc>
        <w:tc>
          <w:tcPr>
            <w:tcW w:w="1350" w:type="dxa"/>
            <w:tcBorders>
              <w:top w:val="nil"/>
              <w:left w:val="nil"/>
              <w:bottom w:val="nil"/>
              <w:right w:val="nil"/>
            </w:tcBorders>
            <w:shd w:val="clear" w:color="auto" w:fill="auto"/>
            <w:noWrap/>
          </w:tcPr>
          <w:p w14:paraId="152010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(2.79)</w:t>
            </w:r>
          </w:p>
        </w:tc>
        <w:tc>
          <w:tcPr>
            <w:tcW w:w="270" w:type="dxa"/>
            <w:tcBorders>
              <w:top w:val="nil"/>
              <w:left w:val="nil"/>
              <w:bottom w:val="nil"/>
              <w:right w:val="nil"/>
            </w:tcBorders>
          </w:tcPr>
          <w:p w14:paraId="0A2891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1647FE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(3.44)</w:t>
            </w:r>
          </w:p>
        </w:tc>
        <w:tc>
          <w:tcPr>
            <w:tcW w:w="1433" w:type="dxa"/>
            <w:tcBorders>
              <w:top w:val="nil"/>
              <w:left w:val="nil"/>
              <w:bottom w:val="nil"/>
              <w:right w:val="nil"/>
            </w:tcBorders>
          </w:tcPr>
          <w:p w14:paraId="178B84C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(3.18)</w:t>
            </w:r>
          </w:p>
        </w:tc>
        <w:tc>
          <w:tcPr>
            <w:tcW w:w="239" w:type="dxa"/>
            <w:tcBorders>
              <w:top w:val="nil"/>
              <w:left w:val="nil"/>
              <w:bottom w:val="nil"/>
              <w:right w:val="nil"/>
            </w:tcBorders>
          </w:tcPr>
          <w:p w14:paraId="5E729C0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DD9173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(1.70)</w:t>
            </w:r>
          </w:p>
        </w:tc>
        <w:tc>
          <w:tcPr>
            <w:tcW w:w="1350" w:type="dxa"/>
            <w:tcBorders>
              <w:top w:val="nil"/>
              <w:left w:val="nil"/>
              <w:bottom w:val="nil"/>
              <w:right w:val="nil"/>
            </w:tcBorders>
          </w:tcPr>
          <w:p w14:paraId="3C5D05F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(1.10)</w:t>
            </w:r>
          </w:p>
        </w:tc>
      </w:tr>
      <w:tr w:rsidR="009A743E" w:rsidRPr="009A743E" w14:paraId="7882A46E" w14:textId="77777777" w:rsidTr="00D95A94">
        <w:trPr>
          <w:trHeight w:val="216"/>
        </w:trPr>
        <w:tc>
          <w:tcPr>
            <w:tcW w:w="2250" w:type="dxa"/>
            <w:vMerge w:val="restart"/>
            <w:tcBorders>
              <w:top w:val="nil"/>
              <w:left w:val="nil"/>
              <w:bottom w:val="nil"/>
              <w:right w:val="nil"/>
            </w:tcBorders>
            <w:shd w:val="clear" w:color="auto" w:fill="auto"/>
            <w:noWrap/>
          </w:tcPr>
          <w:p w14:paraId="4414FEE4" w14:textId="7E220721" w:rsidR="00593B28" w:rsidRPr="009A743E" w:rsidRDefault="00F53E64"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hAnsi="Times New Roman" w:cs="Times New Roman"/>
                <w:position w:val="-16"/>
                <w:sz w:val="18"/>
                <w:szCs w:val="18"/>
              </w:rPr>
              <w:object w:dxaOrig="900" w:dyaOrig="400" w14:anchorId="1CDEA354">
                <v:shape id="_x0000_i1498" type="#_x0000_t75" style="width:37.1pt;height:15.25pt" o:ole="">
                  <v:imagedata r:id="rId506" o:title=""/>
                </v:shape>
                <o:OLEObject Type="Embed" ProgID="Equation.DSMT4" ShapeID="_x0000_i1498" DrawAspect="Content" ObjectID="_1719661099" r:id="rId777"/>
              </w:object>
            </w:r>
          </w:p>
        </w:tc>
        <w:tc>
          <w:tcPr>
            <w:tcW w:w="1530" w:type="dxa"/>
            <w:tcBorders>
              <w:top w:val="nil"/>
              <w:left w:val="nil"/>
              <w:bottom w:val="nil"/>
              <w:right w:val="nil"/>
            </w:tcBorders>
            <w:shd w:val="clear" w:color="auto" w:fill="auto"/>
            <w:noWrap/>
          </w:tcPr>
          <w:p w14:paraId="748341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-0.144</w:t>
            </w:r>
          </w:p>
        </w:tc>
        <w:tc>
          <w:tcPr>
            <w:tcW w:w="1350" w:type="dxa"/>
            <w:tcBorders>
              <w:top w:val="nil"/>
              <w:left w:val="nil"/>
              <w:bottom w:val="nil"/>
              <w:right w:val="nil"/>
            </w:tcBorders>
            <w:shd w:val="clear" w:color="auto" w:fill="auto"/>
            <w:noWrap/>
          </w:tcPr>
          <w:p w14:paraId="6A81230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-0.129</w:t>
            </w:r>
          </w:p>
        </w:tc>
        <w:tc>
          <w:tcPr>
            <w:tcW w:w="270" w:type="dxa"/>
            <w:tcBorders>
              <w:top w:val="nil"/>
              <w:left w:val="nil"/>
              <w:bottom w:val="nil"/>
              <w:right w:val="nil"/>
            </w:tcBorders>
          </w:tcPr>
          <w:p w14:paraId="772A9D0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8D7510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-0.263</w:t>
            </w:r>
          </w:p>
        </w:tc>
        <w:tc>
          <w:tcPr>
            <w:tcW w:w="1433" w:type="dxa"/>
            <w:tcBorders>
              <w:top w:val="nil"/>
              <w:left w:val="nil"/>
              <w:bottom w:val="nil"/>
              <w:right w:val="nil"/>
            </w:tcBorders>
          </w:tcPr>
          <w:p w14:paraId="374BCBE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-0.205</w:t>
            </w:r>
          </w:p>
        </w:tc>
        <w:tc>
          <w:tcPr>
            <w:tcW w:w="239" w:type="dxa"/>
            <w:tcBorders>
              <w:top w:val="nil"/>
              <w:left w:val="nil"/>
              <w:bottom w:val="nil"/>
              <w:right w:val="nil"/>
            </w:tcBorders>
          </w:tcPr>
          <w:p w14:paraId="71DA921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6923847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-0.249</w:t>
            </w:r>
          </w:p>
        </w:tc>
        <w:tc>
          <w:tcPr>
            <w:tcW w:w="1350" w:type="dxa"/>
            <w:tcBorders>
              <w:top w:val="nil"/>
              <w:left w:val="nil"/>
              <w:bottom w:val="nil"/>
              <w:right w:val="nil"/>
            </w:tcBorders>
          </w:tcPr>
          <w:p w14:paraId="129EFDF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-0.135</w:t>
            </w:r>
          </w:p>
        </w:tc>
      </w:tr>
      <w:tr w:rsidR="009A743E" w:rsidRPr="009A743E" w14:paraId="3F529393" w14:textId="77777777" w:rsidTr="00D95A94">
        <w:trPr>
          <w:trHeight w:val="216"/>
        </w:trPr>
        <w:tc>
          <w:tcPr>
            <w:tcW w:w="2250" w:type="dxa"/>
            <w:vMerge/>
            <w:tcBorders>
              <w:top w:val="nil"/>
              <w:left w:val="nil"/>
              <w:bottom w:val="nil"/>
              <w:right w:val="nil"/>
            </w:tcBorders>
            <w:shd w:val="clear" w:color="auto" w:fill="auto"/>
            <w:noWrap/>
          </w:tcPr>
          <w:p w14:paraId="46EB01C7"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40B005D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(-0.36)</w:t>
            </w:r>
          </w:p>
        </w:tc>
        <w:tc>
          <w:tcPr>
            <w:tcW w:w="1350" w:type="dxa"/>
            <w:tcBorders>
              <w:top w:val="nil"/>
              <w:left w:val="nil"/>
              <w:bottom w:val="nil"/>
              <w:right w:val="nil"/>
            </w:tcBorders>
            <w:shd w:val="clear" w:color="auto" w:fill="auto"/>
            <w:noWrap/>
          </w:tcPr>
          <w:p w14:paraId="3BDCB4B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(-0.31)</w:t>
            </w:r>
          </w:p>
        </w:tc>
        <w:tc>
          <w:tcPr>
            <w:tcW w:w="270" w:type="dxa"/>
            <w:tcBorders>
              <w:top w:val="nil"/>
              <w:left w:val="nil"/>
              <w:bottom w:val="nil"/>
              <w:right w:val="nil"/>
            </w:tcBorders>
          </w:tcPr>
          <w:p w14:paraId="1D0D9F6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2EA8305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(-0.61)</w:t>
            </w:r>
          </w:p>
        </w:tc>
        <w:tc>
          <w:tcPr>
            <w:tcW w:w="1433" w:type="dxa"/>
            <w:tcBorders>
              <w:top w:val="nil"/>
              <w:left w:val="nil"/>
              <w:bottom w:val="nil"/>
              <w:right w:val="nil"/>
            </w:tcBorders>
          </w:tcPr>
          <w:p w14:paraId="05536D3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(-0.45)</w:t>
            </w:r>
          </w:p>
        </w:tc>
        <w:tc>
          <w:tcPr>
            <w:tcW w:w="239" w:type="dxa"/>
            <w:tcBorders>
              <w:top w:val="nil"/>
              <w:left w:val="nil"/>
              <w:bottom w:val="nil"/>
              <w:right w:val="nil"/>
            </w:tcBorders>
          </w:tcPr>
          <w:p w14:paraId="6C91E19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38885C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(-0.41)</w:t>
            </w:r>
          </w:p>
        </w:tc>
        <w:tc>
          <w:tcPr>
            <w:tcW w:w="1350" w:type="dxa"/>
            <w:tcBorders>
              <w:top w:val="nil"/>
              <w:left w:val="nil"/>
              <w:bottom w:val="nil"/>
              <w:right w:val="nil"/>
            </w:tcBorders>
          </w:tcPr>
          <w:p w14:paraId="1780B2A8"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(-0.19)</w:t>
            </w:r>
          </w:p>
        </w:tc>
      </w:tr>
      <w:tr w:rsidR="009A743E" w:rsidRPr="009A743E" w14:paraId="5FCDA241" w14:textId="77777777" w:rsidTr="00D95A94">
        <w:trPr>
          <w:trHeight w:val="216"/>
        </w:trPr>
        <w:tc>
          <w:tcPr>
            <w:tcW w:w="2250" w:type="dxa"/>
            <w:vMerge w:val="restart"/>
            <w:tcBorders>
              <w:top w:val="nil"/>
              <w:left w:val="nil"/>
              <w:right w:val="nil"/>
            </w:tcBorders>
            <w:shd w:val="clear" w:color="auto" w:fill="auto"/>
            <w:noWrap/>
          </w:tcPr>
          <w:p w14:paraId="5DF43F40" w14:textId="0A292C89" w:rsidR="00593B28" w:rsidRPr="009A743E" w:rsidRDefault="00F53E64" w:rsidP="00346DE0">
            <w:pPr>
              <w:adjustRightInd w:val="0"/>
              <w:snapToGrid w:val="0"/>
              <w:spacing w:after="0" w:line="240" w:lineRule="auto"/>
              <w:rPr>
                <w:rFonts w:ascii="Times New Roman" w:hAnsi="Times New Roman" w:cs="Times New Roman"/>
                <w:sz w:val="18"/>
                <w:szCs w:val="18"/>
                <w:vertAlign w:val="subscript"/>
              </w:rPr>
            </w:pPr>
            <w:r w:rsidRPr="009A743E">
              <w:rPr>
                <w:rFonts w:ascii="Times New Roman" w:eastAsia="Times New Roman" w:hAnsi="Times New Roman" w:cs="Times New Roman"/>
                <w:position w:val="-18"/>
                <w:sz w:val="18"/>
                <w:szCs w:val="18"/>
              </w:rPr>
              <w:object w:dxaOrig="1300" w:dyaOrig="420" w14:anchorId="242C9B5E">
                <v:shape id="_x0000_i1499" type="#_x0000_t75" style="width:40.35pt;height:14.75pt" o:ole="">
                  <v:imagedata r:id="rId508" o:title=""/>
                </v:shape>
                <o:OLEObject Type="Embed" ProgID="Equation.DSMT4" ShapeID="_x0000_i1499" DrawAspect="Content" ObjectID="_1719661100" r:id="rId778"/>
              </w:object>
            </w:r>
          </w:p>
        </w:tc>
        <w:tc>
          <w:tcPr>
            <w:tcW w:w="1530" w:type="dxa"/>
            <w:tcBorders>
              <w:top w:val="nil"/>
              <w:left w:val="nil"/>
              <w:bottom w:val="nil"/>
              <w:right w:val="nil"/>
            </w:tcBorders>
            <w:shd w:val="clear" w:color="auto" w:fill="auto"/>
            <w:noWrap/>
          </w:tcPr>
          <w:p w14:paraId="7E2B53B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5F3768A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1.201</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6BB77C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793226E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140B6B8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1.210</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1528B40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558FE4F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0C4F78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0.779</w:t>
            </w:r>
          </w:p>
        </w:tc>
      </w:tr>
      <w:tr w:rsidR="009A743E" w:rsidRPr="009A743E" w14:paraId="0435018B" w14:textId="77777777" w:rsidTr="00D95A94">
        <w:trPr>
          <w:trHeight w:val="216"/>
        </w:trPr>
        <w:tc>
          <w:tcPr>
            <w:tcW w:w="2250" w:type="dxa"/>
            <w:vMerge/>
            <w:tcBorders>
              <w:left w:val="nil"/>
              <w:bottom w:val="nil"/>
              <w:right w:val="nil"/>
            </w:tcBorders>
            <w:shd w:val="clear" w:color="auto" w:fill="auto"/>
            <w:noWrap/>
          </w:tcPr>
          <w:p w14:paraId="6ED691D2"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38A508F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shd w:val="clear" w:color="auto" w:fill="auto"/>
            <w:noWrap/>
          </w:tcPr>
          <w:p w14:paraId="2E54F5D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(6.12)</w:t>
            </w:r>
          </w:p>
        </w:tc>
        <w:tc>
          <w:tcPr>
            <w:tcW w:w="270" w:type="dxa"/>
            <w:tcBorders>
              <w:top w:val="nil"/>
              <w:left w:val="nil"/>
              <w:bottom w:val="nil"/>
              <w:right w:val="nil"/>
            </w:tcBorders>
          </w:tcPr>
          <w:p w14:paraId="0C692A3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3984DD9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433" w:type="dxa"/>
            <w:tcBorders>
              <w:top w:val="nil"/>
              <w:left w:val="nil"/>
              <w:bottom w:val="nil"/>
              <w:right w:val="nil"/>
            </w:tcBorders>
          </w:tcPr>
          <w:p w14:paraId="3935B56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(5.12)</w:t>
            </w:r>
          </w:p>
        </w:tc>
        <w:tc>
          <w:tcPr>
            <w:tcW w:w="239" w:type="dxa"/>
            <w:tcBorders>
              <w:top w:val="nil"/>
              <w:left w:val="nil"/>
              <w:bottom w:val="nil"/>
              <w:right w:val="nil"/>
            </w:tcBorders>
          </w:tcPr>
          <w:p w14:paraId="5C7C4E0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27CA9C8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350" w:type="dxa"/>
            <w:tcBorders>
              <w:top w:val="nil"/>
              <w:left w:val="nil"/>
              <w:bottom w:val="nil"/>
              <w:right w:val="nil"/>
            </w:tcBorders>
          </w:tcPr>
          <w:p w14:paraId="22E3475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(1.62)</w:t>
            </w:r>
          </w:p>
        </w:tc>
      </w:tr>
      <w:tr w:rsidR="009A743E" w:rsidRPr="009A743E" w14:paraId="6C19FA91" w14:textId="77777777" w:rsidTr="00D95A94">
        <w:trPr>
          <w:trHeight w:val="216"/>
        </w:trPr>
        <w:tc>
          <w:tcPr>
            <w:tcW w:w="2250" w:type="dxa"/>
            <w:vMerge w:val="restart"/>
            <w:tcBorders>
              <w:top w:val="nil"/>
              <w:left w:val="nil"/>
              <w:right w:val="nil"/>
            </w:tcBorders>
            <w:shd w:val="clear" w:color="auto" w:fill="auto"/>
            <w:noWrap/>
          </w:tcPr>
          <w:p w14:paraId="0088EDAB"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r w:rsidRPr="009A743E">
              <w:rPr>
                <w:rFonts w:ascii="Times New Roman" w:hAnsi="Times New Roman" w:cs="Times New Roman"/>
                <w:sz w:val="18"/>
                <w:szCs w:val="18"/>
              </w:rPr>
              <w:t>Constant</w:t>
            </w:r>
          </w:p>
        </w:tc>
        <w:tc>
          <w:tcPr>
            <w:tcW w:w="1530" w:type="dxa"/>
            <w:tcBorders>
              <w:top w:val="nil"/>
              <w:left w:val="nil"/>
              <w:bottom w:val="nil"/>
              <w:right w:val="nil"/>
            </w:tcBorders>
            <w:shd w:val="clear" w:color="auto" w:fill="auto"/>
            <w:noWrap/>
          </w:tcPr>
          <w:p w14:paraId="2012672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-5.614</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shd w:val="clear" w:color="auto" w:fill="auto"/>
            <w:noWrap/>
          </w:tcPr>
          <w:p w14:paraId="7D0B24B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-5.632</w:t>
            </w:r>
            <w:r w:rsidRPr="009A743E">
              <w:rPr>
                <w:rFonts w:ascii="Times New Roman" w:hAnsi="Times New Roman" w:cs="Times New Roman"/>
                <w:sz w:val="18"/>
                <w:szCs w:val="18"/>
                <w:vertAlign w:val="superscript"/>
              </w:rPr>
              <w:t>***</w:t>
            </w:r>
          </w:p>
        </w:tc>
        <w:tc>
          <w:tcPr>
            <w:tcW w:w="270" w:type="dxa"/>
            <w:tcBorders>
              <w:top w:val="nil"/>
              <w:left w:val="nil"/>
              <w:bottom w:val="nil"/>
              <w:right w:val="nil"/>
            </w:tcBorders>
          </w:tcPr>
          <w:p w14:paraId="2F8B9F7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1A723FF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-5.604</w:t>
            </w:r>
            <w:r w:rsidRPr="009A743E">
              <w:rPr>
                <w:rFonts w:ascii="Times New Roman" w:hAnsi="Times New Roman" w:cs="Times New Roman"/>
                <w:sz w:val="18"/>
                <w:szCs w:val="18"/>
                <w:vertAlign w:val="superscript"/>
              </w:rPr>
              <w:t>***</w:t>
            </w:r>
          </w:p>
        </w:tc>
        <w:tc>
          <w:tcPr>
            <w:tcW w:w="1433" w:type="dxa"/>
            <w:tcBorders>
              <w:top w:val="nil"/>
              <w:left w:val="nil"/>
              <w:bottom w:val="nil"/>
              <w:right w:val="nil"/>
            </w:tcBorders>
          </w:tcPr>
          <w:p w14:paraId="2C0D0AD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-5.543</w:t>
            </w:r>
            <w:r w:rsidRPr="009A743E">
              <w:rPr>
                <w:rFonts w:ascii="Times New Roman" w:hAnsi="Times New Roman" w:cs="Times New Roman"/>
                <w:sz w:val="18"/>
                <w:szCs w:val="18"/>
                <w:vertAlign w:val="superscript"/>
              </w:rPr>
              <w:t>***</w:t>
            </w:r>
          </w:p>
        </w:tc>
        <w:tc>
          <w:tcPr>
            <w:tcW w:w="239" w:type="dxa"/>
            <w:tcBorders>
              <w:top w:val="nil"/>
              <w:left w:val="nil"/>
              <w:bottom w:val="nil"/>
              <w:right w:val="nil"/>
            </w:tcBorders>
          </w:tcPr>
          <w:p w14:paraId="0B65128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3F85732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-5.552</w:t>
            </w:r>
            <w:r w:rsidRPr="009A743E">
              <w:rPr>
                <w:rFonts w:ascii="Times New Roman" w:hAnsi="Times New Roman" w:cs="Times New Roman"/>
                <w:sz w:val="18"/>
                <w:szCs w:val="18"/>
                <w:vertAlign w:val="superscript"/>
              </w:rPr>
              <w:t>***</w:t>
            </w:r>
          </w:p>
        </w:tc>
        <w:tc>
          <w:tcPr>
            <w:tcW w:w="1350" w:type="dxa"/>
            <w:tcBorders>
              <w:top w:val="nil"/>
              <w:left w:val="nil"/>
              <w:bottom w:val="nil"/>
              <w:right w:val="nil"/>
            </w:tcBorders>
          </w:tcPr>
          <w:p w14:paraId="7D9F87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-5.235</w:t>
            </w:r>
            <w:r w:rsidRPr="009A743E">
              <w:rPr>
                <w:rFonts w:ascii="Times New Roman" w:hAnsi="Times New Roman" w:cs="Times New Roman"/>
                <w:sz w:val="18"/>
                <w:szCs w:val="18"/>
                <w:vertAlign w:val="superscript"/>
              </w:rPr>
              <w:t>***</w:t>
            </w:r>
          </w:p>
        </w:tc>
      </w:tr>
      <w:tr w:rsidR="009A743E" w:rsidRPr="009A743E" w14:paraId="43FE1536" w14:textId="77777777" w:rsidTr="00D95A94">
        <w:trPr>
          <w:trHeight w:val="216"/>
        </w:trPr>
        <w:tc>
          <w:tcPr>
            <w:tcW w:w="2250" w:type="dxa"/>
            <w:vMerge/>
            <w:tcBorders>
              <w:left w:val="nil"/>
              <w:bottom w:val="nil"/>
              <w:right w:val="nil"/>
            </w:tcBorders>
            <w:shd w:val="clear" w:color="auto" w:fill="auto"/>
            <w:noWrap/>
          </w:tcPr>
          <w:p w14:paraId="3BAE749A" w14:textId="77777777" w:rsidR="00593B28" w:rsidRPr="009A743E" w:rsidRDefault="00593B28" w:rsidP="00346DE0">
            <w:pPr>
              <w:adjustRightInd w:val="0"/>
              <w:snapToGrid w:val="0"/>
              <w:spacing w:after="0" w:line="240" w:lineRule="auto"/>
              <w:rPr>
                <w:rFonts w:ascii="Times New Roman" w:hAnsi="Times New Roman" w:cs="Times New Roman"/>
                <w:sz w:val="18"/>
                <w:szCs w:val="18"/>
              </w:rPr>
            </w:pPr>
          </w:p>
        </w:tc>
        <w:tc>
          <w:tcPr>
            <w:tcW w:w="1530" w:type="dxa"/>
            <w:tcBorders>
              <w:top w:val="nil"/>
              <w:left w:val="nil"/>
              <w:bottom w:val="nil"/>
              <w:right w:val="nil"/>
            </w:tcBorders>
            <w:shd w:val="clear" w:color="auto" w:fill="auto"/>
            <w:noWrap/>
          </w:tcPr>
          <w:p w14:paraId="2EBC0F6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(-25.56)</w:t>
            </w:r>
          </w:p>
        </w:tc>
        <w:tc>
          <w:tcPr>
            <w:tcW w:w="1350" w:type="dxa"/>
            <w:tcBorders>
              <w:top w:val="nil"/>
              <w:left w:val="nil"/>
              <w:bottom w:val="nil"/>
              <w:right w:val="nil"/>
            </w:tcBorders>
            <w:shd w:val="clear" w:color="auto" w:fill="auto"/>
            <w:noWrap/>
          </w:tcPr>
          <w:p w14:paraId="7FA721D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(-25.84)</w:t>
            </w:r>
          </w:p>
        </w:tc>
        <w:tc>
          <w:tcPr>
            <w:tcW w:w="270" w:type="dxa"/>
            <w:tcBorders>
              <w:top w:val="nil"/>
              <w:left w:val="nil"/>
              <w:bottom w:val="nil"/>
              <w:right w:val="nil"/>
            </w:tcBorders>
          </w:tcPr>
          <w:p w14:paraId="49C9AC3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nil"/>
              <w:right w:val="nil"/>
            </w:tcBorders>
          </w:tcPr>
          <w:p w14:paraId="58DF961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(-21.56)</w:t>
            </w:r>
          </w:p>
        </w:tc>
        <w:tc>
          <w:tcPr>
            <w:tcW w:w="1433" w:type="dxa"/>
            <w:tcBorders>
              <w:top w:val="nil"/>
              <w:left w:val="nil"/>
              <w:bottom w:val="nil"/>
              <w:right w:val="nil"/>
            </w:tcBorders>
          </w:tcPr>
          <w:p w14:paraId="148EA6D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(-22.15)</w:t>
            </w:r>
          </w:p>
        </w:tc>
        <w:tc>
          <w:tcPr>
            <w:tcW w:w="239" w:type="dxa"/>
            <w:tcBorders>
              <w:top w:val="nil"/>
              <w:left w:val="nil"/>
              <w:bottom w:val="nil"/>
              <w:right w:val="nil"/>
            </w:tcBorders>
          </w:tcPr>
          <w:p w14:paraId="3FA414F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nil"/>
              <w:right w:val="nil"/>
            </w:tcBorders>
          </w:tcPr>
          <w:p w14:paraId="14C5602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(-13.80)</w:t>
            </w:r>
          </w:p>
        </w:tc>
        <w:tc>
          <w:tcPr>
            <w:tcW w:w="1350" w:type="dxa"/>
            <w:tcBorders>
              <w:top w:val="nil"/>
              <w:left w:val="nil"/>
              <w:bottom w:val="nil"/>
              <w:right w:val="nil"/>
            </w:tcBorders>
          </w:tcPr>
          <w:p w14:paraId="7305E3B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(-12.45)</w:t>
            </w:r>
          </w:p>
        </w:tc>
      </w:tr>
      <w:tr w:rsidR="009A743E" w:rsidRPr="009A743E" w14:paraId="3F619BAD" w14:textId="77777777" w:rsidTr="00851EB7">
        <w:trPr>
          <w:trHeight w:val="288"/>
        </w:trPr>
        <w:tc>
          <w:tcPr>
            <w:tcW w:w="2250" w:type="dxa"/>
            <w:tcBorders>
              <w:top w:val="single" w:sz="12" w:space="0" w:color="auto"/>
              <w:left w:val="nil"/>
              <w:bottom w:val="single" w:sz="12" w:space="0" w:color="auto"/>
              <w:right w:val="nil"/>
            </w:tcBorders>
            <w:shd w:val="clear" w:color="auto" w:fill="auto"/>
            <w:noWrap/>
            <w:vAlign w:val="center"/>
            <w:hideMark/>
          </w:tcPr>
          <w:p w14:paraId="05808CC4"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p>
        </w:tc>
        <w:tc>
          <w:tcPr>
            <w:tcW w:w="1530" w:type="dxa"/>
            <w:tcBorders>
              <w:top w:val="single" w:sz="12" w:space="0" w:color="auto"/>
              <w:left w:val="nil"/>
              <w:bottom w:val="single" w:sz="12" w:space="0" w:color="auto"/>
              <w:right w:val="nil"/>
            </w:tcBorders>
            <w:shd w:val="clear" w:color="auto" w:fill="auto"/>
            <w:noWrap/>
            <w:vAlign w:val="center"/>
          </w:tcPr>
          <w:p w14:paraId="2FA4EE01"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shd w:val="clear" w:color="auto" w:fill="auto"/>
            <w:noWrap/>
            <w:vAlign w:val="center"/>
          </w:tcPr>
          <w:p w14:paraId="654B7C0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70" w:type="dxa"/>
            <w:tcBorders>
              <w:top w:val="single" w:sz="12" w:space="0" w:color="auto"/>
              <w:left w:val="nil"/>
              <w:bottom w:val="single" w:sz="12" w:space="0" w:color="auto"/>
              <w:right w:val="nil"/>
            </w:tcBorders>
            <w:vAlign w:val="center"/>
          </w:tcPr>
          <w:p w14:paraId="1BE2B07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12" w:space="0" w:color="auto"/>
              <w:right w:val="nil"/>
            </w:tcBorders>
            <w:vAlign w:val="center"/>
          </w:tcPr>
          <w:p w14:paraId="6299032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433" w:type="dxa"/>
            <w:tcBorders>
              <w:top w:val="single" w:sz="12" w:space="0" w:color="auto"/>
              <w:left w:val="nil"/>
              <w:bottom w:val="single" w:sz="12" w:space="0" w:color="auto"/>
              <w:right w:val="nil"/>
            </w:tcBorders>
            <w:vAlign w:val="center"/>
          </w:tcPr>
          <w:p w14:paraId="231B9A6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239" w:type="dxa"/>
            <w:tcBorders>
              <w:top w:val="single" w:sz="12" w:space="0" w:color="auto"/>
              <w:left w:val="nil"/>
              <w:bottom w:val="single" w:sz="12" w:space="0" w:color="auto"/>
              <w:right w:val="nil"/>
            </w:tcBorders>
            <w:vAlign w:val="center"/>
          </w:tcPr>
          <w:p w14:paraId="750059E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12" w:space="0" w:color="auto"/>
              <w:right w:val="nil"/>
            </w:tcBorders>
            <w:vAlign w:val="center"/>
          </w:tcPr>
          <w:p w14:paraId="2986F5D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c>
          <w:tcPr>
            <w:tcW w:w="1350" w:type="dxa"/>
            <w:tcBorders>
              <w:top w:val="single" w:sz="12" w:space="0" w:color="auto"/>
              <w:left w:val="nil"/>
              <w:bottom w:val="single" w:sz="12" w:space="0" w:color="auto"/>
              <w:right w:val="nil"/>
            </w:tcBorders>
            <w:vAlign w:val="center"/>
          </w:tcPr>
          <w:p w14:paraId="39925F5F"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RE</w:t>
            </w:r>
          </w:p>
        </w:tc>
      </w:tr>
      <w:tr w:rsidR="009A743E" w:rsidRPr="009A743E" w14:paraId="1129CFD6" w14:textId="77777777" w:rsidTr="00851EB7">
        <w:trPr>
          <w:trHeight w:val="216"/>
        </w:trPr>
        <w:tc>
          <w:tcPr>
            <w:tcW w:w="2250" w:type="dxa"/>
            <w:tcBorders>
              <w:top w:val="single" w:sz="12" w:space="0" w:color="auto"/>
              <w:left w:val="nil"/>
              <w:bottom w:val="nil"/>
              <w:right w:val="nil"/>
            </w:tcBorders>
            <w:shd w:val="clear" w:color="auto" w:fill="auto"/>
            <w:noWrap/>
            <w:vAlign w:val="center"/>
          </w:tcPr>
          <w:p w14:paraId="1E9DFF5C"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vertAlign w:val="superscript"/>
              </w:rPr>
            </w:pPr>
            <w:r w:rsidRPr="009A743E">
              <w:rPr>
                <w:rFonts w:ascii="Times New Roman" w:eastAsia="Times New Roman" w:hAnsi="Times New Roman" w:cs="Times New Roman"/>
                <w:kern w:val="36"/>
                <w:sz w:val="18"/>
                <w:szCs w:val="18"/>
              </w:rPr>
              <w:t>/lnsig2u</w:t>
            </w:r>
          </w:p>
        </w:tc>
        <w:tc>
          <w:tcPr>
            <w:tcW w:w="1530" w:type="dxa"/>
            <w:tcBorders>
              <w:top w:val="single" w:sz="12" w:space="0" w:color="auto"/>
              <w:left w:val="nil"/>
              <w:bottom w:val="nil"/>
              <w:right w:val="nil"/>
            </w:tcBorders>
            <w:shd w:val="clear" w:color="auto" w:fill="auto"/>
            <w:noWrap/>
            <w:vAlign w:val="center"/>
          </w:tcPr>
          <w:p w14:paraId="2E5A3926"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0.785</w:t>
            </w:r>
            <w:r w:rsidRPr="009A743E">
              <w:rPr>
                <w:rFonts w:ascii="Times New Roman" w:hAnsi="Times New Roman" w:cs="Times New Roman"/>
                <w:sz w:val="18"/>
                <w:szCs w:val="18"/>
                <w:vertAlign w:val="superscript"/>
              </w:rPr>
              <w:t>***</w:t>
            </w:r>
          </w:p>
        </w:tc>
        <w:tc>
          <w:tcPr>
            <w:tcW w:w="1350" w:type="dxa"/>
            <w:tcBorders>
              <w:top w:val="single" w:sz="12" w:space="0" w:color="auto"/>
              <w:left w:val="nil"/>
              <w:bottom w:val="nil"/>
              <w:right w:val="nil"/>
            </w:tcBorders>
            <w:shd w:val="clear" w:color="auto" w:fill="auto"/>
            <w:noWrap/>
            <w:vAlign w:val="center"/>
          </w:tcPr>
          <w:p w14:paraId="564F40A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0.471</w:t>
            </w:r>
          </w:p>
        </w:tc>
        <w:tc>
          <w:tcPr>
            <w:tcW w:w="270" w:type="dxa"/>
            <w:tcBorders>
              <w:top w:val="single" w:sz="12" w:space="0" w:color="auto"/>
              <w:left w:val="nil"/>
              <w:bottom w:val="nil"/>
              <w:right w:val="nil"/>
            </w:tcBorders>
            <w:vAlign w:val="center"/>
          </w:tcPr>
          <w:p w14:paraId="396FCB9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nil"/>
              <w:right w:val="nil"/>
            </w:tcBorders>
            <w:vAlign w:val="center"/>
          </w:tcPr>
          <w:p w14:paraId="10E31F6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0.781</w:t>
            </w:r>
            <w:r w:rsidRPr="009A743E">
              <w:rPr>
                <w:rFonts w:ascii="Times New Roman" w:hAnsi="Times New Roman" w:cs="Times New Roman"/>
                <w:sz w:val="18"/>
                <w:szCs w:val="18"/>
                <w:vertAlign w:val="superscript"/>
              </w:rPr>
              <w:t>***</w:t>
            </w:r>
          </w:p>
        </w:tc>
        <w:tc>
          <w:tcPr>
            <w:tcW w:w="1433" w:type="dxa"/>
            <w:tcBorders>
              <w:top w:val="single" w:sz="12" w:space="0" w:color="auto"/>
              <w:left w:val="nil"/>
              <w:bottom w:val="nil"/>
              <w:right w:val="nil"/>
            </w:tcBorders>
            <w:vAlign w:val="center"/>
          </w:tcPr>
          <w:p w14:paraId="743966D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0.461</w:t>
            </w:r>
          </w:p>
        </w:tc>
        <w:tc>
          <w:tcPr>
            <w:tcW w:w="239" w:type="dxa"/>
            <w:tcBorders>
              <w:top w:val="single" w:sz="12" w:space="0" w:color="auto"/>
              <w:left w:val="nil"/>
              <w:bottom w:val="nil"/>
              <w:right w:val="nil"/>
            </w:tcBorders>
            <w:vAlign w:val="center"/>
          </w:tcPr>
          <w:p w14:paraId="592A786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nil"/>
              <w:right w:val="nil"/>
            </w:tcBorders>
            <w:vAlign w:val="center"/>
          </w:tcPr>
          <w:p w14:paraId="4D59F9D5"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1.895</w:t>
            </w:r>
            <w:r w:rsidRPr="009A743E">
              <w:rPr>
                <w:rFonts w:ascii="Times New Roman" w:hAnsi="Times New Roman" w:cs="Times New Roman"/>
                <w:sz w:val="18"/>
                <w:szCs w:val="18"/>
                <w:vertAlign w:val="superscript"/>
              </w:rPr>
              <w:t>***</w:t>
            </w:r>
          </w:p>
        </w:tc>
        <w:tc>
          <w:tcPr>
            <w:tcW w:w="1350" w:type="dxa"/>
            <w:tcBorders>
              <w:top w:val="single" w:sz="12" w:space="0" w:color="auto"/>
              <w:left w:val="nil"/>
              <w:bottom w:val="nil"/>
              <w:right w:val="nil"/>
            </w:tcBorders>
            <w:vAlign w:val="center"/>
          </w:tcPr>
          <w:p w14:paraId="0FD2483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1.589</w:t>
            </w:r>
            <w:r w:rsidRPr="009A743E">
              <w:rPr>
                <w:rFonts w:ascii="Times New Roman" w:hAnsi="Times New Roman" w:cs="Times New Roman"/>
                <w:sz w:val="18"/>
                <w:szCs w:val="18"/>
                <w:vertAlign w:val="superscript"/>
              </w:rPr>
              <w:t>**</w:t>
            </w:r>
          </w:p>
        </w:tc>
      </w:tr>
      <w:tr w:rsidR="009A743E" w:rsidRPr="009A743E" w14:paraId="3CE1DF8E" w14:textId="77777777" w:rsidTr="00851EB7">
        <w:trPr>
          <w:trHeight w:val="216"/>
        </w:trPr>
        <w:tc>
          <w:tcPr>
            <w:tcW w:w="2250" w:type="dxa"/>
            <w:tcBorders>
              <w:top w:val="nil"/>
              <w:left w:val="nil"/>
              <w:bottom w:val="single" w:sz="12" w:space="0" w:color="auto"/>
              <w:right w:val="nil"/>
            </w:tcBorders>
            <w:shd w:val="clear" w:color="auto" w:fill="auto"/>
            <w:noWrap/>
            <w:vAlign w:val="center"/>
          </w:tcPr>
          <w:p w14:paraId="0C16F466" w14:textId="77777777" w:rsidR="00593B28" w:rsidRPr="009A743E" w:rsidRDefault="00593B28" w:rsidP="00346DE0">
            <w:pPr>
              <w:adjustRightInd w:val="0"/>
              <w:snapToGrid w:val="0"/>
              <w:spacing w:after="0" w:line="240" w:lineRule="auto"/>
              <w:rPr>
                <w:rFonts w:ascii="Times New Roman" w:eastAsia="Times New Roman" w:hAnsi="Times New Roman" w:cs="Times New Roman"/>
                <w:kern w:val="36"/>
                <w:sz w:val="18"/>
                <w:szCs w:val="18"/>
              </w:rPr>
            </w:pPr>
          </w:p>
        </w:tc>
        <w:tc>
          <w:tcPr>
            <w:tcW w:w="1530" w:type="dxa"/>
            <w:tcBorders>
              <w:top w:val="nil"/>
              <w:left w:val="nil"/>
              <w:bottom w:val="single" w:sz="12" w:space="0" w:color="auto"/>
              <w:right w:val="nil"/>
            </w:tcBorders>
            <w:shd w:val="clear" w:color="auto" w:fill="auto"/>
            <w:noWrap/>
            <w:vAlign w:val="center"/>
          </w:tcPr>
          <w:p w14:paraId="67AAB49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(2.94)</w:t>
            </w:r>
          </w:p>
        </w:tc>
        <w:tc>
          <w:tcPr>
            <w:tcW w:w="1350" w:type="dxa"/>
            <w:tcBorders>
              <w:top w:val="nil"/>
              <w:left w:val="nil"/>
              <w:bottom w:val="single" w:sz="12" w:space="0" w:color="auto"/>
              <w:right w:val="nil"/>
            </w:tcBorders>
            <w:shd w:val="clear" w:color="auto" w:fill="auto"/>
            <w:noWrap/>
            <w:vAlign w:val="center"/>
          </w:tcPr>
          <w:p w14:paraId="1ADFB06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(1.63)</w:t>
            </w:r>
          </w:p>
        </w:tc>
        <w:tc>
          <w:tcPr>
            <w:tcW w:w="270" w:type="dxa"/>
            <w:tcBorders>
              <w:top w:val="nil"/>
              <w:left w:val="nil"/>
              <w:bottom w:val="single" w:sz="12" w:space="0" w:color="auto"/>
              <w:right w:val="nil"/>
            </w:tcBorders>
            <w:vAlign w:val="center"/>
          </w:tcPr>
          <w:p w14:paraId="127FDA5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nil"/>
              <w:left w:val="nil"/>
              <w:bottom w:val="single" w:sz="12" w:space="0" w:color="auto"/>
              <w:right w:val="nil"/>
            </w:tcBorders>
            <w:vAlign w:val="center"/>
          </w:tcPr>
          <w:p w14:paraId="4DE89499"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(2.76)</w:t>
            </w:r>
          </w:p>
        </w:tc>
        <w:tc>
          <w:tcPr>
            <w:tcW w:w="1433" w:type="dxa"/>
            <w:tcBorders>
              <w:top w:val="nil"/>
              <w:left w:val="nil"/>
              <w:bottom w:val="single" w:sz="12" w:space="0" w:color="auto"/>
              <w:right w:val="nil"/>
            </w:tcBorders>
            <w:vAlign w:val="center"/>
          </w:tcPr>
          <w:p w14:paraId="6E998C9E"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(1.48)</w:t>
            </w:r>
          </w:p>
        </w:tc>
        <w:tc>
          <w:tcPr>
            <w:tcW w:w="239" w:type="dxa"/>
            <w:tcBorders>
              <w:top w:val="nil"/>
              <w:left w:val="nil"/>
              <w:bottom w:val="single" w:sz="12" w:space="0" w:color="auto"/>
              <w:right w:val="nil"/>
            </w:tcBorders>
            <w:vAlign w:val="center"/>
          </w:tcPr>
          <w:p w14:paraId="13B47DD7"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nil"/>
              <w:left w:val="nil"/>
              <w:bottom w:val="single" w:sz="12" w:space="0" w:color="auto"/>
              <w:right w:val="nil"/>
            </w:tcBorders>
            <w:vAlign w:val="center"/>
          </w:tcPr>
          <w:p w14:paraId="0E4C5F1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(3.99)</w:t>
            </w:r>
          </w:p>
        </w:tc>
        <w:tc>
          <w:tcPr>
            <w:tcW w:w="1350" w:type="dxa"/>
            <w:tcBorders>
              <w:top w:val="nil"/>
              <w:left w:val="nil"/>
              <w:bottom w:val="single" w:sz="12" w:space="0" w:color="auto"/>
              <w:right w:val="nil"/>
            </w:tcBorders>
            <w:vAlign w:val="center"/>
          </w:tcPr>
          <w:p w14:paraId="22E817B2"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(2.54)</w:t>
            </w:r>
          </w:p>
        </w:tc>
      </w:tr>
      <w:tr w:rsidR="009A743E" w:rsidRPr="009A743E" w14:paraId="54E0B1E5" w14:textId="77777777" w:rsidTr="00851EB7">
        <w:trPr>
          <w:trHeight w:val="288"/>
        </w:trPr>
        <w:tc>
          <w:tcPr>
            <w:tcW w:w="2250" w:type="dxa"/>
            <w:tcBorders>
              <w:top w:val="single" w:sz="12" w:space="0" w:color="auto"/>
              <w:left w:val="nil"/>
              <w:bottom w:val="single" w:sz="24" w:space="0" w:color="auto"/>
              <w:right w:val="nil"/>
            </w:tcBorders>
            <w:shd w:val="clear" w:color="auto" w:fill="auto"/>
            <w:noWrap/>
            <w:vAlign w:val="center"/>
          </w:tcPr>
          <w:p w14:paraId="404A26E6" w14:textId="77777777" w:rsidR="00593B28" w:rsidRPr="009A743E" w:rsidRDefault="00593B28" w:rsidP="00346DE0">
            <w:pPr>
              <w:adjustRightInd w:val="0"/>
              <w:snapToGrid w:val="0"/>
              <w:spacing w:after="0" w:line="240" w:lineRule="auto"/>
              <w:rPr>
                <w:rFonts w:ascii="Times New Roman" w:hAnsi="Times New Roman" w:cs="Times New Roman"/>
                <w:i/>
                <w:iCs/>
                <w:sz w:val="18"/>
                <w:szCs w:val="18"/>
              </w:rPr>
            </w:pPr>
            <w:r w:rsidRPr="009A743E">
              <w:rPr>
                <w:rFonts w:ascii="Times New Roman" w:hAnsi="Times New Roman" w:cs="Times New Roman"/>
                <w:i/>
                <w:iCs/>
                <w:sz w:val="18"/>
                <w:szCs w:val="18"/>
              </w:rPr>
              <w:t>N</w:t>
            </w:r>
          </w:p>
        </w:tc>
        <w:tc>
          <w:tcPr>
            <w:tcW w:w="1530" w:type="dxa"/>
            <w:tcBorders>
              <w:top w:val="single" w:sz="12" w:space="0" w:color="auto"/>
              <w:left w:val="nil"/>
              <w:bottom w:val="single" w:sz="24" w:space="0" w:color="auto"/>
              <w:right w:val="nil"/>
            </w:tcBorders>
            <w:shd w:val="clear" w:color="auto" w:fill="auto"/>
            <w:noWrap/>
            <w:vAlign w:val="center"/>
          </w:tcPr>
          <w:p w14:paraId="77C31700"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59,149</w:t>
            </w:r>
          </w:p>
        </w:tc>
        <w:tc>
          <w:tcPr>
            <w:tcW w:w="1350" w:type="dxa"/>
            <w:tcBorders>
              <w:top w:val="single" w:sz="12" w:space="0" w:color="auto"/>
              <w:left w:val="nil"/>
              <w:bottom w:val="single" w:sz="24" w:space="0" w:color="auto"/>
              <w:right w:val="nil"/>
            </w:tcBorders>
            <w:shd w:val="clear" w:color="auto" w:fill="auto"/>
            <w:noWrap/>
            <w:vAlign w:val="center"/>
          </w:tcPr>
          <w:p w14:paraId="125645DA"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50,743</w:t>
            </w:r>
          </w:p>
        </w:tc>
        <w:tc>
          <w:tcPr>
            <w:tcW w:w="270" w:type="dxa"/>
            <w:tcBorders>
              <w:top w:val="single" w:sz="12" w:space="0" w:color="auto"/>
              <w:left w:val="nil"/>
              <w:bottom w:val="single" w:sz="24" w:space="0" w:color="auto"/>
              <w:right w:val="nil"/>
            </w:tcBorders>
            <w:vAlign w:val="center"/>
          </w:tcPr>
          <w:p w14:paraId="12C27093"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620" w:type="dxa"/>
            <w:tcBorders>
              <w:top w:val="single" w:sz="12" w:space="0" w:color="auto"/>
              <w:left w:val="nil"/>
              <w:bottom w:val="single" w:sz="24" w:space="0" w:color="auto"/>
              <w:right w:val="nil"/>
            </w:tcBorders>
            <w:vAlign w:val="center"/>
          </w:tcPr>
          <w:p w14:paraId="486569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45,827</w:t>
            </w:r>
          </w:p>
        </w:tc>
        <w:tc>
          <w:tcPr>
            <w:tcW w:w="1433" w:type="dxa"/>
            <w:tcBorders>
              <w:top w:val="single" w:sz="12" w:space="0" w:color="auto"/>
              <w:left w:val="nil"/>
              <w:bottom w:val="single" w:sz="24" w:space="0" w:color="auto"/>
              <w:right w:val="nil"/>
            </w:tcBorders>
            <w:vAlign w:val="center"/>
          </w:tcPr>
          <w:p w14:paraId="75912D9B"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38,662</w:t>
            </w:r>
          </w:p>
        </w:tc>
        <w:tc>
          <w:tcPr>
            <w:tcW w:w="239" w:type="dxa"/>
            <w:tcBorders>
              <w:top w:val="single" w:sz="12" w:space="0" w:color="auto"/>
              <w:left w:val="nil"/>
              <w:bottom w:val="single" w:sz="24" w:space="0" w:color="auto"/>
              <w:right w:val="nil"/>
            </w:tcBorders>
            <w:vAlign w:val="center"/>
          </w:tcPr>
          <w:p w14:paraId="5D8F8C64"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p>
        </w:tc>
        <w:tc>
          <w:tcPr>
            <w:tcW w:w="1260" w:type="dxa"/>
            <w:tcBorders>
              <w:top w:val="single" w:sz="12" w:space="0" w:color="auto"/>
              <w:left w:val="nil"/>
              <w:bottom w:val="single" w:sz="24" w:space="0" w:color="auto"/>
              <w:right w:val="nil"/>
            </w:tcBorders>
            <w:vAlign w:val="center"/>
          </w:tcPr>
          <w:p w14:paraId="6709C68C"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32,240</w:t>
            </w:r>
          </w:p>
        </w:tc>
        <w:tc>
          <w:tcPr>
            <w:tcW w:w="1350" w:type="dxa"/>
            <w:tcBorders>
              <w:top w:val="single" w:sz="12" w:space="0" w:color="auto"/>
              <w:left w:val="nil"/>
              <w:bottom w:val="single" w:sz="24" w:space="0" w:color="auto"/>
              <w:right w:val="nil"/>
            </w:tcBorders>
            <w:vAlign w:val="center"/>
          </w:tcPr>
          <w:p w14:paraId="7D12CA1D" w14:textId="77777777" w:rsidR="00593B28" w:rsidRPr="009A743E" w:rsidRDefault="00593B28" w:rsidP="00346DE0">
            <w:pPr>
              <w:adjustRightInd w:val="0"/>
              <w:snapToGrid w:val="0"/>
              <w:spacing w:after="0" w:line="240" w:lineRule="auto"/>
              <w:jc w:val="center"/>
              <w:rPr>
                <w:rFonts w:ascii="Times New Roman" w:hAnsi="Times New Roman" w:cs="Times New Roman"/>
                <w:sz w:val="18"/>
                <w:szCs w:val="18"/>
              </w:rPr>
            </w:pPr>
            <w:r w:rsidRPr="009A743E">
              <w:rPr>
                <w:rFonts w:ascii="Times New Roman" w:hAnsi="Times New Roman" w:cs="Times New Roman"/>
                <w:sz w:val="18"/>
                <w:szCs w:val="18"/>
              </w:rPr>
              <w:t>20,146</w:t>
            </w:r>
          </w:p>
        </w:tc>
      </w:tr>
    </w:tbl>
    <w:p w14:paraId="4B1585AB" w14:textId="6F556255" w:rsidR="00593B28" w:rsidRPr="009A743E" w:rsidRDefault="00593B28" w:rsidP="00593B28">
      <w:pPr>
        <w:adjustRightInd w:val="0"/>
        <w:snapToGrid w:val="0"/>
        <w:spacing w:after="120" w:line="240" w:lineRule="auto"/>
        <w:ind w:left="720" w:hanging="720"/>
        <w:rPr>
          <w:rFonts w:ascii="Times New Roman" w:hAnsi="Times New Roman" w:cs="Times New Roman"/>
          <w:sz w:val="18"/>
          <w:szCs w:val="18"/>
        </w:rPr>
      </w:pPr>
      <w:r w:rsidRPr="009A743E">
        <w:rPr>
          <w:rFonts w:ascii="Times New Roman" w:hAnsi="Times New Roman" w:cs="Times New Roman"/>
          <w:i/>
          <w:iCs/>
          <w:sz w:val="18"/>
          <w:szCs w:val="18"/>
        </w:rPr>
        <w:t xml:space="preserve">         </w:t>
      </w:r>
      <w:r w:rsidR="00F53E64">
        <w:rPr>
          <w:rFonts w:ascii="Times New Roman" w:hAnsi="Times New Roman" w:cs="Times New Roman"/>
          <w:i/>
          <w:iCs/>
          <w:sz w:val="18"/>
          <w:szCs w:val="18"/>
        </w:rPr>
        <w:t xml:space="preserve">   </w:t>
      </w:r>
      <w:r w:rsidRPr="009A743E">
        <w:rPr>
          <w:rFonts w:ascii="Times New Roman" w:hAnsi="Times New Roman" w:cs="Times New Roman"/>
          <w:i/>
          <w:iCs/>
          <w:sz w:val="18"/>
          <w:szCs w:val="18"/>
        </w:rPr>
        <w:t xml:space="preserve">     t</w:t>
      </w:r>
      <w:r w:rsidRPr="009A743E">
        <w:rPr>
          <w:rFonts w:ascii="Times New Roman" w:hAnsi="Times New Roman" w:cs="Times New Roman"/>
          <w:sz w:val="18"/>
          <w:szCs w:val="18"/>
        </w:rPr>
        <w:t xml:space="preserve"> statistics in parentheses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.1,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.05, </w:t>
      </w:r>
      <w:r w:rsidRPr="009A743E">
        <w:rPr>
          <w:rFonts w:ascii="Times New Roman" w:hAnsi="Times New Roman" w:cs="Times New Roman"/>
          <w:sz w:val="18"/>
          <w:szCs w:val="18"/>
          <w:vertAlign w:val="superscript"/>
        </w:rPr>
        <w:t>***</w:t>
      </w:r>
      <w:r w:rsidRPr="009A743E">
        <w:rPr>
          <w:rFonts w:ascii="Times New Roman" w:hAnsi="Times New Roman" w:cs="Times New Roman"/>
          <w:sz w:val="18"/>
          <w:szCs w:val="18"/>
        </w:rPr>
        <w:t xml:space="preserve"> </w:t>
      </w:r>
      <w:r w:rsidRPr="009A743E">
        <w:rPr>
          <w:rFonts w:ascii="Times New Roman" w:hAnsi="Times New Roman" w:cs="Times New Roman"/>
          <w:i/>
          <w:iCs/>
          <w:sz w:val="18"/>
          <w:szCs w:val="18"/>
        </w:rPr>
        <w:t>p</w:t>
      </w:r>
      <w:r w:rsidRPr="009A743E">
        <w:rPr>
          <w:rFonts w:ascii="Times New Roman" w:hAnsi="Times New Roman" w:cs="Times New Roman"/>
          <w:sz w:val="18"/>
          <w:szCs w:val="18"/>
        </w:rPr>
        <w:t xml:space="preserve"> &lt; .01</w:t>
      </w:r>
    </w:p>
    <w:p w14:paraId="13B5C50B" w14:textId="77777777" w:rsidR="00593B28" w:rsidRPr="009A743E" w:rsidRDefault="00593B28" w:rsidP="00593B28">
      <w:pPr>
        <w:adjustRightInd w:val="0"/>
        <w:snapToGrid w:val="0"/>
        <w:spacing w:after="0" w:line="240" w:lineRule="auto"/>
        <w:ind w:left="720" w:hanging="720"/>
        <w:rPr>
          <w:rFonts w:ascii="Times New Roman" w:hAnsi="Times New Roman" w:cs="Times New Roman"/>
          <w:sz w:val="24"/>
          <w:szCs w:val="24"/>
          <w:shd w:val="clear" w:color="auto" w:fill="FFFFFF"/>
        </w:rPr>
      </w:pPr>
    </w:p>
    <w:p w14:paraId="77C048E2" w14:textId="77777777" w:rsidR="004E6EA3" w:rsidRPr="009A743E" w:rsidRDefault="004E6EA3">
      <w:pPr>
        <w:rPr>
          <w:rFonts w:ascii="Times New Roman" w:hAnsi="Times New Roman" w:cs="Times New Roman"/>
          <w:b/>
          <w:bCs/>
          <w:sz w:val="24"/>
          <w:szCs w:val="24"/>
        </w:rPr>
        <w:sectPr w:rsidR="004E6EA3" w:rsidRPr="009A743E" w:rsidSect="00860A60">
          <w:pgSz w:w="15840" w:h="12240" w:orient="landscape" w:code="1"/>
          <w:pgMar w:top="1440" w:right="1440" w:bottom="1440" w:left="1440" w:header="720" w:footer="1440" w:gutter="0"/>
          <w:cols w:space="720"/>
          <w:docGrid w:linePitch="360"/>
        </w:sectPr>
      </w:pPr>
    </w:p>
    <w:p w14:paraId="76AA68A6" w14:textId="5A555DB2" w:rsidR="00584F01" w:rsidRPr="009A743E" w:rsidRDefault="004E6EA3" w:rsidP="00584F01">
      <w:pPr>
        <w:pStyle w:val="AltHeading1"/>
        <w:rPr>
          <w:color w:val="auto"/>
        </w:rPr>
      </w:pPr>
      <w:bookmarkStart w:id="70" w:name="_Toc420995913"/>
      <w:bookmarkStart w:id="71" w:name="_Toc422997500"/>
      <w:bookmarkStart w:id="72" w:name="_Toc427156485"/>
      <w:bookmarkStart w:id="73" w:name="_Toc106093546"/>
      <w:bookmarkStart w:id="74" w:name="_Toc106110949"/>
      <w:bookmarkStart w:id="75" w:name="_Toc108093047"/>
      <w:r w:rsidRPr="009A743E">
        <w:rPr>
          <w:color w:val="auto"/>
        </w:rPr>
        <w:lastRenderedPageBreak/>
        <w:t>Vita</w:t>
      </w:r>
      <w:bookmarkEnd w:id="70"/>
      <w:bookmarkEnd w:id="71"/>
      <w:bookmarkEnd w:id="72"/>
      <w:bookmarkEnd w:id="73"/>
      <w:bookmarkEnd w:id="74"/>
      <w:bookmarkEnd w:id="75"/>
    </w:p>
    <w:p w14:paraId="60A90610" w14:textId="01743AA3" w:rsidR="00593B28" w:rsidRPr="005B31A8" w:rsidRDefault="00C77FF8" w:rsidP="00A41F9D">
      <w:pPr>
        <w:adjustRightInd w:val="0"/>
        <w:snapToGrid w:val="0"/>
        <w:spacing w:line="480" w:lineRule="auto"/>
        <w:ind w:firstLine="720"/>
        <w:rPr>
          <w:rFonts w:ascii="Times New Roman" w:hAnsi="Times New Roman" w:cs="Times New Roman"/>
          <w:sz w:val="24"/>
          <w:szCs w:val="24"/>
        </w:rPr>
      </w:pPr>
      <w:bookmarkStart w:id="76" w:name="_Hlk107408839"/>
      <w:r w:rsidRPr="009A743E">
        <w:rPr>
          <w:rFonts w:ascii="Times New Roman" w:hAnsi="Times New Roman" w:cs="Times New Roman"/>
          <w:sz w:val="24"/>
          <w:szCs w:val="24"/>
        </w:rPr>
        <w:t xml:space="preserve">Tianjing Liao </w:t>
      </w:r>
      <w:r w:rsidR="00E37875" w:rsidRPr="009A743E">
        <w:rPr>
          <w:rFonts w:ascii="Times New Roman" w:hAnsi="Times New Roman" w:cs="Times New Roman"/>
          <w:sz w:val="24"/>
          <w:szCs w:val="24"/>
        </w:rPr>
        <w:t xml:space="preserve">was born and </w:t>
      </w:r>
      <w:r w:rsidRPr="009A743E">
        <w:rPr>
          <w:rFonts w:ascii="Times New Roman" w:hAnsi="Times New Roman" w:cs="Times New Roman"/>
          <w:sz w:val="24"/>
          <w:szCs w:val="24"/>
        </w:rPr>
        <w:t>grew up in Sichuan</w:t>
      </w:r>
      <w:r w:rsidR="00045824" w:rsidRPr="009A743E">
        <w:rPr>
          <w:rFonts w:ascii="Times New Roman" w:hAnsi="Times New Roman" w:cs="Times New Roman"/>
          <w:sz w:val="24"/>
          <w:szCs w:val="24"/>
        </w:rPr>
        <w:t xml:space="preserve"> (Szechwan</w:t>
      </w:r>
      <w:r w:rsidR="00E37875" w:rsidRPr="009A743E">
        <w:rPr>
          <w:rFonts w:ascii="Times New Roman" w:hAnsi="Times New Roman" w:cs="Times New Roman"/>
          <w:sz w:val="24"/>
          <w:szCs w:val="24"/>
        </w:rPr>
        <w:t>)</w:t>
      </w:r>
      <w:r w:rsidRPr="009A743E">
        <w:rPr>
          <w:rFonts w:ascii="Times New Roman" w:hAnsi="Times New Roman" w:cs="Times New Roman"/>
          <w:sz w:val="24"/>
          <w:szCs w:val="24"/>
        </w:rPr>
        <w:t>. She attended Zhejiang University and received a Bachelor of Science</w:t>
      </w:r>
      <w:r w:rsidR="00A17A1F" w:rsidRPr="009A743E">
        <w:rPr>
          <w:rFonts w:ascii="Times New Roman" w:hAnsi="Times New Roman" w:cs="Times New Roman"/>
          <w:sz w:val="24"/>
          <w:szCs w:val="24"/>
        </w:rPr>
        <w:t xml:space="preserve"> degree</w:t>
      </w:r>
      <w:r w:rsidRPr="009A743E">
        <w:rPr>
          <w:rFonts w:ascii="Times New Roman" w:hAnsi="Times New Roman" w:cs="Times New Roman"/>
          <w:sz w:val="24"/>
          <w:szCs w:val="24"/>
        </w:rPr>
        <w:t xml:space="preserve"> in Physics</w:t>
      </w:r>
      <w:r w:rsidR="00045824" w:rsidRPr="009A743E">
        <w:rPr>
          <w:rFonts w:ascii="Times New Roman" w:hAnsi="Times New Roman" w:cs="Times New Roman"/>
          <w:sz w:val="24"/>
          <w:szCs w:val="24"/>
        </w:rPr>
        <w:t xml:space="preserve">. She </w:t>
      </w:r>
      <w:r w:rsidR="00A17A1F" w:rsidRPr="009A743E">
        <w:rPr>
          <w:rFonts w:ascii="Times New Roman" w:hAnsi="Times New Roman" w:cs="Times New Roman"/>
          <w:sz w:val="24"/>
          <w:szCs w:val="24"/>
        </w:rPr>
        <w:t>attended</w:t>
      </w:r>
      <w:r w:rsidR="00D7418B" w:rsidRPr="009A743E">
        <w:rPr>
          <w:rFonts w:ascii="Times New Roman" w:hAnsi="Times New Roman" w:cs="Times New Roman"/>
          <w:sz w:val="24"/>
          <w:szCs w:val="24"/>
        </w:rPr>
        <w:t xml:space="preserve"> Peking </w:t>
      </w:r>
      <w:r w:rsidR="00786903" w:rsidRPr="009A743E">
        <w:rPr>
          <w:rFonts w:ascii="Times New Roman" w:hAnsi="Times New Roman" w:cs="Times New Roman"/>
          <w:sz w:val="24"/>
          <w:szCs w:val="24"/>
        </w:rPr>
        <w:t xml:space="preserve">University </w:t>
      </w:r>
      <w:r w:rsidR="00D7418B" w:rsidRPr="009A743E">
        <w:rPr>
          <w:rFonts w:ascii="Times New Roman" w:hAnsi="Times New Roman" w:cs="Times New Roman"/>
          <w:sz w:val="24"/>
          <w:szCs w:val="24"/>
        </w:rPr>
        <w:t xml:space="preserve">and </w:t>
      </w:r>
      <w:r w:rsidRPr="009A743E">
        <w:rPr>
          <w:rFonts w:ascii="Times New Roman" w:hAnsi="Times New Roman" w:cs="Times New Roman"/>
          <w:sz w:val="24"/>
          <w:szCs w:val="24"/>
        </w:rPr>
        <w:t xml:space="preserve">received a </w:t>
      </w:r>
      <w:r w:rsidR="00A17A1F" w:rsidRPr="009A743E">
        <w:rPr>
          <w:rFonts w:ascii="Times New Roman" w:hAnsi="Times New Roman" w:cs="Times New Roman"/>
          <w:sz w:val="24"/>
          <w:szCs w:val="24"/>
        </w:rPr>
        <w:t>Master of Law</w:t>
      </w:r>
      <w:r w:rsidR="008D0E25" w:rsidRPr="009A743E">
        <w:rPr>
          <w:rFonts w:ascii="Times New Roman" w:hAnsi="Times New Roman" w:cs="Times New Roman"/>
          <w:sz w:val="24"/>
          <w:szCs w:val="24"/>
        </w:rPr>
        <w:t xml:space="preserve"> degree</w:t>
      </w:r>
      <w:r w:rsidR="00D7418B" w:rsidRPr="009A743E">
        <w:rPr>
          <w:rFonts w:ascii="Times New Roman" w:hAnsi="Times New Roman" w:cs="Times New Roman"/>
          <w:sz w:val="24"/>
          <w:szCs w:val="24"/>
        </w:rPr>
        <w:t>. After</w:t>
      </w:r>
      <w:r w:rsidR="00A17A1F" w:rsidRPr="009A743E">
        <w:rPr>
          <w:rFonts w:ascii="Times New Roman" w:hAnsi="Times New Roman" w:cs="Times New Roman"/>
          <w:sz w:val="24"/>
          <w:szCs w:val="24"/>
        </w:rPr>
        <w:t xml:space="preserve"> that</w:t>
      </w:r>
      <w:r w:rsidR="00D7418B" w:rsidRPr="009A743E">
        <w:rPr>
          <w:rFonts w:ascii="Times New Roman" w:hAnsi="Times New Roman" w:cs="Times New Roman"/>
          <w:sz w:val="24"/>
          <w:szCs w:val="24"/>
        </w:rPr>
        <w:t xml:space="preserve">, she was a lawyer. She </w:t>
      </w:r>
      <w:r w:rsidR="00E72575" w:rsidRPr="009A743E">
        <w:rPr>
          <w:rFonts w:ascii="Times New Roman" w:hAnsi="Times New Roman" w:cs="Times New Roman"/>
          <w:sz w:val="24"/>
          <w:szCs w:val="24"/>
        </w:rPr>
        <w:t>found herself</w:t>
      </w:r>
      <w:r w:rsidR="00D7418B" w:rsidRPr="009A743E">
        <w:rPr>
          <w:rFonts w:ascii="Times New Roman" w:hAnsi="Times New Roman" w:cs="Times New Roman"/>
          <w:sz w:val="24"/>
          <w:szCs w:val="24"/>
        </w:rPr>
        <w:t xml:space="preserve"> interest</w:t>
      </w:r>
      <w:r w:rsidR="00E72575" w:rsidRPr="009A743E">
        <w:rPr>
          <w:rFonts w:ascii="Times New Roman" w:hAnsi="Times New Roman" w:cs="Times New Roman"/>
          <w:sz w:val="24"/>
          <w:szCs w:val="24"/>
        </w:rPr>
        <w:t>ed</w:t>
      </w:r>
      <w:r w:rsidR="00D7418B" w:rsidRPr="009A743E">
        <w:rPr>
          <w:rFonts w:ascii="Times New Roman" w:hAnsi="Times New Roman" w:cs="Times New Roman"/>
          <w:sz w:val="24"/>
          <w:szCs w:val="24"/>
        </w:rPr>
        <w:t xml:space="preserve"> in politics and decided to </w:t>
      </w:r>
      <w:r w:rsidR="00A627B3" w:rsidRPr="009A743E">
        <w:rPr>
          <w:rFonts w:ascii="Times New Roman" w:hAnsi="Times New Roman" w:cs="Times New Roman"/>
          <w:sz w:val="24"/>
          <w:szCs w:val="24"/>
        </w:rPr>
        <w:t>study</w:t>
      </w:r>
      <w:r w:rsidR="00E72575" w:rsidRPr="009A743E">
        <w:rPr>
          <w:rFonts w:ascii="Times New Roman" w:hAnsi="Times New Roman" w:cs="Times New Roman"/>
          <w:sz w:val="24"/>
          <w:szCs w:val="24"/>
        </w:rPr>
        <w:t xml:space="preserve"> politics</w:t>
      </w:r>
      <w:r w:rsidR="00D7418B" w:rsidRPr="009A743E">
        <w:rPr>
          <w:rFonts w:ascii="Times New Roman" w:hAnsi="Times New Roman" w:cs="Times New Roman"/>
          <w:sz w:val="24"/>
          <w:szCs w:val="24"/>
        </w:rPr>
        <w:t>.</w:t>
      </w:r>
      <w:r w:rsidR="00786903" w:rsidRPr="009A743E">
        <w:rPr>
          <w:rFonts w:ascii="Times New Roman" w:hAnsi="Times New Roman" w:cs="Times New Roman"/>
          <w:sz w:val="24"/>
          <w:szCs w:val="24"/>
        </w:rPr>
        <w:t xml:space="preserve"> </w:t>
      </w:r>
      <w:r w:rsidR="00433FAB">
        <w:rPr>
          <w:rFonts w:ascii="Times New Roman" w:hAnsi="Times New Roman" w:cs="Times New Roman"/>
          <w:sz w:val="24"/>
          <w:szCs w:val="24"/>
        </w:rPr>
        <w:t>She</w:t>
      </w:r>
      <w:r w:rsidR="00D7418B" w:rsidRPr="009A743E">
        <w:rPr>
          <w:rFonts w:ascii="Times New Roman" w:hAnsi="Times New Roman" w:cs="Times New Roman"/>
          <w:sz w:val="24"/>
          <w:szCs w:val="24"/>
        </w:rPr>
        <w:t xml:space="preserve"> attend</w:t>
      </w:r>
      <w:r w:rsidR="00433FAB">
        <w:rPr>
          <w:rFonts w:ascii="Times New Roman" w:hAnsi="Times New Roman" w:cs="Times New Roman"/>
          <w:sz w:val="24"/>
          <w:szCs w:val="24"/>
        </w:rPr>
        <w:t>ed</w:t>
      </w:r>
      <w:r w:rsidR="00D7418B" w:rsidRPr="009A743E">
        <w:rPr>
          <w:rFonts w:ascii="Times New Roman" w:hAnsi="Times New Roman" w:cs="Times New Roman"/>
          <w:sz w:val="24"/>
          <w:szCs w:val="24"/>
        </w:rPr>
        <w:t xml:space="preserve"> University of Tennessee to pursue a </w:t>
      </w:r>
      <w:r w:rsidR="00A17A1F" w:rsidRPr="009A743E">
        <w:rPr>
          <w:rFonts w:ascii="Times New Roman" w:hAnsi="Times New Roman" w:cs="Times New Roman"/>
          <w:sz w:val="24"/>
          <w:szCs w:val="24"/>
        </w:rPr>
        <w:t>Doctor of Philosophy degree</w:t>
      </w:r>
      <w:r w:rsidR="00D7418B" w:rsidRPr="009A743E">
        <w:rPr>
          <w:rFonts w:ascii="Times New Roman" w:hAnsi="Times New Roman" w:cs="Times New Roman"/>
          <w:sz w:val="24"/>
          <w:szCs w:val="24"/>
        </w:rPr>
        <w:t xml:space="preserve"> </w:t>
      </w:r>
      <w:r w:rsidR="00A17A1F" w:rsidRPr="009A743E">
        <w:rPr>
          <w:rFonts w:ascii="Times New Roman" w:hAnsi="Times New Roman" w:cs="Times New Roman"/>
          <w:sz w:val="24"/>
          <w:szCs w:val="24"/>
        </w:rPr>
        <w:t>in</w:t>
      </w:r>
      <w:r w:rsidR="00D7418B" w:rsidRPr="009A743E">
        <w:rPr>
          <w:rFonts w:ascii="Times New Roman" w:hAnsi="Times New Roman" w:cs="Times New Roman"/>
          <w:sz w:val="24"/>
          <w:szCs w:val="24"/>
        </w:rPr>
        <w:t xml:space="preserve"> Political Science and a Master of Science </w:t>
      </w:r>
      <w:r w:rsidR="009120C0" w:rsidRPr="009A743E">
        <w:rPr>
          <w:rFonts w:ascii="Times New Roman" w:hAnsi="Times New Roman" w:cs="Times New Roman"/>
          <w:sz w:val="24"/>
          <w:szCs w:val="24"/>
        </w:rPr>
        <w:t xml:space="preserve">degree </w:t>
      </w:r>
      <w:r w:rsidR="00D7418B" w:rsidRPr="009A743E">
        <w:rPr>
          <w:rFonts w:ascii="Times New Roman" w:hAnsi="Times New Roman" w:cs="Times New Roman"/>
          <w:sz w:val="24"/>
          <w:szCs w:val="24"/>
        </w:rPr>
        <w:t xml:space="preserve">in Statistics. </w:t>
      </w:r>
      <w:bookmarkEnd w:id="76"/>
    </w:p>
    <w:sectPr w:rsidR="00593B28" w:rsidRPr="005B31A8" w:rsidSect="00860A60">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785BE" w14:textId="77777777" w:rsidR="00042EF7" w:rsidRDefault="00042EF7" w:rsidP="00BB6B3F">
      <w:pPr>
        <w:spacing w:after="0" w:line="240" w:lineRule="auto"/>
      </w:pPr>
      <w:r>
        <w:separator/>
      </w:r>
    </w:p>
  </w:endnote>
  <w:endnote w:type="continuationSeparator" w:id="0">
    <w:p w14:paraId="714CBD41" w14:textId="77777777" w:rsidR="00042EF7" w:rsidRDefault="00042EF7" w:rsidP="00BB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TeXGyreTermesX-Regular">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MR12">
    <w:altName w:val="Yu Gothic"/>
    <w:panose1 w:val="00000000000000000000"/>
    <w:charset w:val="80"/>
    <w:family w:val="auto"/>
    <w:notTrueType/>
    <w:pitch w:val="default"/>
    <w:sig w:usb0="00000001" w:usb1="08070000" w:usb2="00000010" w:usb3="00000000" w:csb0="00020000" w:csb1="00000000"/>
  </w:font>
  <w:font w:name="CMTI12">
    <w:altName w:val="Yu Gothic"/>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80385"/>
      <w:docPartObj>
        <w:docPartGallery w:val="Page Numbers (Bottom of Page)"/>
        <w:docPartUnique/>
      </w:docPartObj>
    </w:sdtPr>
    <w:sdtEndPr>
      <w:rPr>
        <w:rFonts w:ascii="Times New Roman" w:hAnsi="Times New Roman" w:cs="Times New Roman"/>
        <w:noProof/>
        <w:sz w:val="24"/>
        <w:szCs w:val="24"/>
      </w:rPr>
    </w:sdtEndPr>
    <w:sdtContent>
      <w:p w14:paraId="2C32F76F" w14:textId="34ED2724" w:rsidR="00953252" w:rsidRPr="0026197C" w:rsidRDefault="00953252" w:rsidP="0026197C">
        <w:pPr>
          <w:pStyle w:val="Footer"/>
          <w:jc w:val="center"/>
          <w:rPr>
            <w:rFonts w:ascii="Times New Roman" w:hAnsi="Times New Roman" w:cs="Times New Roman"/>
            <w:sz w:val="24"/>
            <w:szCs w:val="24"/>
          </w:rPr>
        </w:pPr>
        <w:r w:rsidRPr="00953252">
          <w:rPr>
            <w:rFonts w:ascii="Times New Roman" w:hAnsi="Times New Roman" w:cs="Times New Roman"/>
            <w:sz w:val="24"/>
            <w:szCs w:val="24"/>
          </w:rPr>
          <w:fldChar w:fldCharType="begin"/>
        </w:r>
        <w:r w:rsidRPr="00953252">
          <w:rPr>
            <w:rFonts w:ascii="Times New Roman" w:hAnsi="Times New Roman" w:cs="Times New Roman"/>
            <w:sz w:val="24"/>
            <w:szCs w:val="24"/>
          </w:rPr>
          <w:instrText xml:space="preserve"> PAGE   \* MERGEFORMAT </w:instrText>
        </w:r>
        <w:r w:rsidRPr="00953252">
          <w:rPr>
            <w:rFonts w:ascii="Times New Roman" w:hAnsi="Times New Roman" w:cs="Times New Roman"/>
            <w:sz w:val="24"/>
            <w:szCs w:val="24"/>
          </w:rPr>
          <w:fldChar w:fldCharType="separate"/>
        </w:r>
        <w:r w:rsidRPr="00953252">
          <w:rPr>
            <w:rFonts w:ascii="Times New Roman" w:hAnsi="Times New Roman" w:cs="Times New Roman"/>
            <w:noProof/>
            <w:sz w:val="24"/>
            <w:szCs w:val="24"/>
          </w:rPr>
          <w:t>2</w:t>
        </w:r>
        <w:r w:rsidRPr="00953252">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27620949"/>
      <w:docPartObj>
        <w:docPartGallery w:val="Page Numbers (Bottom of Page)"/>
        <w:docPartUnique/>
      </w:docPartObj>
    </w:sdtPr>
    <w:sdtEndPr>
      <w:rPr>
        <w:noProof/>
      </w:rPr>
    </w:sdtEndPr>
    <w:sdtContent>
      <w:p w14:paraId="55C80703" w14:textId="0EFB545F" w:rsidR="004E1729" w:rsidRPr="008A4C0E" w:rsidRDefault="004E1729" w:rsidP="008A4C0E">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vi</w:t>
        </w:r>
        <w:r w:rsidRPr="009D2AA9">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138124"/>
      <w:docPartObj>
        <w:docPartGallery w:val="Page Numbers (Bottom of Page)"/>
        <w:docPartUnique/>
      </w:docPartObj>
    </w:sdtPr>
    <w:sdtEndPr>
      <w:rPr>
        <w:rFonts w:ascii="Times New Roman" w:hAnsi="Times New Roman" w:cs="Times New Roman"/>
        <w:noProof/>
        <w:sz w:val="24"/>
        <w:szCs w:val="24"/>
      </w:rPr>
    </w:sdtEndPr>
    <w:sdtContent>
      <w:p w14:paraId="17484778" w14:textId="3BC9CDDD" w:rsidR="00052E49" w:rsidRPr="00BF2272" w:rsidRDefault="00052E49" w:rsidP="00BF2272">
        <w:pPr>
          <w:adjustRightInd w:val="0"/>
          <w:snapToGrid w:val="0"/>
          <w:spacing w:after="0" w:line="240" w:lineRule="auto"/>
          <w:jc w:val="center"/>
          <w:rPr>
            <w:rFonts w:ascii="Times New Roman" w:hAnsi="Times New Roman" w:cs="Times New Roman"/>
            <w:sz w:val="24"/>
            <w:szCs w:val="24"/>
          </w:rPr>
        </w:pPr>
        <w:r w:rsidRPr="00970D8C">
          <w:rPr>
            <w:rFonts w:ascii="Times New Roman" w:hAnsi="Times New Roman" w:cs="Times New Roman"/>
            <w:sz w:val="24"/>
            <w:szCs w:val="24"/>
          </w:rPr>
          <w:fldChar w:fldCharType="begin"/>
        </w:r>
        <w:r w:rsidRPr="00970D8C">
          <w:rPr>
            <w:rFonts w:ascii="Times New Roman" w:hAnsi="Times New Roman" w:cs="Times New Roman"/>
            <w:sz w:val="24"/>
            <w:szCs w:val="24"/>
          </w:rPr>
          <w:instrText xml:space="preserve"> PAGE   \* MERGEFORMAT </w:instrText>
        </w:r>
        <w:r w:rsidRPr="00970D8C">
          <w:rPr>
            <w:rFonts w:ascii="Times New Roman" w:hAnsi="Times New Roman" w:cs="Times New Roman"/>
            <w:sz w:val="24"/>
            <w:szCs w:val="24"/>
          </w:rPr>
          <w:fldChar w:fldCharType="separate"/>
        </w:r>
        <w:r w:rsidRPr="00970D8C">
          <w:rPr>
            <w:rFonts w:ascii="Times New Roman" w:hAnsi="Times New Roman" w:cs="Times New Roman"/>
            <w:noProof/>
            <w:sz w:val="24"/>
            <w:szCs w:val="24"/>
          </w:rPr>
          <w:t>2</w:t>
        </w:r>
        <w:r w:rsidRPr="00970D8C">
          <w:rPr>
            <w:rFonts w:ascii="Times New Roman" w:hAnsi="Times New Roman" w:cs="Times New Roman"/>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353998"/>
      <w:docPartObj>
        <w:docPartGallery w:val="Page Numbers (Bottom of Page)"/>
        <w:docPartUnique/>
      </w:docPartObj>
    </w:sdtPr>
    <w:sdtEndPr>
      <w:rPr>
        <w:rFonts w:ascii="Times New Roman" w:hAnsi="Times New Roman" w:cs="Times New Roman"/>
        <w:noProof/>
        <w:sz w:val="24"/>
        <w:szCs w:val="24"/>
      </w:rPr>
    </w:sdtEndPr>
    <w:sdtContent>
      <w:p w14:paraId="43F15EC8" w14:textId="4EA992C8" w:rsidR="00120DB3" w:rsidRPr="006A786B" w:rsidRDefault="00120DB3" w:rsidP="00990CF6">
        <w:pPr>
          <w:pStyle w:val="Footer"/>
          <w:adjustRightInd w:val="0"/>
          <w:snapToGrid w:val="0"/>
          <w:jc w:val="center"/>
          <w:rPr>
            <w:rFonts w:ascii="Times New Roman" w:hAnsi="Times New Roman" w:cs="Times New Roman"/>
            <w:sz w:val="24"/>
            <w:szCs w:val="24"/>
          </w:rPr>
        </w:pPr>
        <w:r w:rsidRPr="009D0F43">
          <w:rPr>
            <w:rFonts w:ascii="Times New Roman" w:hAnsi="Times New Roman" w:cs="Times New Roman"/>
            <w:sz w:val="24"/>
            <w:szCs w:val="24"/>
          </w:rPr>
          <w:fldChar w:fldCharType="begin"/>
        </w:r>
        <w:r w:rsidRPr="009D0F43">
          <w:rPr>
            <w:rFonts w:ascii="Times New Roman" w:hAnsi="Times New Roman" w:cs="Times New Roman"/>
            <w:sz w:val="24"/>
            <w:szCs w:val="24"/>
          </w:rPr>
          <w:instrText xml:space="preserve"> PAGE   \* MERGEFORMAT </w:instrText>
        </w:r>
        <w:r w:rsidRPr="009D0F43">
          <w:rPr>
            <w:rFonts w:ascii="Times New Roman" w:hAnsi="Times New Roman" w:cs="Times New Roman"/>
            <w:sz w:val="24"/>
            <w:szCs w:val="24"/>
          </w:rPr>
          <w:fldChar w:fldCharType="separate"/>
        </w:r>
        <w:r w:rsidRPr="009D0F43">
          <w:rPr>
            <w:rFonts w:ascii="Times New Roman" w:hAnsi="Times New Roman" w:cs="Times New Roman"/>
            <w:noProof/>
            <w:sz w:val="24"/>
            <w:szCs w:val="24"/>
          </w:rPr>
          <w:t>2</w:t>
        </w:r>
        <w:r w:rsidRPr="009D0F4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CB357" w14:textId="77777777" w:rsidR="00042EF7" w:rsidRDefault="00042EF7" w:rsidP="00BB6B3F">
      <w:pPr>
        <w:spacing w:after="0" w:line="240" w:lineRule="auto"/>
      </w:pPr>
      <w:r>
        <w:separator/>
      </w:r>
    </w:p>
  </w:footnote>
  <w:footnote w:type="continuationSeparator" w:id="0">
    <w:p w14:paraId="08816129" w14:textId="77777777" w:rsidR="00042EF7" w:rsidRDefault="00042EF7" w:rsidP="00BB6B3F">
      <w:pPr>
        <w:spacing w:after="0" w:line="240" w:lineRule="auto"/>
      </w:pPr>
      <w:r>
        <w:continuationSeparator/>
      </w:r>
    </w:p>
  </w:footnote>
  <w:footnote w:id="1">
    <w:p w14:paraId="16A31446" w14:textId="6C329A1D" w:rsidR="00BB6B3F" w:rsidRPr="006C60DC" w:rsidRDefault="00BB6B3F" w:rsidP="007469E2">
      <w:pPr>
        <w:adjustRightInd w:val="0"/>
        <w:snapToGrid w:val="0"/>
        <w:spacing w:after="120" w:line="240" w:lineRule="auto"/>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Huawei, a Chinese telecom giant, </w:t>
      </w:r>
      <w:r w:rsidR="00FA1A14">
        <w:rPr>
          <w:rFonts w:ascii="Times New Roman" w:hAnsi="Times New Roman" w:cs="Times New Roman"/>
          <w:sz w:val="24"/>
          <w:szCs w:val="24"/>
        </w:rPr>
        <w:t xml:space="preserve">which </w:t>
      </w:r>
      <w:r w:rsidRPr="006C60DC">
        <w:rPr>
          <w:rFonts w:ascii="Times New Roman" w:hAnsi="Times New Roman" w:cs="Times New Roman"/>
          <w:sz w:val="24"/>
          <w:szCs w:val="24"/>
        </w:rPr>
        <w:t>was one of the pioneering 5G developers</w:t>
      </w:r>
      <w:r w:rsidR="00FA1A14">
        <w:rPr>
          <w:rFonts w:ascii="Times New Roman" w:hAnsi="Times New Roman" w:cs="Times New Roman"/>
          <w:sz w:val="24"/>
          <w:szCs w:val="24"/>
        </w:rPr>
        <w:t xml:space="preserve"> and</w:t>
      </w:r>
      <w:r w:rsidRPr="006C60DC">
        <w:rPr>
          <w:rFonts w:ascii="Times New Roman" w:hAnsi="Times New Roman" w:cs="Times New Roman"/>
          <w:sz w:val="24"/>
          <w:szCs w:val="24"/>
        </w:rPr>
        <w:t xml:space="preserve"> attempted to make 5G global standards</w:t>
      </w:r>
      <w:r w:rsidR="00FA1A14">
        <w:rPr>
          <w:rFonts w:ascii="Times New Roman" w:hAnsi="Times New Roman" w:cs="Times New Roman"/>
          <w:sz w:val="24"/>
          <w:szCs w:val="24"/>
        </w:rPr>
        <w:t>,</w:t>
      </w:r>
      <w:r w:rsidRPr="006C60DC">
        <w:rPr>
          <w:rFonts w:ascii="Times New Roman" w:hAnsi="Times New Roman" w:cs="Times New Roman"/>
          <w:sz w:val="24"/>
          <w:szCs w:val="24"/>
        </w:rPr>
        <w:t xml:space="preserve"> </w:t>
      </w:r>
      <w:r w:rsidR="007469E2">
        <w:rPr>
          <w:rFonts w:ascii="Times New Roman" w:hAnsi="Times New Roman" w:cs="Times New Roman"/>
          <w:sz w:val="24"/>
          <w:szCs w:val="24"/>
        </w:rPr>
        <w:t>has been reportedly</w:t>
      </w:r>
      <w:r w:rsidRPr="006C60DC">
        <w:rPr>
          <w:rFonts w:ascii="Times New Roman" w:hAnsi="Times New Roman" w:cs="Times New Roman"/>
          <w:sz w:val="24"/>
          <w:szCs w:val="24"/>
        </w:rPr>
        <w:t xml:space="preserve"> favored by Chinese mercantilist policies to seize global market share (</w:t>
      </w:r>
      <w:r w:rsidRPr="006C60DC">
        <w:rPr>
          <w:rFonts w:ascii="Times New Roman" w:hAnsi="Times New Roman" w:cs="Times New Roman"/>
          <w:sz w:val="24"/>
          <w:szCs w:val="24"/>
          <w:shd w:val="clear" w:color="auto" w:fill="FFFFFF"/>
        </w:rPr>
        <w:t>Brake 2018</w:t>
      </w:r>
      <w:r w:rsidRPr="006C60DC">
        <w:rPr>
          <w:rFonts w:ascii="Times New Roman" w:hAnsi="Times New Roman" w:cs="Times New Roman"/>
          <w:sz w:val="24"/>
          <w:szCs w:val="24"/>
        </w:rPr>
        <w:t xml:space="preserve">). </w:t>
      </w:r>
    </w:p>
  </w:footnote>
  <w:footnote w:id="2">
    <w:p w14:paraId="094D6DF1" w14:textId="77777777" w:rsidR="00BB6B3F" w:rsidRPr="006C60DC" w:rsidRDefault="00BB6B3F" w:rsidP="007469E2">
      <w:pPr>
        <w:pStyle w:val="FootnoteText"/>
        <w:adjustRightInd w:val="0"/>
        <w:snapToGrid w:val="0"/>
        <w:spacing w:after="120"/>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w:t>
      </w:r>
      <w:r w:rsidRPr="006C60DC">
        <w:rPr>
          <w:rFonts w:ascii="Times New Roman" w:hAnsi="Times New Roman" w:cs="Times New Roman"/>
          <w:sz w:val="24"/>
          <w:szCs w:val="24"/>
          <w:shd w:val="clear" w:color="auto" w:fill="FFFFFF"/>
        </w:rPr>
        <w:t xml:space="preserve">The largest commercial drone manufacturer in China, DJI, has been enjoying a global market share more than 50% since 2016. </w:t>
      </w:r>
    </w:p>
  </w:footnote>
  <w:footnote w:id="3">
    <w:p w14:paraId="7A7F65FA" w14:textId="77777777" w:rsidR="00BB6B3F" w:rsidRPr="00186D76" w:rsidRDefault="00BB6B3F" w:rsidP="007469E2">
      <w:pPr>
        <w:adjustRightInd w:val="0"/>
        <w:snapToGrid w:val="0"/>
        <w:spacing w:after="120" w:line="240" w:lineRule="auto"/>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w:t>
      </w:r>
      <w:r w:rsidRPr="006C60DC">
        <w:rPr>
          <w:rFonts w:ascii="Times New Roman" w:hAnsi="Times New Roman" w:cs="Times New Roman"/>
          <w:sz w:val="24"/>
          <w:szCs w:val="24"/>
          <w:shd w:val="clear" w:color="auto" w:fill="FFFFFF"/>
        </w:rPr>
        <w:t>The Sunway TaihuLight supercomputer developed in China</w:t>
      </w:r>
      <w:r w:rsidRPr="006C60DC">
        <w:rPr>
          <w:rFonts w:ascii="Times New Roman" w:hAnsi="Times New Roman" w:cs="Times New Roman"/>
          <w:sz w:val="24"/>
          <w:szCs w:val="24"/>
        </w:rPr>
        <w:t xml:space="preserve"> has been the fastest supercomputer in the world.</w:t>
      </w:r>
    </w:p>
  </w:footnote>
  <w:footnote w:id="4">
    <w:p w14:paraId="04782734" w14:textId="77777777" w:rsidR="00BB6B3F" w:rsidRPr="00E5316E" w:rsidRDefault="00BB6B3F" w:rsidP="00177570">
      <w:pPr>
        <w:pStyle w:val="FootnoteText"/>
        <w:adjustRightInd w:val="0"/>
        <w:snapToGrid w:val="0"/>
        <w:spacing w:after="120"/>
        <w:rPr>
          <w:rFonts w:ascii="Times New Roman" w:hAnsi="Times New Roman" w:cs="Times New Roman"/>
          <w:sz w:val="24"/>
          <w:szCs w:val="24"/>
        </w:rPr>
      </w:pPr>
      <w:r w:rsidRPr="00E5316E">
        <w:rPr>
          <w:rStyle w:val="FootnoteReference"/>
          <w:rFonts w:ascii="Times New Roman" w:hAnsi="Times New Roman" w:cs="Times New Roman"/>
          <w:sz w:val="24"/>
          <w:szCs w:val="24"/>
        </w:rPr>
        <w:footnoteRef/>
      </w:r>
      <w:r w:rsidRPr="00E5316E">
        <w:rPr>
          <w:rFonts w:ascii="Times New Roman" w:hAnsi="Times New Roman" w:cs="Times New Roman"/>
          <w:sz w:val="24"/>
          <w:szCs w:val="24"/>
        </w:rPr>
        <w:t xml:space="preserve"> Here is the source for the description of the Entity List: https://www.bis.doc.gov/index.php/policy-guidance/lists-of-parties-of-concern/entity-list</w:t>
      </w:r>
    </w:p>
  </w:footnote>
  <w:footnote w:id="5">
    <w:p w14:paraId="1084A147" w14:textId="77777777" w:rsidR="00BB6B3F" w:rsidRPr="002634CA" w:rsidRDefault="00BB6B3F" w:rsidP="00177570">
      <w:pPr>
        <w:shd w:val="clear" w:color="auto" w:fill="FFFFFF"/>
        <w:adjustRightInd w:val="0"/>
        <w:snapToGrid w:val="0"/>
        <w:spacing w:after="120" w:line="240" w:lineRule="auto"/>
        <w:rPr>
          <w:rFonts w:ascii="Times New Roman" w:hAnsi="Times New Roman" w:cs="Times New Roman"/>
          <w:sz w:val="24"/>
          <w:szCs w:val="24"/>
        </w:rPr>
      </w:pPr>
      <w:r w:rsidRPr="00E5316E">
        <w:rPr>
          <w:rStyle w:val="FootnoteReference"/>
          <w:rFonts w:ascii="Times New Roman" w:hAnsi="Times New Roman" w:cs="Times New Roman"/>
          <w:sz w:val="24"/>
          <w:szCs w:val="24"/>
        </w:rPr>
        <w:footnoteRef/>
      </w:r>
      <w:r w:rsidRPr="00E5316E">
        <w:rPr>
          <w:rFonts w:ascii="Times New Roman" w:hAnsi="Times New Roman" w:cs="Times New Roman"/>
          <w:sz w:val="24"/>
          <w:szCs w:val="24"/>
        </w:rPr>
        <w:t xml:space="preserve"> The key technology focus areas include artificial intelligence and machine learning (AIML); high performance computing, semiconductors, and advanced computer hardware; quantum computing and information systems; Robotics, automation, and advanced manufacturing; natural or anthropogenic disaster prevention; advanced communications technology; biotechnology, genomics, and synthetic biology; cybersecurity, data storage, and data management technologies; advanced energy; materials science, engineering, and relevant exploration relevant.</w:t>
      </w:r>
    </w:p>
  </w:footnote>
  <w:footnote w:id="6">
    <w:p w14:paraId="6C75417C" w14:textId="000B0E09" w:rsidR="00BB6B3F" w:rsidRPr="008873A1" w:rsidRDefault="00BB6B3F" w:rsidP="008873A1">
      <w:pPr>
        <w:pStyle w:val="Heading1"/>
        <w:shd w:val="clear" w:color="auto" w:fill="FFFFFF"/>
        <w:adjustRightInd w:val="0"/>
        <w:snapToGrid w:val="0"/>
        <w:spacing w:before="0" w:after="120" w:line="240" w:lineRule="auto"/>
        <w:rPr>
          <w:rFonts w:ascii="Times New Roman" w:eastAsiaTheme="minorEastAsia" w:hAnsi="Times New Roman" w:cs="Times New Roman"/>
          <w:color w:val="auto"/>
          <w:sz w:val="24"/>
          <w:szCs w:val="24"/>
        </w:rPr>
      </w:pPr>
      <w:r w:rsidRPr="0053423C">
        <w:rPr>
          <w:rStyle w:val="FootnoteReference"/>
          <w:rFonts w:ascii="Times New Roman" w:hAnsi="Times New Roman" w:cs="Times New Roman"/>
          <w:color w:val="auto"/>
          <w:sz w:val="24"/>
          <w:szCs w:val="24"/>
        </w:rPr>
        <w:footnoteRef/>
      </w:r>
      <w:r w:rsidRPr="0053423C">
        <w:rPr>
          <w:rFonts w:ascii="Times New Roman" w:hAnsi="Times New Roman" w:cs="Times New Roman"/>
          <w:color w:val="auto"/>
          <w:sz w:val="24"/>
          <w:szCs w:val="24"/>
        </w:rPr>
        <w:t xml:space="preserve"> </w:t>
      </w:r>
      <w:r w:rsidRPr="0053423C">
        <w:rPr>
          <w:rFonts w:ascii="Times New Roman" w:eastAsiaTheme="minorEastAsia" w:hAnsi="Times New Roman" w:cs="Times New Roman"/>
          <w:color w:val="auto"/>
          <w:sz w:val="24"/>
          <w:szCs w:val="24"/>
        </w:rPr>
        <w:t xml:space="preserve"> See the official file</w:t>
      </w:r>
      <w:r w:rsidR="00130F03">
        <w:rPr>
          <w:rFonts w:ascii="Times New Roman" w:eastAsiaTheme="minorEastAsia" w:hAnsi="Times New Roman" w:cs="Times New Roman"/>
          <w:color w:val="auto"/>
          <w:sz w:val="24"/>
          <w:szCs w:val="24"/>
        </w:rPr>
        <w:t xml:space="preserve"> </w:t>
      </w:r>
      <w:r w:rsidRPr="0053423C">
        <w:rPr>
          <w:rFonts w:ascii="Times New Roman" w:eastAsiaTheme="minorEastAsia" w:hAnsi="Times New Roman" w:cs="Times New Roman"/>
          <w:color w:val="auto"/>
          <w:sz w:val="24"/>
          <w:szCs w:val="24"/>
        </w:rPr>
        <w:t>issued by Ministry of Education of the P.R.China in January 2021</w:t>
      </w:r>
      <w:r w:rsidR="00130F03">
        <w:rPr>
          <w:rFonts w:ascii="Times New Roman" w:eastAsiaTheme="minorEastAsia" w:hAnsi="Times New Roman" w:cs="Times New Roman"/>
          <w:color w:val="auto"/>
          <w:sz w:val="24"/>
          <w:szCs w:val="24"/>
        </w:rPr>
        <w:t xml:space="preserve">: </w:t>
      </w:r>
      <w:r w:rsidR="00130F03" w:rsidRPr="00130F03">
        <w:rPr>
          <w:rFonts w:ascii="Times New Roman" w:eastAsiaTheme="minorEastAsia" w:hAnsi="Times New Roman" w:cs="Times New Roman"/>
          <w:color w:val="auto"/>
          <w:sz w:val="24"/>
          <w:szCs w:val="24"/>
        </w:rPr>
        <w:t>http://www.moe.gov.cn/srcsite/A15/moe_776/s3258/202001/t20200115_415589.html</w:t>
      </w:r>
    </w:p>
  </w:footnote>
  <w:footnote w:id="7">
    <w:p w14:paraId="695E2489" w14:textId="0054A302" w:rsidR="00BB6B3F" w:rsidRPr="00451103" w:rsidRDefault="00BB6B3F" w:rsidP="006D4FCE">
      <w:pPr>
        <w:pStyle w:val="FootnoteText"/>
        <w:adjustRightInd w:val="0"/>
        <w:snapToGrid w:val="0"/>
        <w:spacing w:after="120"/>
        <w:rPr>
          <w:rFonts w:ascii="Times New Roman" w:hAnsi="Times New Roman" w:cs="Times New Roman"/>
          <w:sz w:val="24"/>
          <w:szCs w:val="24"/>
        </w:rPr>
      </w:pPr>
      <w:r w:rsidRPr="00451103">
        <w:rPr>
          <w:rStyle w:val="FootnoteReference"/>
          <w:rFonts w:ascii="Times New Roman" w:hAnsi="Times New Roman" w:cs="Times New Roman"/>
          <w:sz w:val="24"/>
          <w:szCs w:val="24"/>
        </w:rPr>
        <w:footnoteRef/>
      </w:r>
      <w:r w:rsidRPr="00451103">
        <w:rPr>
          <w:rFonts w:ascii="Times New Roman" w:hAnsi="Times New Roman" w:cs="Times New Roman"/>
          <w:sz w:val="24"/>
          <w:szCs w:val="24"/>
        </w:rPr>
        <w:t xml:space="preserve"> Waltz</w:t>
      </w:r>
      <w:r>
        <w:rPr>
          <w:rFonts w:ascii="Times New Roman" w:hAnsi="Times New Roman" w:cs="Times New Roman"/>
          <w:sz w:val="24"/>
          <w:szCs w:val="24"/>
        </w:rPr>
        <w:t xml:space="preserve"> (1979)</w:t>
      </w:r>
      <w:r w:rsidRPr="00451103">
        <w:rPr>
          <w:rFonts w:ascii="Times New Roman" w:hAnsi="Times New Roman" w:cs="Times New Roman"/>
          <w:sz w:val="24"/>
          <w:szCs w:val="24"/>
        </w:rPr>
        <w:t xml:space="preserve"> and Mearsheimer</w:t>
      </w:r>
      <w:r>
        <w:rPr>
          <w:rFonts w:ascii="Times New Roman" w:hAnsi="Times New Roman" w:cs="Times New Roman"/>
          <w:sz w:val="24"/>
          <w:szCs w:val="24"/>
        </w:rPr>
        <w:t xml:space="preserve"> (2001)</w:t>
      </w:r>
      <w:r w:rsidRPr="00451103">
        <w:rPr>
          <w:rFonts w:ascii="Times New Roman" w:hAnsi="Times New Roman" w:cs="Times New Roman"/>
          <w:sz w:val="24"/>
          <w:szCs w:val="24"/>
        </w:rPr>
        <w:t xml:space="preserve"> think of a power structure of few powers is more stable than a multipower structure in that</w:t>
      </w:r>
      <w:r w:rsidRPr="009F0C2A">
        <w:rPr>
          <w:rFonts w:ascii="Times New Roman" w:hAnsi="Times New Roman" w:cs="Times New Roman"/>
          <w:sz w:val="24"/>
          <w:szCs w:val="24"/>
        </w:rPr>
        <w:t xml:space="preserve"> </w:t>
      </w:r>
      <w:r w:rsidRPr="000A3216">
        <w:rPr>
          <w:rFonts w:ascii="Times New Roman" w:hAnsi="Times New Roman" w:cs="Times New Roman"/>
          <w:sz w:val="24"/>
          <w:szCs w:val="24"/>
        </w:rPr>
        <w:t>information is too diffusive and dynamic to attain and process under a structure with multiple big powers</w:t>
      </w:r>
      <w:r w:rsidRPr="00451103">
        <w:rPr>
          <w:rFonts w:ascii="Times New Roman" w:hAnsi="Times New Roman" w:cs="Times New Roman"/>
          <w:sz w:val="24"/>
          <w:szCs w:val="24"/>
        </w:rPr>
        <w:t>, while Singer</w:t>
      </w:r>
      <w:r>
        <w:rPr>
          <w:rFonts w:ascii="Times New Roman" w:hAnsi="Times New Roman" w:cs="Times New Roman"/>
          <w:sz w:val="24"/>
          <w:szCs w:val="24"/>
        </w:rPr>
        <w:t xml:space="preserve"> et al. (1972)</w:t>
      </w:r>
      <w:r w:rsidRPr="00451103">
        <w:rPr>
          <w:rFonts w:ascii="Times New Roman" w:hAnsi="Times New Roman" w:cs="Times New Roman"/>
          <w:sz w:val="24"/>
          <w:szCs w:val="24"/>
        </w:rPr>
        <w:t xml:space="preserve"> </w:t>
      </w:r>
      <w:r>
        <w:rPr>
          <w:rFonts w:ascii="Times New Roman" w:hAnsi="Times New Roman" w:cs="Times New Roman"/>
          <w:sz w:val="24"/>
          <w:szCs w:val="24"/>
        </w:rPr>
        <w:t xml:space="preserve">contends </w:t>
      </w:r>
      <w:r w:rsidRPr="00451103">
        <w:rPr>
          <w:rFonts w:ascii="Times New Roman" w:hAnsi="Times New Roman" w:cs="Times New Roman"/>
          <w:sz w:val="24"/>
          <w:szCs w:val="24"/>
        </w:rPr>
        <w:t xml:space="preserve">that a </w:t>
      </w:r>
      <w:r>
        <w:rPr>
          <w:rFonts w:ascii="Times New Roman" w:hAnsi="Times New Roman" w:cs="Times New Roman"/>
          <w:sz w:val="24"/>
          <w:szCs w:val="24"/>
        </w:rPr>
        <w:t xml:space="preserve">more </w:t>
      </w:r>
      <w:r w:rsidRPr="00451103">
        <w:rPr>
          <w:rFonts w:ascii="Times New Roman" w:hAnsi="Times New Roman" w:cs="Times New Roman"/>
          <w:sz w:val="24"/>
          <w:szCs w:val="24"/>
        </w:rPr>
        <w:t xml:space="preserve">decentralized </w:t>
      </w:r>
      <w:r>
        <w:rPr>
          <w:rFonts w:ascii="Times New Roman" w:hAnsi="Times New Roman" w:cs="Times New Roman"/>
          <w:sz w:val="24"/>
          <w:szCs w:val="24"/>
        </w:rPr>
        <w:t xml:space="preserve">system </w:t>
      </w:r>
      <w:r w:rsidR="003A6779">
        <w:rPr>
          <w:rFonts w:ascii="Times New Roman" w:hAnsi="Times New Roman" w:cs="Times New Roman"/>
          <w:sz w:val="24"/>
          <w:szCs w:val="24"/>
        </w:rPr>
        <w:t>can</w:t>
      </w:r>
      <w:r w:rsidRPr="00451103">
        <w:rPr>
          <w:rFonts w:ascii="Times New Roman" w:hAnsi="Times New Roman" w:cs="Times New Roman"/>
          <w:sz w:val="24"/>
          <w:szCs w:val="24"/>
        </w:rPr>
        <w:t xml:space="preserve"> be more stable.</w:t>
      </w:r>
    </w:p>
  </w:footnote>
  <w:footnote w:id="8">
    <w:p w14:paraId="5BAC8A96" w14:textId="77777777" w:rsidR="00BB6B3F" w:rsidRPr="009061F0" w:rsidRDefault="00BB6B3F" w:rsidP="00732BE6">
      <w:pPr>
        <w:autoSpaceDE w:val="0"/>
        <w:autoSpaceDN w:val="0"/>
        <w:adjustRightInd w:val="0"/>
        <w:snapToGrid w:val="0"/>
        <w:spacing w:after="120" w:line="240" w:lineRule="auto"/>
        <w:rPr>
          <w:rFonts w:ascii="Times New Roman" w:hAnsi="Times New Roman" w:cs="Times New Roman"/>
          <w:sz w:val="15"/>
          <w:szCs w:val="15"/>
        </w:rPr>
      </w:pPr>
      <w:r w:rsidRPr="009061F0">
        <w:rPr>
          <w:rStyle w:val="FootnoteReference"/>
          <w:rFonts w:ascii="Times New Roman" w:hAnsi="Times New Roman" w:cs="Times New Roman"/>
          <w:sz w:val="24"/>
          <w:szCs w:val="24"/>
        </w:rPr>
        <w:footnoteRef/>
      </w:r>
      <w:r w:rsidRPr="009061F0">
        <w:rPr>
          <w:rFonts w:ascii="Times New Roman" w:hAnsi="Times New Roman" w:cs="Times New Roman"/>
          <w:sz w:val="24"/>
          <w:szCs w:val="24"/>
        </w:rPr>
        <w:t xml:space="preserve"> Alcock and Newcome (1970) find that perception of national power is a function of GNP and military expenditure. Caro (2000) conducted a survey of French defense industry experts to establish the perception scheme for national power and f</w:t>
      </w:r>
      <w:r>
        <w:rPr>
          <w:rFonts w:ascii="Times New Roman" w:hAnsi="Times New Roman" w:cs="Times New Roman"/>
          <w:sz w:val="24"/>
          <w:szCs w:val="24"/>
        </w:rPr>
        <w:t>in</w:t>
      </w:r>
      <w:r w:rsidRPr="009061F0">
        <w:rPr>
          <w:rFonts w:ascii="Times New Roman" w:hAnsi="Times New Roman" w:cs="Times New Roman"/>
          <w:sz w:val="24"/>
          <w:szCs w:val="24"/>
        </w:rPr>
        <w:t>d that power is related to GNP, technology, nuclear capacity, and defense expenditure.</w:t>
      </w:r>
    </w:p>
  </w:footnote>
  <w:footnote w:id="9">
    <w:p w14:paraId="099A6EC3" w14:textId="4DC64FD7" w:rsidR="00560D06" w:rsidRPr="00177F8F" w:rsidRDefault="00560D06" w:rsidP="00560D06">
      <w:pPr>
        <w:pStyle w:val="FootnoteText"/>
        <w:adjustRightInd w:val="0"/>
        <w:snapToGrid w:val="0"/>
        <w:spacing w:after="120"/>
        <w:rPr>
          <w:rFonts w:ascii="Times New Roman" w:hAnsi="Times New Roman" w:cs="Times New Roman"/>
          <w:sz w:val="24"/>
          <w:szCs w:val="24"/>
        </w:rPr>
      </w:pPr>
      <w:r w:rsidRPr="00177F8F">
        <w:rPr>
          <w:rStyle w:val="FootnoteReference"/>
          <w:rFonts w:ascii="Times New Roman" w:hAnsi="Times New Roman" w:cs="Times New Roman"/>
          <w:sz w:val="24"/>
          <w:szCs w:val="24"/>
        </w:rPr>
        <w:footnoteRef/>
      </w:r>
      <w:r w:rsidRPr="00177F8F">
        <w:rPr>
          <w:rFonts w:ascii="Times New Roman" w:hAnsi="Times New Roman" w:cs="Times New Roman"/>
          <w:sz w:val="24"/>
          <w:szCs w:val="24"/>
        </w:rPr>
        <w:t xml:space="preserve"> For example, right after the defeat in the </w:t>
      </w:r>
      <w:r>
        <w:rPr>
          <w:rFonts w:ascii="Times New Roman" w:hAnsi="Times New Roman" w:cs="Times New Roman"/>
          <w:sz w:val="24"/>
          <w:szCs w:val="24"/>
        </w:rPr>
        <w:t>second</w:t>
      </w:r>
      <w:r w:rsidRPr="00177F8F">
        <w:rPr>
          <w:rFonts w:ascii="Times New Roman" w:hAnsi="Times New Roman" w:cs="Times New Roman"/>
          <w:sz w:val="24"/>
          <w:szCs w:val="24"/>
        </w:rPr>
        <w:t xml:space="preserve"> Opium War, </w:t>
      </w:r>
      <w:r>
        <w:rPr>
          <w:rFonts w:ascii="Times New Roman" w:hAnsi="Times New Roman" w:cs="Times New Roman"/>
          <w:sz w:val="24"/>
          <w:szCs w:val="24"/>
        </w:rPr>
        <w:t xml:space="preserve">a group of </w:t>
      </w:r>
      <w:r w:rsidRPr="00177F8F">
        <w:rPr>
          <w:rFonts w:ascii="Times New Roman" w:hAnsi="Times New Roman" w:cs="Times New Roman"/>
          <w:sz w:val="24"/>
          <w:szCs w:val="24"/>
        </w:rPr>
        <w:t xml:space="preserve">Chinese intellectuals and politicians pointed out the necessities of attaining Western knowledge </w:t>
      </w:r>
      <w:r w:rsidR="00D22DB6">
        <w:rPr>
          <w:rFonts w:ascii="Times New Roman" w:hAnsi="Times New Roman" w:cs="Times New Roman"/>
          <w:sz w:val="24"/>
          <w:szCs w:val="24"/>
        </w:rPr>
        <w:t xml:space="preserve">and developing modern industries </w:t>
      </w:r>
      <w:r w:rsidRPr="00177F8F">
        <w:rPr>
          <w:rFonts w:ascii="Times New Roman" w:hAnsi="Times New Roman" w:cs="Times New Roman"/>
          <w:sz w:val="24"/>
          <w:szCs w:val="24"/>
        </w:rPr>
        <w:t xml:space="preserve">for resisting </w:t>
      </w:r>
      <w:r w:rsidR="0049478A">
        <w:rPr>
          <w:rFonts w:ascii="Times New Roman" w:hAnsi="Times New Roman" w:cs="Times New Roman"/>
          <w:sz w:val="24"/>
          <w:szCs w:val="24"/>
        </w:rPr>
        <w:t>foreign</w:t>
      </w:r>
      <w:r w:rsidRPr="00177F8F">
        <w:rPr>
          <w:rFonts w:ascii="Times New Roman" w:hAnsi="Times New Roman" w:cs="Times New Roman"/>
          <w:sz w:val="24"/>
          <w:szCs w:val="24"/>
        </w:rPr>
        <w:t xml:space="preserve"> invasion; they launched the </w:t>
      </w:r>
      <w:r w:rsidRPr="00560D06">
        <w:rPr>
          <w:rFonts w:ascii="Times New Roman" w:hAnsi="Times New Roman" w:cs="Times New Roman"/>
          <w:i/>
          <w:iCs/>
          <w:sz w:val="24"/>
          <w:szCs w:val="24"/>
        </w:rPr>
        <w:t>Self-Strengthening Movement</w:t>
      </w:r>
      <w:r w:rsidRPr="00177F8F">
        <w:rPr>
          <w:rFonts w:ascii="Times New Roman" w:hAnsi="Times New Roman" w:cs="Times New Roman"/>
          <w:sz w:val="24"/>
          <w:szCs w:val="24"/>
        </w:rPr>
        <w:t xml:space="preserve"> in the early of 1900s, aim</w:t>
      </w:r>
      <w:r>
        <w:rPr>
          <w:rFonts w:ascii="Times New Roman" w:hAnsi="Times New Roman" w:cs="Times New Roman"/>
          <w:sz w:val="24"/>
          <w:szCs w:val="24"/>
        </w:rPr>
        <w:t xml:space="preserve">ing </w:t>
      </w:r>
      <w:r w:rsidRPr="00177F8F">
        <w:rPr>
          <w:rFonts w:ascii="Times New Roman" w:hAnsi="Times New Roman" w:cs="Times New Roman"/>
          <w:sz w:val="24"/>
          <w:szCs w:val="24"/>
        </w:rPr>
        <w:t>to</w:t>
      </w:r>
      <w:r>
        <w:rPr>
          <w:rFonts w:ascii="Times New Roman" w:hAnsi="Times New Roman" w:cs="Times New Roman"/>
          <w:sz w:val="24"/>
          <w:szCs w:val="24"/>
        </w:rPr>
        <w:t xml:space="preserve"> </w:t>
      </w:r>
      <w:r w:rsidRPr="00177F8F">
        <w:rPr>
          <w:rFonts w:ascii="Times New Roman" w:hAnsi="Times New Roman" w:cs="Times New Roman"/>
          <w:sz w:val="24"/>
          <w:szCs w:val="24"/>
        </w:rPr>
        <w:t>“learn foreign technologies</w:t>
      </w:r>
      <w:r>
        <w:rPr>
          <w:rFonts w:ascii="Times New Roman" w:hAnsi="Times New Roman" w:cs="Times New Roman"/>
          <w:sz w:val="24"/>
          <w:szCs w:val="24"/>
        </w:rPr>
        <w:t xml:space="preserve"> </w:t>
      </w:r>
      <w:r w:rsidRPr="00177F8F">
        <w:rPr>
          <w:rFonts w:ascii="Times New Roman" w:hAnsi="Times New Roman" w:cs="Times New Roman"/>
          <w:sz w:val="24"/>
          <w:szCs w:val="24"/>
        </w:rPr>
        <w:t xml:space="preserve">and </w:t>
      </w:r>
      <w:r w:rsidR="00164DF9">
        <w:rPr>
          <w:rFonts w:ascii="Times New Roman" w:hAnsi="Times New Roman" w:cs="Times New Roman"/>
          <w:sz w:val="24"/>
          <w:szCs w:val="24"/>
        </w:rPr>
        <w:t>employ</w:t>
      </w:r>
      <w:r>
        <w:rPr>
          <w:rFonts w:ascii="Times New Roman" w:hAnsi="Times New Roman" w:cs="Times New Roman"/>
          <w:sz w:val="24"/>
          <w:szCs w:val="24"/>
        </w:rPr>
        <w:t xml:space="preserve"> them to </w:t>
      </w:r>
      <w:r w:rsidR="00164DF9">
        <w:rPr>
          <w:rFonts w:ascii="Times New Roman" w:hAnsi="Times New Roman" w:cs="Times New Roman"/>
          <w:sz w:val="24"/>
          <w:szCs w:val="24"/>
        </w:rPr>
        <w:t>subdue</w:t>
      </w:r>
      <w:r w:rsidRPr="00177F8F">
        <w:rPr>
          <w:rFonts w:ascii="Times New Roman" w:hAnsi="Times New Roman" w:cs="Times New Roman"/>
          <w:sz w:val="24"/>
          <w:szCs w:val="24"/>
        </w:rPr>
        <w:t xml:space="preserve"> </w:t>
      </w:r>
      <w:r>
        <w:rPr>
          <w:rFonts w:ascii="Times New Roman" w:hAnsi="Times New Roman" w:cs="Times New Roman"/>
          <w:sz w:val="24"/>
          <w:szCs w:val="24"/>
        </w:rPr>
        <w:t>foreign countries</w:t>
      </w:r>
      <w:r w:rsidRPr="00177F8F">
        <w:rPr>
          <w:rFonts w:ascii="Times New Roman" w:hAnsi="Times New Roman" w:cs="Times New Roman"/>
          <w:sz w:val="24"/>
          <w:szCs w:val="24"/>
        </w:rPr>
        <w:t>”</w:t>
      </w:r>
      <w:r>
        <w:rPr>
          <w:rFonts w:ascii="Times New Roman" w:hAnsi="Times New Roman" w:cs="Times New Roman"/>
          <w:sz w:val="24"/>
          <w:szCs w:val="24"/>
        </w:rPr>
        <w:t>.</w:t>
      </w:r>
    </w:p>
  </w:footnote>
  <w:footnote w:id="10">
    <w:p w14:paraId="0497D80E" w14:textId="7EEE0BDA" w:rsidR="00560D06" w:rsidRDefault="00560D06" w:rsidP="00560D06">
      <w:pPr>
        <w:pStyle w:val="FootnoteText"/>
        <w:adjustRightInd w:val="0"/>
        <w:snapToGrid w:val="0"/>
        <w:spacing w:after="120"/>
      </w:pPr>
      <w:r w:rsidRPr="00177F8F">
        <w:rPr>
          <w:rStyle w:val="FootnoteReference"/>
          <w:rFonts w:ascii="Times New Roman" w:hAnsi="Times New Roman" w:cs="Times New Roman"/>
          <w:sz w:val="24"/>
          <w:szCs w:val="24"/>
        </w:rPr>
        <w:footnoteRef/>
      </w:r>
      <w:r w:rsidRPr="00177F8F">
        <w:rPr>
          <w:rFonts w:ascii="Times New Roman" w:hAnsi="Times New Roman" w:cs="Times New Roman"/>
          <w:sz w:val="24"/>
          <w:szCs w:val="24"/>
        </w:rPr>
        <w:t xml:space="preserve"> </w:t>
      </w:r>
      <w:r w:rsidR="003F3C8A">
        <w:rPr>
          <w:rFonts w:ascii="Times New Roman" w:hAnsi="Times New Roman" w:cs="Times New Roman"/>
          <w:sz w:val="24"/>
          <w:szCs w:val="24"/>
        </w:rPr>
        <w:t>After n</w:t>
      </w:r>
      <w:r>
        <w:rPr>
          <w:rFonts w:ascii="Times New Roman" w:hAnsi="Times New Roman" w:cs="Times New Roman"/>
          <w:sz w:val="24"/>
          <w:szCs w:val="24"/>
        </w:rPr>
        <w:t xml:space="preserve">oticing the exigency of political reforms, </w:t>
      </w:r>
      <w:r w:rsidRPr="00177F8F">
        <w:rPr>
          <w:rFonts w:ascii="Times New Roman" w:hAnsi="Times New Roman" w:cs="Times New Roman"/>
          <w:sz w:val="24"/>
          <w:szCs w:val="24"/>
        </w:rPr>
        <w:t>Japanese military government made a series of institutional reforms named</w:t>
      </w:r>
      <w:r>
        <w:rPr>
          <w:rFonts w:ascii="Times New Roman" w:hAnsi="Times New Roman" w:cs="Times New Roman"/>
          <w:sz w:val="24"/>
          <w:szCs w:val="24"/>
        </w:rPr>
        <w:t xml:space="preserve"> as</w:t>
      </w:r>
      <w:r w:rsidRPr="00177F8F">
        <w:rPr>
          <w:rFonts w:ascii="Times New Roman" w:hAnsi="Times New Roman" w:cs="Times New Roman"/>
          <w:sz w:val="24"/>
          <w:szCs w:val="24"/>
        </w:rPr>
        <w:t xml:space="preserve"> the Meiji Restoration in 1860s, </w:t>
      </w:r>
      <w:r>
        <w:rPr>
          <w:rFonts w:ascii="Times New Roman" w:hAnsi="Times New Roman" w:cs="Times New Roman"/>
          <w:sz w:val="24"/>
          <w:szCs w:val="24"/>
        </w:rPr>
        <w:t>including</w:t>
      </w:r>
      <w:r w:rsidRPr="00177F8F">
        <w:rPr>
          <w:rFonts w:ascii="Times New Roman" w:hAnsi="Times New Roman" w:cs="Times New Roman"/>
          <w:sz w:val="24"/>
          <w:szCs w:val="24"/>
        </w:rPr>
        <w:t xml:space="preserve"> transforming feudal domains to political units, eliminating hereditary fiefs, ending samurai privileges, and vesting all executive power in the emperor. The Qing </w:t>
      </w:r>
      <w:r>
        <w:rPr>
          <w:rFonts w:ascii="Times New Roman" w:hAnsi="Times New Roman" w:cs="Times New Roman"/>
          <w:sz w:val="24"/>
          <w:szCs w:val="24"/>
        </w:rPr>
        <w:t xml:space="preserve">rulers </w:t>
      </w:r>
      <w:r w:rsidRPr="00177F8F">
        <w:rPr>
          <w:rFonts w:ascii="Times New Roman" w:hAnsi="Times New Roman" w:cs="Times New Roman"/>
          <w:sz w:val="24"/>
          <w:szCs w:val="24"/>
        </w:rPr>
        <w:t xml:space="preserve">of China </w:t>
      </w:r>
      <w:r>
        <w:rPr>
          <w:rFonts w:ascii="Times New Roman" w:hAnsi="Times New Roman" w:cs="Times New Roman"/>
          <w:sz w:val="24"/>
          <w:szCs w:val="24"/>
        </w:rPr>
        <w:t xml:space="preserve">followed suit and </w:t>
      </w:r>
      <w:r w:rsidRPr="00177F8F">
        <w:rPr>
          <w:rFonts w:ascii="Times New Roman" w:hAnsi="Times New Roman" w:cs="Times New Roman"/>
          <w:sz w:val="24"/>
          <w:szCs w:val="24"/>
        </w:rPr>
        <w:t xml:space="preserve">promised to establish </w:t>
      </w:r>
      <w:r>
        <w:rPr>
          <w:rFonts w:ascii="Times New Roman" w:hAnsi="Times New Roman" w:cs="Times New Roman"/>
          <w:sz w:val="24"/>
          <w:szCs w:val="24"/>
        </w:rPr>
        <w:t xml:space="preserve">a </w:t>
      </w:r>
      <w:r w:rsidRPr="00177F8F">
        <w:rPr>
          <w:rFonts w:ascii="Times New Roman" w:hAnsi="Times New Roman" w:cs="Times New Roman"/>
          <w:sz w:val="24"/>
          <w:szCs w:val="24"/>
        </w:rPr>
        <w:t xml:space="preserve">constitutional monarchy by transferring most power to a republican government, </w:t>
      </w:r>
      <w:r>
        <w:rPr>
          <w:rFonts w:ascii="Times New Roman" w:hAnsi="Times New Roman" w:cs="Times New Roman"/>
          <w:sz w:val="24"/>
          <w:szCs w:val="24"/>
        </w:rPr>
        <w:t>but</w:t>
      </w:r>
      <w:r w:rsidRPr="00177F8F">
        <w:rPr>
          <w:rFonts w:ascii="Times New Roman" w:hAnsi="Times New Roman" w:cs="Times New Roman"/>
          <w:sz w:val="24"/>
          <w:szCs w:val="24"/>
        </w:rPr>
        <w:t xml:space="preserve"> the new constitution</w:t>
      </w:r>
      <w:r>
        <w:rPr>
          <w:rFonts w:ascii="Times New Roman" w:hAnsi="Times New Roman" w:cs="Times New Roman"/>
          <w:sz w:val="24"/>
          <w:szCs w:val="24"/>
        </w:rPr>
        <w:t xml:space="preserve"> issued in 1908</w:t>
      </w:r>
      <w:r w:rsidRPr="00177F8F">
        <w:rPr>
          <w:rFonts w:ascii="Times New Roman" w:hAnsi="Times New Roman" w:cs="Times New Roman"/>
          <w:sz w:val="24"/>
          <w:szCs w:val="24"/>
        </w:rPr>
        <w:t xml:space="preserve"> </w:t>
      </w:r>
      <w:r>
        <w:rPr>
          <w:rFonts w:ascii="Times New Roman" w:hAnsi="Times New Roman" w:cs="Times New Roman"/>
          <w:sz w:val="24"/>
          <w:szCs w:val="24"/>
        </w:rPr>
        <w:t>was</w:t>
      </w:r>
      <w:r w:rsidRPr="00177F8F">
        <w:rPr>
          <w:rFonts w:ascii="Times New Roman" w:hAnsi="Times New Roman" w:cs="Times New Roman"/>
          <w:sz w:val="24"/>
          <w:szCs w:val="24"/>
        </w:rPr>
        <w:t xml:space="preserve"> more </w:t>
      </w:r>
      <w:r>
        <w:rPr>
          <w:rFonts w:ascii="Times New Roman" w:hAnsi="Times New Roman" w:cs="Times New Roman"/>
          <w:sz w:val="24"/>
          <w:szCs w:val="24"/>
        </w:rPr>
        <w:t xml:space="preserve">of </w:t>
      </w:r>
      <w:r w:rsidRPr="00177F8F">
        <w:rPr>
          <w:rFonts w:ascii="Times New Roman" w:hAnsi="Times New Roman" w:cs="Times New Roman"/>
          <w:sz w:val="24"/>
          <w:szCs w:val="24"/>
        </w:rPr>
        <w:t xml:space="preserve">a placebo for dissidents than an operative </w:t>
      </w:r>
      <w:r>
        <w:rPr>
          <w:rFonts w:ascii="Times New Roman" w:hAnsi="Times New Roman" w:cs="Times New Roman"/>
          <w:sz w:val="24"/>
          <w:szCs w:val="24"/>
        </w:rPr>
        <w:t xml:space="preserve">reform </w:t>
      </w:r>
      <w:r w:rsidRPr="00177F8F">
        <w:rPr>
          <w:rFonts w:ascii="Times New Roman" w:hAnsi="Times New Roman" w:cs="Times New Roman"/>
          <w:sz w:val="24"/>
          <w:szCs w:val="24"/>
        </w:rPr>
        <w:t>scheme</w:t>
      </w:r>
      <w:r>
        <w:rPr>
          <w:rFonts w:ascii="Times New Roman" w:hAnsi="Times New Roman" w:cs="Times New Roman"/>
          <w:sz w:val="24"/>
          <w:szCs w:val="24"/>
        </w:rPr>
        <w:t>.</w:t>
      </w:r>
    </w:p>
  </w:footnote>
  <w:footnote w:id="11">
    <w:p w14:paraId="3779206C" w14:textId="0ECA9232" w:rsidR="00BB6B3F" w:rsidRPr="00A11562" w:rsidRDefault="00BB6B3F" w:rsidP="00177570">
      <w:pPr>
        <w:pStyle w:val="FootnoteText"/>
        <w:adjustRightInd w:val="0"/>
        <w:snapToGrid w:val="0"/>
        <w:spacing w:after="120"/>
        <w:rPr>
          <w:rFonts w:ascii="Times New Roman" w:hAnsi="Times New Roman" w:cs="Times New Roman"/>
          <w:sz w:val="24"/>
          <w:szCs w:val="24"/>
        </w:rPr>
      </w:pPr>
      <w:r w:rsidRPr="00A11562">
        <w:rPr>
          <w:rStyle w:val="FootnoteReference"/>
          <w:rFonts w:ascii="Times New Roman" w:hAnsi="Times New Roman" w:cs="Times New Roman"/>
          <w:sz w:val="24"/>
          <w:szCs w:val="24"/>
        </w:rPr>
        <w:footnoteRef/>
      </w:r>
      <w:r w:rsidRPr="00A11562">
        <w:rPr>
          <w:rFonts w:ascii="Times New Roman" w:hAnsi="Times New Roman" w:cs="Times New Roman"/>
          <w:sz w:val="24"/>
          <w:szCs w:val="24"/>
        </w:rPr>
        <w:t xml:space="preserve"> Chinese scholars and organizations seldom ranked China among five-top powerful countries, even though China has been among the top five in CINC rankings since 1860. Examples </w:t>
      </w:r>
      <w:r>
        <w:rPr>
          <w:rFonts w:ascii="Times New Roman" w:hAnsi="Times New Roman" w:cs="Times New Roman"/>
          <w:sz w:val="24"/>
          <w:szCs w:val="24"/>
        </w:rPr>
        <w:t>include</w:t>
      </w:r>
      <w:r w:rsidRPr="00A11562">
        <w:rPr>
          <w:rFonts w:ascii="Times New Roman" w:hAnsi="Times New Roman" w:cs="Times New Roman"/>
          <w:sz w:val="24"/>
          <w:szCs w:val="24"/>
        </w:rPr>
        <w:t xml:space="preserve"> Yu and </w:t>
      </w:r>
      <w:r w:rsidR="006059F6" w:rsidRPr="00A11562">
        <w:rPr>
          <w:rFonts w:ascii="Times New Roman" w:hAnsi="Times New Roman" w:cs="Times New Roman"/>
          <w:sz w:val="24"/>
          <w:szCs w:val="24"/>
        </w:rPr>
        <w:t>Wang</w:t>
      </w:r>
      <w:r w:rsidRPr="00A11562">
        <w:rPr>
          <w:rFonts w:ascii="Times New Roman" w:hAnsi="Times New Roman" w:cs="Times New Roman"/>
          <w:sz w:val="24"/>
          <w:szCs w:val="24"/>
        </w:rPr>
        <w:t xml:space="preserve"> (1989), Zhu and Xiao (1999), and Wang (2006).</w:t>
      </w:r>
    </w:p>
  </w:footnote>
  <w:footnote w:id="12">
    <w:p w14:paraId="3CDDA660" w14:textId="6C062C88" w:rsidR="00BB6B3F" w:rsidRPr="00A11562" w:rsidRDefault="00BB6B3F" w:rsidP="00177570">
      <w:pPr>
        <w:pStyle w:val="FootnoteText"/>
        <w:adjustRightInd w:val="0"/>
        <w:snapToGrid w:val="0"/>
        <w:spacing w:after="120"/>
        <w:rPr>
          <w:rFonts w:ascii="Times New Roman" w:hAnsi="Times New Roman" w:cs="Times New Roman"/>
          <w:sz w:val="24"/>
          <w:szCs w:val="24"/>
        </w:rPr>
      </w:pPr>
      <w:r w:rsidRPr="00A11562">
        <w:rPr>
          <w:rStyle w:val="FootnoteReference"/>
          <w:rFonts w:ascii="Times New Roman" w:hAnsi="Times New Roman" w:cs="Times New Roman"/>
          <w:sz w:val="24"/>
          <w:szCs w:val="24"/>
        </w:rPr>
        <w:footnoteRef/>
      </w:r>
      <w:r w:rsidRPr="00A11562">
        <w:rPr>
          <w:rFonts w:ascii="Times New Roman" w:hAnsi="Times New Roman" w:cs="Times New Roman"/>
          <w:sz w:val="24"/>
          <w:szCs w:val="24"/>
        </w:rPr>
        <w:t xml:space="preserve"> Tao Guang Yang Hui </w:t>
      </w:r>
      <w:r>
        <w:rPr>
          <w:rFonts w:ascii="Times New Roman" w:hAnsi="Times New Roman" w:cs="Times New Roman"/>
          <w:sz w:val="24"/>
          <w:szCs w:val="24"/>
        </w:rPr>
        <w:t>means</w:t>
      </w:r>
      <w:r w:rsidRPr="00A11562">
        <w:rPr>
          <w:rFonts w:ascii="Times New Roman" w:hAnsi="Times New Roman" w:cs="Times New Roman"/>
          <w:sz w:val="24"/>
          <w:szCs w:val="24"/>
        </w:rPr>
        <w:t xml:space="preserve"> hidi</w:t>
      </w:r>
      <w:r>
        <w:rPr>
          <w:rFonts w:ascii="Times New Roman" w:hAnsi="Times New Roman" w:cs="Times New Roman"/>
          <w:sz w:val="24"/>
          <w:szCs w:val="24"/>
        </w:rPr>
        <w:t>ng</w:t>
      </w:r>
      <w:r w:rsidRPr="00A11562">
        <w:rPr>
          <w:rFonts w:ascii="Times New Roman" w:hAnsi="Times New Roman" w:cs="Times New Roman"/>
          <w:sz w:val="24"/>
          <w:szCs w:val="24"/>
        </w:rPr>
        <w:t xml:space="preserve"> one</w:t>
      </w:r>
      <w:r>
        <w:rPr>
          <w:rFonts w:ascii="Times New Roman" w:hAnsi="Times New Roman" w:cs="Times New Roman"/>
          <w:sz w:val="24"/>
          <w:szCs w:val="24"/>
        </w:rPr>
        <w:t>’</w:t>
      </w:r>
      <w:r w:rsidRPr="00A11562">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strength</w:t>
      </w:r>
      <w:r w:rsidRPr="00A11562">
        <w:rPr>
          <w:rFonts w:ascii="Times New Roman" w:hAnsi="Times New Roman" w:cs="Times New Roman"/>
          <w:sz w:val="24"/>
          <w:szCs w:val="24"/>
        </w:rPr>
        <w:t xml:space="preserve"> and pretend</w:t>
      </w:r>
      <w:r>
        <w:rPr>
          <w:rFonts w:ascii="Times New Roman" w:hAnsi="Times New Roman" w:cs="Times New Roman"/>
          <w:sz w:val="24"/>
          <w:szCs w:val="24"/>
        </w:rPr>
        <w:t>ing</w:t>
      </w:r>
      <w:r w:rsidRPr="00A11562">
        <w:rPr>
          <w:rFonts w:ascii="Times New Roman" w:hAnsi="Times New Roman" w:cs="Times New Roman"/>
          <w:sz w:val="24"/>
          <w:szCs w:val="24"/>
        </w:rPr>
        <w:t xml:space="preserve"> to be weak.</w:t>
      </w:r>
      <w:r>
        <w:rPr>
          <w:rFonts w:ascii="Times New Roman" w:hAnsi="Times New Roman" w:cs="Times New Roman"/>
          <w:sz w:val="24"/>
          <w:szCs w:val="24"/>
        </w:rPr>
        <w:t xml:space="preserve"> It is a strategy to avoid preventive actions from powerful rivals.</w:t>
      </w:r>
    </w:p>
  </w:footnote>
  <w:footnote w:id="13">
    <w:p w14:paraId="47F76FBA" w14:textId="4E552798" w:rsidR="00BB6B3F" w:rsidRPr="0068702F" w:rsidRDefault="00BB6B3F" w:rsidP="00D22DB6">
      <w:pPr>
        <w:adjustRightInd w:val="0"/>
        <w:snapToGrid w:val="0"/>
        <w:spacing w:before="120" w:after="120" w:line="240" w:lineRule="auto"/>
        <w:rPr>
          <w:rFonts w:ascii="Times New Roman" w:hAnsi="Times New Roman" w:cs="Times New Roman"/>
          <w:sz w:val="24"/>
          <w:szCs w:val="24"/>
        </w:rPr>
      </w:pPr>
      <w:r w:rsidRPr="004A685C">
        <w:rPr>
          <w:rStyle w:val="FootnoteReference"/>
          <w:rFonts w:ascii="Times New Roman" w:hAnsi="Times New Roman" w:cs="Times New Roman"/>
          <w:sz w:val="24"/>
          <w:szCs w:val="24"/>
        </w:rPr>
        <w:footnoteRef/>
      </w:r>
      <w:r w:rsidRPr="004A685C">
        <w:rPr>
          <w:rFonts w:ascii="Times New Roman" w:hAnsi="Times New Roman" w:cs="Times New Roman"/>
          <w:sz w:val="24"/>
          <w:szCs w:val="24"/>
        </w:rPr>
        <w:t xml:space="preserve"> In </w:t>
      </w:r>
      <w:r w:rsidR="00D22DB6">
        <w:rPr>
          <w:rFonts w:ascii="Times New Roman" w:hAnsi="Times New Roman" w:cs="Times New Roman"/>
          <w:sz w:val="24"/>
          <w:szCs w:val="24"/>
        </w:rPr>
        <w:t>some</w:t>
      </w:r>
      <w:r w:rsidR="00B7447B">
        <w:rPr>
          <w:rFonts w:ascii="Times New Roman" w:hAnsi="Times New Roman" w:cs="Times New Roman"/>
          <w:sz w:val="24"/>
          <w:szCs w:val="24"/>
        </w:rPr>
        <w:t xml:space="preserve"> </w:t>
      </w:r>
      <w:r w:rsidRPr="004A685C">
        <w:rPr>
          <w:rFonts w:ascii="Times New Roman" w:hAnsi="Times New Roman" w:cs="Times New Roman"/>
          <w:sz w:val="24"/>
          <w:szCs w:val="24"/>
        </w:rPr>
        <w:t>economic</w:t>
      </w:r>
      <w:r w:rsidR="00B7447B">
        <w:rPr>
          <w:rFonts w:ascii="Times New Roman" w:hAnsi="Times New Roman" w:cs="Times New Roman"/>
          <w:sz w:val="24"/>
          <w:szCs w:val="24"/>
        </w:rPr>
        <w:t xml:space="preserve"> research works</w:t>
      </w:r>
      <w:r w:rsidRPr="004A685C">
        <w:rPr>
          <w:rFonts w:ascii="Times New Roman" w:hAnsi="Times New Roman" w:cs="Times New Roman"/>
          <w:sz w:val="24"/>
          <w:szCs w:val="24"/>
        </w:rPr>
        <w:t>, technolog</w:t>
      </w:r>
      <w:r w:rsidR="00C569FC">
        <w:rPr>
          <w:rFonts w:ascii="Times New Roman" w:hAnsi="Times New Roman" w:cs="Times New Roman"/>
          <w:sz w:val="24"/>
          <w:szCs w:val="24"/>
        </w:rPr>
        <w:t>y is</w:t>
      </w:r>
      <w:r w:rsidRPr="004A685C">
        <w:rPr>
          <w:rFonts w:ascii="Times New Roman" w:hAnsi="Times New Roman" w:cs="Times New Roman"/>
          <w:sz w:val="24"/>
          <w:szCs w:val="24"/>
        </w:rPr>
        <w:t xml:space="preserve"> </w:t>
      </w:r>
      <w:r w:rsidRPr="00452440">
        <w:rPr>
          <w:rFonts w:ascii="Times New Roman" w:hAnsi="Times New Roman" w:cs="Times New Roman"/>
          <w:sz w:val="24"/>
          <w:szCs w:val="24"/>
        </w:rPr>
        <w:t>assumed to be highly positively correlated with, or even conceptually equivalent to, total factor productivity (TFP), which indicates the rate of converting inputs and capitals into total outputs, or a more efficient production (e.g., Cobb</w:t>
      </w:r>
      <w:r w:rsidR="00452440">
        <w:rPr>
          <w:rFonts w:ascii="Times New Roman" w:hAnsi="Times New Roman" w:cs="Times New Roman"/>
          <w:sz w:val="24"/>
          <w:szCs w:val="24"/>
        </w:rPr>
        <w:t xml:space="preserve"> and Douglas</w:t>
      </w:r>
      <w:r w:rsidRPr="00452440">
        <w:rPr>
          <w:rFonts w:ascii="Times New Roman" w:hAnsi="Times New Roman" w:cs="Times New Roman"/>
          <w:sz w:val="24"/>
          <w:szCs w:val="24"/>
        </w:rPr>
        <w:t xml:space="preserve"> 1928; </w:t>
      </w:r>
      <w:r w:rsidRPr="00452440">
        <w:rPr>
          <w:rFonts w:ascii="Times New Roman" w:hAnsi="Times New Roman" w:cs="Times New Roman"/>
          <w:sz w:val="24"/>
          <w:szCs w:val="24"/>
          <w:shd w:val="clear" w:color="auto" w:fill="FFFFFF"/>
        </w:rPr>
        <w:t>Caves</w:t>
      </w:r>
      <w:r w:rsidRPr="00452440">
        <w:rPr>
          <w:rFonts w:ascii="Times New Roman" w:hAnsi="Times New Roman" w:cs="Times New Roman"/>
          <w:sz w:val="24"/>
          <w:szCs w:val="24"/>
        </w:rPr>
        <w:t xml:space="preserve"> et al. 1982). </w:t>
      </w:r>
      <w:r w:rsidR="00D22DB6">
        <w:rPr>
          <w:rFonts w:ascii="Times New Roman" w:hAnsi="Times New Roman" w:cs="Times New Roman"/>
          <w:sz w:val="24"/>
          <w:szCs w:val="24"/>
        </w:rPr>
        <w:t>Specifically, t</w:t>
      </w:r>
      <w:r w:rsidR="00D22DB6" w:rsidRPr="00B20E0D">
        <w:rPr>
          <w:rFonts w:ascii="Times New Roman" w:hAnsi="Times New Roman" w:cs="Times New Roman"/>
          <w:sz w:val="24"/>
          <w:szCs w:val="24"/>
        </w:rPr>
        <w:t xml:space="preserve">he Cobb-Douglas function: </w:t>
      </w:r>
      <w:r w:rsidR="00D22DB6" w:rsidRPr="003908A8">
        <w:rPr>
          <w:position w:val="-10"/>
        </w:rPr>
        <w:object w:dxaOrig="2160" w:dyaOrig="360" w14:anchorId="202EF249">
          <v:shape id="_x0000_i1501" type="#_x0000_t75" style="width:112.4pt;height:19.3pt" o:ole="">
            <v:imagedata r:id="rId1" o:title=""/>
          </v:shape>
          <o:OLEObject Type="Embed" ProgID="Equation.DSMT4" ShapeID="_x0000_i1501" DrawAspect="Content" ObjectID="_1719661101" r:id="rId2"/>
        </w:object>
      </w:r>
      <w:r w:rsidR="00D22DB6" w:rsidRPr="00B20E0D">
        <w:rPr>
          <w:rFonts w:ascii="Times New Roman" w:hAnsi="Times New Roman" w:cs="Times New Roman"/>
          <w:sz w:val="24"/>
          <w:szCs w:val="24"/>
        </w:rPr>
        <w:t xml:space="preserve">, and </w:t>
      </w:r>
      <w:r w:rsidR="00D22DB6" w:rsidRPr="00F51E08">
        <w:rPr>
          <w:rFonts w:ascii="Times New Roman" w:hAnsi="Times New Roman" w:cs="Times New Roman"/>
          <w:position w:val="-24"/>
          <w:sz w:val="24"/>
          <w:szCs w:val="24"/>
        </w:rPr>
        <w:object w:dxaOrig="1320" w:dyaOrig="620" w14:anchorId="44119411">
          <v:shape id="_x0000_i1503" type="#_x0000_t75" style="width:63.2pt;height:29.85pt" o:ole="">
            <v:imagedata r:id="rId3" o:title=""/>
          </v:shape>
          <o:OLEObject Type="Embed" ProgID="Equation.DSMT4" ShapeID="_x0000_i1503" DrawAspect="Content" ObjectID="_1719661102" r:id="rId4"/>
        </w:object>
      </w:r>
      <w:r w:rsidR="00D22DB6">
        <w:rPr>
          <w:rFonts w:ascii="Times New Roman" w:hAnsi="Times New Roman" w:cs="Times New Roman"/>
          <w:sz w:val="24"/>
          <w:szCs w:val="24"/>
        </w:rPr>
        <w:t xml:space="preserve">, </w:t>
      </w:r>
      <w:r w:rsidR="00D22DB6" w:rsidRPr="00E13201">
        <w:rPr>
          <w:rFonts w:ascii="Times New Roman" w:hAnsi="Times New Roman" w:cs="Times New Roman"/>
          <w:sz w:val="24"/>
          <w:szCs w:val="24"/>
          <w:shd w:val="clear" w:color="auto" w:fill="FFFFFF"/>
        </w:rPr>
        <w:t xml:space="preserve">where </w:t>
      </w:r>
      <w:r w:rsidR="00D22DB6" w:rsidRPr="00B20E0D">
        <w:rPr>
          <w:rFonts w:ascii="Times New Roman" w:hAnsi="Times New Roman" w:cs="Times New Roman"/>
          <w:i/>
          <w:iCs/>
          <w:sz w:val="24"/>
          <w:szCs w:val="24"/>
          <w:shd w:val="clear" w:color="auto" w:fill="FFFFFF"/>
        </w:rPr>
        <w:t>Y</w:t>
      </w:r>
      <w:r w:rsidR="00D22DB6" w:rsidRPr="00E13201">
        <w:rPr>
          <w:rFonts w:ascii="Times New Roman" w:hAnsi="Times New Roman" w:cs="Times New Roman"/>
          <w:sz w:val="24"/>
          <w:szCs w:val="24"/>
          <w:shd w:val="clear" w:color="auto" w:fill="FFFFFF"/>
        </w:rPr>
        <w:t xml:space="preserve"> is </w:t>
      </w:r>
      <w:r w:rsidR="00D22DB6" w:rsidRPr="007E501C">
        <w:rPr>
          <w:rFonts w:ascii="Times New Roman" w:hAnsi="Times New Roman" w:cs="Times New Roman"/>
          <w:sz w:val="24"/>
          <w:szCs w:val="24"/>
          <w:shd w:val="clear" w:color="auto" w:fill="FFFFFF"/>
        </w:rPr>
        <w:t xml:space="preserve">output, </w:t>
      </w:r>
      <w:r w:rsidR="00D22DB6" w:rsidRPr="007E501C">
        <w:rPr>
          <w:rFonts w:ascii="Times New Roman" w:hAnsi="Times New Roman" w:cs="Times New Roman"/>
          <w:i/>
          <w:iCs/>
          <w:sz w:val="24"/>
          <w:szCs w:val="24"/>
          <w:shd w:val="clear" w:color="auto" w:fill="FFFFFF"/>
        </w:rPr>
        <w:t>K</w:t>
      </w:r>
      <w:r w:rsidR="00D22DB6" w:rsidRPr="007E501C">
        <w:rPr>
          <w:rFonts w:ascii="Times New Roman" w:hAnsi="Times New Roman" w:cs="Times New Roman"/>
          <w:sz w:val="24"/>
          <w:szCs w:val="24"/>
          <w:shd w:val="clear" w:color="auto" w:fill="FFFFFF"/>
        </w:rPr>
        <w:t xml:space="preserve"> capital stock, </w:t>
      </w:r>
      <w:r w:rsidR="00D22DB6" w:rsidRPr="0070223E">
        <w:rPr>
          <w:rFonts w:ascii="Times New Roman" w:hAnsi="Times New Roman" w:cs="Times New Roman"/>
          <w:i/>
          <w:iCs/>
          <w:sz w:val="24"/>
          <w:szCs w:val="24"/>
          <w:shd w:val="clear" w:color="auto" w:fill="FFFFFF"/>
        </w:rPr>
        <w:t>L</w:t>
      </w:r>
      <w:r w:rsidR="00D22DB6" w:rsidRPr="007E501C">
        <w:rPr>
          <w:rFonts w:ascii="Times New Roman" w:hAnsi="Times New Roman" w:cs="Times New Roman"/>
          <w:sz w:val="24"/>
          <w:szCs w:val="24"/>
          <w:shd w:val="clear" w:color="auto" w:fill="FFFFFF"/>
        </w:rPr>
        <w:t xml:space="preserve"> labor or employment, and </w:t>
      </w:r>
      <w:r w:rsidR="00D22DB6" w:rsidRPr="007E501C">
        <w:rPr>
          <w:rFonts w:ascii="Times New Roman" w:hAnsi="Times New Roman" w:cs="Times New Roman"/>
          <w:i/>
          <w:iCs/>
          <w:sz w:val="24"/>
          <w:szCs w:val="24"/>
          <w:shd w:val="clear" w:color="auto" w:fill="FFFFFF"/>
        </w:rPr>
        <w:t>A</w:t>
      </w:r>
      <w:r w:rsidR="00D22DB6" w:rsidRPr="007E501C">
        <w:rPr>
          <w:rFonts w:ascii="Times New Roman" w:hAnsi="Times New Roman" w:cs="Times New Roman"/>
          <w:sz w:val="24"/>
          <w:szCs w:val="24"/>
          <w:shd w:val="clear" w:color="auto" w:fill="FFFFFF"/>
        </w:rPr>
        <w:t xml:space="preserve"> an index of productivity</w:t>
      </w:r>
      <w:r w:rsidR="00D22DB6">
        <w:rPr>
          <w:rFonts w:ascii="Times New Roman" w:hAnsi="Times New Roman" w:cs="Times New Roman"/>
          <w:sz w:val="24"/>
          <w:szCs w:val="24"/>
          <w:shd w:val="clear" w:color="auto" w:fill="FFFFFF"/>
        </w:rPr>
        <w:t xml:space="preserve"> (</w:t>
      </w:r>
      <w:r w:rsidR="00D22DB6" w:rsidRPr="00452440">
        <w:rPr>
          <w:rFonts w:ascii="Times New Roman" w:hAnsi="Times New Roman" w:cs="Times New Roman"/>
          <w:sz w:val="24"/>
          <w:szCs w:val="24"/>
        </w:rPr>
        <w:t>Cobb</w:t>
      </w:r>
      <w:r w:rsidR="00D22DB6">
        <w:rPr>
          <w:rFonts w:ascii="Times New Roman" w:hAnsi="Times New Roman" w:cs="Times New Roman"/>
          <w:sz w:val="24"/>
          <w:szCs w:val="24"/>
        </w:rPr>
        <w:t xml:space="preserve"> and Douglas</w:t>
      </w:r>
      <w:r w:rsidR="00D22DB6" w:rsidRPr="00452440">
        <w:rPr>
          <w:rFonts w:ascii="Times New Roman" w:hAnsi="Times New Roman" w:cs="Times New Roman"/>
          <w:sz w:val="24"/>
          <w:szCs w:val="24"/>
        </w:rPr>
        <w:t xml:space="preserve"> 1928</w:t>
      </w:r>
      <w:r w:rsidR="00D22DB6">
        <w:rPr>
          <w:rFonts w:ascii="Times New Roman" w:hAnsi="Times New Roman" w:cs="Times New Roman"/>
          <w:sz w:val="24"/>
          <w:szCs w:val="24"/>
          <w:shd w:val="clear" w:color="auto" w:fill="FFFFFF"/>
        </w:rPr>
        <w:t>).</w:t>
      </w:r>
    </w:p>
  </w:footnote>
  <w:footnote w:id="14">
    <w:p w14:paraId="7A8619AB" w14:textId="262176AC" w:rsidR="00BB6B3F" w:rsidRPr="007E51F2" w:rsidRDefault="00BB6B3F" w:rsidP="00177570">
      <w:pPr>
        <w:pStyle w:val="Heading1"/>
        <w:shd w:val="clear" w:color="auto" w:fill="FFFFFF"/>
        <w:adjustRightInd w:val="0"/>
        <w:snapToGrid w:val="0"/>
        <w:spacing w:before="0" w:line="240" w:lineRule="auto"/>
        <w:rPr>
          <w:rFonts w:ascii="Times New Roman" w:eastAsiaTheme="minorEastAsia" w:hAnsi="Times New Roman" w:cs="Times New Roman"/>
          <w:color w:val="auto"/>
          <w:sz w:val="24"/>
          <w:szCs w:val="24"/>
        </w:rPr>
      </w:pPr>
      <w:r w:rsidRPr="007E51F2">
        <w:rPr>
          <w:rStyle w:val="FootnoteReference"/>
          <w:rFonts w:ascii="Times New Roman" w:hAnsi="Times New Roman" w:cs="Times New Roman"/>
          <w:color w:val="auto"/>
          <w:sz w:val="24"/>
          <w:szCs w:val="24"/>
        </w:rPr>
        <w:footnoteRef/>
      </w:r>
      <w:r w:rsidRPr="007E51F2">
        <w:rPr>
          <w:rFonts w:ascii="Times New Roman" w:hAnsi="Times New Roman" w:cs="Times New Roman"/>
          <w:color w:val="auto"/>
          <w:sz w:val="24"/>
          <w:szCs w:val="24"/>
        </w:rPr>
        <w:t xml:space="preserve"> </w:t>
      </w:r>
      <w:r w:rsidRPr="007E51F2">
        <w:rPr>
          <w:rFonts w:ascii="Times New Roman" w:eastAsiaTheme="minorEastAsia" w:hAnsi="Times New Roman" w:cs="Times New Roman"/>
          <w:color w:val="auto"/>
          <w:sz w:val="24"/>
          <w:szCs w:val="24"/>
        </w:rPr>
        <w:t>According to the information provided by the Dyadic Cyber Incident and Dispute Dataset</w:t>
      </w:r>
      <w:r>
        <w:rPr>
          <w:rFonts w:ascii="Times New Roman" w:eastAsiaTheme="minorEastAsia" w:hAnsi="Times New Roman" w:cs="Times New Roman"/>
          <w:color w:val="auto"/>
          <w:sz w:val="24"/>
          <w:szCs w:val="24"/>
        </w:rPr>
        <w:t xml:space="preserve"> (Maness et al. 2019)</w:t>
      </w:r>
      <w:r w:rsidRPr="007E51F2">
        <w:rPr>
          <w:rFonts w:ascii="Times New Roman" w:eastAsiaTheme="minorEastAsia" w:hAnsi="Times New Roman" w:cs="Times New Roman"/>
          <w:color w:val="auto"/>
          <w:sz w:val="24"/>
          <w:szCs w:val="24"/>
        </w:rPr>
        <w:t>, a dozen states ha</w:t>
      </w:r>
      <w:r>
        <w:rPr>
          <w:rFonts w:ascii="Times New Roman" w:eastAsiaTheme="minorEastAsia" w:hAnsi="Times New Roman" w:cs="Times New Roman"/>
          <w:color w:val="auto"/>
          <w:sz w:val="24"/>
          <w:szCs w:val="24"/>
        </w:rPr>
        <w:t>ve</w:t>
      </w:r>
      <w:r w:rsidRPr="007E51F2">
        <w:rPr>
          <w:rFonts w:ascii="Times New Roman" w:eastAsiaTheme="minorEastAsia" w:hAnsi="Times New Roman" w:cs="Times New Roman"/>
          <w:color w:val="auto"/>
          <w:sz w:val="24"/>
          <w:szCs w:val="24"/>
        </w:rPr>
        <w:t xml:space="preserve"> been detected to be conducting cross</w:t>
      </w:r>
      <w:r w:rsidR="00D3172C">
        <w:rPr>
          <w:rFonts w:ascii="Times New Roman" w:eastAsiaTheme="minorEastAsia" w:hAnsi="Times New Roman" w:cs="Times New Roman"/>
          <w:color w:val="auto"/>
          <w:sz w:val="24"/>
          <w:szCs w:val="24"/>
        </w:rPr>
        <w:t>-</w:t>
      </w:r>
      <w:r w:rsidRPr="007E51F2">
        <w:rPr>
          <w:rFonts w:ascii="Times New Roman" w:eastAsiaTheme="minorEastAsia" w:hAnsi="Times New Roman" w:cs="Times New Roman"/>
          <w:color w:val="auto"/>
          <w:sz w:val="24"/>
          <w:szCs w:val="24"/>
        </w:rPr>
        <w:t xml:space="preserve">border cyber-attacks. </w:t>
      </w:r>
      <w:r w:rsidRPr="007E51F2">
        <w:rPr>
          <w:rFonts w:ascii="Times New Roman" w:hAnsi="Times New Roman" w:cs="Times New Roman"/>
          <w:color w:val="auto"/>
          <w:sz w:val="24"/>
          <w:szCs w:val="24"/>
        </w:rPr>
        <w:t xml:space="preserve">China has been reported to make state-sponsored cyber espionage targeting foreign commercial, political, military institutions </w:t>
      </w:r>
      <w:r>
        <w:rPr>
          <w:rFonts w:ascii="Times New Roman" w:hAnsi="Times New Roman" w:cs="Times New Roman"/>
          <w:color w:val="auto"/>
          <w:sz w:val="24"/>
          <w:szCs w:val="24"/>
        </w:rPr>
        <w:t>(</w:t>
      </w:r>
      <w:r w:rsidRPr="007E51F2">
        <w:rPr>
          <w:rFonts w:ascii="Times New Roman" w:hAnsi="Times New Roman" w:cs="Times New Roman"/>
          <w:color w:val="auto"/>
          <w:sz w:val="24"/>
          <w:szCs w:val="24"/>
        </w:rPr>
        <w:t>Lindsay et al</w:t>
      </w:r>
      <w:r>
        <w:rPr>
          <w:rFonts w:ascii="Times New Roman" w:hAnsi="Times New Roman" w:cs="Times New Roman"/>
          <w:color w:val="auto"/>
          <w:sz w:val="24"/>
          <w:szCs w:val="24"/>
        </w:rPr>
        <w:t xml:space="preserve">. </w:t>
      </w:r>
      <w:r w:rsidRPr="007E51F2">
        <w:rPr>
          <w:rFonts w:ascii="Times New Roman" w:hAnsi="Times New Roman" w:cs="Times New Roman"/>
          <w:color w:val="auto"/>
          <w:sz w:val="24"/>
          <w:szCs w:val="24"/>
        </w:rPr>
        <w:t>2015)</w:t>
      </w:r>
      <w:r>
        <w:t>.</w:t>
      </w:r>
    </w:p>
  </w:footnote>
  <w:footnote w:id="15">
    <w:p w14:paraId="0E44070A" w14:textId="3053A615" w:rsidR="00BB6B3F" w:rsidRPr="006C60DC" w:rsidRDefault="00BB6B3F" w:rsidP="00177570">
      <w:pPr>
        <w:pStyle w:val="FootnoteText"/>
        <w:adjustRightInd w:val="0"/>
        <w:snapToGrid w:val="0"/>
        <w:spacing w:after="120"/>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w:t>
      </w:r>
      <w:r w:rsidR="00EE60C0" w:rsidRPr="006C60DC">
        <w:rPr>
          <w:rFonts w:ascii="Times New Roman" w:hAnsi="Times New Roman" w:cs="Times New Roman"/>
          <w:sz w:val="24"/>
          <w:szCs w:val="24"/>
        </w:rPr>
        <w:t xml:space="preserve">Here is the news source from New York Times: </w:t>
      </w:r>
      <w:r w:rsidR="00EE60C0" w:rsidRPr="00EE60C0">
        <w:rPr>
          <w:rFonts w:ascii="Times New Roman" w:hAnsi="Times New Roman" w:cs="Times New Roman"/>
          <w:sz w:val="24"/>
          <w:szCs w:val="24"/>
        </w:rPr>
        <w:t>https://www.nytimes.com/2019/01/28/opinion/crispr-genes-babies.html</w:t>
      </w:r>
      <w:r w:rsidR="00EE60C0">
        <w:rPr>
          <w:rFonts w:ascii="Times New Roman" w:hAnsi="Times New Roman" w:cs="Times New Roman"/>
          <w:sz w:val="24"/>
          <w:szCs w:val="24"/>
        </w:rPr>
        <w:t xml:space="preserve">. </w:t>
      </w:r>
      <w:r w:rsidRPr="006C60DC">
        <w:rPr>
          <w:rFonts w:ascii="Times New Roman" w:hAnsi="Times New Roman" w:cs="Times New Roman"/>
          <w:sz w:val="24"/>
          <w:szCs w:val="24"/>
        </w:rPr>
        <w:t>Here is the source from the Xinhuanet: http://www.xinhuanet.com/english/2019-12/30/c_138666754.htm.</w:t>
      </w:r>
    </w:p>
  </w:footnote>
  <w:footnote w:id="16">
    <w:p w14:paraId="6AEFFD62" w14:textId="77777777" w:rsidR="00971DDB" w:rsidRPr="004A685C" w:rsidRDefault="00971DDB" w:rsidP="00971DDB">
      <w:pPr>
        <w:pStyle w:val="FootnoteText"/>
        <w:adjustRightInd w:val="0"/>
        <w:snapToGrid w:val="0"/>
        <w:spacing w:after="120"/>
        <w:rPr>
          <w:rFonts w:ascii="Times New Roman" w:hAnsi="Times New Roman" w:cs="Times New Roman"/>
          <w:sz w:val="24"/>
          <w:szCs w:val="24"/>
        </w:rPr>
      </w:pPr>
      <w:r w:rsidRPr="006D4062">
        <w:rPr>
          <w:rStyle w:val="FootnoteReference"/>
          <w:rFonts w:ascii="Times New Roman" w:hAnsi="Times New Roman" w:cs="Times New Roman"/>
          <w:sz w:val="24"/>
          <w:szCs w:val="24"/>
        </w:rPr>
        <w:footnoteRef/>
      </w:r>
      <w:r w:rsidRPr="006D4062">
        <w:rPr>
          <w:rFonts w:ascii="Times New Roman" w:hAnsi="Times New Roman" w:cs="Times New Roman"/>
          <w:sz w:val="24"/>
          <w:szCs w:val="24"/>
        </w:rPr>
        <w:t xml:space="preserve"> Archibugi and Coco (2005) find that by 2004 the rank</w:t>
      </w:r>
      <w:r>
        <w:rPr>
          <w:rFonts w:ascii="Times New Roman" w:hAnsi="Times New Roman" w:cs="Times New Roman"/>
          <w:sz w:val="24"/>
          <w:szCs w:val="24"/>
        </w:rPr>
        <w:t>ing</w:t>
      </w:r>
      <w:r w:rsidRPr="006D4062">
        <w:rPr>
          <w:rFonts w:ascii="Times New Roman" w:hAnsi="Times New Roman" w:cs="Times New Roman"/>
          <w:sz w:val="24"/>
          <w:szCs w:val="24"/>
        </w:rPr>
        <w:t xml:space="preserve"> mean of Israel among</w:t>
      </w:r>
      <w:r>
        <w:rPr>
          <w:rFonts w:ascii="Times New Roman" w:hAnsi="Times New Roman" w:cs="Times New Roman"/>
          <w:sz w:val="24"/>
          <w:szCs w:val="24"/>
        </w:rPr>
        <w:t xml:space="preserve"> the</w:t>
      </w:r>
      <w:r w:rsidRPr="006D4062">
        <w:rPr>
          <w:rFonts w:ascii="Times New Roman" w:hAnsi="Times New Roman" w:cs="Times New Roman"/>
          <w:sz w:val="24"/>
          <w:szCs w:val="24"/>
        </w:rPr>
        <w:t xml:space="preserve"> latest four </w:t>
      </w:r>
      <w:r w:rsidRPr="004A685C">
        <w:rPr>
          <w:rFonts w:ascii="Times New Roman" w:hAnsi="Times New Roman" w:cs="Times New Roman"/>
          <w:sz w:val="24"/>
          <w:szCs w:val="24"/>
        </w:rPr>
        <w:t>measures of technological capacity is 12.3, while Egypt’s rank</w:t>
      </w:r>
      <w:r>
        <w:rPr>
          <w:rFonts w:ascii="Times New Roman" w:hAnsi="Times New Roman" w:cs="Times New Roman"/>
          <w:sz w:val="24"/>
          <w:szCs w:val="24"/>
        </w:rPr>
        <w:t>ing</w:t>
      </w:r>
      <w:r w:rsidRPr="004A685C">
        <w:rPr>
          <w:rFonts w:ascii="Times New Roman" w:hAnsi="Times New Roman" w:cs="Times New Roman"/>
          <w:sz w:val="24"/>
          <w:szCs w:val="24"/>
        </w:rPr>
        <w:t xml:space="preserve"> mean is 43.3. Other Middle East</w:t>
      </w:r>
      <w:r>
        <w:rPr>
          <w:rFonts w:ascii="Times New Roman" w:hAnsi="Times New Roman" w:cs="Times New Roman"/>
          <w:sz w:val="24"/>
          <w:szCs w:val="24"/>
        </w:rPr>
        <w:t>ern</w:t>
      </w:r>
      <w:r w:rsidRPr="004A685C">
        <w:rPr>
          <w:rFonts w:ascii="Times New Roman" w:hAnsi="Times New Roman" w:cs="Times New Roman"/>
          <w:sz w:val="24"/>
          <w:szCs w:val="24"/>
        </w:rPr>
        <w:t xml:space="preserve"> states had </w:t>
      </w:r>
      <w:r>
        <w:rPr>
          <w:rFonts w:ascii="Times New Roman" w:hAnsi="Times New Roman" w:cs="Times New Roman"/>
          <w:sz w:val="24"/>
          <w:szCs w:val="24"/>
        </w:rPr>
        <w:t xml:space="preserve">such </w:t>
      </w:r>
      <w:r w:rsidRPr="004A685C">
        <w:rPr>
          <w:rFonts w:ascii="Times New Roman" w:hAnsi="Times New Roman" w:cs="Times New Roman"/>
          <w:sz w:val="24"/>
          <w:szCs w:val="24"/>
        </w:rPr>
        <w:t>insignificant technical capacity that they are not included in the analysis.</w:t>
      </w:r>
    </w:p>
  </w:footnote>
  <w:footnote w:id="17">
    <w:p w14:paraId="62CED569" w14:textId="1D11DCC3" w:rsidR="00BB6B3F" w:rsidRPr="00950EB1" w:rsidRDefault="00BB6B3F" w:rsidP="00177570">
      <w:pPr>
        <w:pStyle w:val="FootnoteText"/>
        <w:adjustRightInd w:val="0"/>
        <w:snapToGrid w:val="0"/>
        <w:spacing w:after="120"/>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For example, the US donated 2.5 million doses of vaccines to Taiwan (Martina et al. 2021), which </w:t>
      </w:r>
      <w:r w:rsidR="00BE55E5">
        <w:rPr>
          <w:rFonts w:ascii="Times New Roman" w:hAnsi="Times New Roman" w:cs="Times New Roman"/>
          <w:sz w:val="24"/>
          <w:szCs w:val="24"/>
        </w:rPr>
        <w:t xml:space="preserve">was expected to </w:t>
      </w:r>
      <w:r w:rsidRPr="006C60DC">
        <w:rPr>
          <w:rFonts w:ascii="Times New Roman" w:hAnsi="Times New Roman" w:cs="Times New Roman"/>
          <w:sz w:val="24"/>
          <w:szCs w:val="24"/>
        </w:rPr>
        <w:t>consolidate their political bonds and stabilize Taiwan’s democratic regime in the crisis. On 24th June 2021, Ukraine decided to withdraw from a joint statement at the UN Human Rights Council</w:t>
      </w:r>
      <w:r w:rsidRPr="006C60DC">
        <w:rPr>
          <w:rFonts w:ascii="Times New Roman" w:hAnsi="Times New Roman" w:cs="Times New Roman"/>
          <w:sz w:val="24"/>
          <w:szCs w:val="24"/>
          <w:shd w:val="clear" w:color="auto" w:fill="FFFFFF"/>
        </w:rPr>
        <w:t xml:space="preserve"> that </w:t>
      </w:r>
      <w:r w:rsidR="00440294">
        <w:rPr>
          <w:rFonts w:ascii="Times New Roman" w:hAnsi="Times New Roman" w:cs="Times New Roman"/>
          <w:sz w:val="24"/>
          <w:szCs w:val="24"/>
          <w:shd w:val="clear" w:color="auto" w:fill="FFFFFF"/>
        </w:rPr>
        <w:t xml:space="preserve">was </w:t>
      </w:r>
      <w:r w:rsidRPr="006C60DC">
        <w:rPr>
          <w:rFonts w:ascii="Times New Roman" w:hAnsi="Times New Roman" w:cs="Times New Roman"/>
          <w:sz w:val="24"/>
          <w:szCs w:val="24"/>
          <w:shd w:val="clear" w:color="auto" w:fill="FFFFFF"/>
        </w:rPr>
        <w:t>discuss</w:t>
      </w:r>
      <w:r w:rsidR="00440294">
        <w:rPr>
          <w:rFonts w:ascii="Times New Roman" w:hAnsi="Times New Roman" w:cs="Times New Roman"/>
          <w:sz w:val="24"/>
          <w:szCs w:val="24"/>
          <w:shd w:val="clear" w:color="auto" w:fill="FFFFFF"/>
        </w:rPr>
        <w:t>ing</w:t>
      </w:r>
      <w:r w:rsidRPr="006C60DC">
        <w:rPr>
          <w:rFonts w:ascii="Times New Roman" w:hAnsi="Times New Roman" w:cs="Times New Roman"/>
          <w:sz w:val="24"/>
          <w:szCs w:val="24"/>
          <w:shd w:val="clear" w:color="auto" w:fill="FFFFFF"/>
        </w:rPr>
        <w:t xml:space="preserve"> human rights issues in China. Anonymous Ukrainian diplomats divulged that China threatened to withhold vaccines that were planned to ship to Ukraine except if it pulled out of the statement. (Keaten 2021).</w:t>
      </w:r>
    </w:p>
  </w:footnote>
  <w:footnote w:id="18">
    <w:p w14:paraId="4B864135" w14:textId="12DDD2E4" w:rsidR="00BB6B3F" w:rsidRPr="00E9699B" w:rsidRDefault="00BB6B3F" w:rsidP="00E9699B">
      <w:pPr>
        <w:adjustRightInd w:val="0"/>
        <w:snapToGrid w:val="0"/>
        <w:spacing w:after="120" w:line="240" w:lineRule="auto"/>
        <w:outlineLvl w:val="0"/>
        <w:rPr>
          <w:rFonts w:ascii="Times New Roman" w:eastAsia="SimSun" w:hAnsi="Times New Roman" w:cs="Times New Roman"/>
          <w:sz w:val="24"/>
          <w:szCs w:val="24"/>
        </w:rPr>
      </w:pPr>
      <w:r w:rsidRPr="00233152">
        <w:rPr>
          <w:rStyle w:val="FootnoteReference"/>
          <w:rFonts w:ascii="Times New Roman" w:hAnsi="Times New Roman" w:cs="Times New Roman"/>
        </w:rPr>
        <w:footnoteRef/>
      </w:r>
      <w:r w:rsidRPr="00233152">
        <w:rPr>
          <w:rFonts w:ascii="Times New Roman" w:hAnsi="Times New Roman" w:cs="Times New Roman"/>
        </w:rPr>
        <w:t xml:space="preserve"> </w:t>
      </w:r>
      <w:r w:rsidRPr="00233152">
        <w:rPr>
          <w:rFonts w:ascii="Times New Roman" w:hAnsi="Times New Roman" w:cs="Times New Roman"/>
          <w:sz w:val="24"/>
          <w:szCs w:val="24"/>
        </w:rPr>
        <w:t>On 22</w:t>
      </w:r>
      <w:r w:rsidRPr="00233152">
        <w:rPr>
          <w:rFonts w:ascii="Times New Roman" w:hAnsi="Times New Roman" w:cs="Times New Roman"/>
          <w:sz w:val="24"/>
          <w:szCs w:val="24"/>
          <w:vertAlign w:val="superscript"/>
        </w:rPr>
        <w:t>nd</w:t>
      </w:r>
      <w:r w:rsidRPr="00233152">
        <w:rPr>
          <w:rFonts w:ascii="Times New Roman" w:hAnsi="Times New Roman" w:cs="Times New Roman"/>
          <w:sz w:val="24"/>
          <w:szCs w:val="24"/>
        </w:rPr>
        <w:t xml:space="preserve"> December 2017, China’s Standardization Administration Published </w:t>
      </w:r>
      <w:r w:rsidR="005870F2" w:rsidRPr="005870F2">
        <w:rPr>
          <w:rFonts w:ascii="Times New Roman" w:hAnsi="Times New Roman" w:cs="Times New Roman"/>
          <w:sz w:val="24"/>
          <w:szCs w:val="24"/>
        </w:rPr>
        <w:t>“</w:t>
      </w:r>
      <w:r w:rsidRPr="005870F2">
        <w:rPr>
          <w:rFonts w:ascii="Times New Roman" w:hAnsi="Times New Roman" w:cs="Times New Roman"/>
          <w:sz w:val="24"/>
          <w:szCs w:val="24"/>
        </w:rPr>
        <w:t xml:space="preserve">The Operational Plan for Homogenizing Standards and Co-building the </w:t>
      </w:r>
      <w:r w:rsidR="005870F2" w:rsidRPr="005870F2">
        <w:rPr>
          <w:rFonts w:ascii="Times New Roman" w:hAnsi="Times New Roman" w:cs="Times New Roman"/>
          <w:sz w:val="24"/>
          <w:szCs w:val="24"/>
        </w:rPr>
        <w:t>‘</w:t>
      </w:r>
      <w:r w:rsidRPr="005870F2">
        <w:rPr>
          <w:rFonts w:ascii="Times New Roman" w:hAnsi="Times New Roman" w:cs="Times New Roman"/>
          <w:sz w:val="24"/>
          <w:szCs w:val="24"/>
        </w:rPr>
        <w:t>One Belt One Road</w:t>
      </w:r>
      <w:r w:rsidR="005870F2" w:rsidRPr="005870F2">
        <w:rPr>
          <w:rFonts w:ascii="Times New Roman" w:hAnsi="Times New Roman" w:cs="Times New Roman"/>
          <w:sz w:val="24"/>
          <w:szCs w:val="24"/>
        </w:rPr>
        <w:t>’</w:t>
      </w:r>
      <w:r w:rsidRPr="00233152">
        <w:rPr>
          <w:rFonts w:ascii="Times New Roman" w:hAnsi="Times New Roman" w:cs="Times New Roman"/>
          <w:i/>
          <w:iCs/>
          <w:sz w:val="24"/>
          <w:szCs w:val="24"/>
        </w:rPr>
        <w:t xml:space="preserve"> </w:t>
      </w:r>
      <w:r w:rsidRPr="00233152">
        <w:rPr>
          <w:rFonts w:ascii="Times New Roman" w:hAnsi="Times New Roman" w:cs="Times New Roman"/>
          <w:sz w:val="24"/>
          <w:szCs w:val="24"/>
        </w:rPr>
        <w:t>(2018-2020)</w:t>
      </w:r>
      <w:r w:rsidR="005870F2">
        <w:rPr>
          <w:rFonts w:ascii="Times New Roman" w:hAnsi="Times New Roman" w:cs="Times New Roman"/>
          <w:sz w:val="24"/>
          <w:szCs w:val="24"/>
        </w:rPr>
        <w:t xml:space="preserve"> </w:t>
      </w:r>
      <w:r w:rsidR="005870F2" w:rsidRPr="005870F2">
        <w:rPr>
          <w:rFonts w:ascii="Times New Roman" w:hAnsi="Times New Roman" w:cs="Times New Roman"/>
          <w:sz w:val="24"/>
          <w:szCs w:val="24"/>
        </w:rPr>
        <w:t>”</w:t>
      </w:r>
      <w:r w:rsidR="008F6C00">
        <w:rPr>
          <w:rFonts w:ascii="Times New Roman" w:hAnsi="Times New Roman" w:cs="Times New Roman"/>
          <w:sz w:val="24"/>
          <w:szCs w:val="24"/>
        </w:rPr>
        <w:t xml:space="preserve">. </w:t>
      </w:r>
      <w:r w:rsidRPr="00233152">
        <w:rPr>
          <w:rFonts w:ascii="Times New Roman" w:eastAsia="SimSun" w:hAnsi="Times New Roman" w:cs="Times New Roman"/>
          <w:sz w:val="24"/>
          <w:szCs w:val="24"/>
        </w:rPr>
        <w:t xml:space="preserve">here is a PDF source: </w:t>
      </w:r>
      <w:r w:rsidR="005870F2" w:rsidRPr="005870F2">
        <w:rPr>
          <w:rFonts w:ascii="Times New Roman" w:eastAsia="SimSun" w:hAnsi="Times New Roman" w:cs="Times New Roman"/>
          <w:sz w:val="24"/>
          <w:szCs w:val="24"/>
        </w:rPr>
        <w:t>http://www.srcic.com/upload/newsletter/16/pdf_zh/5bfd0ba90de69.pdf</w:t>
      </w:r>
      <w:r w:rsidRPr="00233152">
        <w:rPr>
          <w:rFonts w:ascii="Times New Roman" w:eastAsia="SimSun" w:hAnsi="Times New Roman" w:cs="Times New Roman"/>
          <w:sz w:val="24"/>
          <w:szCs w:val="24"/>
        </w:rPr>
        <w:t>.</w:t>
      </w:r>
      <w:r w:rsidR="005870F2">
        <w:rPr>
          <w:rFonts w:ascii="Times New Roman" w:eastAsia="SimSun" w:hAnsi="Times New Roman" w:cs="Times New Roman"/>
          <w:sz w:val="24"/>
          <w:szCs w:val="24"/>
        </w:rPr>
        <w:t xml:space="preserve"> </w:t>
      </w:r>
      <w:r w:rsidRPr="00233152">
        <w:rPr>
          <w:rFonts w:ascii="Times New Roman" w:eastAsia="Microsoft YaHei" w:hAnsi="Times New Roman" w:cs="Times New Roman"/>
          <w:color w:val="000000"/>
          <w:kern w:val="36"/>
          <w:sz w:val="24"/>
          <w:szCs w:val="24"/>
        </w:rPr>
        <w:t xml:space="preserve">Here is </w:t>
      </w:r>
      <w:r w:rsidR="005870F2">
        <w:rPr>
          <w:rFonts w:ascii="Times New Roman" w:eastAsia="Microsoft YaHei" w:hAnsi="Times New Roman" w:cs="Times New Roman"/>
          <w:color w:val="000000"/>
          <w:kern w:val="36"/>
          <w:sz w:val="24"/>
          <w:szCs w:val="24"/>
        </w:rPr>
        <w:t>the</w:t>
      </w:r>
      <w:r w:rsidRPr="00233152">
        <w:rPr>
          <w:rFonts w:ascii="Times New Roman" w:eastAsia="Microsoft YaHei" w:hAnsi="Times New Roman" w:cs="Times New Roman"/>
          <w:color w:val="000000"/>
          <w:kern w:val="36"/>
          <w:sz w:val="24"/>
          <w:szCs w:val="24"/>
        </w:rPr>
        <w:t xml:space="preserve"> news on one-belt-one-road net, </w:t>
      </w:r>
      <w:r w:rsidR="00154184">
        <w:rPr>
          <w:rFonts w:ascii="Times New Roman" w:eastAsia="Microsoft YaHei" w:hAnsi="Times New Roman" w:cs="Times New Roman"/>
          <w:color w:val="000000"/>
          <w:kern w:val="36"/>
          <w:sz w:val="24"/>
          <w:szCs w:val="24"/>
        </w:rPr>
        <w:t>“</w:t>
      </w:r>
      <w:r w:rsidRPr="00233152">
        <w:rPr>
          <w:rFonts w:ascii="Times New Roman" w:eastAsia="Microsoft YaHei" w:hAnsi="Times New Roman" w:cs="Times New Roman"/>
          <w:color w:val="000000"/>
          <w:kern w:val="36"/>
          <w:sz w:val="24"/>
          <w:szCs w:val="24"/>
        </w:rPr>
        <w:t xml:space="preserve">Make China’s Standards to be the Foundations of the </w:t>
      </w:r>
      <w:r w:rsidR="00154184">
        <w:rPr>
          <w:rFonts w:ascii="Times New Roman" w:eastAsia="Microsoft YaHei" w:hAnsi="Times New Roman" w:cs="Times New Roman"/>
          <w:color w:val="000000"/>
          <w:kern w:val="36"/>
          <w:sz w:val="24"/>
          <w:szCs w:val="24"/>
        </w:rPr>
        <w:t>‘</w:t>
      </w:r>
      <w:r w:rsidRPr="00233152">
        <w:rPr>
          <w:rFonts w:ascii="Times New Roman" w:eastAsia="Microsoft YaHei" w:hAnsi="Times New Roman" w:cs="Times New Roman"/>
          <w:color w:val="000000"/>
          <w:kern w:val="36"/>
          <w:sz w:val="24"/>
          <w:szCs w:val="24"/>
        </w:rPr>
        <w:t>One Belt One Road</w:t>
      </w:r>
      <w:r w:rsidR="00154184">
        <w:rPr>
          <w:rFonts w:ascii="Times New Roman" w:eastAsia="Microsoft YaHei" w:hAnsi="Times New Roman" w:cs="Times New Roman"/>
          <w:color w:val="000000"/>
          <w:kern w:val="36"/>
          <w:sz w:val="24"/>
          <w:szCs w:val="24"/>
        </w:rPr>
        <w:t>’</w:t>
      </w:r>
      <w:r w:rsidRPr="00233152">
        <w:rPr>
          <w:rFonts w:ascii="Times New Roman" w:eastAsia="Microsoft YaHei" w:hAnsi="Times New Roman" w:cs="Times New Roman"/>
          <w:color w:val="000000"/>
          <w:kern w:val="36"/>
          <w:sz w:val="24"/>
          <w:szCs w:val="24"/>
        </w:rPr>
        <w:t xml:space="preserve"> Constructions</w:t>
      </w:r>
      <w:r w:rsidR="00154184">
        <w:rPr>
          <w:rFonts w:ascii="Times New Roman" w:eastAsia="Microsoft YaHei" w:hAnsi="Times New Roman" w:cs="Times New Roman"/>
          <w:color w:val="000000"/>
          <w:kern w:val="36"/>
          <w:sz w:val="24"/>
          <w:szCs w:val="24"/>
        </w:rPr>
        <w:t>”</w:t>
      </w:r>
      <w:r w:rsidRPr="00233152">
        <w:rPr>
          <w:rFonts w:ascii="Times New Roman" w:eastAsia="Microsoft YaHei" w:hAnsi="Times New Roman" w:cs="Times New Roman"/>
          <w:color w:val="000000"/>
          <w:kern w:val="36"/>
          <w:sz w:val="24"/>
          <w:szCs w:val="24"/>
        </w:rPr>
        <w:t xml:space="preserve">. http://ydyl.china.com.cn/2020-10/16/content_76812178.htm?f=pad&amp;a=true. </w:t>
      </w:r>
    </w:p>
  </w:footnote>
  <w:footnote w:id="19">
    <w:p w14:paraId="78806B50" w14:textId="77777777" w:rsidR="00BB6B3F" w:rsidRPr="00C171BF" w:rsidRDefault="00BB6B3F" w:rsidP="00E9699B">
      <w:pPr>
        <w:pStyle w:val="FootnoteText"/>
        <w:adjustRightInd w:val="0"/>
        <w:snapToGrid w:val="0"/>
        <w:spacing w:after="120"/>
        <w:rPr>
          <w:rFonts w:ascii="Times New Roman" w:hAnsi="Times New Roman" w:cs="Times New Roman"/>
          <w:sz w:val="24"/>
          <w:szCs w:val="24"/>
        </w:rPr>
      </w:pPr>
      <w:r w:rsidRPr="00C171BF">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w:t>
      </w:r>
      <w:r w:rsidRPr="00C171BF">
        <w:rPr>
          <w:rFonts w:ascii="Times New Roman" w:hAnsi="Times New Roman" w:cs="Times New Roman"/>
          <w:sz w:val="24"/>
          <w:szCs w:val="24"/>
        </w:rPr>
        <w:t>Here is an online source for the guidance:  https://www.whitehouse.gov/wp-content/uploads/2021/03/NSC-1v2.pdf</w:t>
      </w:r>
    </w:p>
  </w:footnote>
  <w:footnote w:id="20">
    <w:p w14:paraId="055868EC" w14:textId="3F3BC974" w:rsidR="00BB6B3F" w:rsidRPr="00C0292C" w:rsidRDefault="00BB6B3F" w:rsidP="008F6C00">
      <w:pPr>
        <w:pStyle w:val="FootnoteText"/>
        <w:adjustRightInd w:val="0"/>
        <w:snapToGrid w:val="0"/>
        <w:spacing w:after="120"/>
        <w:rPr>
          <w:rFonts w:ascii="Times New Roman" w:hAnsi="Times New Roman" w:cs="Times New Roman"/>
          <w:sz w:val="24"/>
          <w:szCs w:val="24"/>
        </w:rPr>
      </w:pPr>
      <w:r w:rsidRPr="00C0292C">
        <w:rPr>
          <w:rStyle w:val="FootnoteReference"/>
          <w:rFonts w:ascii="Times New Roman" w:hAnsi="Times New Roman" w:cs="Times New Roman"/>
          <w:sz w:val="24"/>
          <w:szCs w:val="24"/>
        </w:rPr>
        <w:footnoteRef/>
      </w:r>
      <w:r w:rsidRPr="00C0292C">
        <w:rPr>
          <w:rFonts w:ascii="Times New Roman" w:hAnsi="Times New Roman" w:cs="Times New Roman"/>
          <w:sz w:val="24"/>
          <w:szCs w:val="24"/>
        </w:rPr>
        <w:t xml:space="preserve"> </w:t>
      </w:r>
      <w:r w:rsidRPr="00C0292C">
        <w:rPr>
          <w:rFonts w:ascii="Times New Roman" w:hAnsi="Times New Roman" w:cs="Times New Roman"/>
          <w:sz w:val="24"/>
          <w:szCs w:val="24"/>
          <w:shd w:val="clear" w:color="auto" w:fill="FFFFFF"/>
        </w:rPr>
        <w:t>For example, in China, many public or private organizations regard patent portfolio</w:t>
      </w:r>
      <w:r>
        <w:rPr>
          <w:rFonts w:ascii="Times New Roman" w:hAnsi="Times New Roman" w:cs="Times New Roman"/>
          <w:sz w:val="24"/>
          <w:szCs w:val="24"/>
          <w:shd w:val="clear" w:color="auto" w:fill="FFFFFF"/>
        </w:rPr>
        <w:t>s</w:t>
      </w:r>
      <w:r w:rsidRPr="00C0292C">
        <w:rPr>
          <w:rFonts w:ascii="Times New Roman" w:hAnsi="Times New Roman" w:cs="Times New Roman"/>
          <w:sz w:val="24"/>
          <w:szCs w:val="24"/>
          <w:shd w:val="clear" w:color="auto" w:fill="FFFFFF"/>
        </w:rPr>
        <w:t xml:space="preserve"> as key tokens of private or organizational research achievements and link </w:t>
      </w:r>
      <w:r w:rsidR="009D65E8">
        <w:rPr>
          <w:rFonts w:ascii="Times New Roman" w:hAnsi="Times New Roman" w:cs="Times New Roman"/>
          <w:sz w:val="24"/>
          <w:szCs w:val="24"/>
          <w:shd w:val="clear" w:color="auto" w:fill="FFFFFF"/>
        </w:rPr>
        <w:t>them</w:t>
      </w:r>
      <w:r w:rsidRPr="00C0292C">
        <w:rPr>
          <w:rFonts w:ascii="Times New Roman" w:hAnsi="Times New Roman" w:cs="Times New Roman"/>
          <w:sz w:val="24"/>
          <w:szCs w:val="24"/>
          <w:shd w:val="clear" w:color="auto" w:fill="FFFFFF"/>
        </w:rPr>
        <w:t xml:space="preserve"> to career promotions and fund offers, which partly </w:t>
      </w:r>
      <w:r w:rsidR="00154184">
        <w:rPr>
          <w:rFonts w:ascii="Times New Roman" w:hAnsi="Times New Roman" w:cs="Times New Roman"/>
          <w:sz w:val="24"/>
          <w:szCs w:val="24"/>
          <w:shd w:val="clear" w:color="auto" w:fill="FFFFFF"/>
        </w:rPr>
        <w:t>accounts for</w:t>
      </w:r>
      <w:r w:rsidRPr="00C0292C">
        <w:rPr>
          <w:rFonts w:ascii="Times New Roman" w:hAnsi="Times New Roman" w:cs="Times New Roman"/>
          <w:sz w:val="24"/>
          <w:szCs w:val="24"/>
          <w:shd w:val="clear" w:color="auto" w:fill="FFFFFF"/>
        </w:rPr>
        <w:t xml:space="preserve"> Chinese explosions of patent applications in recent two decades.</w:t>
      </w:r>
    </w:p>
  </w:footnote>
  <w:footnote w:id="21">
    <w:p w14:paraId="2BBDEA4C" w14:textId="77777777" w:rsidR="00BB6B3F" w:rsidRPr="006C60DC" w:rsidRDefault="00BB6B3F" w:rsidP="008D1AA1">
      <w:pPr>
        <w:pStyle w:val="FootnoteText"/>
        <w:adjustRightInd w:val="0"/>
        <w:snapToGrid w:val="0"/>
        <w:rPr>
          <w:rFonts w:ascii="Times New Roman" w:hAnsi="Times New Roman" w:cs="Times New Roman"/>
          <w:sz w:val="24"/>
          <w:szCs w:val="24"/>
        </w:rPr>
      </w:pPr>
      <w:r w:rsidRPr="006C60DC">
        <w:rPr>
          <w:rStyle w:val="FootnoteReference"/>
          <w:rFonts w:ascii="Times New Roman" w:hAnsi="Times New Roman" w:cs="Times New Roman"/>
          <w:sz w:val="24"/>
          <w:szCs w:val="24"/>
        </w:rPr>
        <w:footnoteRef/>
      </w:r>
      <w:r w:rsidRPr="006C60DC">
        <w:rPr>
          <w:rFonts w:ascii="Times New Roman" w:hAnsi="Times New Roman" w:cs="Times New Roman"/>
          <w:sz w:val="24"/>
          <w:szCs w:val="24"/>
        </w:rPr>
        <w:t xml:space="preserve"> </w:t>
      </w:r>
      <w:r w:rsidRPr="006C60DC">
        <w:rPr>
          <w:rFonts w:ascii="Times New Roman" w:hAnsi="Times New Roman" w:cs="Times New Roman"/>
          <w:sz w:val="24"/>
          <w:szCs w:val="24"/>
          <w:shd w:val="clear" w:color="auto" w:fill="FFFFFF"/>
        </w:rPr>
        <w:t>A patent’s influence is temporally dynamic, and it is modeled as a combination of the knowledge diffusion and the process of obsolescence (Jaffe and Trajtenberg 1996).</w:t>
      </w:r>
    </w:p>
  </w:footnote>
  <w:footnote w:id="22">
    <w:p w14:paraId="316258D0" w14:textId="77777777" w:rsidR="00BB6B3F" w:rsidRPr="00F74344" w:rsidRDefault="00BB6B3F" w:rsidP="008F6C00">
      <w:pPr>
        <w:pStyle w:val="FootnoteText"/>
        <w:adjustRightInd w:val="0"/>
        <w:snapToGrid w:val="0"/>
        <w:spacing w:after="120"/>
        <w:rPr>
          <w:rFonts w:ascii="Times New Roman" w:hAnsi="Times New Roman" w:cs="Times New Roman"/>
          <w:sz w:val="24"/>
          <w:szCs w:val="24"/>
        </w:rPr>
      </w:pPr>
      <w:r w:rsidRPr="000B3C1A">
        <w:rPr>
          <w:rStyle w:val="FootnoteReference"/>
          <w:rFonts w:ascii="Times New Roman" w:hAnsi="Times New Roman" w:cs="Times New Roman"/>
          <w:sz w:val="24"/>
          <w:szCs w:val="24"/>
        </w:rPr>
        <w:footnoteRef/>
      </w:r>
      <w:r w:rsidRPr="000B3C1A">
        <w:rPr>
          <w:rFonts w:ascii="Times New Roman" w:hAnsi="Times New Roman" w:cs="Times New Roman"/>
          <w:sz w:val="24"/>
          <w:szCs w:val="24"/>
        </w:rPr>
        <w:t xml:space="preserve"> </w:t>
      </w:r>
      <w:r w:rsidRPr="00F74344">
        <w:rPr>
          <w:rFonts w:ascii="Times New Roman" w:hAnsi="Times New Roman" w:cs="Times New Roman"/>
          <w:sz w:val="24"/>
          <w:szCs w:val="24"/>
        </w:rPr>
        <w:t xml:space="preserve">For more original works about the power transition theory, see </w:t>
      </w:r>
      <w:r w:rsidRPr="00F74344">
        <w:rPr>
          <w:rFonts w:ascii="Times New Roman" w:eastAsia="TeXGyreTermesX-Regular" w:hAnsi="Times New Roman" w:cs="Times New Roman"/>
          <w:sz w:val="24"/>
          <w:szCs w:val="24"/>
        </w:rPr>
        <w:t>Organski (1968) and Organski and Kugler (1980).</w:t>
      </w:r>
    </w:p>
  </w:footnote>
  <w:footnote w:id="23">
    <w:p w14:paraId="24F60379" w14:textId="77777777" w:rsidR="00BB6B3F" w:rsidRDefault="00BB6B3F" w:rsidP="008F6C00">
      <w:pPr>
        <w:pStyle w:val="FootnoteText"/>
        <w:adjustRightInd w:val="0"/>
        <w:snapToGrid w:val="0"/>
        <w:spacing w:after="120"/>
      </w:pPr>
      <w:r w:rsidRPr="00F74344">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Most t</w:t>
      </w:r>
      <w:r w:rsidRPr="00F74344">
        <w:rPr>
          <w:rFonts w:ascii="Times New Roman" w:hAnsi="Times New Roman" w:cs="Times New Roman"/>
          <w:sz w:val="24"/>
          <w:szCs w:val="24"/>
        </w:rPr>
        <w:t xml:space="preserve">ransitional theorists </w:t>
      </w:r>
      <w:r>
        <w:rPr>
          <w:rFonts w:ascii="Times New Roman" w:hAnsi="Times New Roman" w:cs="Times New Roman"/>
          <w:sz w:val="24"/>
          <w:szCs w:val="24"/>
        </w:rPr>
        <w:t>regard</w:t>
      </w:r>
      <w:r w:rsidRPr="00F74344">
        <w:rPr>
          <w:rFonts w:ascii="Times New Roman" w:hAnsi="Times New Roman" w:cs="Times New Roman"/>
          <w:sz w:val="24"/>
          <w:szCs w:val="24"/>
        </w:rPr>
        <w:t xml:space="preserve"> power transition </w:t>
      </w:r>
      <w:r>
        <w:rPr>
          <w:rFonts w:ascii="Times New Roman" w:hAnsi="Times New Roman" w:cs="Times New Roman"/>
          <w:sz w:val="24"/>
          <w:szCs w:val="24"/>
        </w:rPr>
        <w:t>as a</w:t>
      </w:r>
      <w:r w:rsidRPr="00F74344">
        <w:rPr>
          <w:rFonts w:ascii="Times New Roman" w:hAnsi="Times New Roman" w:cs="Times New Roman"/>
          <w:sz w:val="24"/>
          <w:szCs w:val="24"/>
        </w:rPr>
        <w:t xml:space="preserve"> material power</w:t>
      </w:r>
      <w:r>
        <w:rPr>
          <w:rFonts w:ascii="Times New Roman" w:hAnsi="Times New Roman" w:cs="Times New Roman"/>
          <w:sz w:val="24"/>
          <w:szCs w:val="24"/>
        </w:rPr>
        <w:t xml:space="preserve"> catch-up. </w:t>
      </w:r>
      <w:r w:rsidRPr="00F74344">
        <w:rPr>
          <w:rFonts w:ascii="Times New Roman" w:hAnsi="Times New Roman" w:cs="Times New Roman"/>
          <w:sz w:val="24"/>
          <w:szCs w:val="24"/>
        </w:rPr>
        <w:t>Organski and Kugler</w:t>
      </w:r>
      <w:r>
        <w:rPr>
          <w:rFonts w:ascii="Times New Roman" w:hAnsi="Times New Roman" w:cs="Times New Roman"/>
          <w:sz w:val="24"/>
          <w:szCs w:val="24"/>
        </w:rPr>
        <w:t xml:space="preserve"> measure national power based on</w:t>
      </w:r>
      <w:r w:rsidRPr="00F74344">
        <w:rPr>
          <w:rFonts w:ascii="Times New Roman" w:hAnsi="Times New Roman" w:cs="Times New Roman"/>
          <w:sz w:val="24"/>
          <w:szCs w:val="24"/>
        </w:rPr>
        <w:t xml:space="preserve"> population, economic </w:t>
      </w:r>
      <w:r>
        <w:rPr>
          <w:rFonts w:ascii="Times New Roman" w:hAnsi="Times New Roman" w:cs="Times New Roman"/>
          <w:sz w:val="24"/>
          <w:szCs w:val="24"/>
        </w:rPr>
        <w:t xml:space="preserve">size, </w:t>
      </w:r>
      <w:r w:rsidRPr="00F74344">
        <w:rPr>
          <w:rFonts w:ascii="Times New Roman" w:hAnsi="Times New Roman" w:cs="Times New Roman"/>
          <w:sz w:val="24"/>
          <w:szCs w:val="24"/>
        </w:rPr>
        <w:t xml:space="preserve">and efficacy of political </w:t>
      </w:r>
      <w:r w:rsidRPr="00A573E0">
        <w:rPr>
          <w:rFonts w:ascii="Times New Roman" w:hAnsi="Times New Roman" w:cs="Times New Roman"/>
          <w:sz w:val="24"/>
          <w:szCs w:val="24"/>
        </w:rPr>
        <w:t xml:space="preserve">structure. (Organski 1968; Organski and Kugler 1980). Efird et al. (2003) analyze war from the transitional perspective, using GDP and military strength to indicate power. Likewise, </w:t>
      </w:r>
      <w:r w:rsidRPr="00A573E0">
        <w:rPr>
          <w:rFonts w:ascii="Times New Roman" w:hAnsi="Times New Roman" w:cs="Times New Roman"/>
          <w:sz w:val="24"/>
          <w:szCs w:val="24"/>
          <w:shd w:val="clear" w:color="auto" w:fill="FFFFFF"/>
        </w:rPr>
        <w:t>Rapkin and Thompson</w:t>
      </w:r>
      <w:r w:rsidRPr="00A573E0">
        <w:rPr>
          <w:rFonts w:ascii="Times New Roman" w:hAnsi="Times New Roman" w:cs="Times New Roman"/>
          <w:sz w:val="24"/>
          <w:szCs w:val="24"/>
        </w:rPr>
        <w:t xml:space="preserve"> examine the globally political significance of China’s growth in national income and military power.</w:t>
      </w:r>
    </w:p>
  </w:footnote>
  <w:footnote w:id="24">
    <w:p w14:paraId="58ED5021" w14:textId="1E18488D" w:rsidR="00052E49" w:rsidRPr="006648B8" w:rsidRDefault="00052E49" w:rsidP="008F6C00">
      <w:pPr>
        <w:adjustRightInd w:val="0"/>
        <w:snapToGrid w:val="0"/>
        <w:spacing w:after="120" w:line="240" w:lineRule="auto"/>
      </w:pPr>
      <w:r w:rsidRPr="006648B8">
        <w:rPr>
          <w:rStyle w:val="FootnoteTextChar"/>
          <w:rFonts w:ascii="Times New Roman" w:hAnsi="Times New Roman" w:cs="Times New Roman"/>
          <w:sz w:val="24"/>
          <w:szCs w:val="24"/>
          <w:vertAlign w:val="superscript"/>
        </w:rPr>
        <w:footnoteRef/>
      </w:r>
      <w:r w:rsidRPr="006648B8">
        <w:rPr>
          <w:rFonts w:ascii="Times New Roman" w:hAnsi="Times New Roman" w:cs="Times New Roman"/>
          <w:sz w:val="24"/>
          <w:szCs w:val="24"/>
        </w:rPr>
        <w:t xml:space="preserve"> </w:t>
      </w:r>
      <w:r w:rsidRPr="006648B8">
        <w:rPr>
          <w:rFonts w:ascii="Times New Roman" w:hAnsi="Times New Roman" w:cs="Times New Roman"/>
          <w:sz w:val="24"/>
          <w:szCs w:val="24"/>
          <w:shd w:val="clear" w:color="auto" w:fill="FFFFFF"/>
        </w:rPr>
        <w:t xml:space="preserve">Findlay’s (1978) model for technological growth rate is </w:t>
      </w:r>
      <w:r w:rsidRPr="006648B8">
        <w:rPr>
          <w:rFonts w:ascii="Times New Roman" w:hAnsi="Times New Roman" w:cs="Times New Roman"/>
          <w:position w:val="-14"/>
          <w:sz w:val="24"/>
          <w:szCs w:val="24"/>
          <w:shd w:val="clear" w:color="auto" w:fill="FFFFFF"/>
        </w:rPr>
        <w:object w:dxaOrig="1460" w:dyaOrig="400" w14:anchorId="2AFD0324">
          <v:shape id="_x0000_i1505" type="#_x0000_t75" style="width:1in;height:19.3pt" o:ole="">
            <v:imagedata r:id="rId5" o:title=""/>
          </v:shape>
          <o:OLEObject Type="Embed" ProgID="Equation.DSMT4" ShapeID="_x0000_i1505" DrawAspect="Content" ObjectID="_1719661103" r:id="rId6"/>
        </w:object>
      </w:r>
      <w:r w:rsidRPr="006648B8">
        <w:rPr>
          <w:rFonts w:ascii="Times New Roman" w:hAnsi="Times New Roman" w:cs="Times New Roman"/>
          <w:sz w:val="24"/>
          <w:szCs w:val="24"/>
          <w:shd w:val="clear" w:color="auto" w:fill="FFFFFF"/>
        </w:rPr>
        <w:t xml:space="preserve">, with </w:t>
      </w:r>
      <w:r w:rsidRPr="006648B8">
        <w:rPr>
          <w:rFonts w:ascii="Times New Roman" w:hAnsi="Times New Roman" w:cs="Times New Roman"/>
          <w:position w:val="-10"/>
          <w:sz w:val="24"/>
          <w:szCs w:val="24"/>
          <w:shd w:val="clear" w:color="auto" w:fill="FFFFFF"/>
        </w:rPr>
        <w:object w:dxaOrig="999" w:dyaOrig="340" w14:anchorId="476E3FF7">
          <v:shape id="_x0000_i1507" type="#_x0000_t75" style="width:47.4pt;height:15.8pt" o:ole="">
            <v:imagedata r:id="rId7" o:title=""/>
          </v:shape>
          <o:OLEObject Type="Embed" ProgID="Equation.DSMT4" ShapeID="_x0000_i1507" DrawAspect="Content" ObjectID="_1719661104" r:id="rId8"/>
        </w:objec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position w:val="-10"/>
          <w:sz w:val="24"/>
          <w:szCs w:val="24"/>
          <w:shd w:val="clear" w:color="auto" w:fill="FFFFFF"/>
        </w:rPr>
        <w:object w:dxaOrig="999" w:dyaOrig="340" w14:anchorId="6B98AFEF">
          <v:shape id="_x0000_i1509" type="#_x0000_t75" style="width:47.4pt;height:15.8pt" o:ole="">
            <v:imagedata r:id="rId9" o:title=""/>
          </v:shape>
          <o:OLEObject Type="Embed" ProgID="Equation.DSMT4" ShapeID="_x0000_i1509" DrawAspect="Content" ObjectID="_1719661105" r:id="rId10"/>
        </w:object>
      </w:r>
      <w:r w:rsidRPr="006648B8">
        <w:rPr>
          <w:rFonts w:ascii="Times New Roman" w:hAnsi="Times New Roman" w:cs="Times New Roman"/>
          <w:sz w:val="24"/>
          <w:szCs w:val="24"/>
          <w:shd w:val="clear" w:color="auto" w:fill="FFFFFF"/>
        </w:rPr>
        <w:t xml:space="preserve">, where </w:t>
      </w:r>
      <w:r w:rsidRPr="006648B8">
        <w:rPr>
          <w:rFonts w:ascii="Times New Roman" w:hAnsi="Times New Roman" w:cs="Times New Roman"/>
          <w:position w:val="-14"/>
          <w:sz w:val="24"/>
          <w:szCs w:val="24"/>
          <w:shd w:val="clear" w:color="auto" w:fill="FFFFFF"/>
        </w:rPr>
        <w:object w:dxaOrig="1460" w:dyaOrig="400" w14:anchorId="5BA24F6B">
          <v:shape id="_x0000_i1511" type="#_x0000_t75" style="width:1in;height:19.3pt" o:ole="">
            <v:imagedata r:id="rId11" o:title=""/>
          </v:shape>
          <o:OLEObject Type="Embed" ProgID="Equation.DSMT4" ShapeID="_x0000_i1511" DrawAspect="Content" ObjectID="_1719661106" r:id="rId12"/>
        </w:objec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position w:val="-14"/>
          <w:sz w:val="24"/>
          <w:szCs w:val="24"/>
          <w:shd w:val="clear" w:color="auto" w:fill="FFFFFF"/>
        </w:rPr>
        <w:object w:dxaOrig="1760" w:dyaOrig="400" w14:anchorId="7CCDB5C7">
          <v:shape id="_x0000_i1513" type="#_x0000_t75" style="width:86.05pt;height:19.3pt" o:ole="">
            <v:imagedata r:id="rId13" o:title=""/>
          </v:shape>
          <o:OLEObject Type="Embed" ProgID="Equation.DSMT4" ShapeID="_x0000_i1513" DrawAspect="Content" ObjectID="_1719661107" r:id="rId14"/>
        </w:object>
      </w:r>
      <w:r w:rsidRPr="006648B8">
        <w:rPr>
          <w:rFonts w:ascii="Times New Roman" w:hAnsi="Times New Roman" w:cs="Times New Roman"/>
          <w:sz w:val="24"/>
          <w:szCs w:val="24"/>
          <w:shd w:val="clear" w:color="auto" w:fill="FFFFFF"/>
        </w:rPr>
        <w:t xml:space="preserve">; </w:t>
      </w:r>
      <w:proofErr w:type="spellStart"/>
      <w:r w:rsidRPr="006648B8">
        <w:rPr>
          <w:rFonts w:ascii="Times New Roman" w:hAnsi="Times New Roman" w:cs="Times New Roman"/>
          <w:i/>
          <w:iCs/>
          <w:sz w:val="24"/>
          <w:szCs w:val="24"/>
        </w:rPr>
        <w:t>K</w:t>
      </w:r>
      <w:r w:rsidRPr="006648B8">
        <w:rPr>
          <w:rFonts w:ascii="Times New Roman" w:hAnsi="Times New Roman" w:cs="Times New Roman"/>
          <w:i/>
          <w:iCs/>
          <w:sz w:val="24"/>
          <w:szCs w:val="24"/>
          <w:vertAlign w:val="subscript"/>
        </w:rPr>
        <w:t>f</w:t>
      </w:r>
      <w:proofErr w:type="spellEnd"/>
      <w:r w:rsidRPr="006648B8">
        <w:rPr>
          <w:rFonts w:ascii="Times New Roman" w:hAnsi="Times New Roman" w:cs="Times New Roman"/>
          <w:i/>
          <w:iCs/>
          <w:sz w:val="24"/>
          <w:szCs w:val="24"/>
        </w:rPr>
        <w:t xml:space="preserve"> </w:t>
      </w:r>
      <w:r w:rsidR="004F3D76">
        <w:rPr>
          <w:rFonts w:ascii="Times New Roman" w:hAnsi="Times New Roman" w:cs="Times New Roman"/>
          <w:i/>
          <w:iCs/>
          <w:sz w:val="24"/>
          <w:szCs w:val="24"/>
        </w:rPr>
        <w:t xml:space="preserve"> </w:t>
      </w:r>
      <w:r w:rsidRPr="006648B8">
        <w:rPr>
          <w:rFonts w:ascii="Times New Roman" w:hAnsi="Times New Roman" w:cs="Times New Roman"/>
          <w:sz w:val="24"/>
          <w:szCs w:val="24"/>
        </w:rPr>
        <w:t xml:space="preserve">and </w:t>
      </w:r>
      <w:r w:rsidRPr="006648B8">
        <w:rPr>
          <w:rFonts w:ascii="Times New Roman" w:hAnsi="Times New Roman" w:cs="Times New Roman"/>
          <w:i/>
          <w:iCs/>
          <w:sz w:val="24"/>
          <w:szCs w:val="24"/>
        </w:rPr>
        <w:t>K</w:t>
      </w:r>
      <w:r w:rsidRPr="006648B8">
        <w:rPr>
          <w:rFonts w:ascii="Times New Roman" w:hAnsi="Times New Roman" w:cs="Times New Roman"/>
          <w:i/>
          <w:iCs/>
          <w:sz w:val="24"/>
          <w:szCs w:val="24"/>
          <w:vertAlign w:val="subscript"/>
        </w:rPr>
        <w:t>d</w:t>
      </w:r>
      <w:r w:rsidRPr="006648B8">
        <w:rPr>
          <w:rFonts w:ascii="Times New Roman" w:hAnsi="Times New Roman" w:cs="Times New Roman"/>
          <w:sz w:val="24"/>
          <w:szCs w:val="24"/>
          <w:shd w:val="clear" w:color="auto" w:fill="FFFFFF"/>
        </w:rPr>
        <w:t xml:space="preserve"> denote state </w:t>
      </w:r>
      <w:r w:rsidRPr="006648B8">
        <w:rPr>
          <w:rFonts w:ascii="Times New Roman" w:hAnsi="Times New Roman" w:cs="Times New Roman"/>
          <w:i/>
          <w:iCs/>
          <w:sz w:val="24"/>
          <w:szCs w:val="24"/>
          <w:shd w:val="clear" w:color="auto" w:fill="FFFFFF"/>
        </w:rPr>
        <w:t>i</w:t>
      </w:r>
      <w:r w:rsidRPr="006648B8">
        <w:rPr>
          <w:rFonts w:ascii="Times New Roman" w:hAnsi="Times New Roman" w:cs="Times New Roman"/>
          <w:sz w:val="24"/>
          <w:szCs w:val="24"/>
          <w:shd w:val="clear" w:color="auto" w:fill="FFFFFF"/>
        </w:rPr>
        <w:t xml:space="preserve">’s foreign and domestic capital stocks, </w:t>
      </w:r>
      <w:r w:rsidRPr="006648B8">
        <w:rPr>
          <w:rFonts w:ascii="Times New Roman" w:hAnsi="Times New Roman" w:cs="Times New Roman"/>
          <w:i/>
          <w:iCs/>
          <w:sz w:val="24"/>
          <w:szCs w:val="24"/>
          <w:shd w:val="clear" w:color="auto" w:fill="FFFFFF"/>
        </w:rPr>
        <w:t>A(t)</w: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i/>
          <w:iCs/>
          <w:sz w:val="24"/>
          <w:szCs w:val="24"/>
          <w:shd w:val="clear" w:color="auto" w:fill="FFFFFF"/>
        </w:rPr>
        <w:t>B(t)</w:t>
      </w:r>
      <w:r w:rsidRPr="006648B8">
        <w:rPr>
          <w:rFonts w:ascii="Times New Roman" w:hAnsi="Times New Roman" w:cs="Times New Roman"/>
          <w:sz w:val="24"/>
          <w:szCs w:val="24"/>
          <w:shd w:val="clear" w:color="auto" w:fill="FFFFFF"/>
        </w:rPr>
        <w:t xml:space="preserve"> </w:t>
      </w:r>
      <w:r w:rsidR="00057659" w:rsidRPr="006648B8">
        <w:rPr>
          <w:rFonts w:ascii="Times New Roman" w:hAnsi="Times New Roman" w:cs="Times New Roman"/>
          <w:sz w:val="24"/>
          <w:szCs w:val="24"/>
          <w:shd w:val="clear" w:color="auto" w:fill="FFFFFF"/>
        </w:rPr>
        <w:t>the</w:t>
      </w:r>
      <w:r w:rsidRPr="006648B8">
        <w:rPr>
          <w:rFonts w:ascii="Times New Roman" w:hAnsi="Times New Roman" w:cs="Times New Roman"/>
          <w:sz w:val="24"/>
          <w:szCs w:val="24"/>
          <w:shd w:val="clear" w:color="auto" w:fill="FFFFFF"/>
        </w:rPr>
        <w:t xml:space="preserve"> technical efficiencies of the advanced and backward regions respectively, and </w:t>
      </w:r>
      <w:r w:rsidRPr="006648B8">
        <w:rPr>
          <w:rFonts w:ascii="Times New Roman" w:hAnsi="Times New Roman" w:cs="Times New Roman"/>
          <w:i/>
          <w:iCs/>
          <w:sz w:val="24"/>
          <w:szCs w:val="24"/>
          <w:shd w:val="clear" w:color="auto" w:fill="FFFFFF"/>
        </w:rPr>
        <w:t>t</w:t>
      </w:r>
      <w:r w:rsidRPr="006648B8">
        <w:rPr>
          <w:rFonts w:ascii="Times New Roman" w:hAnsi="Times New Roman" w:cs="Times New Roman"/>
          <w:sz w:val="24"/>
          <w:szCs w:val="24"/>
          <w:shd w:val="clear" w:color="auto" w:fill="FFFFFF"/>
        </w:rPr>
        <w:t xml:space="preserve"> the time. </w:t>
      </w:r>
    </w:p>
  </w:footnote>
  <w:footnote w:id="25">
    <w:p w14:paraId="2327DDA1" w14:textId="6FA8326F" w:rsidR="00052E49" w:rsidRPr="00967EC7" w:rsidRDefault="00052E49" w:rsidP="008F6C00">
      <w:pPr>
        <w:adjustRightInd w:val="0"/>
        <w:snapToGrid w:val="0"/>
        <w:spacing w:after="120" w:line="240" w:lineRule="auto"/>
      </w:pPr>
      <w:r w:rsidRPr="00CF6D6F">
        <w:rPr>
          <w:rStyle w:val="FootnoteTextChar"/>
          <w:rFonts w:ascii="Times New Roman" w:hAnsi="Times New Roman" w:cs="Times New Roman"/>
          <w:sz w:val="24"/>
          <w:szCs w:val="24"/>
          <w:vertAlign w:val="superscript"/>
        </w:rPr>
        <w:footnoteRef/>
      </w:r>
      <w:r w:rsidRPr="00CF6D6F">
        <w:rPr>
          <w:rFonts w:ascii="Times New Roman" w:hAnsi="Times New Roman" w:cs="Times New Roman"/>
          <w:sz w:val="24"/>
          <w:szCs w:val="24"/>
          <w:vertAlign w:val="superscript"/>
        </w:rPr>
        <w:t xml:space="preserve"> </w:t>
      </w:r>
      <w:r>
        <w:rPr>
          <w:rFonts w:ascii="Times New Roman" w:hAnsi="Times New Roman" w:cs="Times New Roman"/>
          <w:sz w:val="24"/>
          <w:szCs w:val="24"/>
        </w:rPr>
        <w:t>Specifically, t</w:t>
      </w:r>
      <w:r w:rsidRPr="003259F9">
        <w:rPr>
          <w:rFonts w:ascii="Times New Roman" w:hAnsi="Times New Roman" w:cs="Times New Roman"/>
          <w:sz w:val="24"/>
          <w:szCs w:val="24"/>
        </w:rPr>
        <w:t>he technological proximity between two firms</w:t>
      </w:r>
      <w:r w:rsidRPr="003259F9">
        <w:rPr>
          <w:rFonts w:ascii="Times New Roman" w:hAnsi="Times New Roman" w:cs="Times New Roman"/>
          <w:i/>
          <w:iCs/>
          <w:sz w:val="24"/>
          <w:szCs w:val="24"/>
        </w:rPr>
        <w:t xml:space="preserve"> i</w:t>
      </w:r>
      <w:r w:rsidRPr="003259F9">
        <w:rPr>
          <w:rFonts w:ascii="Times New Roman" w:hAnsi="Times New Roman" w:cs="Times New Roman"/>
          <w:sz w:val="24"/>
          <w:szCs w:val="24"/>
        </w:rPr>
        <w:t xml:space="preserve"> and </w:t>
      </w:r>
      <w:r w:rsidRPr="003259F9">
        <w:rPr>
          <w:rFonts w:ascii="Times New Roman" w:hAnsi="Times New Roman" w:cs="Times New Roman"/>
          <w:i/>
          <w:iCs/>
          <w:sz w:val="24"/>
          <w:szCs w:val="24"/>
        </w:rPr>
        <w:t xml:space="preserve">j </w:t>
      </w:r>
      <w:r w:rsidRPr="003259F9">
        <w:rPr>
          <w:rFonts w:ascii="Times New Roman" w:hAnsi="Times New Roman" w:cs="Times New Roman"/>
          <w:sz w:val="24"/>
          <w:szCs w:val="24"/>
        </w:rPr>
        <w:t>is represented by</w:t>
      </w:r>
      <w:r w:rsidRPr="003259F9">
        <w:rPr>
          <w:rFonts w:ascii="Times New Roman" w:hAnsi="Times New Roman" w:cs="Times New Roman"/>
          <w:i/>
          <w:iCs/>
          <w:sz w:val="24"/>
          <w:szCs w:val="24"/>
        </w:rPr>
        <w:t xml:space="preserve"> T</w:t>
      </w:r>
      <w:r w:rsidRPr="003259F9">
        <w:rPr>
          <w:rFonts w:ascii="Times New Roman" w:hAnsi="Times New Roman" w:cs="Times New Roman"/>
          <w:i/>
          <w:iCs/>
          <w:sz w:val="24"/>
          <w:szCs w:val="24"/>
          <w:vertAlign w:val="subscript"/>
        </w:rPr>
        <w:t>ij</w:t>
      </w:r>
      <w:r w:rsidRPr="003259F9">
        <w:rPr>
          <w:rFonts w:ascii="Times New Roman" w:hAnsi="Times New Roman" w:cs="Times New Roman"/>
          <w:sz w:val="24"/>
          <w:szCs w:val="24"/>
        </w:rPr>
        <w:t xml:space="preserve">, </w:t>
      </w:r>
      <w:r w:rsidR="003A2AD2">
        <w:rPr>
          <w:rFonts w:ascii="Times New Roman" w:hAnsi="Times New Roman" w:cs="Times New Roman"/>
          <w:sz w:val="24"/>
          <w:szCs w:val="24"/>
        </w:rPr>
        <w:t>which is expressed as</w:t>
      </w:r>
      <w:r w:rsidRPr="003259F9">
        <w:rPr>
          <w:rFonts w:ascii="Times New Roman" w:hAnsi="Times New Roman" w:cs="Times New Roman"/>
          <w:sz w:val="24"/>
          <w:szCs w:val="24"/>
        </w:rPr>
        <w:t xml:space="preserve"> </w:t>
      </w:r>
      <w:r w:rsidR="007C42A2" w:rsidRPr="00967EC7">
        <w:rPr>
          <w:position w:val="-56"/>
          <w:sz w:val="20"/>
          <w:szCs w:val="20"/>
        </w:rPr>
        <w:object w:dxaOrig="2299" w:dyaOrig="1040" w14:anchorId="7AC3816F">
          <v:shape id="_x0000_i1515" type="#_x0000_t75" style="width:108.9pt;height:47.4pt" o:ole="">
            <v:imagedata r:id="rId15" o:title=""/>
          </v:shape>
          <o:OLEObject Type="Embed" ProgID="Equation.DSMT4" ShapeID="_x0000_i1515" DrawAspect="Content" ObjectID="_1719661108" r:id="rId16"/>
        </w:object>
      </w:r>
      <w:r w:rsidRPr="007C42A2">
        <w:rPr>
          <w:rFonts w:ascii="Times New Roman" w:hAnsi="Times New Roman" w:cs="Times New Roman"/>
          <w:sz w:val="24"/>
          <w:szCs w:val="24"/>
        </w:rPr>
        <w:t>, and</w:t>
      </w:r>
      <w:r>
        <w:t xml:space="preserve"> </w:t>
      </w:r>
      <w:r w:rsidRPr="00967EC7">
        <w:rPr>
          <w:position w:val="-14"/>
          <w:sz w:val="20"/>
          <w:szCs w:val="20"/>
        </w:rPr>
        <w:object w:dxaOrig="1380" w:dyaOrig="400" w14:anchorId="39498020">
          <v:shape id="_x0000_i1517" type="#_x0000_t75" style="width:68.5pt;height:19.3pt" o:ole="">
            <v:imagedata r:id="rId17" o:title=""/>
          </v:shape>
          <o:OLEObject Type="Embed" ProgID="Equation.DSMT4" ShapeID="_x0000_i1517" DrawAspect="Content" ObjectID="_1719661109" r:id="rId18"/>
        </w:object>
      </w:r>
      <w:r w:rsidRPr="003259F9">
        <w:rPr>
          <w:rFonts w:ascii="Times New Roman" w:hAnsi="Times New Roman" w:cs="Times New Roman"/>
          <w:sz w:val="24"/>
          <w:szCs w:val="24"/>
        </w:rPr>
        <w:t xml:space="preserve">, where </w:t>
      </w:r>
      <w:r w:rsidRPr="00967EC7">
        <w:rPr>
          <w:position w:val="-12"/>
          <w:sz w:val="20"/>
          <w:szCs w:val="20"/>
        </w:rPr>
        <w:object w:dxaOrig="279" w:dyaOrig="360" w14:anchorId="53C52EC1">
          <v:shape id="_x0000_i1519" type="#_x0000_t75" style="width:15.8pt;height:19.3pt" o:ole="">
            <v:imagedata r:id="rId19" o:title=""/>
          </v:shape>
          <o:OLEObject Type="Embed" ProgID="Equation.DSMT4" ShapeID="_x0000_i1519" DrawAspect="Content" ObjectID="_1719661110" r:id="rId20"/>
        </w:object>
      </w:r>
      <w:r>
        <w:rPr>
          <w:rFonts w:ascii="Times New Roman" w:hAnsi="Times New Roman" w:cs="Times New Roman"/>
          <w:sz w:val="24"/>
          <w:szCs w:val="24"/>
        </w:rPr>
        <w:t>designate</w:t>
      </w:r>
      <w:r w:rsidRPr="003259F9">
        <w:rPr>
          <w:rFonts w:ascii="Times New Roman" w:hAnsi="Times New Roman" w:cs="Times New Roman"/>
          <w:sz w:val="24"/>
          <w:szCs w:val="24"/>
        </w:rPr>
        <w:t xml:space="preserve">s firm </w:t>
      </w:r>
      <w:r w:rsidRPr="003259F9">
        <w:rPr>
          <w:rFonts w:ascii="Times New Roman" w:hAnsi="Times New Roman" w:cs="Times New Roman"/>
          <w:i/>
          <w:iCs/>
          <w:sz w:val="24"/>
          <w:szCs w:val="24"/>
        </w:rPr>
        <w:t>i</w:t>
      </w:r>
      <w:r w:rsidRPr="003259F9">
        <w:rPr>
          <w:rFonts w:ascii="Times New Roman" w:hAnsi="Times New Roman" w:cs="Times New Roman"/>
          <w:sz w:val="24"/>
          <w:szCs w:val="24"/>
        </w:rPr>
        <w:t xml:space="preserve">’s technological capacity in the </w:t>
      </w:r>
      <w:r w:rsidRPr="00495780">
        <w:rPr>
          <w:rFonts w:ascii="Times New Roman" w:hAnsi="Times New Roman" w:cs="Times New Roman"/>
          <w:i/>
          <w:iCs/>
          <w:sz w:val="24"/>
          <w:szCs w:val="24"/>
        </w:rPr>
        <w:t>k</w:t>
      </w:r>
      <w:r w:rsidRPr="003259F9">
        <w:rPr>
          <w:rFonts w:ascii="Times New Roman" w:hAnsi="Times New Roman" w:cs="Times New Roman"/>
          <w:sz w:val="24"/>
          <w:szCs w:val="24"/>
        </w:rPr>
        <w:t>th tech field.</w:t>
      </w:r>
    </w:p>
  </w:footnote>
  <w:footnote w:id="26">
    <w:p w14:paraId="4B6E2295" w14:textId="72A783BB" w:rsidR="00052E49" w:rsidRPr="006648B8" w:rsidRDefault="00052E49" w:rsidP="00946FD2">
      <w:pPr>
        <w:adjustRightInd w:val="0"/>
        <w:snapToGrid w:val="0"/>
        <w:spacing w:after="120" w:line="240" w:lineRule="auto"/>
        <w:rPr>
          <w:rFonts w:ascii="Times New Roman" w:hAnsi="Times New Roman" w:cs="Times New Roman"/>
          <w:sz w:val="24"/>
          <w:szCs w:val="24"/>
        </w:rPr>
      </w:pPr>
      <w:r w:rsidRPr="006648B8">
        <w:rPr>
          <w:rStyle w:val="FootnoteTextChar"/>
          <w:rFonts w:ascii="Times New Roman" w:hAnsi="Times New Roman" w:cs="Times New Roman"/>
          <w:sz w:val="24"/>
          <w:szCs w:val="24"/>
          <w:vertAlign w:val="superscript"/>
        </w:rPr>
        <w:footnoteRef/>
      </w:r>
      <w:r w:rsidRPr="006648B8">
        <w:rPr>
          <w:rFonts w:ascii="Times New Roman" w:hAnsi="Times New Roman" w:cs="Times New Roman"/>
          <w:sz w:val="24"/>
          <w:szCs w:val="24"/>
          <w:vertAlign w:val="superscript"/>
        </w:rPr>
        <w:t xml:space="preserve">  </w:t>
      </w:r>
      <w:r w:rsidRPr="006648B8">
        <w:rPr>
          <w:rFonts w:ascii="Times New Roman" w:hAnsi="Times New Roman" w:cs="Times New Roman"/>
          <w:sz w:val="24"/>
          <w:szCs w:val="24"/>
        </w:rPr>
        <w:t xml:space="preserve">Grossman and Helpman (1991) first suppose a fraction of new products developed in state B have been available in country A. The equation for the growth rate of innovations in either one of two states is </w:t>
      </w:r>
      <w:r w:rsidRPr="006648B8">
        <w:rPr>
          <w:rFonts w:ascii="Times New Roman" w:hAnsi="Times New Roman" w:cs="Times New Roman"/>
          <w:position w:val="-36"/>
          <w:sz w:val="24"/>
          <w:szCs w:val="24"/>
        </w:rPr>
        <w:object w:dxaOrig="1960" w:dyaOrig="780" w14:anchorId="4E9F87DE">
          <v:shape id="_x0000_i1521" type="#_x0000_t75" style="width:100.1pt;height:38.65pt" o:ole="">
            <v:imagedata r:id="rId21" o:title=""/>
          </v:shape>
          <o:OLEObject Type="Embed" ProgID="Equation.DSMT4" ShapeID="_x0000_i1521" DrawAspect="Content" ObjectID="_1719661111" r:id="rId22"/>
        </w:object>
      </w:r>
      <w:r w:rsidRPr="006648B8">
        <w:rPr>
          <w:rFonts w:ascii="Times New Roman" w:hAnsi="Times New Roman" w:cs="Times New Roman"/>
          <w:sz w:val="24"/>
          <w:szCs w:val="24"/>
        </w:rPr>
        <w:t xml:space="preserve">, where </w:t>
      </w:r>
      <w:r w:rsidRPr="006648B8">
        <w:rPr>
          <w:rFonts w:ascii="Times New Roman" w:hAnsi="Times New Roman" w:cs="Times New Roman"/>
          <w:i/>
          <w:iCs/>
          <w:sz w:val="24"/>
          <w:szCs w:val="24"/>
        </w:rPr>
        <w:t>g</w:t>
      </w:r>
      <w:r w:rsidRPr="006648B8">
        <w:rPr>
          <w:rFonts w:ascii="Times New Roman" w:hAnsi="Times New Roman" w:cs="Times New Roman"/>
          <w:sz w:val="24"/>
          <w:szCs w:val="24"/>
        </w:rPr>
        <w:t xml:space="preserve"> denotes the innovation growth rate, </w:t>
      </w:r>
      <w:r w:rsidRPr="006648B8">
        <w:rPr>
          <w:rFonts w:ascii="Times New Roman" w:hAnsi="Times New Roman" w:cs="Times New Roman"/>
          <w:i/>
          <w:iCs/>
          <w:sz w:val="24"/>
          <w:szCs w:val="24"/>
        </w:rPr>
        <w:t>L</w:t>
      </w:r>
      <w:r w:rsidRPr="006648B8">
        <w:rPr>
          <w:rFonts w:ascii="Times New Roman" w:hAnsi="Times New Roman" w:cs="Times New Roman"/>
          <w:sz w:val="24"/>
          <w:szCs w:val="24"/>
        </w:rPr>
        <w:t xml:space="preserve"> the size of labor force, </w:t>
      </w:r>
      <w:r w:rsidR="002A3959" w:rsidRPr="006648B8">
        <w:rPr>
          <w:position w:val="-14"/>
          <w:sz w:val="20"/>
          <w:szCs w:val="20"/>
        </w:rPr>
        <w:object w:dxaOrig="840" w:dyaOrig="440" w14:anchorId="592C1CC0">
          <v:shape id="_x0000_i1523" type="#_x0000_t75" style="width:38.65pt;height:22.85pt" o:ole="">
            <v:imagedata r:id="rId23" o:title=""/>
          </v:shape>
          <o:OLEObject Type="Embed" ProgID="Equation.DSMT4" ShapeID="_x0000_i1523" DrawAspect="Content" ObjectID="_1719661112" r:id="rId24"/>
        </w:object>
      </w:r>
      <w:r w:rsidRPr="006648B8">
        <w:rPr>
          <w:rFonts w:ascii="Times New Roman" w:hAnsi="Times New Roman" w:cs="Times New Roman"/>
          <w:sz w:val="24"/>
          <w:szCs w:val="24"/>
        </w:rPr>
        <w:t xml:space="preserve">the elasticity of components, </w:t>
      </w:r>
      <w:r w:rsidRPr="006648B8">
        <w:rPr>
          <w:position w:val="-10"/>
          <w:sz w:val="20"/>
          <w:szCs w:val="20"/>
        </w:rPr>
        <w:object w:dxaOrig="240" w:dyaOrig="260" w14:anchorId="0C57C812">
          <v:shape id="_x0000_i1525" type="#_x0000_t75" style="width:12.3pt;height:10.55pt" o:ole="">
            <v:imagedata r:id="rId25" o:title=""/>
          </v:shape>
          <o:OLEObject Type="Embed" ProgID="Equation.DSMT4" ShapeID="_x0000_i1525" DrawAspect="Content" ObjectID="_1719661113" r:id="rId26"/>
        </w:object>
      </w:r>
      <w:r w:rsidRPr="006648B8">
        <w:rPr>
          <w:rFonts w:ascii="Times New Roman" w:hAnsi="Times New Roman" w:cs="Times New Roman"/>
          <w:sz w:val="24"/>
          <w:szCs w:val="24"/>
        </w:rPr>
        <w:t xml:space="preserve"> the subjective discount rate, and</w:t>
      </w:r>
      <w:r w:rsidRPr="006648B8">
        <w:rPr>
          <w:rFonts w:ascii="Times New Roman" w:hAnsi="Times New Roman" w:cs="Times New Roman"/>
          <w:i/>
          <w:iCs/>
          <w:sz w:val="24"/>
          <w:szCs w:val="24"/>
        </w:rPr>
        <w:t xml:space="preserve"> a</w:t>
      </w:r>
      <w:r w:rsidRPr="006648B8">
        <w:rPr>
          <w:rFonts w:ascii="Times New Roman" w:hAnsi="Times New Roman" w:cs="Times New Roman"/>
          <w:sz w:val="24"/>
          <w:szCs w:val="24"/>
        </w:rPr>
        <w:t xml:space="preserve"> the constant (240-242). According to the model, a larger </w:t>
      </w:r>
      <w:r w:rsidRPr="006648B8">
        <w:rPr>
          <w:position w:val="-10"/>
          <w:sz w:val="24"/>
          <w:szCs w:val="24"/>
        </w:rPr>
        <w:object w:dxaOrig="240" w:dyaOrig="260" w14:anchorId="1EA3179C">
          <v:shape id="_x0000_i1527" type="#_x0000_t75" style="width:12.3pt;height:10.55pt" o:ole="">
            <v:imagedata r:id="rId27" o:title=""/>
          </v:shape>
          <o:OLEObject Type="Embed" ProgID="Equation.DSMT4" ShapeID="_x0000_i1527" DrawAspect="Content" ObjectID="_1719661114" r:id="rId28"/>
        </w:object>
      </w:r>
      <w:r w:rsidRPr="006648B8">
        <w:rPr>
          <w:rFonts w:ascii="Times New Roman" w:hAnsi="Times New Roman" w:cs="Times New Roman"/>
          <w:sz w:val="24"/>
          <w:szCs w:val="24"/>
        </w:rPr>
        <w:t>designates a smaller overlap, which results in a greater growth rate.</w:t>
      </w:r>
      <w:r w:rsidRPr="006648B8">
        <w:t xml:space="preserve"> </w:t>
      </w:r>
    </w:p>
  </w:footnote>
  <w:footnote w:id="27">
    <w:p w14:paraId="5B3197B4" w14:textId="6E8300E8" w:rsidR="00052E49" w:rsidRPr="006648B8" w:rsidRDefault="00052E49" w:rsidP="008F6C00">
      <w:pPr>
        <w:adjustRightInd w:val="0"/>
        <w:snapToGrid w:val="0"/>
        <w:spacing w:after="120" w:line="240" w:lineRule="auto"/>
      </w:pPr>
      <w:r w:rsidRPr="006648B8">
        <w:rPr>
          <w:rStyle w:val="FootnoteTextChar"/>
          <w:rFonts w:ascii="Times New Roman" w:hAnsi="Times New Roman" w:cs="Times New Roman"/>
          <w:sz w:val="24"/>
          <w:szCs w:val="24"/>
          <w:vertAlign w:val="superscript"/>
        </w:rPr>
        <w:footnoteRef/>
      </w:r>
      <w:r w:rsidRPr="006648B8">
        <w:rPr>
          <w:rFonts w:ascii="Times New Roman" w:hAnsi="Times New Roman" w:cs="Times New Roman"/>
          <w:sz w:val="24"/>
          <w:szCs w:val="24"/>
        </w:rPr>
        <w:t xml:space="preserve"> </w:t>
      </w:r>
      <w:r w:rsidRPr="006648B8">
        <w:rPr>
          <w:rFonts w:ascii="Times New Roman" w:hAnsi="Times New Roman" w:cs="Times New Roman"/>
          <w:sz w:val="24"/>
          <w:szCs w:val="24"/>
          <w:shd w:val="clear" w:color="auto" w:fill="FFFFFF"/>
        </w:rPr>
        <w:t xml:space="preserve">Findlay’s (1978) model for technological growth rate is </w:t>
      </w:r>
      <w:r w:rsidRPr="006648B8">
        <w:rPr>
          <w:rFonts w:ascii="Times New Roman" w:hAnsi="Times New Roman" w:cs="Times New Roman"/>
          <w:position w:val="-14"/>
          <w:sz w:val="24"/>
          <w:szCs w:val="24"/>
          <w:shd w:val="clear" w:color="auto" w:fill="FFFFFF"/>
        </w:rPr>
        <w:object w:dxaOrig="1460" w:dyaOrig="400" w14:anchorId="71CD7092">
          <v:shape id="_x0000_i1529" type="#_x0000_t75" style="width:1in;height:19.3pt" o:ole="">
            <v:imagedata r:id="rId5" o:title=""/>
          </v:shape>
          <o:OLEObject Type="Embed" ProgID="Equation.DSMT4" ShapeID="_x0000_i1529" DrawAspect="Content" ObjectID="_1719661115" r:id="rId29"/>
        </w:object>
      </w:r>
      <w:r w:rsidRPr="006648B8">
        <w:rPr>
          <w:rFonts w:ascii="Times New Roman" w:hAnsi="Times New Roman" w:cs="Times New Roman"/>
          <w:sz w:val="24"/>
          <w:szCs w:val="24"/>
          <w:shd w:val="clear" w:color="auto" w:fill="FFFFFF"/>
        </w:rPr>
        <w:t xml:space="preserve">, with </w:t>
      </w:r>
      <w:r w:rsidRPr="006648B8">
        <w:rPr>
          <w:rFonts w:ascii="Times New Roman" w:hAnsi="Times New Roman" w:cs="Times New Roman"/>
          <w:position w:val="-10"/>
          <w:sz w:val="24"/>
          <w:szCs w:val="24"/>
          <w:shd w:val="clear" w:color="auto" w:fill="FFFFFF"/>
        </w:rPr>
        <w:object w:dxaOrig="999" w:dyaOrig="340" w14:anchorId="71647404">
          <v:shape id="_x0000_i1531" type="#_x0000_t75" style="width:47.4pt;height:15.8pt" o:ole="">
            <v:imagedata r:id="rId7" o:title=""/>
          </v:shape>
          <o:OLEObject Type="Embed" ProgID="Equation.DSMT4" ShapeID="_x0000_i1531" DrawAspect="Content" ObjectID="_1719661116" r:id="rId30"/>
        </w:objec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position w:val="-10"/>
          <w:sz w:val="24"/>
          <w:szCs w:val="24"/>
          <w:shd w:val="clear" w:color="auto" w:fill="FFFFFF"/>
        </w:rPr>
        <w:object w:dxaOrig="999" w:dyaOrig="340" w14:anchorId="35C3BBB5">
          <v:shape id="_x0000_i1533" type="#_x0000_t75" style="width:47.4pt;height:15.8pt" o:ole="">
            <v:imagedata r:id="rId9" o:title=""/>
          </v:shape>
          <o:OLEObject Type="Embed" ProgID="Equation.DSMT4" ShapeID="_x0000_i1533" DrawAspect="Content" ObjectID="_1719661117" r:id="rId31"/>
        </w:object>
      </w:r>
      <w:r w:rsidRPr="006648B8">
        <w:rPr>
          <w:rFonts w:ascii="Times New Roman" w:hAnsi="Times New Roman" w:cs="Times New Roman"/>
          <w:sz w:val="24"/>
          <w:szCs w:val="24"/>
          <w:shd w:val="clear" w:color="auto" w:fill="FFFFFF"/>
        </w:rPr>
        <w:t xml:space="preserve">, where </w:t>
      </w:r>
      <w:r w:rsidRPr="006648B8">
        <w:rPr>
          <w:rFonts w:ascii="Times New Roman" w:hAnsi="Times New Roman" w:cs="Times New Roman"/>
          <w:position w:val="-14"/>
          <w:sz w:val="24"/>
          <w:szCs w:val="24"/>
          <w:shd w:val="clear" w:color="auto" w:fill="FFFFFF"/>
        </w:rPr>
        <w:object w:dxaOrig="1460" w:dyaOrig="400" w14:anchorId="3104EB24">
          <v:shape id="_x0000_i1535" type="#_x0000_t75" style="width:1in;height:19.3pt" o:ole="">
            <v:imagedata r:id="rId11" o:title=""/>
          </v:shape>
          <o:OLEObject Type="Embed" ProgID="Equation.DSMT4" ShapeID="_x0000_i1535" DrawAspect="Content" ObjectID="_1719661118" r:id="rId32"/>
        </w:objec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position w:val="-14"/>
          <w:sz w:val="24"/>
          <w:szCs w:val="24"/>
          <w:shd w:val="clear" w:color="auto" w:fill="FFFFFF"/>
        </w:rPr>
        <w:object w:dxaOrig="1760" w:dyaOrig="400" w14:anchorId="24BD9C7F">
          <v:shape id="_x0000_i1537" type="#_x0000_t75" style="width:86.05pt;height:19.3pt" o:ole="">
            <v:imagedata r:id="rId13" o:title=""/>
          </v:shape>
          <o:OLEObject Type="Embed" ProgID="Equation.DSMT4" ShapeID="_x0000_i1537" DrawAspect="Content" ObjectID="_1719661119" r:id="rId33"/>
        </w:object>
      </w:r>
      <w:r w:rsidRPr="006648B8">
        <w:rPr>
          <w:rFonts w:ascii="Times New Roman" w:hAnsi="Times New Roman" w:cs="Times New Roman"/>
          <w:sz w:val="24"/>
          <w:szCs w:val="24"/>
          <w:shd w:val="clear" w:color="auto" w:fill="FFFFFF"/>
        </w:rPr>
        <w:t xml:space="preserve">; </w:t>
      </w:r>
      <w:proofErr w:type="spellStart"/>
      <w:r w:rsidRPr="006648B8">
        <w:rPr>
          <w:rFonts w:ascii="Times New Roman" w:hAnsi="Times New Roman" w:cs="Times New Roman"/>
          <w:i/>
          <w:iCs/>
          <w:sz w:val="24"/>
          <w:szCs w:val="24"/>
        </w:rPr>
        <w:t>K</w:t>
      </w:r>
      <w:r w:rsidRPr="006648B8">
        <w:rPr>
          <w:rFonts w:ascii="Times New Roman" w:hAnsi="Times New Roman" w:cs="Times New Roman"/>
          <w:i/>
          <w:iCs/>
          <w:sz w:val="24"/>
          <w:szCs w:val="24"/>
          <w:vertAlign w:val="subscript"/>
        </w:rPr>
        <w:t>f</w:t>
      </w:r>
      <w:proofErr w:type="spellEnd"/>
      <w:r w:rsidRPr="006648B8">
        <w:rPr>
          <w:rFonts w:ascii="Times New Roman" w:hAnsi="Times New Roman" w:cs="Times New Roman"/>
          <w:i/>
          <w:iCs/>
          <w:sz w:val="24"/>
          <w:szCs w:val="24"/>
        </w:rPr>
        <w:t xml:space="preserve"> </w:t>
      </w:r>
      <w:r w:rsidR="002F2B3E" w:rsidRPr="006648B8">
        <w:rPr>
          <w:rFonts w:ascii="Times New Roman" w:hAnsi="Times New Roman" w:cs="Times New Roman"/>
          <w:i/>
          <w:iCs/>
          <w:sz w:val="24"/>
          <w:szCs w:val="24"/>
        </w:rPr>
        <w:t xml:space="preserve"> </w:t>
      </w:r>
      <w:r w:rsidRPr="006648B8">
        <w:rPr>
          <w:rFonts w:ascii="Times New Roman" w:hAnsi="Times New Roman" w:cs="Times New Roman"/>
          <w:sz w:val="24"/>
          <w:szCs w:val="24"/>
        </w:rPr>
        <w:t xml:space="preserve">and </w:t>
      </w:r>
      <w:r w:rsidRPr="006648B8">
        <w:rPr>
          <w:rFonts w:ascii="Times New Roman" w:hAnsi="Times New Roman" w:cs="Times New Roman"/>
          <w:i/>
          <w:iCs/>
          <w:sz w:val="24"/>
          <w:szCs w:val="24"/>
        </w:rPr>
        <w:t>K</w:t>
      </w:r>
      <w:r w:rsidRPr="006648B8">
        <w:rPr>
          <w:rFonts w:ascii="Times New Roman" w:hAnsi="Times New Roman" w:cs="Times New Roman"/>
          <w:i/>
          <w:iCs/>
          <w:sz w:val="24"/>
          <w:szCs w:val="24"/>
          <w:vertAlign w:val="subscript"/>
        </w:rPr>
        <w:t>d</w:t>
      </w:r>
      <w:r w:rsidRPr="006648B8">
        <w:rPr>
          <w:rFonts w:ascii="Times New Roman" w:hAnsi="Times New Roman" w:cs="Times New Roman"/>
          <w:sz w:val="24"/>
          <w:szCs w:val="24"/>
          <w:shd w:val="clear" w:color="auto" w:fill="FFFFFF"/>
        </w:rPr>
        <w:t xml:space="preserve"> denote state </w:t>
      </w:r>
      <w:r w:rsidRPr="006648B8">
        <w:rPr>
          <w:rFonts w:ascii="Times New Roman" w:hAnsi="Times New Roman" w:cs="Times New Roman"/>
          <w:i/>
          <w:iCs/>
          <w:sz w:val="24"/>
          <w:szCs w:val="24"/>
          <w:shd w:val="clear" w:color="auto" w:fill="FFFFFF"/>
        </w:rPr>
        <w:t>i</w:t>
      </w:r>
      <w:r w:rsidRPr="006648B8">
        <w:rPr>
          <w:rFonts w:ascii="Times New Roman" w:hAnsi="Times New Roman" w:cs="Times New Roman"/>
          <w:sz w:val="24"/>
          <w:szCs w:val="24"/>
          <w:shd w:val="clear" w:color="auto" w:fill="FFFFFF"/>
        </w:rPr>
        <w:t xml:space="preserve">’s foreign and domestic capital stocks, </w:t>
      </w:r>
      <w:r w:rsidRPr="006648B8">
        <w:rPr>
          <w:rFonts w:ascii="Times New Roman" w:hAnsi="Times New Roman" w:cs="Times New Roman"/>
          <w:i/>
          <w:iCs/>
          <w:sz w:val="24"/>
          <w:szCs w:val="24"/>
          <w:shd w:val="clear" w:color="auto" w:fill="FFFFFF"/>
        </w:rPr>
        <w:t>A(t)</w:t>
      </w:r>
      <w:r w:rsidRPr="006648B8">
        <w:rPr>
          <w:rFonts w:ascii="Times New Roman" w:hAnsi="Times New Roman" w:cs="Times New Roman"/>
          <w:sz w:val="24"/>
          <w:szCs w:val="24"/>
          <w:shd w:val="clear" w:color="auto" w:fill="FFFFFF"/>
        </w:rPr>
        <w:t xml:space="preserve"> and </w:t>
      </w:r>
      <w:r w:rsidRPr="006648B8">
        <w:rPr>
          <w:rFonts w:ascii="Times New Roman" w:hAnsi="Times New Roman" w:cs="Times New Roman"/>
          <w:i/>
          <w:iCs/>
          <w:sz w:val="24"/>
          <w:szCs w:val="24"/>
          <w:shd w:val="clear" w:color="auto" w:fill="FFFFFF"/>
        </w:rPr>
        <w:t>B(t)</w:t>
      </w:r>
      <w:r w:rsidRPr="006648B8">
        <w:rPr>
          <w:rFonts w:ascii="Times New Roman" w:hAnsi="Times New Roman" w:cs="Times New Roman"/>
          <w:sz w:val="24"/>
          <w:szCs w:val="24"/>
          <w:shd w:val="clear" w:color="auto" w:fill="FFFFFF"/>
        </w:rPr>
        <w:t xml:space="preserve"> the technical efficiencies of the advanced and backward regions respectively, and </w:t>
      </w:r>
      <w:r w:rsidRPr="006648B8">
        <w:rPr>
          <w:rFonts w:ascii="Times New Roman" w:hAnsi="Times New Roman" w:cs="Times New Roman"/>
          <w:i/>
          <w:iCs/>
          <w:sz w:val="24"/>
          <w:szCs w:val="24"/>
          <w:shd w:val="clear" w:color="auto" w:fill="FFFFFF"/>
        </w:rPr>
        <w:t>t</w:t>
      </w:r>
      <w:r w:rsidRPr="006648B8">
        <w:rPr>
          <w:rFonts w:ascii="Times New Roman" w:hAnsi="Times New Roman" w:cs="Times New Roman"/>
          <w:sz w:val="24"/>
          <w:szCs w:val="24"/>
          <w:shd w:val="clear" w:color="auto" w:fill="FFFFFF"/>
        </w:rPr>
        <w:t xml:space="preserve"> the time. </w:t>
      </w:r>
    </w:p>
  </w:footnote>
  <w:footnote w:id="28">
    <w:p w14:paraId="1895AB9C" w14:textId="52FC7484" w:rsidR="00052E49" w:rsidRPr="008F2B79" w:rsidRDefault="00052E49" w:rsidP="00946FD2">
      <w:pPr>
        <w:adjustRightInd w:val="0"/>
        <w:snapToGrid w:val="0"/>
        <w:spacing w:after="120" w:line="240" w:lineRule="auto"/>
      </w:pPr>
      <w:r w:rsidRPr="006648B8">
        <w:rPr>
          <w:rStyle w:val="FootnoteTextChar"/>
          <w:rFonts w:ascii="Times New Roman" w:hAnsi="Times New Roman" w:cs="Times New Roman"/>
          <w:sz w:val="24"/>
          <w:szCs w:val="24"/>
          <w:vertAlign w:val="superscript"/>
        </w:rPr>
        <w:footnoteRef/>
      </w:r>
      <w:r w:rsidRPr="006648B8">
        <w:t xml:space="preserve"> </w:t>
      </w:r>
      <w:r w:rsidRPr="006648B8">
        <w:rPr>
          <w:rFonts w:ascii="Times New Roman" w:hAnsi="Times New Roman" w:cs="Times New Roman"/>
          <w:sz w:val="24"/>
          <w:szCs w:val="24"/>
        </w:rPr>
        <w:t>Their model for TFP growth is</w:t>
      </w:r>
      <w:r w:rsidRPr="006648B8">
        <w:t xml:space="preserve"> </w:t>
      </w:r>
      <w:r w:rsidRPr="006648B8">
        <w:rPr>
          <w:rFonts w:ascii="Times New Roman" w:hAnsi="Times New Roman"/>
          <w:b/>
          <w:position w:val="-12"/>
          <w:sz w:val="20"/>
          <w:szCs w:val="20"/>
          <w:lang w:val="en-GB"/>
        </w:rPr>
        <w:object w:dxaOrig="3720" w:dyaOrig="360" w14:anchorId="19297481">
          <v:shape id="_x0000_i1539" type="#_x0000_t75" style="width:184.4pt;height:19.3pt" o:ole="" fillcolor="window">
            <v:imagedata r:id="rId34" o:title=""/>
          </v:shape>
          <o:OLEObject Type="Embed" ProgID="Equation.3" ShapeID="_x0000_i1539" DrawAspect="Content" ObjectID="_1719661120" r:id="rId35"/>
        </w:object>
      </w:r>
      <w:r w:rsidRPr="006648B8">
        <w:rPr>
          <w:rFonts w:ascii="Times New Roman" w:hAnsi="Times New Roman"/>
          <w:bCs/>
          <w:sz w:val="24"/>
          <w:szCs w:val="24"/>
          <w:lang w:val="en-GB"/>
        </w:rPr>
        <w:t xml:space="preserve">, and </w:t>
      </w:r>
      <w:r w:rsidRPr="006648B8">
        <w:rPr>
          <w:rFonts w:ascii="Times New Roman" w:hAnsi="Times New Roman"/>
          <w:b/>
          <w:position w:val="-12"/>
          <w:sz w:val="20"/>
          <w:szCs w:val="20"/>
          <w:lang w:val="en-GB"/>
        </w:rPr>
        <w:object w:dxaOrig="2940" w:dyaOrig="360" w14:anchorId="66672D76">
          <v:shape id="_x0000_i1541" type="#_x0000_t75" style="width:147.5pt;height:19.3pt" o:ole="" fillcolor="window">
            <v:imagedata r:id="rId36" o:title=""/>
          </v:shape>
          <o:OLEObject Type="Embed" ProgID="Equation.DSMT4" ShapeID="_x0000_i1541" DrawAspect="Content" ObjectID="_1719661121" r:id="rId37"/>
        </w:object>
      </w:r>
      <w:r w:rsidRPr="006648B8">
        <w:rPr>
          <w:rFonts w:ascii="Times New Roman" w:hAnsi="Times New Roman" w:cs="Times New Roman"/>
          <w:bCs/>
          <w:sz w:val="24"/>
          <w:szCs w:val="24"/>
          <w:lang w:val="en-GB"/>
        </w:rPr>
        <w:t xml:space="preserve">, where </w:t>
      </w:r>
      <w:r w:rsidRPr="006648B8">
        <w:rPr>
          <w:rFonts w:ascii="Times New Roman" w:hAnsi="Times New Roman" w:cs="Times New Roman"/>
          <w:bCs/>
          <w:i/>
          <w:iCs/>
          <w:sz w:val="24"/>
          <w:szCs w:val="24"/>
          <w:lang w:val="en-GB"/>
        </w:rPr>
        <w:t>T</w:t>
      </w:r>
      <w:r w:rsidRPr="006648B8">
        <w:rPr>
          <w:rFonts w:ascii="Times New Roman" w:hAnsi="Times New Roman" w:cs="Times New Roman"/>
          <w:bCs/>
          <w:sz w:val="24"/>
          <w:szCs w:val="24"/>
          <w:lang w:val="en-GB"/>
        </w:rPr>
        <w:t xml:space="preserve"> denotes domestic stock of technological knowledge, </w:t>
      </w:r>
      <w:r w:rsidRPr="006648B8">
        <w:rPr>
          <w:rFonts w:ascii="Times New Roman" w:hAnsi="Times New Roman" w:cs="Times New Roman"/>
          <w:bCs/>
          <w:i/>
          <w:iCs/>
          <w:sz w:val="24"/>
          <w:szCs w:val="24"/>
          <w:lang w:val="en-GB"/>
        </w:rPr>
        <w:t>S</w:t>
      </w:r>
      <w:r w:rsidRPr="006648B8">
        <w:rPr>
          <w:rFonts w:ascii="Times New Roman" w:hAnsi="Times New Roman" w:cs="Times New Roman"/>
          <w:bCs/>
          <w:sz w:val="24"/>
          <w:szCs w:val="24"/>
          <w:lang w:val="en-GB"/>
        </w:rPr>
        <w:t xml:space="preserve"> the international technological spillover, </w:t>
      </w:r>
      <w:r w:rsidRPr="006648B8">
        <w:rPr>
          <w:rFonts w:ascii="Times New Roman" w:hAnsi="Times New Roman" w:cs="Times New Roman"/>
          <w:bCs/>
          <w:i/>
          <w:iCs/>
          <w:sz w:val="24"/>
          <w:szCs w:val="24"/>
          <w:lang w:val="en-GB"/>
        </w:rPr>
        <w:t>H</w:t>
      </w:r>
      <w:r w:rsidRPr="006648B8">
        <w:rPr>
          <w:rFonts w:ascii="Times New Roman" w:hAnsi="Times New Roman" w:cs="Times New Roman"/>
          <w:bCs/>
          <w:sz w:val="24"/>
          <w:szCs w:val="24"/>
          <w:lang w:val="en-GB"/>
        </w:rPr>
        <w:t xml:space="preserve"> the human capital stock per employed divided by mean, and </w:t>
      </w:r>
      <w:r w:rsidRPr="00154184">
        <w:rPr>
          <w:rFonts w:ascii="Times New Roman" w:hAnsi="Times New Roman" w:cs="Times New Roman"/>
          <w:bCs/>
          <w:i/>
          <w:iCs/>
          <w:sz w:val="24"/>
          <w:szCs w:val="24"/>
          <w:lang w:val="en-GB"/>
        </w:rPr>
        <w:t xml:space="preserve">RDK </w:t>
      </w:r>
      <w:r w:rsidRPr="006648B8">
        <w:rPr>
          <w:rFonts w:ascii="Times New Roman" w:hAnsi="Times New Roman" w:cs="Times New Roman"/>
          <w:bCs/>
          <w:sz w:val="24"/>
          <w:szCs w:val="24"/>
          <w:lang w:val="en-GB"/>
        </w:rPr>
        <w:t xml:space="preserve">the R&amp;D capital stock </w:t>
      </w:r>
      <w:r w:rsidRPr="006648B8">
        <w:rPr>
          <w:rFonts w:ascii="Times New Roman" w:hAnsi="Times New Roman" w:cs="Times New Roman"/>
          <w:bCs/>
          <w:i/>
          <w:iCs/>
          <w:sz w:val="24"/>
          <w:szCs w:val="24"/>
          <w:lang w:val="en-GB"/>
        </w:rPr>
        <w:t>per</w:t>
      </w:r>
      <w:r w:rsidRPr="006648B8">
        <w:rPr>
          <w:rFonts w:ascii="Times New Roman" w:hAnsi="Times New Roman" w:cs="Times New Roman"/>
          <w:bCs/>
          <w:sz w:val="24"/>
          <w:szCs w:val="24"/>
          <w:lang w:val="en-GB"/>
        </w:rPr>
        <w:t xml:space="preserve"> employee divided by mean.</w:t>
      </w:r>
    </w:p>
  </w:footnote>
  <w:footnote w:id="29">
    <w:p w14:paraId="40E543A2" w14:textId="77777777" w:rsidR="00052E49" w:rsidRDefault="00052E49" w:rsidP="00057659">
      <w:pPr>
        <w:pStyle w:val="FootnoteText"/>
        <w:adjustRightInd w:val="0"/>
        <w:snapToGrid w:val="0"/>
        <w:spacing w:after="120"/>
      </w:pPr>
      <w:r w:rsidRPr="009559DD">
        <w:rPr>
          <w:rStyle w:val="FootnoteReference"/>
          <w:rFonts w:ascii="Times New Roman" w:hAnsi="Times New Roman" w:cs="Times New Roman"/>
          <w:sz w:val="24"/>
          <w:szCs w:val="24"/>
        </w:rPr>
        <w:footnoteRef/>
      </w:r>
      <w:r w:rsidRPr="009559DD">
        <w:rPr>
          <w:rFonts w:ascii="Times New Roman" w:hAnsi="Times New Roman" w:cs="Times New Roman"/>
          <w:sz w:val="24"/>
          <w:szCs w:val="24"/>
        </w:rPr>
        <w:t xml:space="preserve"> Here is a source from Forbes for the event: https://</w:t>
      </w:r>
      <w:r w:rsidRPr="007A0046">
        <w:rPr>
          <w:rFonts w:ascii="Times New Roman" w:hAnsi="Times New Roman" w:cs="Times New Roman"/>
          <w:sz w:val="24"/>
          <w:szCs w:val="24"/>
        </w:rPr>
        <w:t>www.forbes.com/sites/pauliddon/2021/01/31/that-pantsir-s1-it-acquired-from-libya-isnt-the-first-russian-missile-system-the-us-has-gotten-its-hands-on/?sh=113cc17b371a</w:t>
      </w:r>
    </w:p>
  </w:footnote>
  <w:footnote w:id="30">
    <w:p w14:paraId="36606E07" w14:textId="77777777" w:rsidR="00052E49" w:rsidRPr="009559DD" w:rsidRDefault="00052E49" w:rsidP="00057659">
      <w:pPr>
        <w:pStyle w:val="FootnoteText"/>
        <w:adjustRightInd w:val="0"/>
        <w:snapToGrid w:val="0"/>
        <w:spacing w:after="120"/>
        <w:rPr>
          <w:rFonts w:ascii="Times New Roman" w:hAnsi="Times New Roman" w:cs="Times New Roman"/>
          <w:sz w:val="24"/>
          <w:szCs w:val="24"/>
        </w:rPr>
      </w:pPr>
      <w:r w:rsidRPr="009559DD">
        <w:rPr>
          <w:rStyle w:val="FootnoteReference"/>
          <w:rFonts w:ascii="Times New Roman" w:hAnsi="Times New Roman" w:cs="Times New Roman"/>
          <w:sz w:val="24"/>
          <w:szCs w:val="24"/>
        </w:rPr>
        <w:footnoteRef/>
      </w:r>
      <w:r w:rsidRPr="009559DD">
        <w:rPr>
          <w:rFonts w:ascii="Times New Roman" w:hAnsi="Times New Roman" w:cs="Times New Roman"/>
          <w:sz w:val="24"/>
          <w:szCs w:val="24"/>
        </w:rPr>
        <w:t xml:space="preserve"> Here is a source for the news: https://www.unian.info/world/220084-us-buys-su-27-fighters-from-ukraine.html</w:t>
      </w:r>
    </w:p>
  </w:footnote>
  <w:footnote w:id="31">
    <w:p w14:paraId="2C69C3A8" w14:textId="77777777" w:rsidR="00052E49" w:rsidRPr="009D7BB1" w:rsidRDefault="00052E49" w:rsidP="008F6C00">
      <w:pPr>
        <w:pStyle w:val="FootnoteText"/>
        <w:adjustRightInd w:val="0"/>
        <w:snapToGrid w:val="0"/>
        <w:spacing w:after="120"/>
        <w:rPr>
          <w:rFonts w:ascii="Times New Roman" w:hAnsi="Times New Roman" w:cs="Times New Roman"/>
          <w:sz w:val="24"/>
          <w:szCs w:val="24"/>
        </w:rPr>
      </w:pPr>
      <w:r w:rsidRPr="009D7BB1">
        <w:rPr>
          <w:rStyle w:val="FootnoteReference"/>
          <w:rFonts w:ascii="Times New Roman" w:hAnsi="Times New Roman" w:cs="Times New Roman"/>
          <w:sz w:val="24"/>
          <w:szCs w:val="24"/>
        </w:rPr>
        <w:footnoteRef/>
      </w:r>
      <w:r w:rsidRPr="009D7BB1">
        <w:rPr>
          <w:rFonts w:ascii="Times New Roman" w:hAnsi="Times New Roman" w:cs="Times New Roman"/>
          <w:sz w:val="24"/>
          <w:szCs w:val="24"/>
        </w:rPr>
        <w:t xml:space="preserve"> According to the OECD’s definition of trade in services, </w:t>
      </w:r>
      <w:r w:rsidRPr="009D7BB1">
        <w:rPr>
          <w:rFonts w:ascii="Times New Roman" w:hAnsi="Times New Roman" w:cs="Times New Roman"/>
          <w:sz w:val="24"/>
          <w:szCs w:val="24"/>
          <w:shd w:val="clear" w:color="auto" w:fill="FFFFFF"/>
        </w:rPr>
        <w:t>services include transport (both freight and passengers), travel, communications services (postal, telephone, satellite, etc.), construction services, insurance and financial services, computer and information services, royalties and license fees, other business services (merchanting, operational leasing, technical and professional services, etc.), cultural and recreational services, and government services not included in the list above. </w:t>
      </w:r>
    </w:p>
  </w:footnote>
  <w:footnote w:id="32">
    <w:p w14:paraId="7083D7F3" w14:textId="77777777" w:rsidR="00052E49" w:rsidRPr="00992BEB" w:rsidRDefault="00052E49" w:rsidP="008F6C00">
      <w:pPr>
        <w:pStyle w:val="FootnoteText"/>
        <w:adjustRightInd w:val="0"/>
        <w:snapToGrid w:val="0"/>
        <w:spacing w:after="120"/>
        <w:rPr>
          <w:rFonts w:ascii="Times New Roman" w:hAnsi="Times New Roman" w:cs="Times New Roman"/>
          <w:sz w:val="24"/>
          <w:szCs w:val="24"/>
        </w:rPr>
      </w:pPr>
      <w:r w:rsidRPr="00992BEB">
        <w:rPr>
          <w:rStyle w:val="FootnoteReference"/>
          <w:rFonts w:ascii="Times New Roman" w:hAnsi="Times New Roman" w:cs="Times New Roman"/>
          <w:sz w:val="24"/>
          <w:szCs w:val="24"/>
        </w:rPr>
        <w:footnoteRef/>
      </w:r>
      <w:r w:rsidRPr="00992BEB">
        <w:rPr>
          <w:rFonts w:ascii="Times New Roman" w:hAnsi="Times New Roman" w:cs="Times New Roman"/>
          <w:sz w:val="24"/>
          <w:szCs w:val="24"/>
        </w:rPr>
        <w:t xml:space="preserve"> </w:t>
      </w:r>
      <w:r>
        <w:rPr>
          <w:rFonts w:ascii="Times New Roman" w:hAnsi="Times New Roman" w:cs="Times New Roman"/>
          <w:sz w:val="24"/>
          <w:szCs w:val="24"/>
        </w:rPr>
        <w:t xml:space="preserve">The largest goods import was textile before 1998. </w:t>
      </w:r>
      <w:r w:rsidRPr="00992BEB">
        <w:rPr>
          <w:rFonts w:ascii="Times New Roman" w:hAnsi="Times New Roman" w:cs="Times New Roman"/>
          <w:sz w:val="24"/>
          <w:szCs w:val="24"/>
        </w:rPr>
        <w:t>See detailed information on China’s goods import structure in the United Nations COMTRADE database.</w:t>
      </w:r>
    </w:p>
  </w:footnote>
  <w:footnote w:id="33">
    <w:p w14:paraId="5C59E8CE" w14:textId="0843ADB4" w:rsidR="00052E49" w:rsidRDefault="00052E49" w:rsidP="00882E72">
      <w:pPr>
        <w:pStyle w:val="FootnoteText"/>
        <w:adjustRightInd w:val="0"/>
        <w:snapToGrid w:val="0"/>
        <w:spacing w:after="120"/>
      </w:pPr>
      <w:r w:rsidRPr="00AC5995">
        <w:rPr>
          <w:rStyle w:val="FootnoteReference"/>
          <w:rFonts w:ascii="Times New Roman" w:hAnsi="Times New Roman" w:cs="Times New Roman"/>
          <w:sz w:val="24"/>
          <w:szCs w:val="24"/>
        </w:rPr>
        <w:footnoteRef/>
      </w:r>
      <w:r w:rsidRPr="00AC5995">
        <w:rPr>
          <w:rFonts w:ascii="Times New Roman" w:hAnsi="Times New Roman" w:cs="Times New Roman"/>
          <w:sz w:val="24"/>
          <w:szCs w:val="24"/>
        </w:rPr>
        <w:t xml:space="preserve"> Madsen</w:t>
      </w:r>
      <w:r w:rsidRPr="008D47B4">
        <w:rPr>
          <w:rFonts w:ascii="Times New Roman" w:hAnsi="Times New Roman" w:cs="Times New Roman"/>
          <w:sz w:val="24"/>
          <w:szCs w:val="24"/>
        </w:rPr>
        <w:t xml:space="preserve"> (2007) measure</w:t>
      </w:r>
      <w:r>
        <w:rPr>
          <w:rFonts w:ascii="Times New Roman" w:hAnsi="Times New Roman" w:cs="Times New Roman"/>
          <w:sz w:val="24"/>
          <w:szCs w:val="24"/>
        </w:rPr>
        <w:t>s</w:t>
      </w:r>
      <w:r w:rsidRPr="008D47B4">
        <w:rPr>
          <w:rFonts w:ascii="Times New Roman" w:hAnsi="Times New Roman" w:cs="Times New Roman"/>
          <w:sz w:val="24"/>
          <w:szCs w:val="24"/>
        </w:rPr>
        <w:t xml:space="preserve"> country </w:t>
      </w:r>
      <w:r w:rsidRPr="00433C53">
        <w:rPr>
          <w:rFonts w:ascii="Times New Roman" w:hAnsi="Times New Roman" w:cs="Times New Roman"/>
          <w:i/>
          <w:iCs/>
          <w:sz w:val="24"/>
          <w:szCs w:val="24"/>
        </w:rPr>
        <w:t>i</w:t>
      </w:r>
      <w:r w:rsidRPr="008D47B4">
        <w:rPr>
          <w:rFonts w:ascii="Times New Roman" w:hAnsi="Times New Roman" w:cs="Times New Roman"/>
          <w:sz w:val="24"/>
          <w:szCs w:val="24"/>
        </w:rPr>
        <w:t xml:space="preserve">’s imports of knowledge using the formula:  </w:t>
      </w:r>
      <w:r w:rsidRPr="008D47B4">
        <w:rPr>
          <w:rFonts w:ascii="Times New Roman" w:hAnsi="Times New Roman" w:cs="Times New Roman"/>
          <w:b/>
          <w:bCs/>
          <w:position w:val="-32"/>
          <w:sz w:val="24"/>
          <w:szCs w:val="24"/>
        </w:rPr>
        <w:object w:dxaOrig="2400" w:dyaOrig="760" w14:anchorId="4202C457">
          <v:shape id="_x0000_i1543" type="#_x0000_t75" style="width:121.15pt;height:38.65pt" o:ole="">
            <v:imagedata r:id="rId38" o:title=""/>
          </v:shape>
          <o:OLEObject Type="Embed" ProgID="Equation.DSMT4" ShapeID="_x0000_i1543" DrawAspect="Content" ObjectID="_1719661122" r:id="rId39"/>
        </w:object>
      </w:r>
      <w:r w:rsidRPr="000E212D">
        <w:rPr>
          <w:rFonts w:ascii="Times New Roman" w:hAnsi="Times New Roman" w:cs="Times New Roman"/>
          <w:b/>
          <w:bCs/>
          <w:sz w:val="24"/>
          <w:szCs w:val="24"/>
        </w:rPr>
        <w:t xml:space="preserve">, </w:t>
      </w:r>
      <w:r w:rsidRPr="000E212D">
        <w:rPr>
          <w:rFonts w:ascii="Times New Roman" w:hAnsi="Times New Roman" w:cs="Times New Roman"/>
          <w:sz w:val="24"/>
          <w:szCs w:val="24"/>
        </w:rPr>
        <w:t xml:space="preserve">where </w:t>
      </w:r>
      <w:r w:rsidRPr="00B939A7">
        <w:rPr>
          <w:position w:val="-14"/>
        </w:rPr>
        <w:object w:dxaOrig="420" w:dyaOrig="400" w14:anchorId="7F332142">
          <v:shape id="_x0000_i1545" type="#_x0000_t75" style="width:24.6pt;height:19.3pt" o:ole="">
            <v:imagedata r:id="rId40" o:title=""/>
          </v:shape>
          <o:OLEObject Type="Embed" ProgID="Equation.DSMT4" ShapeID="_x0000_i1545" DrawAspect="Content" ObjectID="_1719661123" r:id="rId41"/>
        </w:object>
      </w:r>
      <w:r>
        <w:t xml:space="preserve"> </w:t>
      </w:r>
      <w:r w:rsidRPr="000E212D">
        <w:rPr>
          <w:rFonts w:ascii="Times New Roman" w:hAnsi="Times New Roman" w:cs="Times New Roman"/>
          <w:sz w:val="24"/>
          <w:szCs w:val="24"/>
        </w:rPr>
        <w:t>denotes</w:t>
      </w:r>
      <w:r>
        <w:rPr>
          <w:rFonts w:ascii="Times New Roman" w:hAnsi="Times New Roman" w:cs="Times New Roman"/>
          <w:sz w:val="24"/>
          <w:szCs w:val="24"/>
        </w:rPr>
        <w:t xml:space="preserve"> the</w:t>
      </w:r>
      <w:r w:rsidRPr="000E212D">
        <w:rPr>
          <w:rFonts w:ascii="Times New Roman" w:hAnsi="Times New Roman" w:cs="Times New Roman"/>
          <w:sz w:val="24"/>
          <w:szCs w:val="24"/>
        </w:rPr>
        <w:t xml:space="preserve"> nominal imports of goods of high-tech products from</w:t>
      </w:r>
      <w:r>
        <w:rPr>
          <w:rFonts w:ascii="Times New Roman" w:hAnsi="Times New Roman" w:cs="Times New Roman"/>
          <w:sz w:val="24"/>
          <w:szCs w:val="24"/>
        </w:rPr>
        <w:t xml:space="preserve"> country</w:t>
      </w:r>
      <w:r w:rsidRPr="000E212D">
        <w:rPr>
          <w:rFonts w:ascii="Times New Roman" w:hAnsi="Times New Roman" w:cs="Times New Roman"/>
          <w:sz w:val="24"/>
          <w:szCs w:val="24"/>
        </w:rPr>
        <w:t xml:space="preserve"> </w:t>
      </w:r>
      <w:r w:rsidRPr="000E212D">
        <w:rPr>
          <w:rFonts w:ascii="Times New Roman" w:hAnsi="Times New Roman" w:cs="Times New Roman"/>
          <w:i/>
          <w:iCs/>
          <w:sz w:val="24"/>
          <w:szCs w:val="24"/>
        </w:rPr>
        <w:t>j</w:t>
      </w:r>
      <w:r w:rsidRPr="000E212D">
        <w:rPr>
          <w:rFonts w:ascii="Times New Roman" w:hAnsi="Times New Roman" w:cs="Times New Roman"/>
          <w:sz w:val="24"/>
          <w:szCs w:val="24"/>
        </w:rPr>
        <w:t xml:space="preserve"> to</w:t>
      </w:r>
      <w:r>
        <w:rPr>
          <w:rFonts w:ascii="Times New Roman" w:hAnsi="Times New Roman" w:cs="Times New Roman"/>
          <w:sz w:val="24"/>
          <w:szCs w:val="24"/>
        </w:rPr>
        <w:t xml:space="preserve"> country</w:t>
      </w:r>
      <w:r w:rsidRPr="000E212D">
        <w:rPr>
          <w:rFonts w:ascii="Times New Roman" w:hAnsi="Times New Roman" w:cs="Times New Roman"/>
          <w:sz w:val="24"/>
          <w:szCs w:val="24"/>
        </w:rPr>
        <w:t xml:space="preserve"> </w:t>
      </w:r>
      <w:r w:rsidRPr="000E212D">
        <w:rPr>
          <w:rFonts w:ascii="Times New Roman" w:hAnsi="Times New Roman" w:cs="Times New Roman"/>
          <w:i/>
          <w:iCs/>
          <w:sz w:val="24"/>
          <w:szCs w:val="24"/>
        </w:rPr>
        <w:t>i</w:t>
      </w:r>
      <w:r w:rsidRPr="000E212D">
        <w:rPr>
          <w:rFonts w:ascii="Times New Roman" w:hAnsi="Times New Roman" w:cs="Times New Roman"/>
          <w:sz w:val="24"/>
          <w:szCs w:val="24"/>
        </w:rPr>
        <w:t xml:space="preserve">,  </w:t>
      </w:r>
      <w:r w:rsidRPr="00B939A7">
        <w:rPr>
          <w:position w:val="-14"/>
        </w:rPr>
        <w:object w:dxaOrig="300" w:dyaOrig="400" w14:anchorId="678FD124">
          <v:shape id="_x0000_i1547" type="#_x0000_t75" style="width:15.8pt;height:19.3pt" o:ole="">
            <v:imagedata r:id="rId42" o:title=""/>
          </v:shape>
          <o:OLEObject Type="Embed" ProgID="Equation.DSMT4" ShapeID="_x0000_i1547" DrawAspect="Content" ObjectID="_1719661124" r:id="rId43"/>
        </w:object>
      </w:r>
      <w:r>
        <w:t xml:space="preserve"> </w:t>
      </w:r>
      <w:r w:rsidRPr="000E212D">
        <w:rPr>
          <w:rFonts w:ascii="Times New Roman" w:hAnsi="Times New Roman" w:cs="Times New Roman"/>
          <w:sz w:val="24"/>
          <w:szCs w:val="24"/>
        </w:rPr>
        <w:t xml:space="preserve">the nominal income of country </w:t>
      </w:r>
      <w:r w:rsidRPr="000E212D">
        <w:rPr>
          <w:rFonts w:ascii="Times New Roman" w:hAnsi="Times New Roman" w:cs="Times New Roman"/>
          <w:i/>
          <w:iCs/>
          <w:sz w:val="24"/>
          <w:szCs w:val="24"/>
        </w:rPr>
        <w:t>j</w:t>
      </w:r>
      <w:r w:rsidRPr="000E212D">
        <w:rPr>
          <w:rFonts w:ascii="Times New Roman" w:hAnsi="Times New Roman" w:cs="Times New Roman"/>
          <w:sz w:val="24"/>
          <w:szCs w:val="24"/>
        </w:rPr>
        <w:t xml:space="preserve">, </w:t>
      </w:r>
      <w:r w:rsidRPr="00B939A7">
        <w:rPr>
          <w:position w:val="-14"/>
        </w:rPr>
        <w:object w:dxaOrig="320" w:dyaOrig="400" w14:anchorId="13574F23">
          <v:shape id="_x0000_i1549" type="#_x0000_t75" style="width:15.8pt;height:19.3pt" o:ole="">
            <v:imagedata r:id="rId44" o:title=""/>
          </v:shape>
          <o:OLEObject Type="Embed" ProgID="Equation.DSMT4" ShapeID="_x0000_i1549" DrawAspect="Content" ObjectID="_1719661125" r:id="rId45"/>
        </w:object>
      </w:r>
      <w:r w:rsidR="00D30A3A">
        <w:t xml:space="preserve"> </w:t>
      </w:r>
      <w:r w:rsidRPr="000E212D">
        <w:rPr>
          <w:rFonts w:ascii="Times New Roman" w:hAnsi="Times New Roman" w:cs="Times New Roman"/>
          <w:sz w:val="24"/>
          <w:szCs w:val="24"/>
        </w:rPr>
        <w:t xml:space="preserve">the stock of country </w:t>
      </w:r>
      <w:r w:rsidRPr="000E212D">
        <w:rPr>
          <w:rFonts w:ascii="Times New Roman" w:hAnsi="Times New Roman" w:cs="Times New Roman"/>
          <w:i/>
          <w:iCs/>
          <w:sz w:val="24"/>
          <w:szCs w:val="24"/>
        </w:rPr>
        <w:t>j</w:t>
      </w:r>
      <w:r w:rsidRPr="000E212D">
        <w:rPr>
          <w:rFonts w:ascii="Times New Roman" w:hAnsi="Times New Roman" w:cs="Times New Roman"/>
          <w:sz w:val="24"/>
          <w:szCs w:val="24"/>
        </w:rPr>
        <w:t>’s domestic knowledge. There are 21 countries u</w:t>
      </w:r>
      <w:r>
        <w:rPr>
          <w:rFonts w:ascii="Times New Roman" w:hAnsi="Times New Roman" w:cs="Times New Roman"/>
          <w:sz w:val="24"/>
          <w:szCs w:val="24"/>
        </w:rPr>
        <w:t>s</w:t>
      </w:r>
      <w:r w:rsidRPr="000E212D">
        <w:rPr>
          <w:rFonts w:ascii="Times New Roman" w:hAnsi="Times New Roman" w:cs="Times New Roman"/>
          <w:sz w:val="24"/>
          <w:szCs w:val="24"/>
        </w:rPr>
        <w:t>ed to construct</w:t>
      </w:r>
      <w:r>
        <w:t xml:space="preserve"> </w:t>
      </w:r>
      <w:r w:rsidRPr="00B939A7">
        <w:rPr>
          <w:position w:val="-12"/>
        </w:rPr>
        <w:object w:dxaOrig="560" w:dyaOrig="380" w14:anchorId="1783AB43">
          <v:shape id="_x0000_i1551" type="#_x0000_t75" style="width:28.1pt;height:19.3pt" o:ole="">
            <v:imagedata r:id="rId46" o:title=""/>
          </v:shape>
          <o:OLEObject Type="Embed" ProgID="Equation.DSMT4" ShapeID="_x0000_i1551" DrawAspect="Content" ObjectID="_1719661126" r:id="rId47"/>
        </w:object>
      </w:r>
      <w:r>
        <w:t>.</w:t>
      </w:r>
    </w:p>
  </w:footnote>
  <w:footnote w:id="34">
    <w:p w14:paraId="2B04B3AE" w14:textId="026BFE73" w:rsidR="00CA7DC1" w:rsidRDefault="00CA7DC1" w:rsidP="00882E72">
      <w:pPr>
        <w:adjustRightInd w:val="0"/>
        <w:snapToGrid w:val="0"/>
        <w:spacing w:after="120" w:line="240" w:lineRule="auto"/>
      </w:pPr>
      <w:r w:rsidRPr="00AC5995">
        <w:rPr>
          <w:rStyle w:val="FootnoteReference"/>
          <w:rFonts w:ascii="Times New Roman" w:hAnsi="Times New Roman" w:cs="Times New Roman"/>
          <w:sz w:val="24"/>
          <w:szCs w:val="24"/>
        </w:rPr>
        <w:footnoteRef/>
      </w:r>
      <w:r w:rsidRPr="00AC5995">
        <w:rPr>
          <w:rFonts w:ascii="Times New Roman" w:hAnsi="Times New Roman" w:cs="Times New Roman"/>
          <w:sz w:val="24"/>
          <w:szCs w:val="24"/>
        </w:rPr>
        <w:t xml:space="preserve"> Keller</w:t>
      </w:r>
      <w:r>
        <w:rPr>
          <w:rFonts w:ascii="Times New Roman" w:hAnsi="Times New Roman" w:cs="Times New Roman"/>
          <w:sz w:val="24"/>
          <w:szCs w:val="24"/>
        </w:rPr>
        <w:t xml:space="preserve"> (2002b) defines TFP as </w:t>
      </w:r>
      <w:r w:rsidRPr="00A01C35">
        <w:rPr>
          <w:position w:val="-24"/>
        </w:rPr>
        <w:object w:dxaOrig="2760" w:dyaOrig="620" w14:anchorId="5DC00EA7">
          <v:shape id="_x0000_i1553" type="#_x0000_t75" style="width:140.5pt;height:29.85pt" o:ole="">
            <v:imagedata r:id="rId48" o:title=""/>
          </v:shape>
          <o:OLEObject Type="Embed" ProgID="Equation.DSMT4" ShapeID="_x0000_i1553" DrawAspect="Content" ObjectID="_1719661127" r:id="rId49"/>
        </w:object>
      </w:r>
      <w:r w:rsidRPr="00B3387F">
        <w:rPr>
          <w:rFonts w:ascii="Times New Roman" w:hAnsi="Times New Roman" w:cs="Times New Roman"/>
          <w:sz w:val="24"/>
          <w:szCs w:val="24"/>
        </w:rPr>
        <w:t xml:space="preserve">, where </w:t>
      </w:r>
      <w:r w:rsidRPr="00B3387F">
        <w:rPr>
          <w:rFonts w:ascii="Times New Roman" w:hAnsi="Times New Roman" w:cs="Times New Roman"/>
          <w:i/>
          <w:iCs/>
          <w:sz w:val="24"/>
          <w:szCs w:val="24"/>
        </w:rPr>
        <w:t>A</w:t>
      </w:r>
      <w:r w:rsidRPr="00B3387F">
        <w:rPr>
          <w:rFonts w:ascii="Times New Roman" w:hAnsi="Times New Roman" w:cs="Times New Roman"/>
          <w:sz w:val="24"/>
          <w:szCs w:val="24"/>
        </w:rPr>
        <w:t xml:space="preserve"> </w:t>
      </w:r>
      <w:r>
        <w:rPr>
          <w:rFonts w:ascii="Times New Roman" w:hAnsi="Times New Roman" w:cs="Times New Roman"/>
          <w:sz w:val="24"/>
          <w:szCs w:val="24"/>
        </w:rPr>
        <w:t>denotes</w:t>
      </w:r>
      <w:r w:rsidRPr="00B3387F">
        <w:rPr>
          <w:rFonts w:ascii="Times New Roman" w:hAnsi="Times New Roman" w:cs="Times New Roman"/>
          <w:sz w:val="24"/>
          <w:szCs w:val="24"/>
        </w:rPr>
        <w:t xml:space="preserve"> a positive </w:t>
      </w:r>
      <w:r w:rsidRPr="00D46672">
        <w:rPr>
          <w:rFonts w:ascii="Times New Roman" w:hAnsi="Times New Roman" w:cs="Times New Roman"/>
          <w:sz w:val="24"/>
          <w:szCs w:val="24"/>
        </w:rPr>
        <w:t>constant</w:t>
      </w:r>
      <w:r>
        <w:rPr>
          <w:rFonts w:ascii="Times New Roman" w:hAnsi="Times New Roman" w:cs="Times New Roman"/>
          <w:sz w:val="24"/>
          <w:szCs w:val="24"/>
        </w:rPr>
        <w:t>,</w:t>
      </w:r>
      <w:r w:rsidRPr="00D46672">
        <w:rPr>
          <w:rFonts w:ascii="Times New Roman" w:hAnsi="Times New Roman" w:cs="Times New Roman"/>
          <w:sz w:val="24"/>
          <w:szCs w:val="24"/>
        </w:rPr>
        <w:t xml:space="preserve"> </w:t>
      </w:r>
      <w:r w:rsidRPr="00B3387F">
        <w:rPr>
          <w:rFonts w:ascii="Times New Roman" w:hAnsi="Times New Roman" w:cs="Times New Roman"/>
          <w:i/>
          <w:iCs/>
          <w:sz w:val="24"/>
          <w:szCs w:val="24"/>
        </w:rPr>
        <w:t>l</w:t>
      </w:r>
      <w:r w:rsidRPr="00D46672">
        <w:rPr>
          <w:rFonts w:ascii="Times New Roman" w:hAnsi="Times New Roman" w:cs="Times New Roman"/>
          <w:sz w:val="24"/>
          <w:szCs w:val="24"/>
        </w:rPr>
        <w:t xml:space="preserve"> labor services, </w:t>
      </w:r>
      <w:r w:rsidRPr="00FA266E">
        <w:rPr>
          <w:position w:val="-6"/>
        </w:rPr>
        <w:object w:dxaOrig="260" w:dyaOrig="320" w14:anchorId="2BFF051F">
          <v:shape id="_x0000_i1555" type="#_x0000_t75" style="width:10.55pt;height:14.05pt" o:ole="">
            <v:imagedata r:id="rId50" o:title=""/>
          </v:shape>
          <o:OLEObject Type="Embed" ProgID="Equation.DSMT4" ShapeID="_x0000_i1555" DrawAspect="Content" ObjectID="_1719661128" r:id="rId51"/>
        </w:object>
      </w:r>
      <w:r>
        <w:t xml:space="preserve"> </w:t>
      </w:r>
      <w:r w:rsidRPr="00D46672">
        <w:rPr>
          <w:rFonts w:ascii="Times New Roman" w:hAnsi="Times New Roman" w:cs="Times New Roman"/>
          <w:sz w:val="24"/>
          <w:szCs w:val="24"/>
        </w:rPr>
        <w:t xml:space="preserve">the range of intermediate inputs which are employed, </w:t>
      </w:r>
      <w:r w:rsidRPr="00B3387F">
        <w:rPr>
          <w:rFonts w:ascii="Times New Roman" w:hAnsi="Times New Roman" w:cs="Times New Roman"/>
          <w:i/>
          <w:iCs/>
          <w:sz w:val="24"/>
          <w:szCs w:val="24"/>
        </w:rPr>
        <w:t>k</w:t>
      </w:r>
      <w:r w:rsidRPr="00D46672">
        <w:rPr>
          <w:rFonts w:ascii="Times New Roman" w:hAnsi="Times New Roman" w:cs="Times New Roman"/>
          <w:sz w:val="24"/>
          <w:szCs w:val="24"/>
        </w:rPr>
        <w:t xml:space="preserve"> the cumulat</w:t>
      </w:r>
      <w:r w:rsidR="00C77F5C">
        <w:rPr>
          <w:rFonts w:ascii="Times New Roman" w:hAnsi="Times New Roman" w:cs="Times New Roman"/>
          <w:sz w:val="24"/>
          <w:szCs w:val="24"/>
        </w:rPr>
        <w:t>ive</w:t>
      </w:r>
      <w:r w:rsidRPr="00D46672">
        <w:rPr>
          <w:rFonts w:ascii="Times New Roman" w:hAnsi="Times New Roman" w:cs="Times New Roman"/>
          <w:sz w:val="24"/>
          <w:szCs w:val="24"/>
        </w:rPr>
        <w:t xml:space="preserve"> stock of capital.</w:t>
      </w:r>
      <w:r>
        <w:rPr>
          <w:rFonts w:ascii="Times New Roman" w:hAnsi="Times New Roman" w:cs="Times New Roman"/>
          <w:sz w:val="24"/>
          <w:szCs w:val="24"/>
        </w:rPr>
        <w:t xml:space="preserve"> Then he expresses productivity in country </w:t>
      </w:r>
      <w:r w:rsidRPr="00B3387F">
        <w:rPr>
          <w:rFonts w:ascii="Times New Roman" w:hAnsi="Times New Roman" w:cs="Times New Roman"/>
          <w:i/>
          <w:iCs/>
          <w:sz w:val="24"/>
          <w:szCs w:val="24"/>
        </w:rPr>
        <w:t>c</w:t>
      </w:r>
      <w:r>
        <w:rPr>
          <w:rFonts w:ascii="Times New Roman" w:hAnsi="Times New Roman" w:cs="Times New Roman"/>
          <w:sz w:val="24"/>
          <w:szCs w:val="24"/>
        </w:rPr>
        <w:t xml:space="preserve"> industry </w:t>
      </w:r>
      <w:r w:rsidRPr="00B3387F">
        <w:rPr>
          <w:rFonts w:ascii="Times New Roman" w:hAnsi="Times New Roman" w:cs="Times New Roman"/>
          <w:i/>
          <w:iCs/>
          <w:sz w:val="24"/>
          <w:szCs w:val="24"/>
        </w:rPr>
        <w:t>i</w:t>
      </w:r>
      <w:r>
        <w:rPr>
          <w:rFonts w:ascii="Times New Roman" w:hAnsi="Times New Roman" w:cs="Times New Roman"/>
          <w:sz w:val="24"/>
          <w:szCs w:val="24"/>
        </w:rPr>
        <w:t xml:space="preserve"> as follows.</w:t>
      </w:r>
    </w:p>
    <w:p w14:paraId="6E6DE9C8" w14:textId="77777777" w:rsidR="00CA7DC1" w:rsidRDefault="00CA7DC1" w:rsidP="00882E72">
      <w:pPr>
        <w:adjustRightInd w:val="0"/>
        <w:snapToGrid w:val="0"/>
        <w:spacing w:after="120" w:line="240" w:lineRule="auto"/>
        <w:jc w:val="center"/>
      </w:pPr>
      <w:r w:rsidRPr="00A01C35">
        <w:rPr>
          <w:position w:val="-14"/>
        </w:rPr>
        <w:object w:dxaOrig="4280" w:dyaOrig="400" w14:anchorId="717431AD">
          <v:shape id="_x0000_i1557" type="#_x0000_t75" style="width:212.5pt;height:21.05pt" o:ole="">
            <v:imagedata r:id="rId52" o:title=""/>
          </v:shape>
          <o:OLEObject Type="Embed" ProgID="Equation.DSMT4" ShapeID="_x0000_i1557" DrawAspect="Content" ObjectID="_1719661129" r:id="rId53"/>
        </w:object>
      </w:r>
    </w:p>
    <w:p w14:paraId="0A5B1923" w14:textId="3A0ECE56" w:rsidR="00CA7DC1" w:rsidRPr="00C373BB" w:rsidRDefault="00CA7DC1" w:rsidP="00C373BB">
      <w:pPr>
        <w:adjustRightInd w:val="0"/>
        <w:snapToGrid w:val="0"/>
        <w:spacing w:after="120" w:line="240" w:lineRule="auto"/>
        <w:rPr>
          <w:rFonts w:ascii="Times New Roman" w:hAnsi="Times New Roman" w:cs="Times New Roman"/>
          <w:sz w:val="24"/>
          <w:szCs w:val="24"/>
        </w:rPr>
      </w:pPr>
      <w:r w:rsidRPr="00ED30FB">
        <w:rPr>
          <w:rFonts w:ascii="Times New Roman" w:hAnsi="Times New Roman" w:cs="Times New Roman"/>
          <w:sz w:val="24"/>
          <w:szCs w:val="24"/>
        </w:rPr>
        <w:t>where</w:t>
      </w:r>
      <w:r>
        <w:rPr>
          <w:rFonts w:ascii="Times New Roman" w:hAnsi="Times New Roman" w:cs="Times New Roman"/>
          <w:sz w:val="24"/>
          <w:szCs w:val="24"/>
        </w:rPr>
        <w:t xml:space="preserve"> </w:t>
      </w:r>
      <w:r w:rsidRPr="00636A43">
        <w:rPr>
          <w:rFonts w:ascii="Times New Roman" w:hAnsi="Times New Roman" w:cs="Times New Roman"/>
          <w:i/>
          <w:iCs/>
          <w:sz w:val="24"/>
          <w:szCs w:val="24"/>
        </w:rPr>
        <w:t>ci</w:t>
      </w:r>
      <w:r w:rsidRPr="00636A43">
        <w:rPr>
          <w:rFonts w:ascii="Times New Roman" w:hAnsi="Times New Roman" w:cs="Times New Roman"/>
          <w:sz w:val="24"/>
          <w:szCs w:val="24"/>
        </w:rPr>
        <w:t xml:space="preserve"> </w:t>
      </w:r>
      <w:r>
        <w:rPr>
          <w:rFonts w:ascii="Times New Roman" w:hAnsi="Times New Roman" w:cs="Times New Roman"/>
          <w:sz w:val="24"/>
          <w:szCs w:val="24"/>
        </w:rPr>
        <w:t xml:space="preserve">denotes </w:t>
      </w:r>
      <w:r w:rsidRPr="00636A43">
        <w:rPr>
          <w:rFonts w:ascii="Times New Roman" w:hAnsi="Times New Roman" w:cs="Times New Roman"/>
          <w:sz w:val="24"/>
          <w:szCs w:val="24"/>
        </w:rPr>
        <w:t>domestic intermediates from an industry</w:t>
      </w:r>
      <w:r>
        <w:rPr>
          <w:rFonts w:ascii="Times New Roman" w:hAnsi="Times New Roman" w:cs="Times New Roman"/>
          <w:sz w:val="24"/>
          <w:szCs w:val="24"/>
        </w:rPr>
        <w:t xml:space="preserve">, </w:t>
      </w:r>
      <w:r w:rsidRPr="00636A43">
        <w:rPr>
          <w:rFonts w:ascii="Times New Roman" w:hAnsi="Times New Roman" w:cs="Times New Roman"/>
          <w:i/>
          <w:iCs/>
          <w:sz w:val="24"/>
          <w:szCs w:val="24"/>
        </w:rPr>
        <w:t>ck</w:t>
      </w:r>
      <w:r w:rsidRPr="00636A43">
        <w:rPr>
          <w:rFonts w:ascii="Times New Roman" w:hAnsi="Times New Roman" w:cs="Times New Roman"/>
          <w:sz w:val="24"/>
          <w:szCs w:val="24"/>
        </w:rPr>
        <w:t xml:space="preserve"> domestic intermediates from other industries</w:t>
      </w:r>
      <w:r>
        <w:rPr>
          <w:rFonts w:ascii="Times New Roman" w:hAnsi="Times New Roman" w:cs="Times New Roman"/>
          <w:sz w:val="24"/>
          <w:szCs w:val="24"/>
        </w:rPr>
        <w:t xml:space="preserve">, </w:t>
      </w:r>
      <w:r w:rsidRPr="00636A43">
        <w:rPr>
          <w:rFonts w:ascii="Times New Roman" w:hAnsi="Times New Roman" w:cs="Times New Roman"/>
          <w:i/>
          <w:iCs/>
          <w:sz w:val="24"/>
          <w:szCs w:val="24"/>
        </w:rPr>
        <w:t xml:space="preserve">hi </w:t>
      </w:r>
      <w:r w:rsidRPr="00636A43">
        <w:rPr>
          <w:rFonts w:ascii="Times New Roman" w:hAnsi="Times New Roman" w:cs="Times New Roman"/>
          <w:sz w:val="24"/>
          <w:szCs w:val="24"/>
        </w:rPr>
        <w:t>foreign intermediates from the same industry</w:t>
      </w:r>
      <w:r>
        <w:rPr>
          <w:rFonts w:ascii="Times New Roman" w:hAnsi="Times New Roman" w:cs="Times New Roman"/>
          <w:sz w:val="24"/>
          <w:szCs w:val="24"/>
        </w:rPr>
        <w:t xml:space="preserve">, and </w:t>
      </w:r>
      <w:r w:rsidRPr="00636A43">
        <w:rPr>
          <w:rFonts w:ascii="Times New Roman" w:hAnsi="Times New Roman" w:cs="Times New Roman"/>
          <w:i/>
          <w:iCs/>
          <w:sz w:val="24"/>
          <w:szCs w:val="24"/>
        </w:rPr>
        <w:t>hk</w:t>
      </w:r>
      <w:r w:rsidRPr="00636A43">
        <w:rPr>
          <w:rFonts w:ascii="Times New Roman" w:hAnsi="Times New Roman" w:cs="Times New Roman"/>
          <w:sz w:val="24"/>
          <w:szCs w:val="24"/>
        </w:rPr>
        <w:t xml:space="preserve"> foreign intermediates from other industries</w:t>
      </w:r>
      <w:r>
        <w:rPr>
          <w:rFonts w:ascii="Times New Roman" w:hAnsi="Times New Roman" w:cs="Times New Roman"/>
          <w:sz w:val="24"/>
          <w:szCs w:val="24"/>
        </w:rPr>
        <w:t>;</w:t>
      </w:r>
      <w:r>
        <w:t xml:space="preserve"> </w:t>
      </w:r>
      <w:r w:rsidRPr="00BC5C60">
        <w:rPr>
          <w:position w:val="-14"/>
        </w:rPr>
        <w:object w:dxaOrig="560" w:dyaOrig="400" w14:anchorId="11A2BBA0">
          <v:shape id="_x0000_i1559" type="#_x0000_t75" style="width:28.1pt;height:21.05pt" o:ole="">
            <v:imagedata r:id="rId54" o:title=""/>
          </v:shape>
          <o:OLEObject Type="Embed" ProgID="Equation.DSMT4" ShapeID="_x0000_i1559" DrawAspect="Content" ObjectID="_1719661130" r:id="rId55"/>
        </w:object>
      </w:r>
      <w:r w:rsidRPr="00ED30FB">
        <w:rPr>
          <w:rFonts w:ascii="Times New Roman" w:hAnsi="Times New Roman" w:cs="Times New Roman"/>
          <w:sz w:val="24"/>
          <w:szCs w:val="24"/>
        </w:rPr>
        <w:t>is unknow function.</w:t>
      </w:r>
      <w:r>
        <w:rPr>
          <w:rFonts w:ascii="Times New Roman" w:hAnsi="Times New Roman" w:cs="Times New Roman"/>
          <w:sz w:val="24"/>
          <w:szCs w:val="24"/>
        </w:rPr>
        <w:t xml:space="preserve"> </w:t>
      </w:r>
      <w:r w:rsidR="00C77F5C">
        <w:rPr>
          <w:rFonts w:ascii="Times New Roman" w:hAnsi="Times New Roman" w:cs="Times New Roman"/>
          <w:sz w:val="24"/>
          <w:szCs w:val="24"/>
        </w:rPr>
        <w:t xml:space="preserve">Based on them, the model for trade-driven tech transfer is </w:t>
      </w:r>
      <w:r w:rsidR="00C77F5C" w:rsidRPr="00E3023A">
        <w:rPr>
          <w:position w:val="-16"/>
        </w:rPr>
        <w:object w:dxaOrig="5660" w:dyaOrig="440" w14:anchorId="040D2692">
          <v:shape id="_x0000_i1561" type="#_x0000_t75" style="width:266.95pt;height:22.85pt" o:ole="">
            <v:imagedata r:id="rId56" o:title=""/>
          </v:shape>
          <o:OLEObject Type="Embed" ProgID="Equation.DSMT4" ShapeID="_x0000_i1561" DrawAspect="Content" ObjectID="_1719661131" r:id="rId57"/>
        </w:object>
      </w:r>
      <w:r w:rsidR="00C77F5C" w:rsidRPr="00C77F5C">
        <w:rPr>
          <w:rFonts w:ascii="Times New Roman" w:hAnsi="Times New Roman" w:cs="Times New Roman"/>
          <w:sz w:val="24"/>
          <w:szCs w:val="24"/>
        </w:rPr>
        <w:t>, in which</w:t>
      </w:r>
      <w:r w:rsidR="00C77F5C">
        <w:rPr>
          <w:rFonts w:ascii="Times New Roman" w:hAnsi="Times New Roman" w:cs="Times New Roman"/>
          <w:sz w:val="24"/>
          <w:szCs w:val="24"/>
        </w:rPr>
        <w:t xml:space="preserve"> </w:t>
      </w:r>
      <w:r w:rsidR="00C77F5C" w:rsidRPr="00E3023A">
        <w:rPr>
          <w:position w:val="-12"/>
        </w:rPr>
        <w:object w:dxaOrig="320" w:dyaOrig="360" w14:anchorId="078D69A4">
          <v:shape id="_x0000_i1563" type="#_x0000_t75" style="width:14.05pt;height:19.3pt" o:ole="">
            <v:imagedata r:id="rId58" o:title=""/>
          </v:shape>
          <o:OLEObject Type="Embed" ProgID="Equation.DSMT4" ShapeID="_x0000_i1563" DrawAspect="Content" ObjectID="_1719661132" r:id="rId59"/>
        </w:object>
      </w:r>
      <w:r w:rsidR="00154184">
        <w:t xml:space="preserve"> </w:t>
      </w:r>
      <w:r w:rsidR="00C77F5C" w:rsidRPr="00E3023A">
        <w:rPr>
          <w:rFonts w:ascii="Times New Roman" w:hAnsi="Times New Roman" w:cs="Times New Roman"/>
          <w:sz w:val="24"/>
          <w:szCs w:val="24"/>
        </w:rPr>
        <w:t xml:space="preserve">is the effect from domestic intermediates from the same industry, </w:t>
      </w:r>
      <w:r w:rsidR="00C77F5C" w:rsidRPr="00E3023A">
        <w:rPr>
          <w:rFonts w:ascii="Times New Roman" w:hAnsi="Times New Roman" w:cs="Times New Roman"/>
          <w:position w:val="-12"/>
          <w:sz w:val="24"/>
          <w:szCs w:val="24"/>
        </w:rPr>
        <w:object w:dxaOrig="340" w:dyaOrig="380" w14:anchorId="571A5E55">
          <v:shape id="_x0000_i1565" type="#_x0000_t75" style="width:14.05pt;height:21.05pt" o:ole="">
            <v:imagedata r:id="rId60" o:title=""/>
          </v:shape>
          <o:OLEObject Type="Embed" ProgID="Equation.DSMT4" ShapeID="_x0000_i1565" DrawAspect="Content" ObjectID="_1719661133" r:id="rId61"/>
        </w:object>
      </w:r>
      <w:r w:rsidR="00C77F5C" w:rsidRPr="00E3023A">
        <w:rPr>
          <w:rFonts w:ascii="Times New Roman" w:hAnsi="Times New Roman" w:cs="Times New Roman"/>
          <w:sz w:val="24"/>
          <w:szCs w:val="24"/>
        </w:rPr>
        <w:t>is the technology effect though intermediates from other domestic industries,</w:t>
      </w:r>
      <w:r w:rsidR="00C77F5C" w:rsidRPr="00E3023A">
        <w:t xml:space="preserve"> </w:t>
      </w:r>
      <w:r w:rsidR="00C77F5C" w:rsidRPr="00E3023A">
        <w:rPr>
          <w:position w:val="-12"/>
        </w:rPr>
        <w:object w:dxaOrig="320" w:dyaOrig="380" w14:anchorId="29A1C271">
          <v:shape id="_x0000_i1567" type="#_x0000_t75" style="width:14.05pt;height:21.05pt" o:ole="">
            <v:imagedata r:id="rId62" o:title=""/>
          </v:shape>
          <o:OLEObject Type="Embed" ProgID="Equation.DSMT4" ShapeID="_x0000_i1567" DrawAspect="Content" ObjectID="_1719661134" r:id="rId63"/>
        </w:object>
      </w:r>
      <w:r w:rsidR="00C77F5C" w:rsidRPr="00E3023A">
        <w:t xml:space="preserve"> </w:t>
      </w:r>
      <w:r w:rsidR="00C77F5C" w:rsidRPr="00E3023A">
        <w:rPr>
          <w:rFonts w:ascii="Times New Roman" w:hAnsi="Times New Roman" w:cs="Times New Roman"/>
          <w:sz w:val="24"/>
          <w:szCs w:val="24"/>
        </w:rPr>
        <w:t>is the effect from foreign intermediates of the same industry, and</w:t>
      </w:r>
      <w:r w:rsidR="00C77F5C" w:rsidRPr="00E3023A">
        <w:t xml:space="preserve"> </w:t>
      </w:r>
      <w:r w:rsidR="00C77F5C" w:rsidRPr="00E3023A">
        <w:rPr>
          <w:position w:val="-12"/>
        </w:rPr>
        <w:object w:dxaOrig="480" w:dyaOrig="380" w14:anchorId="3DAD3AA6">
          <v:shape id="_x0000_i1569" type="#_x0000_t75" style="width:28.1pt;height:21.05pt" o:ole="">
            <v:imagedata r:id="rId64" o:title=""/>
          </v:shape>
          <o:OLEObject Type="Embed" ProgID="Equation.DSMT4" ShapeID="_x0000_i1569" DrawAspect="Content" ObjectID="_1719661135" r:id="rId65"/>
        </w:object>
      </w:r>
      <w:r w:rsidR="00C77F5C" w:rsidRPr="00E3023A">
        <w:t xml:space="preserve"> </w:t>
      </w:r>
      <w:r w:rsidR="00C77F5C" w:rsidRPr="00E3023A">
        <w:rPr>
          <w:rFonts w:ascii="Times New Roman" w:hAnsi="Times New Roman" w:cs="Times New Roman"/>
          <w:sz w:val="24"/>
          <w:szCs w:val="24"/>
        </w:rPr>
        <w:t>is the effect from foreign intermediates from other industries.</w:t>
      </w:r>
    </w:p>
  </w:footnote>
  <w:footnote w:id="35">
    <w:p w14:paraId="104912D7" w14:textId="77777777" w:rsidR="00052E49" w:rsidRPr="003547BE" w:rsidRDefault="00052E49" w:rsidP="008F6C00">
      <w:pPr>
        <w:adjustRightInd w:val="0"/>
        <w:snapToGrid w:val="0"/>
        <w:spacing w:after="120" w:line="240" w:lineRule="auto"/>
        <w:rPr>
          <w:rFonts w:ascii="Times New Roman" w:hAnsi="Times New Roman" w:cs="Times New Roman"/>
          <w:sz w:val="24"/>
          <w:szCs w:val="24"/>
        </w:rPr>
      </w:pPr>
      <w:r w:rsidRPr="00AC5995">
        <w:rPr>
          <w:rStyle w:val="FootnoteTextChar"/>
          <w:rFonts w:ascii="Times New Roman" w:hAnsi="Times New Roman" w:cs="Times New Roman"/>
          <w:sz w:val="24"/>
          <w:szCs w:val="24"/>
          <w:vertAlign w:val="superscript"/>
        </w:rPr>
        <w:footnoteRef/>
      </w:r>
      <w:r w:rsidRPr="00AC5995">
        <w:rPr>
          <w:rFonts w:ascii="Times New Roman" w:hAnsi="Times New Roman" w:cs="Times New Roman"/>
          <w:sz w:val="24"/>
          <w:szCs w:val="24"/>
          <w:vertAlign w:val="superscript"/>
        </w:rPr>
        <w:t xml:space="preserve"> </w:t>
      </w:r>
      <w:r w:rsidRPr="003547BE">
        <w:rPr>
          <w:rFonts w:ascii="Times New Roman" w:hAnsi="Times New Roman" w:cs="Times New Roman"/>
          <w:sz w:val="24"/>
          <w:szCs w:val="24"/>
        </w:rPr>
        <w:t>Hakura and Jaumottee’s (199</w:t>
      </w:r>
      <w:r>
        <w:rPr>
          <w:rFonts w:ascii="Times New Roman" w:hAnsi="Times New Roman" w:cs="Times New Roman"/>
          <w:sz w:val="24"/>
          <w:szCs w:val="24"/>
        </w:rPr>
        <w:t>9</w:t>
      </w:r>
      <w:r w:rsidRPr="003547BE">
        <w:rPr>
          <w:rFonts w:ascii="Times New Roman" w:hAnsi="Times New Roman" w:cs="Times New Roman"/>
          <w:sz w:val="24"/>
          <w:szCs w:val="24"/>
        </w:rPr>
        <w:t>) model for growth rate i</w:t>
      </w:r>
      <w:r>
        <w:rPr>
          <w:rFonts w:ascii="Times New Roman" w:hAnsi="Times New Roman" w:cs="Times New Roman"/>
          <w:sz w:val="24"/>
          <w:szCs w:val="24"/>
        </w:rPr>
        <w:t xml:space="preserve">s </w:t>
      </w:r>
      <w:r w:rsidRPr="003547BE">
        <w:rPr>
          <w:rFonts w:ascii="Times New Roman" w:hAnsi="Times New Roman" w:cs="Times New Roman"/>
          <w:position w:val="-32"/>
          <w:sz w:val="24"/>
          <w:szCs w:val="24"/>
        </w:rPr>
        <w:object w:dxaOrig="5600" w:dyaOrig="760" w14:anchorId="70350AC9">
          <v:shape id="_x0000_i1571" type="#_x0000_t75" style="width:281pt;height:38.65pt" o:ole="">
            <v:imagedata r:id="rId66" o:title=""/>
          </v:shape>
          <o:OLEObject Type="Embed" ProgID="Equation.DSMT4" ShapeID="_x0000_i1571" DrawAspect="Content" ObjectID="_1719661136" r:id="rId67"/>
        </w:object>
      </w:r>
      <w:r w:rsidRPr="00CC5131">
        <w:rPr>
          <w:rFonts w:ascii="Times New Roman" w:hAnsi="Times New Roman" w:cs="Times New Roman"/>
          <w:sz w:val="24"/>
          <w:szCs w:val="24"/>
        </w:rPr>
        <w:t xml:space="preserve">, where </w:t>
      </w:r>
      <w:r w:rsidRPr="00CC5131">
        <w:rPr>
          <w:rFonts w:ascii="Times New Roman" w:hAnsi="Times New Roman" w:cs="Times New Roman"/>
          <w:i/>
          <w:iCs/>
          <w:sz w:val="24"/>
          <w:szCs w:val="24"/>
          <w:shd w:val="clear" w:color="auto" w:fill="FFFFFF"/>
        </w:rPr>
        <w:t>l</w:t>
      </w:r>
      <w:r w:rsidRPr="00CC5131">
        <w:rPr>
          <w:rFonts w:ascii="Times New Roman" w:hAnsi="Times New Roman" w:cs="Times New Roman"/>
          <w:sz w:val="24"/>
          <w:szCs w:val="24"/>
          <w:shd w:val="clear" w:color="auto" w:fill="FFFFFF"/>
        </w:rPr>
        <w:t> denotes the</w:t>
      </w:r>
      <w:r>
        <w:rPr>
          <w:rFonts w:ascii="Times New Roman" w:hAnsi="Times New Roman" w:cs="Times New Roman"/>
          <w:sz w:val="24"/>
          <w:szCs w:val="24"/>
          <w:shd w:val="clear" w:color="auto" w:fill="FFFFFF"/>
        </w:rPr>
        <w:t xml:space="preserve"> more </w:t>
      </w:r>
      <w:r w:rsidRPr="002F2B3E">
        <w:rPr>
          <w:rFonts w:ascii="Times New Roman" w:hAnsi="Times New Roman" w:cs="Times New Roman"/>
          <w:sz w:val="24"/>
          <w:szCs w:val="24"/>
          <w:shd w:val="clear" w:color="auto" w:fill="FFFFFF"/>
        </w:rPr>
        <w:t>technologically advanced country, </w:t>
      </w:r>
      <w:r w:rsidRPr="002F2B3E">
        <w:rPr>
          <w:rStyle w:val="FootnoteReference"/>
          <w:rFonts w:ascii="Times New Roman" w:hAnsi="Times New Roman" w:cs="Times New Roman"/>
          <w:i/>
          <w:iCs/>
          <w:sz w:val="24"/>
          <w:szCs w:val="24"/>
          <w:shd w:val="clear" w:color="auto" w:fill="FFFFFF"/>
          <w:vertAlign w:val="baseline"/>
        </w:rPr>
        <w:t>i</w:t>
      </w:r>
      <w:r w:rsidRPr="002F2B3E">
        <w:rPr>
          <w:rFonts w:ascii="Times New Roman" w:hAnsi="Times New Roman" w:cs="Times New Roman"/>
          <w:sz w:val="24"/>
          <w:szCs w:val="24"/>
          <w:shd w:val="clear" w:color="auto" w:fill="FFFFFF"/>
        </w:rPr>
        <w:t> the importing country, </w:t>
      </w:r>
      <w:r w:rsidRPr="002F2B3E">
        <w:rPr>
          <w:rStyle w:val="FootnoteReference"/>
          <w:rFonts w:ascii="Times New Roman" w:hAnsi="Times New Roman" w:cs="Times New Roman"/>
          <w:i/>
          <w:iCs/>
          <w:sz w:val="24"/>
          <w:szCs w:val="24"/>
          <w:shd w:val="clear" w:color="auto" w:fill="FFFFFF"/>
          <w:vertAlign w:val="baseline"/>
        </w:rPr>
        <w:t>g</w:t>
      </w:r>
      <w:r w:rsidRPr="002F2B3E">
        <w:rPr>
          <w:rFonts w:ascii="Times New Roman" w:hAnsi="Times New Roman" w:cs="Times New Roman"/>
          <w:sz w:val="24"/>
          <w:szCs w:val="24"/>
          <w:shd w:val="clear" w:color="auto" w:fill="FFFFFF"/>
        </w:rPr>
        <w:t xml:space="preserve"> TFP growth rate, </w:t>
      </w:r>
      <w:r w:rsidRPr="002F2B3E">
        <w:rPr>
          <w:rStyle w:val="FootnoteReference"/>
          <w:rFonts w:ascii="Times New Roman" w:hAnsi="Times New Roman" w:cs="Times New Roman"/>
          <w:i/>
          <w:iCs/>
          <w:sz w:val="24"/>
          <w:szCs w:val="24"/>
          <w:shd w:val="clear" w:color="auto" w:fill="FFFFFF"/>
          <w:vertAlign w:val="baseline"/>
        </w:rPr>
        <w:t>m</w:t>
      </w:r>
      <w:r w:rsidRPr="002F2B3E">
        <w:rPr>
          <w:rFonts w:ascii="Times New Roman" w:hAnsi="Times New Roman" w:cs="Times New Roman"/>
          <w:i/>
          <w:iCs/>
          <w:sz w:val="24"/>
          <w:szCs w:val="24"/>
          <w:shd w:val="clear" w:color="auto" w:fill="FFFFFF"/>
        </w:rPr>
        <w:t> </w:t>
      </w:r>
      <w:r w:rsidRPr="002F2B3E">
        <w:rPr>
          <w:rFonts w:ascii="Times New Roman" w:hAnsi="Times New Roman" w:cs="Times New Roman"/>
          <w:sz w:val="24"/>
          <w:szCs w:val="24"/>
          <w:shd w:val="clear" w:color="auto" w:fill="FFFFFF"/>
        </w:rPr>
        <w:t xml:space="preserve">imports, </w:t>
      </w:r>
      <w:r w:rsidRPr="002F2B3E">
        <w:rPr>
          <w:rStyle w:val="FootnoteReference"/>
          <w:rFonts w:ascii="Times New Roman" w:hAnsi="Times New Roman" w:cs="Times New Roman"/>
          <w:i/>
          <w:iCs/>
          <w:sz w:val="24"/>
          <w:szCs w:val="24"/>
          <w:shd w:val="clear" w:color="auto" w:fill="FFFFFF"/>
          <w:vertAlign w:val="baseline"/>
        </w:rPr>
        <w:t>y</w:t>
      </w:r>
      <w:r w:rsidRPr="002F2B3E">
        <w:rPr>
          <w:rFonts w:ascii="Times New Roman" w:hAnsi="Times New Roman" w:cs="Times New Roman"/>
          <w:sz w:val="24"/>
          <w:szCs w:val="24"/>
          <w:shd w:val="clear" w:color="auto" w:fill="FFFFFF"/>
        </w:rPr>
        <w:t> output, </w:t>
      </w:r>
      <w:r w:rsidRPr="002F2B3E">
        <w:rPr>
          <w:rStyle w:val="FootnoteReference"/>
          <w:rFonts w:ascii="Times New Roman" w:hAnsi="Times New Roman" w:cs="Times New Roman"/>
          <w:i/>
          <w:iCs/>
          <w:sz w:val="24"/>
          <w:szCs w:val="24"/>
          <w:shd w:val="clear" w:color="auto" w:fill="FFFFFF"/>
          <w:vertAlign w:val="baseline"/>
        </w:rPr>
        <w:t>IR</w:t>
      </w:r>
      <w:r w:rsidRPr="002F2B3E">
        <w:rPr>
          <w:rFonts w:ascii="Times New Roman" w:hAnsi="Times New Roman" w:cs="Times New Roman"/>
          <w:sz w:val="24"/>
          <w:szCs w:val="24"/>
          <w:shd w:val="clear" w:color="auto" w:fill="FFFFFF"/>
        </w:rPr>
        <w:t> the set of interindustry trade sectors, and</w:t>
      </w:r>
      <w:r w:rsidRPr="002F2B3E">
        <w:rPr>
          <w:rFonts w:ascii="Times New Roman" w:hAnsi="Times New Roman" w:cs="Times New Roman"/>
          <w:i/>
          <w:iCs/>
          <w:sz w:val="24"/>
          <w:szCs w:val="24"/>
          <w:shd w:val="clear" w:color="auto" w:fill="FFFFFF"/>
        </w:rPr>
        <w:t> </w:t>
      </w:r>
      <w:r w:rsidRPr="002F2B3E">
        <w:rPr>
          <w:rStyle w:val="FootnoteReference"/>
          <w:rFonts w:ascii="Times New Roman" w:hAnsi="Times New Roman" w:cs="Times New Roman"/>
          <w:i/>
          <w:iCs/>
          <w:sz w:val="24"/>
          <w:szCs w:val="24"/>
          <w:shd w:val="clear" w:color="auto" w:fill="FFFFFF"/>
          <w:vertAlign w:val="baseline"/>
        </w:rPr>
        <w:t>IA</w:t>
      </w:r>
      <w:r w:rsidRPr="002F2B3E">
        <w:rPr>
          <w:rFonts w:ascii="Times New Roman" w:hAnsi="Times New Roman" w:cs="Times New Roman"/>
          <w:sz w:val="24"/>
          <w:szCs w:val="24"/>
          <w:shd w:val="clear" w:color="auto" w:fill="FFFFFF"/>
        </w:rPr>
        <w:t> the set of intra-industry trade sectors.</w:t>
      </w:r>
    </w:p>
  </w:footnote>
  <w:footnote w:id="36">
    <w:p w14:paraId="4FC8DDBF" w14:textId="65079004" w:rsidR="00052E49" w:rsidRPr="00672C3C" w:rsidRDefault="00052E49" w:rsidP="00672C3C">
      <w:pPr>
        <w:adjustRightInd w:val="0"/>
        <w:snapToGrid w:val="0"/>
        <w:spacing w:after="120" w:line="240" w:lineRule="auto"/>
        <w:rPr>
          <w:rFonts w:ascii="Times New Roman" w:hAnsi="Times New Roman" w:cs="Times New Roman"/>
          <w:sz w:val="24"/>
          <w:szCs w:val="24"/>
        </w:rPr>
      </w:pPr>
      <w:r w:rsidRPr="00AC5995">
        <w:rPr>
          <w:rStyle w:val="FootnoteTextChar"/>
          <w:rFonts w:ascii="Times New Roman" w:hAnsi="Times New Roman" w:cs="Times New Roman"/>
          <w:sz w:val="24"/>
          <w:szCs w:val="24"/>
          <w:vertAlign w:val="superscript"/>
        </w:rPr>
        <w:footnoteRef/>
      </w:r>
      <w:r w:rsidRPr="00AC5995">
        <w:rPr>
          <w:rFonts w:ascii="Times New Roman" w:hAnsi="Times New Roman" w:cs="Times New Roman"/>
          <w:sz w:val="24"/>
          <w:szCs w:val="24"/>
          <w:vertAlign w:val="superscript"/>
        </w:rPr>
        <w:t xml:space="preserve"> </w:t>
      </w:r>
      <w:r w:rsidRPr="004774BD">
        <w:rPr>
          <w:rFonts w:ascii="Times New Roman" w:hAnsi="Times New Roman" w:cs="Times New Roman"/>
          <w:sz w:val="24"/>
          <w:szCs w:val="24"/>
        </w:rPr>
        <w:t xml:space="preserve">According to the </w:t>
      </w:r>
      <w:r w:rsidRPr="00A10B74">
        <w:rPr>
          <w:rFonts w:ascii="Times New Roman" w:hAnsi="Times New Roman" w:cs="Times New Roman"/>
          <w:i/>
          <w:iCs/>
          <w:sz w:val="24"/>
          <w:szCs w:val="24"/>
        </w:rPr>
        <w:t xml:space="preserve">Ownership, Location, and Internalization </w:t>
      </w:r>
      <w:r w:rsidRPr="004774BD">
        <w:rPr>
          <w:rFonts w:ascii="Times New Roman" w:hAnsi="Times New Roman" w:cs="Times New Roman"/>
          <w:sz w:val="24"/>
          <w:szCs w:val="24"/>
        </w:rPr>
        <w:t>(OLI) paradigms (Dunning</w:t>
      </w:r>
      <w:r>
        <w:rPr>
          <w:rFonts w:ascii="Times New Roman" w:hAnsi="Times New Roman" w:cs="Times New Roman"/>
          <w:sz w:val="24"/>
          <w:szCs w:val="24"/>
        </w:rPr>
        <w:t xml:space="preserve"> </w:t>
      </w:r>
      <w:r w:rsidRPr="004774BD">
        <w:rPr>
          <w:rFonts w:ascii="Times New Roman" w:hAnsi="Times New Roman" w:cs="Times New Roman"/>
          <w:sz w:val="24"/>
          <w:szCs w:val="24"/>
        </w:rPr>
        <w:t>1993), there exist three premises for investors to make foreign direct investment (FDI) rather than portfolio investments</w:t>
      </w:r>
      <w:r w:rsidR="000F42CB">
        <w:rPr>
          <w:rFonts w:ascii="Times New Roman" w:hAnsi="Times New Roman" w:cs="Times New Roman"/>
          <w:sz w:val="24"/>
          <w:szCs w:val="24"/>
        </w:rPr>
        <w:t>, trade, or licensing</w:t>
      </w:r>
      <w:r w:rsidRPr="004774BD">
        <w:rPr>
          <w:rFonts w:ascii="Times New Roman" w:hAnsi="Times New Roman" w:cs="Times New Roman"/>
          <w:sz w:val="24"/>
          <w:szCs w:val="24"/>
        </w:rPr>
        <w:t>. First, they have ownership-specific advantages (i.e., proprietary assets like intellectual properties or managerial advantages)</w:t>
      </w:r>
      <w:r>
        <w:rPr>
          <w:rFonts w:ascii="Times New Roman" w:hAnsi="Times New Roman" w:cs="Times New Roman"/>
          <w:sz w:val="24"/>
          <w:szCs w:val="24"/>
        </w:rPr>
        <w:t>. Second,</w:t>
      </w:r>
      <w:r w:rsidRPr="004774BD">
        <w:rPr>
          <w:rFonts w:ascii="Times New Roman" w:hAnsi="Times New Roman" w:cs="Times New Roman"/>
          <w:sz w:val="24"/>
          <w:szCs w:val="24"/>
        </w:rPr>
        <w:t xml:space="preserve"> abroad production has low costs relative to domestic production and exportation</w:t>
      </w:r>
      <w:r>
        <w:rPr>
          <w:rFonts w:ascii="Times New Roman" w:hAnsi="Times New Roman" w:cs="Times New Roman"/>
          <w:sz w:val="24"/>
          <w:szCs w:val="24"/>
        </w:rPr>
        <w:t>. Lastly</w:t>
      </w:r>
      <w:r w:rsidRPr="004774BD">
        <w:rPr>
          <w:rFonts w:ascii="Times New Roman" w:hAnsi="Times New Roman" w:cs="Times New Roman"/>
          <w:sz w:val="24"/>
          <w:szCs w:val="24"/>
        </w:rPr>
        <w:t xml:space="preserve">, they have incentives to internalize its ownership-specific advantages. </w:t>
      </w:r>
    </w:p>
  </w:footnote>
  <w:footnote w:id="37">
    <w:p w14:paraId="599008EE" w14:textId="4A545182" w:rsidR="00FF0663" w:rsidRDefault="00FF0663" w:rsidP="002F2B3E">
      <w:pPr>
        <w:pStyle w:val="FootnoteText"/>
        <w:adjustRightInd w:val="0"/>
        <w:snapToGrid w:val="0"/>
        <w:spacing w:after="120"/>
      </w:pPr>
      <w:r>
        <w:rPr>
          <w:rStyle w:val="FootnoteReference"/>
        </w:rPr>
        <w:footnoteRef/>
      </w:r>
      <w:r>
        <w:t xml:space="preserve"> </w:t>
      </w:r>
      <w:r w:rsidRPr="00647C22">
        <w:rPr>
          <w:rFonts w:ascii="Times New Roman" w:hAnsi="Times New Roman" w:cs="Times New Roman"/>
          <w:sz w:val="24"/>
          <w:szCs w:val="24"/>
        </w:rPr>
        <w:t>In their view, there exist three levels of industries—A</w:t>
      </w:r>
      <w:r w:rsidRPr="002068E1">
        <w:rPr>
          <w:rFonts w:ascii="Times New Roman" w:hAnsi="Times New Roman" w:cs="Times New Roman"/>
          <w:sz w:val="24"/>
          <w:szCs w:val="24"/>
        </w:rPr>
        <w:t>gricultur</w:t>
      </w:r>
      <w:r w:rsidRPr="00647C22">
        <w:rPr>
          <w:rFonts w:ascii="Times New Roman" w:hAnsi="Times New Roman" w:cs="Times New Roman"/>
          <w:sz w:val="24"/>
          <w:szCs w:val="24"/>
        </w:rPr>
        <w:t xml:space="preserve">e </w:t>
      </w:r>
      <w:r w:rsidRPr="002068E1">
        <w:rPr>
          <w:rFonts w:ascii="Times New Roman" w:hAnsi="Times New Roman" w:cs="Times New Roman"/>
          <w:sz w:val="24"/>
          <w:szCs w:val="24"/>
        </w:rPr>
        <w:t>and resources mining</w:t>
      </w:r>
      <w:r w:rsidRPr="00647C22">
        <w:rPr>
          <w:rFonts w:ascii="Times New Roman" w:hAnsi="Times New Roman" w:cs="Times New Roman"/>
          <w:sz w:val="24"/>
          <w:szCs w:val="24"/>
        </w:rPr>
        <w:t xml:space="preserve">, which entail </w:t>
      </w:r>
      <w:r w:rsidR="00B915F5">
        <w:rPr>
          <w:rFonts w:ascii="Times New Roman" w:hAnsi="Times New Roman" w:cs="Times New Roman"/>
          <w:sz w:val="24"/>
          <w:szCs w:val="24"/>
        </w:rPr>
        <w:t>few</w:t>
      </w:r>
      <w:r w:rsidRPr="00647C22">
        <w:rPr>
          <w:rFonts w:ascii="Times New Roman" w:hAnsi="Times New Roman" w:cs="Times New Roman"/>
          <w:sz w:val="24"/>
          <w:szCs w:val="24"/>
        </w:rPr>
        <w:t xml:space="preserve"> technology and human capital inputs, belong to the primary industries; </w:t>
      </w:r>
      <w:r w:rsidRPr="002068E1">
        <w:rPr>
          <w:rFonts w:ascii="Times New Roman" w:hAnsi="Times New Roman" w:cs="Times New Roman"/>
          <w:sz w:val="24"/>
          <w:szCs w:val="24"/>
        </w:rPr>
        <w:t>manufacturing industries</w:t>
      </w:r>
      <w:r w:rsidRPr="00647C22">
        <w:rPr>
          <w:rFonts w:ascii="Times New Roman" w:hAnsi="Times New Roman" w:cs="Times New Roman"/>
          <w:sz w:val="24"/>
          <w:szCs w:val="24"/>
        </w:rPr>
        <w:t xml:space="preserve"> are the secondary; the t</w:t>
      </w:r>
      <w:r w:rsidRPr="002068E1">
        <w:rPr>
          <w:rFonts w:ascii="Times New Roman" w:hAnsi="Times New Roman" w:cs="Times New Roman"/>
          <w:sz w:val="24"/>
          <w:szCs w:val="24"/>
        </w:rPr>
        <w:t>ertiary</w:t>
      </w:r>
      <w:r w:rsidRPr="00647C22">
        <w:rPr>
          <w:rFonts w:ascii="Times New Roman" w:hAnsi="Times New Roman" w:cs="Times New Roman"/>
          <w:sz w:val="24"/>
          <w:szCs w:val="24"/>
        </w:rPr>
        <w:t xml:space="preserve"> and highest</w:t>
      </w:r>
      <w:r w:rsidRPr="002068E1">
        <w:rPr>
          <w:rFonts w:ascii="Times New Roman" w:hAnsi="Times New Roman" w:cs="Times New Roman"/>
          <w:sz w:val="24"/>
          <w:szCs w:val="24"/>
        </w:rPr>
        <w:t xml:space="preserve"> industries</w:t>
      </w:r>
      <w:r w:rsidRPr="00647C22">
        <w:rPr>
          <w:rFonts w:ascii="Times New Roman" w:hAnsi="Times New Roman" w:cs="Times New Roman"/>
          <w:sz w:val="24"/>
          <w:szCs w:val="24"/>
        </w:rPr>
        <w:t xml:space="preserve"> refer to</w:t>
      </w:r>
      <w:r w:rsidRPr="002068E1">
        <w:rPr>
          <w:rFonts w:ascii="Times New Roman" w:hAnsi="Times New Roman" w:cs="Times New Roman"/>
          <w:sz w:val="24"/>
          <w:szCs w:val="24"/>
        </w:rPr>
        <w:t xml:space="preserve"> services</w:t>
      </w:r>
      <w:r w:rsidRPr="00647C22">
        <w:rPr>
          <w:rFonts w:ascii="Times New Roman" w:hAnsi="Times New Roman" w:cs="Times New Roman"/>
          <w:sz w:val="24"/>
          <w:szCs w:val="24"/>
        </w:rPr>
        <w:t>, which focus on practicing knowledge.</w:t>
      </w:r>
    </w:p>
  </w:footnote>
  <w:footnote w:id="38">
    <w:p w14:paraId="748A7935" w14:textId="3740D7AB" w:rsidR="007202C7" w:rsidRDefault="007202C7" w:rsidP="005E2285">
      <w:pPr>
        <w:pStyle w:val="FootnoteText"/>
        <w:adjustRightInd w:val="0"/>
        <w:snapToGrid w:val="0"/>
        <w:spacing w:after="120"/>
      </w:pPr>
      <w:r w:rsidRPr="007202C7">
        <w:rPr>
          <w:rStyle w:val="FootnoteReference"/>
          <w:rFonts w:ascii="Times" w:hAnsi="Times"/>
        </w:rPr>
        <w:footnoteRef/>
      </w:r>
      <w:r w:rsidRPr="007202C7">
        <w:rPr>
          <w:rFonts w:ascii="Times" w:hAnsi="Times"/>
        </w:rPr>
        <w:t xml:space="preserve"> </w:t>
      </w:r>
      <w:r w:rsidRPr="00924548">
        <w:rPr>
          <w:rFonts w:ascii="Times New Roman" w:hAnsi="Times New Roman" w:cs="Times New Roman"/>
          <w:sz w:val="24"/>
          <w:szCs w:val="24"/>
        </w:rPr>
        <w:t xml:space="preserve">The definition of forced technology transfer comes from </w:t>
      </w:r>
      <w:r w:rsidRPr="0040384A">
        <w:rPr>
          <w:rFonts w:ascii="Times New Roman" w:hAnsi="Times New Roman" w:cs="Times New Roman"/>
          <w:i/>
          <w:iCs/>
          <w:sz w:val="24"/>
          <w:szCs w:val="24"/>
        </w:rPr>
        <w:t>The European Commission, WTO–EU</w:t>
      </w:r>
      <w:r w:rsidR="00F0192F">
        <w:rPr>
          <w:rFonts w:ascii="Times New Roman" w:hAnsi="Times New Roman" w:cs="Times New Roman"/>
          <w:i/>
          <w:iCs/>
          <w:sz w:val="24"/>
          <w:szCs w:val="24"/>
        </w:rPr>
        <w:t>’</w:t>
      </w:r>
      <w:r w:rsidRPr="0040384A">
        <w:rPr>
          <w:rFonts w:ascii="Times New Roman" w:hAnsi="Times New Roman" w:cs="Times New Roman"/>
          <w:i/>
          <w:iCs/>
          <w:sz w:val="24"/>
          <w:szCs w:val="24"/>
        </w:rPr>
        <w:t>s Proposals on WTO Modernization</w:t>
      </w:r>
      <w:r w:rsidRPr="00924548">
        <w:rPr>
          <w:rFonts w:ascii="Times New Roman" w:hAnsi="Times New Roman" w:cs="Times New Roman"/>
          <w:sz w:val="24"/>
          <w:szCs w:val="24"/>
        </w:rPr>
        <w:t xml:space="preserve">: </w:t>
      </w:r>
      <w:r w:rsidRPr="007B74B9">
        <w:rPr>
          <w:rFonts w:ascii="Times New Roman" w:hAnsi="Times New Roman" w:cs="Times New Roman"/>
          <w:sz w:val="24"/>
          <w:szCs w:val="24"/>
        </w:rPr>
        <w:t>https://trade.ec.europa.eu/doclib/docs/2018/september/tradoc_157331.pdf</w:t>
      </w:r>
    </w:p>
  </w:footnote>
  <w:footnote w:id="39">
    <w:p w14:paraId="7F75F013" w14:textId="0F7C8F45" w:rsidR="007202C7" w:rsidRPr="006648B8" w:rsidRDefault="007202C7" w:rsidP="008D6551">
      <w:pPr>
        <w:pStyle w:val="FootnoteText"/>
        <w:adjustRightInd w:val="0"/>
        <w:snapToGrid w:val="0"/>
        <w:rPr>
          <w:rFonts w:ascii="Times New Roman" w:hAnsi="Times New Roman" w:cs="Times New Roman"/>
          <w:sz w:val="24"/>
          <w:szCs w:val="24"/>
        </w:rPr>
      </w:pPr>
      <w:r w:rsidRPr="006648B8">
        <w:rPr>
          <w:rStyle w:val="FootnoteReference"/>
          <w:rFonts w:ascii="Times New Roman" w:hAnsi="Times New Roman" w:cs="Times New Roman"/>
        </w:rPr>
        <w:footnoteRef/>
      </w:r>
      <w:r w:rsidRPr="006648B8">
        <w:rPr>
          <w:rFonts w:ascii="Times New Roman" w:hAnsi="Times New Roman" w:cs="Times New Roman"/>
        </w:rPr>
        <w:t xml:space="preserve"> </w:t>
      </w:r>
      <w:r w:rsidRPr="006648B8">
        <w:rPr>
          <w:rFonts w:ascii="Times New Roman" w:hAnsi="Times New Roman" w:cs="Times New Roman"/>
          <w:sz w:val="24"/>
          <w:szCs w:val="24"/>
        </w:rPr>
        <w:t>Here is the source for the four Section 301 lists of China’s products:</w:t>
      </w:r>
      <w:r w:rsidRPr="006648B8">
        <w:t xml:space="preserve"> </w:t>
      </w:r>
      <w:r w:rsidRPr="006648B8">
        <w:rPr>
          <w:rFonts w:ascii="Times New Roman" w:hAnsi="Times New Roman" w:cs="Times New Roman"/>
          <w:sz w:val="24"/>
          <w:szCs w:val="24"/>
        </w:rPr>
        <w:t>https://ustr.gov/issue-areas/enforcement/section-301-investigations/section-301-china/300-billion-trade-action</w:t>
      </w:r>
    </w:p>
  </w:footnote>
  <w:footnote w:id="40">
    <w:p w14:paraId="34868023" w14:textId="37E7B7DA" w:rsidR="00052E49" w:rsidRPr="00BB3EB9" w:rsidRDefault="00052E49" w:rsidP="008D6551">
      <w:pPr>
        <w:adjustRightInd w:val="0"/>
        <w:snapToGrid w:val="0"/>
        <w:spacing w:after="0" w:line="240" w:lineRule="auto"/>
        <w:rPr>
          <w:rFonts w:ascii="Times New Roman" w:hAnsi="Times New Roman" w:cs="Times New Roman"/>
          <w:sz w:val="24"/>
          <w:szCs w:val="24"/>
        </w:rPr>
      </w:pPr>
      <w:r w:rsidRPr="00264BCB">
        <w:rPr>
          <w:rStyle w:val="FootnoteTextChar"/>
          <w:rFonts w:ascii="Times New Roman" w:hAnsi="Times New Roman" w:cs="Times New Roman"/>
          <w:sz w:val="24"/>
          <w:szCs w:val="24"/>
          <w:vertAlign w:val="superscript"/>
        </w:rPr>
        <w:footnoteRef/>
      </w:r>
      <w:r w:rsidRPr="00B808EB">
        <w:rPr>
          <w:rFonts w:ascii="Times New Roman" w:hAnsi="Times New Roman" w:cs="Times New Roman"/>
          <w:sz w:val="24"/>
          <w:szCs w:val="24"/>
        </w:rPr>
        <w:t xml:space="preserve"> </w:t>
      </w:r>
      <w:r>
        <w:rPr>
          <w:rFonts w:ascii="Times New Roman" w:hAnsi="Times New Roman" w:cs="Times New Roman"/>
          <w:sz w:val="24"/>
          <w:szCs w:val="24"/>
        </w:rPr>
        <w:t xml:space="preserve">As introduced in </w:t>
      </w:r>
      <w:r w:rsidR="00F30D2F">
        <w:rPr>
          <w:rFonts w:ascii="Times New Roman" w:hAnsi="Times New Roman" w:cs="Times New Roman"/>
          <w:sz w:val="24"/>
          <w:szCs w:val="24"/>
        </w:rPr>
        <w:t>Part</w:t>
      </w:r>
      <w:r>
        <w:rPr>
          <w:rFonts w:ascii="Times New Roman" w:hAnsi="Times New Roman" w:cs="Times New Roman"/>
          <w:sz w:val="24"/>
          <w:szCs w:val="24"/>
        </w:rPr>
        <w:t xml:space="preserve"> II, t</w:t>
      </w:r>
      <w:r w:rsidRPr="00121EFB">
        <w:rPr>
          <w:rFonts w:ascii="Times New Roman" w:hAnsi="Times New Roman" w:cs="Times New Roman"/>
          <w:sz w:val="24"/>
          <w:szCs w:val="24"/>
        </w:rPr>
        <w:t xml:space="preserve">he variable, </w:t>
      </w:r>
      <w:r w:rsidRPr="00E06E02">
        <w:rPr>
          <w:rFonts w:ascii="Times New Roman" w:hAnsi="Times New Roman" w:cs="Times New Roman"/>
          <w:position w:val="-14"/>
          <w:sz w:val="24"/>
          <w:szCs w:val="24"/>
        </w:rPr>
        <w:object w:dxaOrig="1579" w:dyaOrig="380" w14:anchorId="3DEBC68B">
          <v:shape id="_x0000_i1573" type="#_x0000_t75" style="width:77.25pt;height:19.3pt" o:ole="">
            <v:imagedata r:id="rId68" o:title=""/>
          </v:shape>
          <o:OLEObject Type="Embed" ProgID="Equation.DSMT4" ShapeID="_x0000_i1573" DrawAspect="Content" ObjectID="_1719661137" r:id="rId69"/>
        </w:object>
      </w:r>
      <w:r w:rsidRPr="00121EFB">
        <w:rPr>
          <w:rFonts w:ascii="Times New Roman" w:hAnsi="Times New Roman" w:cs="Times New Roman"/>
          <w:sz w:val="24"/>
          <w:szCs w:val="24"/>
        </w:rPr>
        <w:t xml:space="preserve">, stands for the number of patent applications that are filed by the residents of state </w:t>
      </w:r>
      <w:r w:rsidRPr="00121EFB">
        <w:rPr>
          <w:rFonts w:ascii="Times New Roman" w:hAnsi="Times New Roman" w:cs="Times New Roman"/>
          <w:i/>
          <w:iCs/>
          <w:sz w:val="24"/>
          <w:szCs w:val="24"/>
        </w:rPr>
        <w:t>i</w:t>
      </w:r>
      <w:r w:rsidRPr="00121EFB">
        <w:rPr>
          <w:rFonts w:ascii="Times New Roman" w:hAnsi="Times New Roman" w:cs="Times New Roman"/>
          <w:sz w:val="24"/>
          <w:szCs w:val="24"/>
        </w:rPr>
        <w:t xml:space="preserve"> in year </w:t>
      </w:r>
      <w:r w:rsidRPr="00121EFB">
        <w:rPr>
          <w:rFonts w:ascii="Times New Roman" w:hAnsi="Times New Roman" w:cs="Times New Roman"/>
          <w:i/>
          <w:iCs/>
          <w:sz w:val="24"/>
          <w:szCs w:val="24"/>
        </w:rPr>
        <w:t>t</w:t>
      </w:r>
      <w:r>
        <w:rPr>
          <w:rFonts w:ascii="Times New Roman" w:hAnsi="Times New Roman" w:cs="Times New Roman"/>
          <w:sz w:val="24"/>
          <w:szCs w:val="24"/>
        </w:rPr>
        <w:t>.</w:t>
      </w:r>
      <w:r w:rsidRPr="00121EFB">
        <w:rPr>
          <w:position w:val="-14"/>
        </w:rPr>
        <w:object w:dxaOrig="1340" w:dyaOrig="380" w14:anchorId="192C9059">
          <v:shape id="_x0000_i1575" type="#_x0000_t75" style="width:68.5pt;height:19.3pt" o:ole="">
            <v:imagedata r:id="rId70" o:title=""/>
          </v:shape>
          <o:OLEObject Type="Embed" ProgID="Equation.DSMT4" ShapeID="_x0000_i1575" DrawAspect="Content" ObjectID="_1719661138" r:id="rId71"/>
        </w:object>
      </w:r>
      <w:r w:rsidRPr="00121EFB">
        <w:t xml:space="preserve"> </w:t>
      </w:r>
      <w:r>
        <w:rPr>
          <w:rFonts w:ascii="Times New Roman" w:hAnsi="Times New Roman" w:cs="Times New Roman"/>
          <w:sz w:val="24"/>
          <w:szCs w:val="24"/>
        </w:rPr>
        <w:t>represents</w:t>
      </w:r>
      <w:r w:rsidRPr="00121EFB">
        <w:rPr>
          <w:rFonts w:ascii="Times New Roman" w:hAnsi="Times New Roman" w:cs="Times New Roman"/>
          <w:sz w:val="24"/>
          <w:szCs w:val="24"/>
        </w:rPr>
        <w:t xml:space="preserve"> the charges for the use of intellectual property that are received by the nationals of state </w:t>
      </w:r>
      <w:r w:rsidRPr="00121EFB">
        <w:rPr>
          <w:rFonts w:ascii="Times New Roman" w:hAnsi="Times New Roman" w:cs="Times New Roman"/>
          <w:i/>
          <w:iCs/>
          <w:sz w:val="24"/>
          <w:szCs w:val="24"/>
        </w:rPr>
        <w:t>i</w:t>
      </w:r>
      <w:r w:rsidRPr="00121EFB">
        <w:rPr>
          <w:rFonts w:ascii="Times New Roman" w:hAnsi="Times New Roman" w:cs="Times New Roman"/>
          <w:sz w:val="24"/>
          <w:szCs w:val="24"/>
        </w:rPr>
        <w:t xml:space="preserve"> in year </w:t>
      </w:r>
      <w:r w:rsidRPr="00121EFB">
        <w:rPr>
          <w:rFonts w:ascii="Times New Roman" w:hAnsi="Times New Roman" w:cs="Times New Roman"/>
          <w:i/>
          <w:iCs/>
          <w:sz w:val="24"/>
          <w:szCs w:val="24"/>
        </w:rPr>
        <w:t>t</w:t>
      </w:r>
      <w:r w:rsidRPr="00121EFB">
        <w:rPr>
          <w:rFonts w:ascii="Times New Roman" w:hAnsi="Times New Roman" w:cs="Times New Roman"/>
          <w:sz w:val="24"/>
          <w:szCs w:val="24"/>
        </w:rPr>
        <w:t>.</w:t>
      </w:r>
      <w:r w:rsidRPr="00121EFB">
        <w:t xml:space="preserve"> </w:t>
      </w:r>
      <w:r w:rsidRPr="00121EFB">
        <w:rPr>
          <w:position w:val="-14"/>
        </w:rPr>
        <w:object w:dxaOrig="1620" w:dyaOrig="380" w14:anchorId="5DAA759B">
          <v:shape id="_x0000_i1577" type="#_x0000_t75" style="width:84.3pt;height:19.3pt" o:ole="">
            <v:imagedata r:id="rId72" o:title=""/>
          </v:shape>
          <o:OLEObject Type="Embed" ProgID="Equation.DSMT4" ShapeID="_x0000_i1577" DrawAspect="Content" ObjectID="_1719661139" r:id="rId73"/>
        </w:object>
      </w:r>
      <w:r w:rsidRPr="00121EFB">
        <w:t xml:space="preserve"> </w:t>
      </w:r>
      <w:r>
        <w:rPr>
          <w:rFonts w:ascii="Times New Roman" w:hAnsi="Times New Roman" w:cs="Times New Roman"/>
          <w:sz w:val="24"/>
          <w:szCs w:val="24"/>
        </w:rPr>
        <w:t>designates</w:t>
      </w:r>
      <w:r w:rsidRPr="00121EFB">
        <w:rPr>
          <w:rFonts w:ascii="Times New Roman" w:hAnsi="Times New Roman" w:cs="Times New Roman"/>
          <w:sz w:val="24"/>
          <w:szCs w:val="24"/>
        </w:rPr>
        <w:t xml:space="preserve"> the high-tech exports state </w:t>
      </w:r>
      <w:r w:rsidRPr="00121EFB">
        <w:rPr>
          <w:rFonts w:ascii="Times New Roman" w:hAnsi="Times New Roman" w:cs="Times New Roman"/>
          <w:i/>
          <w:iCs/>
          <w:sz w:val="24"/>
          <w:szCs w:val="24"/>
        </w:rPr>
        <w:t xml:space="preserve">i </w:t>
      </w:r>
      <w:r w:rsidRPr="00121EFB">
        <w:rPr>
          <w:rFonts w:ascii="Times New Roman" w:hAnsi="Times New Roman" w:cs="Times New Roman"/>
          <w:sz w:val="24"/>
          <w:szCs w:val="24"/>
        </w:rPr>
        <w:t xml:space="preserve">makes in year </w:t>
      </w:r>
      <w:r w:rsidRPr="00121EFB">
        <w:rPr>
          <w:rFonts w:ascii="Times New Roman" w:hAnsi="Times New Roman" w:cs="Times New Roman"/>
          <w:i/>
          <w:iCs/>
          <w:sz w:val="24"/>
          <w:szCs w:val="24"/>
        </w:rPr>
        <w:t>t</w:t>
      </w:r>
      <w:r w:rsidRPr="00121EFB">
        <w:rPr>
          <w:rFonts w:ascii="Times New Roman" w:hAnsi="Times New Roman" w:cs="Times New Roman"/>
          <w:sz w:val="24"/>
          <w:szCs w:val="24"/>
        </w:rPr>
        <w:t xml:space="preserve">; high-technology-intensive exports are products with high R&amp;D intensity. </w:t>
      </w:r>
      <w:r w:rsidRPr="00B808EB">
        <w:rPr>
          <w:rFonts w:ascii="Times New Roman" w:hAnsi="Times New Roman" w:cs="Times New Roman"/>
          <w:sz w:val="24"/>
          <w:szCs w:val="24"/>
        </w:rPr>
        <w:t>The</w:t>
      </w:r>
      <w:r w:rsidRPr="00121EFB">
        <w:rPr>
          <w:rFonts w:ascii="Times New Roman" w:hAnsi="Times New Roman" w:cs="Times New Roman"/>
          <w:sz w:val="24"/>
          <w:szCs w:val="24"/>
        </w:rPr>
        <w:t xml:space="preserve"> data about the </w:t>
      </w:r>
      <w:r>
        <w:rPr>
          <w:rFonts w:ascii="Times New Roman" w:hAnsi="Times New Roman" w:cs="Times New Roman"/>
          <w:sz w:val="24"/>
          <w:szCs w:val="24"/>
        </w:rPr>
        <w:t>three proxies</w:t>
      </w:r>
      <w:r w:rsidRPr="00121EFB">
        <w:rPr>
          <w:rFonts w:ascii="Times New Roman" w:hAnsi="Times New Roman" w:cs="Times New Roman"/>
          <w:sz w:val="24"/>
          <w:szCs w:val="24"/>
        </w:rPr>
        <w:t xml:space="preserve"> drawn from the World Bank’s database of World Development Indicators.</w:t>
      </w:r>
    </w:p>
  </w:footnote>
  <w:footnote w:id="41">
    <w:p w14:paraId="31A2F72E" w14:textId="4F95232C" w:rsidR="00052E49" w:rsidRPr="00821532" w:rsidRDefault="00052E49" w:rsidP="008F6C00">
      <w:pPr>
        <w:adjustRightInd w:val="0"/>
        <w:snapToGrid w:val="0"/>
        <w:spacing w:after="120" w:line="240" w:lineRule="auto"/>
        <w:rPr>
          <w:rFonts w:ascii="Times New Roman" w:hAnsi="Times New Roman" w:cs="Times New Roman"/>
          <w:sz w:val="24"/>
          <w:szCs w:val="24"/>
        </w:rPr>
      </w:pPr>
      <w:r w:rsidRPr="00ED4962">
        <w:rPr>
          <w:rStyle w:val="FootnoteReference"/>
          <w:rFonts w:ascii="Times New Roman" w:hAnsi="Times New Roman" w:cs="Times New Roman"/>
          <w:sz w:val="24"/>
          <w:szCs w:val="24"/>
        </w:rPr>
        <w:footnoteRef/>
      </w:r>
      <w:r>
        <w:t xml:space="preserve"> </w:t>
      </w:r>
      <w:r w:rsidRPr="00C01A6E">
        <w:rPr>
          <w:rFonts w:ascii="Times New Roman" w:hAnsi="Times New Roman" w:cs="Times New Roman"/>
          <w:sz w:val="24"/>
          <w:szCs w:val="24"/>
        </w:rPr>
        <w:t xml:space="preserve">The </w:t>
      </w:r>
      <w:r>
        <w:rPr>
          <w:rFonts w:ascii="Times New Roman" w:hAnsi="Times New Roman" w:cs="Times New Roman"/>
          <w:sz w:val="24"/>
          <w:szCs w:val="24"/>
        </w:rPr>
        <w:t>Newey-West estimation</w:t>
      </w:r>
      <w:r w:rsidRPr="00C01A6E">
        <w:rPr>
          <w:rFonts w:ascii="Times New Roman" w:hAnsi="Times New Roman" w:cs="Times New Roman"/>
          <w:sz w:val="24"/>
          <w:szCs w:val="24"/>
        </w:rPr>
        <w:t xml:space="preserve"> </w:t>
      </w:r>
      <w:r>
        <w:rPr>
          <w:rFonts w:ascii="Times New Roman" w:hAnsi="Times New Roman" w:cs="Times New Roman"/>
          <w:sz w:val="24"/>
          <w:szCs w:val="24"/>
        </w:rPr>
        <w:t xml:space="preserve">of variance for coefficients </w:t>
      </w:r>
      <w:r w:rsidRPr="00C01A6E">
        <w:rPr>
          <w:rFonts w:ascii="Times New Roman" w:hAnsi="Times New Roman" w:cs="Times New Roman"/>
          <w:sz w:val="24"/>
          <w:szCs w:val="24"/>
        </w:rPr>
        <w:t xml:space="preserve">is expressed as the following formulas. </w:t>
      </w:r>
      <w:r w:rsidR="00821532" w:rsidRPr="00711E4C">
        <w:rPr>
          <w:position w:val="-14"/>
        </w:rPr>
        <w:object w:dxaOrig="2820" w:dyaOrig="440" w14:anchorId="6F6E9BE3">
          <v:shape id="_x0000_i1579" type="#_x0000_t75" style="width:126.45pt;height:21.05pt" o:ole="">
            <v:imagedata r:id="rId74" o:title=""/>
          </v:shape>
          <o:OLEObject Type="Embed" ProgID="Equation.DSMT4" ShapeID="_x0000_i1579" DrawAspect="Content" ObjectID="_1719661140" r:id="rId75"/>
        </w:object>
      </w:r>
      <w:r w:rsidRPr="00C01A6E">
        <w:rPr>
          <w:rFonts w:ascii="Times New Roman" w:hAnsi="Times New Roman" w:cs="Times New Roman"/>
        </w:rPr>
        <w:t>, and</w:t>
      </w:r>
      <w:r w:rsidR="00821532" w:rsidRPr="002B6AF6">
        <w:rPr>
          <w:position w:val="-28"/>
        </w:rPr>
        <w:object w:dxaOrig="6720" w:dyaOrig="680" w14:anchorId="015F58D7">
          <v:shape id="_x0000_i1581" type="#_x0000_t75" style="width:317.85pt;height:33.35pt" o:ole="">
            <v:imagedata r:id="rId76" o:title=""/>
          </v:shape>
          <o:OLEObject Type="Embed" ProgID="Equation.DSMT4" ShapeID="_x0000_i1581" DrawAspect="Content" ObjectID="_1719661141" r:id="rId77"/>
        </w:object>
      </w:r>
      <w:r>
        <w:t>.</w:t>
      </w:r>
    </w:p>
    <w:p w14:paraId="53F15D73" w14:textId="77777777" w:rsidR="00052E49" w:rsidRDefault="00052E49" w:rsidP="008F6C00">
      <w:pPr>
        <w:adjustRightInd w:val="0"/>
        <w:snapToGrid w:val="0"/>
        <w:spacing w:after="120" w:line="240" w:lineRule="auto"/>
      </w:pPr>
      <w:r>
        <w:rPr>
          <w:rFonts w:ascii="Times New Roman" w:hAnsi="Times New Roman" w:cs="Times New Roman"/>
          <w:sz w:val="24"/>
          <w:szCs w:val="24"/>
        </w:rPr>
        <w:t>In the formulations,</w:t>
      </w:r>
      <w:r w:rsidRPr="00C01A6E">
        <w:rPr>
          <w:rFonts w:ascii="Times New Roman" w:hAnsi="Times New Roman" w:cs="Times New Roman"/>
          <w:sz w:val="24"/>
          <w:szCs w:val="24"/>
        </w:rPr>
        <w:t xml:space="preserve"> </w:t>
      </w:r>
      <w:r w:rsidRPr="00C01A6E">
        <w:rPr>
          <w:rFonts w:ascii="Times New Roman" w:hAnsi="Times New Roman" w:cs="Times New Roman"/>
          <w:i/>
          <w:iCs/>
          <w:sz w:val="24"/>
          <w:szCs w:val="24"/>
        </w:rPr>
        <w:t>n</w:t>
      </w:r>
      <w:r w:rsidRPr="00C01A6E">
        <w:rPr>
          <w:rFonts w:ascii="Times New Roman" w:hAnsi="Times New Roman" w:cs="Times New Roman"/>
          <w:sz w:val="24"/>
          <w:szCs w:val="24"/>
        </w:rPr>
        <w:t xml:space="preserve"> denotes the number of observations, </w:t>
      </w:r>
      <w:r w:rsidRPr="00C01A6E">
        <w:rPr>
          <w:rFonts w:ascii="Times New Roman" w:hAnsi="Times New Roman" w:cs="Times New Roman"/>
          <w:i/>
          <w:iCs/>
          <w:sz w:val="24"/>
          <w:szCs w:val="24"/>
        </w:rPr>
        <w:t>k</w:t>
      </w:r>
      <w:r w:rsidRPr="00C01A6E">
        <w:rPr>
          <w:rFonts w:ascii="Times New Roman" w:hAnsi="Times New Roman" w:cs="Times New Roman"/>
          <w:sz w:val="24"/>
          <w:szCs w:val="24"/>
        </w:rPr>
        <w:t xml:space="preserve"> the number of independent variables, </w:t>
      </w:r>
      <w:r w:rsidRPr="00C01A6E">
        <w:rPr>
          <w:rFonts w:ascii="Times New Roman" w:hAnsi="Times New Roman" w:cs="Times New Roman"/>
          <w:i/>
          <w:iCs/>
          <w:sz w:val="24"/>
          <w:szCs w:val="24"/>
        </w:rPr>
        <w:t>m</w:t>
      </w:r>
      <w:r w:rsidRPr="00C01A6E">
        <w:rPr>
          <w:rFonts w:ascii="Times New Roman" w:hAnsi="Times New Roman" w:cs="Times New Roman"/>
          <w:sz w:val="24"/>
          <w:szCs w:val="24"/>
        </w:rPr>
        <w:t xml:space="preserve"> the maximum lag,</w:t>
      </w:r>
      <w:r w:rsidRPr="00C01A6E">
        <w:rPr>
          <w:position w:val="-12"/>
          <w:sz w:val="24"/>
          <w:szCs w:val="24"/>
        </w:rPr>
        <w:object w:dxaOrig="240" w:dyaOrig="360" w14:anchorId="41DFEFDF">
          <v:shape id="_x0000_i1583" type="#_x0000_t75" style="width:12.3pt;height:19.3pt" o:ole="">
            <v:imagedata r:id="rId78" o:title=""/>
          </v:shape>
          <o:OLEObject Type="Embed" ProgID="Equation.DSMT4" ShapeID="_x0000_i1583" DrawAspect="Content" ObjectID="_1719661142" r:id="rId79"/>
        </w:object>
      </w:r>
      <w:r>
        <w:rPr>
          <w:rFonts w:ascii="Times New Roman" w:hAnsi="Times New Roman" w:cs="Times New Roman"/>
          <w:sz w:val="24"/>
          <w:szCs w:val="24"/>
        </w:rPr>
        <w:t>the</w:t>
      </w:r>
      <w:r w:rsidRPr="00C01A6E">
        <w:rPr>
          <w:rFonts w:ascii="Times New Roman" w:hAnsi="Times New Roman" w:cs="Times New Roman"/>
          <w:sz w:val="24"/>
          <w:szCs w:val="24"/>
        </w:rPr>
        <w:t xml:space="preserve"> </w:t>
      </w:r>
      <w:r w:rsidRPr="00C01A6E">
        <w:rPr>
          <w:rFonts w:ascii="Times New Roman" w:hAnsi="Times New Roman" w:cs="Times New Roman"/>
          <w:i/>
          <w:iCs/>
          <w:sz w:val="24"/>
          <w:szCs w:val="24"/>
        </w:rPr>
        <w:t>i</w:t>
      </w:r>
      <w:r w:rsidRPr="00C01A6E">
        <w:rPr>
          <w:rFonts w:ascii="Times New Roman" w:hAnsi="Times New Roman" w:cs="Times New Roman"/>
          <w:sz w:val="24"/>
          <w:szCs w:val="24"/>
        </w:rPr>
        <w:t>th row of</w:t>
      </w:r>
      <w:r w:rsidRPr="00C01A6E">
        <w:rPr>
          <w:sz w:val="24"/>
          <w:szCs w:val="24"/>
        </w:rPr>
        <w:t xml:space="preserve"> </w:t>
      </w:r>
      <w:r w:rsidRPr="00C01A6E">
        <w:rPr>
          <w:position w:val="-4"/>
          <w:sz w:val="24"/>
          <w:szCs w:val="24"/>
        </w:rPr>
        <w:object w:dxaOrig="260" w:dyaOrig="260" w14:anchorId="47020798">
          <v:shape id="_x0000_i1585" type="#_x0000_t75" style="width:10.55pt;height:10.55pt" o:ole="">
            <v:imagedata r:id="rId80" o:title=""/>
          </v:shape>
          <o:OLEObject Type="Embed" ProgID="Equation.DSMT4" ShapeID="_x0000_i1585" DrawAspect="Content" ObjectID="_1719661143" r:id="rId81"/>
        </w:object>
      </w:r>
      <w:r w:rsidRPr="00C01A6E">
        <w:rPr>
          <w:rFonts w:ascii="Times New Roman" w:hAnsi="Times New Roman" w:cs="Times New Roman"/>
          <w:sz w:val="24"/>
          <w:szCs w:val="24"/>
        </w:rPr>
        <w:t>,</w:t>
      </w:r>
      <w:r>
        <w:rPr>
          <w:rFonts w:ascii="Times New Roman" w:hAnsi="Times New Roman" w:cs="Times New Roman"/>
          <w:sz w:val="24"/>
          <w:szCs w:val="24"/>
        </w:rPr>
        <w:t xml:space="preserve"> and</w:t>
      </w:r>
      <w:r w:rsidRPr="00C01A6E">
        <w:rPr>
          <w:rFonts w:ascii="Times New Roman" w:hAnsi="Times New Roman" w:cs="Times New Roman"/>
          <w:sz w:val="24"/>
          <w:szCs w:val="24"/>
        </w:rPr>
        <w:t xml:space="preserve"> </w:t>
      </w:r>
      <w:r w:rsidRPr="00C01A6E">
        <w:rPr>
          <w:position w:val="-12"/>
          <w:sz w:val="24"/>
          <w:szCs w:val="24"/>
        </w:rPr>
        <w:object w:dxaOrig="260" w:dyaOrig="360" w14:anchorId="33EA1F65">
          <v:shape id="_x0000_i1587" type="#_x0000_t75" style="width:10.55pt;height:19.3pt" o:ole="">
            <v:imagedata r:id="rId82" o:title=""/>
          </v:shape>
          <o:OLEObject Type="Embed" ProgID="Equation.DSMT4" ShapeID="_x0000_i1587" DrawAspect="Content" ObjectID="_1719661144" r:id="rId83"/>
        </w:object>
      </w:r>
      <w:r w:rsidRPr="00C01A6E">
        <w:rPr>
          <w:rFonts w:ascii="Times New Roman" w:hAnsi="Times New Roman" w:cs="Times New Roman"/>
          <w:sz w:val="24"/>
          <w:szCs w:val="24"/>
        </w:rPr>
        <w:t xml:space="preserve">the </w:t>
      </w:r>
      <w:proofErr w:type="spellStart"/>
      <w:r w:rsidRPr="00C01A6E">
        <w:rPr>
          <w:rFonts w:ascii="Times New Roman" w:hAnsi="Times New Roman" w:cs="Times New Roman"/>
          <w:i/>
          <w:iCs/>
          <w:sz w:val="24"/>
          <w:szCs w:val="24"/>
        </w:rPr>
        <w:t>t</w:t>
      </w:r>
      <w:r w:rsidRPr="00C01A6E">
        <w:rPr>
          <w:rFonts w:ascii="Times New Roman" w:hAnsi="Times New Roman" w:cs="Times New Roman"/>
          <w:sz w:val="24"/>
          <w:szCs w:val="24"/>
        </w:rPr>
        <w:t>th</w:t>
      </w:r>
      <w:proofErr w:type="spellEnd"/>
      <w:r w:rsidRPr="00C01A6E">
        <w:rPr>
          <w:rFonts w:ascii="Times New Roman" w:hAnsi="Times New Roman" w:cs="Times New Roman"/>
          <w:sz w:val="24"/>
          <w:szCs w:val="24"/>
        </w:rPr>
        <w:t xml:space="preserve"> row of</w:t>
      </w:r>
      <w:r w:rsidRPr="00C01A6E">
        <w:rPr>
          <w:sz w:val="24"/>
          <w:szCs w:val="24"/>
        </w:rPr>
        <w:t xml:space="preserve"> </w:t>
      </w:r>
      <w:r w:rsidRPr="00C01A6E">
        <w:rPr>
          <w:position w:val="-4"/>
          <w:sz w:val="24"/>
          <w:szCs w:val="24"/>
        </w:rPr>
        <w:object w:dxaOrig="260" w:dyaOrig="260" w14:anchorId="37C342FA">
          <v:shape id="_x0000_i1589" type="#_x0000_t75" style="width:10.55pt;height:10.55pt" o:ole="">
            <v:imagedata r:id="rId80" o:title=""/>
          </v:shape>
          <o:OLEObject Type="Embed" ProgID="Equation.DSMT4" ShapeID="_x0000_i1589" DrawAspect="Content" ObjectID="_1719661145" r:id="rId84"/>
        </w:object>
      </w:r>
      <w:r w:rsidRPr="00C01A6E">
        <w:rPr>
          <w:rFonts w:ascii="Times New Roman" w:hAnsi="Times New Roman" w:cs="Times New Roman"/>
          <w:sz w:val="24"/>
          <w:szCs w:val="24"/>
        </w:rPr>
        <w:t xml:space="preserve">observed at time </w:t>
      </w:r>
      <w:r w:rsidRPr="00C01A6E">
        <w:rPr>
          <w:rFonts w:ascii="Times New Roman" w:hAnsi="Times New Roman" w:cs="Times New Roman"/>
          <w:i/>
          <w:iCs/>
          <w:sz w:val="24"/>
          <w:szCs w:val="24"/>
        </w:rPr>
        <w:t>t</w:t>
      </w:r>
      <w:r w:rsidRPr="00C01A6E">
        <w:rPr>
          <w:rFonts w:ascii="Times New Roman" w:hAnsi="Times New Roman" w:cs="Times New Roman"/>
          <w:sz w:val="24"/>
          <w:szCs w:val="24"/>
        </w:rPr>
        <w:t>.</w:t>
      </w:r>
      <w:r>
        <w:t xml:space="preserve"> </w:t>
      </w:r>
    </w:p>
  </w:footnote>
  <w:footnote w:id="42">
    <w:p w14:paraId="6D9AF864" w14:textId="77777777" w:rsidR="00052E49" w:rsidRPr="00991BA6" w:rsidRDefault="00052E49" w:rsidP="00675785">
      <w:pPr>
        <w:pStyle w:val="FootnoteText"/>
        <w:adjustRightInd w:val="0"/>
        <w:snapToGrid w:val="0"/>
        <w:spacing w:after="120"/>
        <w:rPr>
          <w:rFonts w:ascii="Times New Roman" w:hAnsi="Times New Roman" w:cs="Times New Roman"/>
          <w:sz w:val="24"/>
          <w:szCs w:val="24"/>
        </w:rPr>
      </w:pPr>
      <w:r w:rsidRPr="00991BA6">
        <w:rPr>
          <w:rStyle w:val="FootnoteReference"/>
          <w:rFonts w:ascii="Times New Roman" w:hAnsi="Times New Roman" w:cs="Times New Roman"/>
          <w:sz w:val="24"/>
          <w:szCs w:val="24"/>
        </w:rPr>
        <w:footnoteRef/>
      </w:r>
      <w:r w:rsidRPr="00991BA6">
        <w:rPr>
          <w:rFonts w:ascii="Times New Roman" w:hAnsi="Times New Roman" w:cs="Times New Roman"/>
          <w:sz w:val="24"/>
          <w:szCs w:val="24"/>
        </w:rPr>
        <w:t xml:space="preserve"> I test Newey-West models with different maximum lag</w:t>
      </w:r>
      <w:r>
        <w:rPr>
          <w:rFonts w:ascii="Times New Roman" w:hAnsi="Times New Roman" w:cs="Times New Roman"/>
          <w:sz w:val="24"/>
          <w:szCs w:val="24"/>
        </w:rPr>
        <w:t>s</w:t>
      </w:r>
      <w:r w:rsidRPr="00991BA6">
        <w:rPr>
          <w:rFonts w:ascii="Times New Roman" w:hAnsi="Times New Roman" w:cs="Times New Roman"/>
          <w:sz w:val="24"/>
          <w:szCs w:val="24"/>
        </w:rPr>
        <w:t xml:space="preserve"> during analysis and find little difference in estimates among those with a maximum lag equal to or greater than four.</w:t>
      </w:r>
    </w:p>
  </w:footnote>
  <w:footnote w:id="43">
    <w:p w14:paraId="23569487" w14:textId="77777777" w:rsidR="00120DB3" w:rsidRPr="009B2DE7" w:rsidRDefault="00120DB3" w:rsidP="00731356">
      <w:pPr>
        <w:adjustRightInd w:val="0"/>
        <w:snapToGrid w:val="0"/>
        <w:spacing w:after="120" w:line="240" w:lineRule="auto"/>
        <w:rPr>
          <w:rFonts w:ascii="Times New Roman" w:hAnsi="Times New Roman" w:cs="Times New Roman"/>
          <w:sz w:val="24"/>
          <w:szCs w:val="24"/>
        </w:rPr>
      </w:pPr>
      <w:r w:rsidRPr="00F165D9">
        <w:rPr>
          <w:rStyle w:val="FootnoteTextChar"/>
          <w:rFonts w:ascii="Times New Roman" w:hAnsi="Times New Roman" w:cs="Times New Roman"/>
          <w:sz w:val="24"/>
          <w:szCs w:val="24"/>
          <w:vertAlign w:val="superscript"/>
        </w:rPr>
        <w:footnoteRef/>
      </w:r>
      <w:r w:rsidRPr="00F165D9">
        <w:rPr>
          <w:rFonts w:ascii="Times New Roman" w:hAnsi="Times New Roman" w:cs="Times New Roman"/>
          <w:sz w:val="24"/>
          <w:szCs w:val="24"/>
          <w:vertAlign w:val="superscript"/>
        </w:rPr>
        <w:t xml:space="preserve"> </w:t>
      </w:r>
      <w:r w:rsidRPr="009B2DE7">
        <w:rPr>
          <w:rFonts w:ascii="Times New Roman" w:hAnsi="Times New Roman" w:cs="Times New Roman"/>
          <w:sz w:val="24"/>
          <w:szCs w:val="24"/>
        </w:rPr>
        <w:t>Moorsom (19</w:t>
      </w:r>
      <w:r>
        <w:rPr>
          <w:rFonts w:ascii="Times New Roman" w:hAnsi="Times New Roman" w:cs="Times New Roman"/>
          <w:sz w:val="24"/>
          <w:szCs w:val="24"/>
        </w:rPr>
        <w:t>8</w:t>
      </w:r>
      <w:r w:rsidRPr="009B2DE7">
        <w:rPr>
          <w:rFonts w:ascii="Times New Roman" w:hAnsi="Times New Roman" w:cs="Times New Roman"/>
          <w:sz w:val="24"/>
          <w:szCs w:val="24"/>
        </w:rPr>
        <w:t xml:space="preserve">6) shows that sanctions against the apartheid regime had negative side effects on blacks as they lost jobs due to it, which worsened their unfavorable situation (63-68). </w:t>
      </w:r>
    </w:p>
  </w:footnote>
  <w:footnote w:id="44">
    <w:p w14:paraId="4B8CB1D8" w14:textId="3D12F4F9" w:rsidR="00120DB3" w:rsidRDefault="00120DB3" w:rsidP="003149B7">
      <w:pPr>
        <w:pStyle w:val="FootnoteText"/>
        <w:adjustRightInd w:val="0"/>
        <w:snapToGrid w:val="0"/>
        <w:spacing w:after="120"/>
      </w:pPr>
      <w:r w:rsidRPr="0037792A">
        <w:rPr>
          <w:rStyle w:val="FootnoteReference"/>
          <w:rFonts w:ascii="Times New Roman" w:hAnsi="Times New Roman" w:cs="Times New Roman"/>
          <w:sz w:val="24"/>
          <w:szCs w:val="24"/>
        </w:rPr>
        <w:footnoteRef/>
      </w:r>
      <w:r w:rsidRPr="0037792A">
        <w:rPr>
          <w:rFonts w:ascii="Times New Roman" w:hAnsi="Times New Roman" w:cs="Times New Roman"/>
          <w:sz w:val="24"/>
          <w:szCs w:val="24"/>
        </w:rPr>
        <w:t xml:space="preserve"> Private sectors have no political incentives to abide by embargo</w:t>
      </w:r>
      <w:r>
        <w:rPr>
          <w:rFonts w:ascii="Times New Roman" w:hAnsi="Times New Roman" w:cs="Times New Roman"/>
          <w:sz w:val="24"/>
          <w:szCs w:val="24"/>
        </w:rPr>
        <w:t>e</w:t>
      </w:r>
      <w:r w:rsidRPr="0037792A">
        <w:rPr>
          <w:rFonts w:ascii="Times New Roman" w:hAnsi="Times New Roman" w:cs="Times New Roman"/>
          <w:sz w:val="24"/>
          <w:szCs w:val="24"/>
        </w:rPr>
        <w:t>s, who would manage to eschew such restrictions by fraudulent documentations or routing through a third state to make banned exports still possible. Therefore, physical or/and digital monitoring of cross-border transportation and transactions is the lynchpin of</w:t>
      </w:r>
      <w:r w:rsidR="00D04A5D">
        <w:rPr>
          <w:rFonts w:ascii="Times New Roman" w:hAnsi="Times New Roman" w:cs="Times New Roman"/>
          <w:sz w:val="24"/>
          <w:szCs w:val="24"/>
        </w:rPr>
        <w:t xml:space="preserve"> the</w:t>
      </w:r>
      <w:r w:rsidRPr="0037792A">
        <w:rPr>
          <w:rFonts w:ascii="Times New Roman" w:hAnsi="Times New Roman" w:cs="Times New Roman"/>
          <w:sz w:val="24"/>
          <w:szCs w:val="24"/>
        </w:rPr>
        <w:t xml:space="preserve"> working of sanctions.</w:t>
      </w:r>
    </w:p>
  </w:footnote>
  <w:footnote w:id="45">
    <w:p w14:paraId="70DA2F48" w14:textId="2CF44B0C" w:rsidR="00120DB3" w:rsidRPr="00731356" w:rsidRDefault="00120DB3" w:rsidP="006F61A5">
      <w:pPr>
        <w:adjustRightInd w:val="0"/>
        <w:snapToGrid w:val="0"/>
        <w:spacing w:after="120" w:line="240" w:lineRule="auto"/>
        <w:rPr>
          <w:rFonts w:ascii="Times New Roman" w:hAnsi="Times New Roman" w:cs="Times New Roman"/>
          <w:sz w:val="24"/>
          <w:szCs w:val="24"/>
        </w:rPr>
      </w:pPr>
      <w:r w:rsidRPr="005C7385">
        <w:rPr>
          <w:rStyle w:val="FootnoteReference"/>
          <w:rFonts w:ascii="Times New Roman" w:hAnsi="Times New Roman" w:cs="Times New Roman"/>
          <w:sz w:val="24"/>
          <w:szCs w:val="24"/>
        </w:rPr>
        <w:footnoteRef/>
      </w:r>
      <w:r w:rsidRPr="005C7385">
        <w:rPr>
          <w:rFonts w:ascii="Times New Roman" w:hAnsi="Times New Roman" w:cs="Times New Roman"/>
          <w:sz w:val="24"/>
          <w:szCs w:val="24"/>
        </w:rPr>
        <w:t xml:space="preserve"> Bolks and Al-Sowayel (2000) argue that how likely targets </w:t>
      </w:r>
      <w:r>
        <w:rPr>
          <w:rFonts w:ascii="Times New Roman" w:hAnsi="Times New Roman" w:cs="Times New Roman"/>
          <w:sz w:val="24"/>
          <w:szCs w:val="24"/>
        </w:rPr>
        <w:t xml:space="preserve">are </w:t>
      </w:r>
      <w:r w:rsidRPr="005C7385">
        <w:rPr>
          <w:rFonts w:ascii="Times New Roman" w:hAnsi="Times New Roman" w:cs="Times New Roman"/>
          <w:sz w:val="24"/>
          <w:szCs w:val="24"/>
        </w:rPr>
        <w:t xml:space="preserve">to develop countermeasures against sanctions depends on the extent to which their domestic decision-making processes are constrained. Allen (2005) finds that democratic targets are more likely to concede than the others.  </w:t>
      </w:r>
    </w:p>
  </w:footnote>
  <w:footnote w:id="46">
    <w:p w14:paraId="7D54CE5F" w14:textId="7BF40941" w:rsidR="00120DB3" w:rsidRPr="00367D32" w:rsidRDefault="00120DB3" w:rsidP="006F61A5">
      <w:pPr>
        <w:pStyle w:val="FootnoteText"/>
        <w:adjustRightInd w:val="0"/>
        <w:snapToGrid w:val="0"/>
        <w:spacing w:after="120"/>
        <w:rPr>
          <w:rFonts w:ascii="Times New Roman" w:hAnsi="Times New Roman" w:cs="Times New Roman"/>
          <w:sz w:val="24"/>
          <w:szCs w:val="24"/>
        </w:rPr>
      </w:pPr>
      <w:r w:rsidRPr="00367D32">
        <w:rPr>
          <w:rStyle w:val="FootnoteReference"/>
          <w:rFonts w:ascii="Times New Roman" w:hAnsi="Times New Roman" w:cs="Times New Roman"/>
          <w:sz w:val="24"/>
          <w:szCs w:val="24"/>
        </w:rPr>
        <w:footnoteRef/>
      </w:r>
      <w:r w:rsidRPr="00367D32">
        <w:rPr>
          <w:rFonts w:ascii="Times New Roman" w:hAnsi="Times New Roman" w:cs="Times New Roman"/>
          <w:sz w:val="24"/>
          <w:szCs w:val="24"/>
        </w:rPr>
        <w:t xml:space="preserve"> Relatedly, Bapat and Morgan (2009) find that </w:t>
      </w:r>
      <w:r w:rsidR="005C2887">
        <w:rPr>
          <w:rFonts w:ascii="Times New Roman" w:hAnsi="Times New Roman" w:cs="Times New Roman"/>
          <w:sz w:val="24"/>
          <w:szCs w:val="24"/>
        </w:rPr>
        <w:t>s</w:t>
      </w:r>
      <w:r w:rsidRPr="00367D32">
        <w:rPr>
          <w:rFonts w:ascii="Times New Roman" w:hAnsi="Times New Roman" w:cs="Times New Roman"/>
          <w:sz w:val="24"/>
          <w:szCs w:val="24"/>
        </w:rPr>
        <w:t>anctions are more likely to be imposed multilaterally in response to high</w:t>
      </w:r>
      <w:r w:rsidR="005C2887">
        <w:rPr>
          <w:rFonts w:ascii="Times New Roman" w:hAnsi="Times New Roman" w:cs="Times New Roman"/>
          <w:sz w:val="24"/>
          <w:szCs w:val="24"/>
        </w:rPr>
        <w:t>ly</w:t>
      </w:r>
      <w:r w:rsidRPr="00367D32">
        <w:rPr>
          <w:rFonts w:ascii="Times New Roman" w:hAnsi="Times New Roman" w:cs="Times New Roman"/>
          <w:sz w:val="24"/>
          <w:szCs w:val="24"/>
        </w:rPr>
        <w:t xml:space="preserve"> salient issues, and therefore they are less likely to succeed than are unilaterally imposed sanctions.</w:t>
      </w:r>
    </w:p>
  </w:footnote>
  <w:footnote w:id="47">
    <w:p w14:paraId="397DFE09" w14:textId="77777777" w:rsidR="00120DB3" w:rsidRPr="00AB02C9" w:rsidRDefault="00120DB3" w:rsidP="003149B7">
      <w:pPr>
        <w:adjustRightInd w:val="0"/>
        <w:snapToGrid w:val="0"/>
        <w:spacing w:after="120" w:line="240" w:lineRule="auto"/>
        <w:rPr>
          <w:rFonts w:ascii="Times New Roman" w:hAnsi="Times New Roman" w:cs="Times New Roman"/>
          <w:sz w:val="24"/>
          <w:szCs w:val="24"/>
        </w:rPr>
      </w:pPr>
      <w:r w:rsidRPr="00AB02C9">
        <w:rPr>
          <w:rStyle w:val="FootnoteReference"/>
          <w:rFonts w:ascii="Times New Roman" w:hAnsi="Times New Roman" w:cs="Times New Roman"/>
          <w:sz w:val="24"/>
          <w:szCs w:val="24"/>
        </w:rPr>
        <w:footnoteRef/>
      </w:r>
      <w:r w:rsidRPr="00AB02C9">
        <w:rPr>
          <w:rFonts w:ascii="Times New Roman" w:hAnsi="Times New Roman" w:cs="Times New Roman"/>
          <w:sz w:val="24"/>
          <w:szCs w:val="24"/>
        </w:rPr>
        <w:t xml:space="preserve"> </w:t>
      </w:r>
      <w:r w:rsidRPr="003C0A19">
        <w:rPr>
          <w:rFonts w:ascii="Times New Roman" w:hAnsi="Times New Roman" w:cs="Times New Roman"/>
          <w:sz w:val="24"/>
          <w:szCs w:val="24"/>
        </w:rPr>
        <w:t>Free trade areas (FTAs) involve the substantial reduction or elimination of trade barriers on many (if not all) products</w:t>
      </w:r>
      <w:r w:rsidRPr="00AB02C9">
        <w:rPr>
          <w:rFonts w:ascii="Times New Roman" w:hAnsi="Times New Roman" w:cs="Times New Roman"/>
          <w:sz w:val="24"/>
          <w:szCs w:val="24"/>
        </w:rPr>
        <w:t>; c</w:t>
      </w:r>
      <w:r w:rsidRPr="003C0A19">
        <w:rPr>
          <w:rFonts w:ascii="Times New Roman" w:hAnsi="Times New Roman" w:cs="Times New Roman"/>
          <w:sz w:val="24"/>
          <w:szCs w:val="24"/>
        </w:rPr>
        <w:t>ustoms unions (CU) entail the elimination of trade barriers within the arrangement and the establishment of a common external tariff on the products of third parties</w:t>
      </w:r>
      <w:r w:rsidRPr="00AB02C9">
        <w:rPr>
          <w:rFonts w:ascii="Times New Roman" w:hAnsi="Times New Roman" w:cs="Times New Roman"/>
          <w:sz w:val="24"/>
          <w:szCs w:val="24"/>
        </w:rPr>
        <w:t>; c</w:t>
      </w:r>
      <w:r w:rsidRPr="003C0A19">
        <w:rPr>
          <w:rFonts w:ascii="Times New Roman" w:hAnsi="Times New Roman" w:cs="Times New Roman"/>
          <w:sz w:val="24"/>
          <w:szCs w:val="24"/>
        </w:rPr>
        <w:t>ommon markets are customs unions in which members also implement similar product regulations and permit the free flow of factors of production between members</w:t>
      </w:r>
      <w:r w:rsidRPr="00AB02C9">
        <w:rPr>
          <w:rFonts w:ascii="Times New Roman" w:hAnsi="Times New Roman" w:cs="Times New Roman"/>
          <w:sz w:val="24"/>
          <w:szCs w:val="24"/>
        </w:rPr>
        <w:t>; e</w:t>
      </w:r>
      <w:r w:rsidRPr="003C0A19">
        <w:rPr>
          <w:rFonts w:ascii="Times New Roman" w:hAnsi="Times New Roman" w:cs="Times New Roman"/>
          <w:sz w:val="24"/>
          <w:szCs w:val="24"/>
        </w:rPr>
        <w:t xml:space="preserve">conomic unions are common markets in which members also use a common currency. </w:t>
      </w:r>
    </w:p>
  </w:footnote>
  <w:footnote w:id="48">
    <w:p w14:paraId="31876BEC" w14:textId="0E81C162" w:rsidR="00120DB3" w:rsidRPr="00956A02" w:rsidRDefault="00120DB3" w:rsidP="003149B7">
      <w:pPr>
        <w:pStyle w:val="FootnoteText"/>
        <w:adjustRightInd w:val="0"/>
        <w:snapToGrid w:val="0"/>
        <w:spacing w:after="120"/>
        <w:rPr>
          <w:rFonts w:ascii="Times New Roman" w:hAnsi="Times New Roman" w:cs="Times New Roman"/>
          <w:color w:val="222222"/>
          <w:sz w:val="24"/>
          <w:szCs w:val="24"/>
          <w:shd w:val="clear" w:color="auto" w:fill="FFFFFF"/>
        </w:rPr>
      </w:pPr>
      <w:r w:rsidRPr="00AC7472">
        <w:rPr>
          <w:rStyle w:val="FootnoteReference"/>
          <w:rFonts w:ascii="Times New Roman" w:hAnsi="Times New Roman" w:cs="Times New Roman"/>
          <w:sz w:val="24"/>
          <w:szCs w:val="24"/>
        </w:rPr>
        <w:footnoteRef/>
      </w:r>
      <w:r w:rsidRPr="00AC7472">
        <w:rPr>
          <w:rFonts w:ascii="Times New Roman" w:hAnsi="Times New Roman" w:cs="Times New Roman"/>
          <w:sz w:val="24"/>
          <w:szCs w:val="24"/>
        </w:rPr>
        <w:t xml:space="preserve"> </w:t>
      </w:r>
      <w:r w:rsidRPr="005E20E2">
        <w:rPr>
          <w:rFonts w:ascii="Times New Roman" w:hAnsi="Times New Roman" w:cs="Times New Roman"/>
          <w:sz w:val="24"/>
          <w:szCs w:val="24"/>
        </w:rPr>
        <w:t xml:space="preserve">Contract risk refers to that host states may unilaterally modify, interpret, and carry out investment contracts in ways that investors do not expect </w:t>
      </w:r>
      <w:r w:rsidRPr="005E20E2">
        <w:rPr>
          <w:rFonts w:ascii="Times New Roman" w:hAnsi="Times New Roman" w:cs="Times New Roman"/>
          <w:sz w:val="24"/>
          <w:szCs w:val="24"/>
          <w:shd w:val="clear" w:color="auto" w:fill="FFFFFF"/>
        </w:rPr>
        <w:t>(Kesternich and Schnitzer 2010)</w:t>
      </w:r>
      <w:r w:rsidRPr="005E20E2">
        <w:rPr>
          <w:rFonts w:ascii="Times New Roman" w:hAnsi="Times New Roman" w:cs="Times New Roman"/>
          <w:sz w:val="24"/>
          <w:szCs w:val="24"/>
        </w:rPr>
        <w:t>. This can happen because contracts are probably not precise or complete, or the host state lack</w:t>
      </w:r>
      <w:r w:rsidR="004E0134">
        <w:rPr>
          <w:rFonts w:ascii="Times New Roman" w:hAnsi="Times New Roman" w:cs="Times New Roman"/>
          <w:sz w:val="24"/>
          <w:szCs w:val="24"/>
        </w:rPr>
        <w:t>s</w:t>
      </w:r>
      <w:r w:rsidRPr="005E20E2">
        <w:rPr>
          <w:rFonts w:ascii="Times New Roman" w:hAnsi="Times New Roman" w:cs="Times New Roman"/>
          <w:sz w:val="24"/>
          <w:szCs w:val="24"/>
        </w:rPr>
        <w:t xml:space="preserve"> effective political institutions. </w:t>
      </w:r>
      <w:r w:rsidRPr="005E20E2">
        <w:rPr>
          <w:rFonts w:ascii="Times New Roman" w:hAnsi="Times New Roman" w:cs="Times New Roman"/>
          <w:sz w:val="24"/>
          <w:szCs w:val="24"/>
          <w:shd w:val="clear" w:color="auto" w:fill="FFFFFF"/>
        </w:rPr>
        <w:t>Repatriation risk occurs when there exist impediments like exchange controls and excessive bureaucracy to transfer of profits out of host states (Kesternich and Schnitzer 2010).</w:t>
      </w:r>
      <w:r w:rsidRPr="005E20E2">
        <w:rPr>
          <w:rFonts w:ascii="Times New Roman" w:hAnsi="Times New Roman" w:cs="Times New Roman"/>
          <w:sz w:val="24"/>
          <w:szCs w:val="24"/>
        </w:rPr>
        <w:t xml:space="preserve"> Policy risk is part of the problem of the </w:t>
      </w:r>
      <w:r w:rsidRPr="005E20E2">
        <w:rPr>
          <w:rFonts w:ascii="Times New Roman" w:hAnsi="Times New Roman" w:cs="Times New Roman"/>
          <w:i/>
          <w:iCs/>
          <w:sz w:val="24"/>
          <w:szCs w:val="24"/>
        </w:rPr>
        <w:t>obsolescing bargain</w:t>
      </w:r>
      <w:r w:rsidRPr="005E20E2">
        <w:rPr>
          <w:rFonts w:ascii="Times New Roman" w:hAnsi="Times New Roman" w:cs="Times New Roman"/>
          <w:sz w:val="24"/>
          <w:szCs w:val="24"/>
        </w:rPr>
        <w:t>—host governments exploit MNCs through new policies like forced technology transfer, imposing additional duties, or elevating regulations for either economic or political purposes, which are more likely to occur if the MNEs have more fixed assets in the host state (</w:t>
      </w:r>
      <w:r w:rsidRPr="005E20E2">
        <w:rPr>
          <w:rFonts w:ascii="Times New Roman" w:hAnsi="Times New Roman" w:cs="Times New Roman"/>
          <w:sz w:val="24"/>
          <w:szCs w:val="24"/>
          <w:shd w:val="clear" w:color="auto" w:fill="FFFFFF"/>
        </w:rPr>
        <w:t>Büthe and Milner 2014)</w:t>
      </w:r>
      <w:r w:rsidRPr="005E20E2">
        <w:rPr>
          <w:rFonts w:ascii="Times New Roman" w:hAnsi="Times New Roman" w:cs="Times New Roman"/>
          <w:sz w:val="24"/>
          <w:szCs w:val="24"/>
        </w:rPr>
        <w:t xml:space="preserve">. </w:t>
      </w:r>
    </w:p>
  </w:footnote>
  <w:footnote w:id="49">
    <w:p w14:paraId="33440F9B" w14:textId="2FF300DD" w:rsidR="00120DB3" w:rsidRPr="00F6400E" w:rsidRDefault="00120DB3" w:rsidP="00116385">
      <w:pPr>
        <w:pStyle w:val="FootnoteText"/>
        <w:adjustRightInd w:val="0"/>
        <w:snapToGrid w:val="0"/>
        <w:spacing w:after="120"/>
        <w:rPr>
          <w:rFonts w:ascii="Times New Roman" w:hAnsi="Times New Roman" w:cs="Times New Roman"/>
          <w:sz w:val="24"/>
          <w:szCs w:val="24"/>
        </w:rPr>
      </w:pPr>
      <w:r w:rsidRPr="00F6400E">
        <w:rPr>
          <w:rStyle w:val="FootnoteReference"/>
          <w:rFonts w:ascii="Times New Roman" w:hAnsi="Times New Roman" w:cs="Times New Roman"/>
          <w:sz w:val="24"/>
          <w:szCs w:val="24"/>
        </w:rPr>
        <w:footnoteRef/>
      </w:r>
      <w:r w:rsidRPr="00F6400E">
        <w:rPr>
          <w:rFonts w:ascii="Times New Roman" w:hAnsi="Times New Roman" w:cs="Times New Roman"/>
          <w:sz w:val="24"/>
          <w:szCs w:val="24"/>
        </w:rPr>
        <w:t xml:space="preserve"> </w:t>
      </w:r>
      <w:r w:rsidRPr="00F6400E">
        <w:rPr>
          <w:rFonts w:ascii="Times New Roman" w:eastAsia="Times New Roman" w:hAnsi="Times New Roman" w:cs="Times New Roman"/>
          <w:sz w:val="24"/>
          <w:szCs w:val="24"/>
        </w:rPr>
        <w:t xml:space="preserve">The GSDB dataset covers a period </w:t>
      </w:r>
      <w:r w:rsidR="00C36804">
        <w:rPr>
          <w:rFonts w:ascii="Times New Roman" w:eastAsia="Times New Roman" w:hAnsi="Times New Roman" w:cs="Times New Roman"/>
          <w:sz w:val="24"/>
          <w:szCs w:val="24"/>
        </w:rPr>
        <w:t>from</w:t>
      </w:r>
      <w:r w:rsidRPr="00F6400E">
        <w:rPr>
          <w:rFonts w:ascii="Times New Roman" w:eastAsia="Times New Roman" w:hAnsi="Times New Roman" w:cs="Times New Roman"/>
          <w:sz w:val="24"/>
          <w:szCs w:val="24"/>
        </w:rPr>
        <w:t xml:space="preserve"> 1950 </w:t>
      </w:r>
      <w:r w:rsidR="00C36804">
        <w:rPr>
          <w:rFonts w:ascii="Times New Roman" w:eastAsia="Times New Roman" w:hAnsi="Times New Roman" w:cs="Times New Roman"/>
          <w:sz w:val="24"/>
          <w:szCs w:val="24"/>
        </w:rPr>
        <w:t>to</w:t>
      </w:r>
      <w:r w:rsidRPr="00F6400E">
        <w:rPr>
          <w:rFonts w:ascii="Times New Roman" w:eastAsia="Times New Roman" w:hAnsi="Times New Roman" w:cs="Times New Roman"/>
          <w:sz w:val="24"/>
          <w:szCs w:val="24"/>
        </w:rPr>
        <w:t xml:space="preserve"> 201</w:t>
      </w:r>
      <w:r w:rsidR="005C175E">
        <w:rPr>
          <w:rFonts w:ascii="Times New Roman" w:eastAsia="Times New Roman" w:hAnsi="Times New Roman" w:cs="Times New Roman"/>
          <w:sz w:val="24"/>
          <w:szCs w:val="24"/>
        </w:rPr>
        <w:t>6</w:t>
      </w:r>
      <w:r w:rsidRPr="00F6400E">
        <w:rPr>
          <w:rFonts w:ascii="Times New Roman" w:eastAsia="Times New Roman" w:hAnsi="Times New Roman" w:cs="Times New Roman"/>
          <w:sz w:val="24"/>
          <w:szCs w:val="24"/>
        </w:rPr>
        <w:t xml:space="preserve">. Considering </w:t>
      </w:r>
      <w:r>
        <w:rPr>
          <w:rFonts w:ascii="Times New Roman" w:eastAsia="Times New Roman" w:hAnsi="Times New Roman" w:cs="Times New Roman"/>
          <w:sz w:val="24"/>
          <w:szCs w:val="24"/>
        </w:rPr>
        <w:t xml:space="preserve">the availability of </w:t>
      </w:r>
      <w:r w:rsidRPr="00F6400E">
        <w:rPr>
          <w:rFonts w:ascii="Times New Roman" w:eastAsia="Times New Roman" w:hAnsi="Times New Roman" w:cs="Times New Roman"/>
          <w:sz w:val="24"/>
          <w:szCs w:val="24"/>
        </w:rPr>
        <w:t xml:space="preserve">technological data, this research </w:t>
      </w:r>
      <w:r w:rsidR="007448DF">
        <w:rPr>
          <w:rFonts w:ascii="Times New Roman" w:eastAsia="Times New Roman" w:hAnsi="Times New Roman" w:cs="Times New Roman"/>
          <w:sz w:val="24"/>
          <w:szCs w:val="24"/>
        </w:rPr>
        <w:t xml:space="preserve">only </w:t>
      </w:r>
      <w:r w:rsidRPr="00F6400E">
        <w:rPr>
          <w:rFonts w:ascii="Times New Roman" w:eastAsia="Times New Roman" w:hAnsi="Times New Roman" w:cs="Times New Roman"/>
          <w:sz w:val="24"/>
          <w:szCs w:val="24"/>
        </w:rPr>
        <w:t>analyzes the sanctions from</w:t>
      </w:r>
      <w:r w:rsidR="00AC6AFB">
        <w:rPr>
          <w:rFonts w:ascii="Times New Roman" w:eastAsia="Times New Roman" w:hAnsi="Times New Roman" w:cs="Times New Roman"/>
          <w:sz w:val="24"/>
          <w:szCs w:val="24"/>
        </w:rPr>
        <w:t xml:space="preserve"> </w:t>
      </w:r>
      <w:r w:rsidRPr="00F6400E">
        <w:rPr>
          <w:rFonts w:ascii="Times New Roman" w:eastAsia="Times New Roman" w:hAnsi="Times New Roman" w:cs="Times New Roman"/>
          <w:sz w:val="24"/>
          <w:szCs w:val="24"/>
        </w:rPr>
        <w:t>1980 through 201</w:t>
      </w:r>
      <w:r w:rsidR="005C175E">
        <w:rPr>
          <w:rFonts w:ascii="Times New Roman" w:eastAsia="Times New Roman" w:hAnsi="Times New Roman" w:cs="Times New Roman"/>
          <w:sz w:val="24"/>
          <w:szCs w:val="24"/>
        </w:rPr>
        <w:t>6</w:t>
      </w:r>
      <w:r w:rsidRPr="00F6400E">
        <w:rPr>
          <w:rFonts w:ascii="Times New Roman" w:eastAsia="Times New Roman" w:hAnsi="Times New Roman" w:cs="Times New Roman"/>
          <w:sz w:val="24"/>
          <w:szCs w:val="24"/>
        </w:rPr>
        <w:t>.</w:t>
      </w:r>
    </w:p>
  </w:footnote>
  <w:footnote w:id="50">
    <w:p w14:paraId="56307482" w14:textId="77777777" w:rsidR="00120DB3" w:rsidRPr="00194D68" w:rsidRDefault="00120DB3" w:rsidP="00041E32">
      <w:pPr>
        <w:adjustRightInd w:val="0"/>
        <w:snapToGrid w:val="0"/>
        <w:spacing w:after="120" w:line="240" w:lineRule="auto"/>
        <w:rPr>
          <w:rFonts w:ascii="Times New Roman" w:hAnsi="Times New Roman" w:cs="Times New Roman"/>
          <w:sz w:val="24"/>
          <w:szCs w:val="24"/>
        </w:rPr>
      </w:pPr>
      <w:r w:rsidRPr="004013F5">
        <w:rPr>
          <w:rStyle w:val="FootnoteTextChar"/>
          <w:rFonts w:ascii="Times New Roman" w:hAnsi="Times New Roman" w:cs="Times New Roman"/>
          <w:sz w:val="24"/>
          <w:szCs w:val="24"/>
          <w:vertAlign w:val="superscript"/>
        </w:rPr>
        <w:footnoteRef/>
      </w:r>
      <w:r w:rsidRPr="004013F5">
        <w:rPr>
          <w:rFonts w:ascii="Times New Roman" w:hAnsi="Times New Roman" w:cs="Times New Roman"/>
          <w:sz w:val="24"/>
          <w:szCs w:val="24"/>
          <w:vertAlign w:val="superscript"/>
        </w:rPr>
        <w:t xml:space="preserve"> </w:t>
      </w:r>
      <w:r w:rsidRPr="00194D68">
        <w:rPr>
          <w:rFonts w:ascii="Times New Roman" w:hAnsi="Times New Roman" w:cs="Times New Roman"/>
          <w:sz w:val="24"/>
          <w:szCs w:val="24"/>
        </w:rPr>
        <w:t xml:space="preserve">There are some reports on this </w:t>
      </w:r>
      <w:r>
        <w:rPr>
          <w:rFonts w:ascii="Times New Roman" w:hAnsi="Times New Roman" w:cs="Times New Roman"/>
          <w:sz w:val="24"/>
          <w:szCs w:val="24"/>
        </w:rPr>
        <w:t xml:space="preserve">accusation, including </w:t>
      </w:r>
      <w:r w:rsidRPr="00952C39">
        <w:rPr>
          <w:rFonts w:ascii="Times New Roman" w:hAnsi="Times New Roman" w:cs="Times New Roman"/>
          <w:i/>
          <w:iCs/>
          <w:sz w:val="24"/>
          <w:szCs w:val="24"/>
        </w:rPr>
        <w:t>Reuters</w:t>
      </w:r>
      <w:r w:rsidRPr="00194D68">
        <w:rPr>
          <w:rFonts w:ascii="Times New Roman" w:hAnsi="Times New Roman" w:cs="Times New Roman"/>
          <w:sz w:val="24"/>
          <w:szCs w:val="24"/>
        </w:rPr>
        <w:t>’s report</w:t>
      </w:r>
      <w:r>
        <w:rPr>
          <w:rFonts w:ascii="Times New Roman" w:hAnsi="Times New Roman" w:cs="Times New Roman"/>
          <w:sz w:val="24"/>
          <w:szCs w:val="24"/>
        </w:rPr>
        <w:t>—“</w:t>
      </w:r>
      <w:r w:rsidRPr="00952C39">
        <w:rPr>
          <w:rFonts w:ascii="Times New Roman" w:hAnsi="Times New Roman" w:cs="Times New Roman"/>
          <w:sz w:val="24"/>
          <w:szCs w:val="24"/>
        </w:rPr>
        <w:t>South Korea rejects Japan media reports on transfer of material to North Korea</w:t>
      </w:r>
      <w:r>
        <w:rPr>
          <w:rFonts w:ascii="Times New Roman" w:hAnsi="Times New Roman" w:cs="Times New Roman"/>
          <w:sz w:val="24"/>
          <w:szCs w:val="24"/>
        </w:rPr>
        <w:t>”</w:t>
      </w:r>
      <w:r w:rsidRPr="00952C39">
        <w:rPr>
          <w:rFonts w:ascii="Times New Roman" w:hAnsi="Times New Roman" w:cs="Times New Roman"/>
          <w:sz w:val="24"/>
          <w:szCs w:val="24"/>
        </w:rPr>
        <w:t xml:space="preserve"> </w:t>
      </w:r>
      <w:r w:rsidRPr="00194D68">
        <w:rPr>
          <w:rFonts w:ascii="Times New Roman" w:hAnsi="Times New Roman" w:cs="Times New Roman"/>
          <w:sz w:val="24"/>
          <w:szCs w:val="24"/>
        </w:rPr>
        <w:t>in July 2019</w:t>
      </w:r>
      <w:r>
        <w:rPr>
          <w:rFonts w:ascii="Times New Roman" w:hAnsi="Times New Roman" w:cs="Times New Roman"/>
          <w:sz w:val="24"/>
          <w:szCs w:val="24"/>
        </w:rPr>
        <w:t xml:space="preserve"> and the </w:t>
      </w:r>
      <w:r w:rsidRPr="00952C39">
        <w:rPr>
          <w:rFonts w:ascii="Times New Roman" w:hAnsi="Times New Roman" w:cs="Times New Roman"/>
          <w:i/>
          <w:iCs/>
          <w:sz w:val="24"/>
          <w:szCs w:val="24"/>
        </w:rPr>
        <w:t>New York Times</w:t>
      </w:r>
      <w:r>
        <w:rPr>
          <w:rFonts w:ascii="Times New Roman" w:hAnsi="Times New Roman" w:cs="Times New Roman"/>
          <w:sz w:val="24"/>
          <w:szCs w:val="24"/>
        </w:rPr>
        <w:t>’s report—“</w:t>
      </w:r>
      <w:r w:rsidRPr="00952C39">
        <w:rPr>
          <w:rFonts w:ascii="Times New Roman" w:hAnsi="Times New Roman" w:cs="Times New Roman"/>
          <w:sz w:val="24"/>
          <w:szCs w:val="24"/>
        </w:rPr>
        <w:t>Japan Cites ‘National Security’ in Free Trade Crackdown</w:t>
      </w:r>
      <w:r>
        <w:rPr>
          <w:rFonts w:ascii="Times New Roman" w:hAnsi="Times New Roman" w:cs="Times New Roman"/>
          <w:sz w:val="24"/>
          <w:szCs w:val="24"/>
        </w:rPr>
        <w:t>” in July 2019.</w:t>
      </w:r>
    </w:p>
  </w:footnote>
  <w:footnote w:id="51">
    <w:p w14:paraId="48175966" w14:textId="77777777" w:rsidR="00AD7131" w:rsidRPr="00AB13B3" w:rsidRDefault="00AD7131" w:rsidP="0079335E">
      <w:pPr>
        <w:adjustRightInd w:val="0"/>
        <w:snapToGrid w:val="0"/>
        <w:spacing w:after="120" w:line="240" w:lineRule="auto"/>
        <w:rPr>
          <w:rFonts w:ascii="Times New Roman" w:hAnsi="Times New Roman" w:cs="Times New Roman"/>
          <w:sz w:val="24"/>
          <w:szCs w:val="24"/>
        </w:rPr>
      </w:pPr>
      <w:r w:rsidRPr="003D78E4">
        <w:rPr>
          <w:rStyle w:val="FootnoteTextChar"/>
          <w:rFonts w:ascii="Times New Roman" w:hAnsi="Times New Roman" w:cs="Times New Roman"/>
          <w:sz w:val="24"/>
          <w:szCs w:val="24"/>
          <w:vertAlign w:val="superscript"/>
        </w:rPr>
        <w:footnoteRef/>
      </w:r>
      <w:r w:rsidRPr="003D78E4">
        <w:rPr>
          <w:rFonts w:ascii="Times New Roman" w:hAnsi="Times New Roman" w:cs="Times New Roman"/>
          <w:sz w:val="24"/>
          <w:szCs w:val="24"/>
          <w:vertAlign w:val="superscript"/>
        </w:rPr>
        <w:t xml:space="preserve"> </w:t>
      </w:r>
      <w:r w:rsidRPr="006D61E1">
        <w:rPr>
          <w:rFonts w:ascii="Times New Roman" w:hAnsi="Times New Roman" w:cs="Times New Roman"/>
          <w:sz w:val="24"/>
          <w:szCs w:val="24"/>
        </w:rPr>
        <w:t xml:space="preserve">Here is the official file: </w:t>
      </w:r>
      <w:r w:rsidRPr="009B27CF">
        <w:rPr>
          <w:rFonts w:ascii="Times New Roman" w:hAnsi="Times New Roman" w:cs="Times New Roman"/>
          <w:sz w:val="24"/>
          <w:szCs w:val="24"/>
        </w:rPr>
        <w:t>https://www.meti.go.jp/english/press/2019/0701_001.html</w:t>
      </w:r>
    </w:p>
  </w:footnote>
  <w:footnote w:id="52">
    <w:p w14:paraId="42CD8C80" w14:textId="4BCEC750" w:rsidR="00AD7131" w:rsidRDefault="00AD7131" w:rsidP="0079335E">
      <w:pPr>
        <w:adjustRightInd w:val="0"/>
        <w:snapToGrid w:val="0"/>
        <w:spacing w:after="120" w:line="240" w:lineRule="auto"/>
      </w:pPr>
      <w:r w:rsidRPr="003D78E4">
        <w:rPr>
          <w:rStyle w:val="FootnoteTextChar"/>
          <w:rFonts w:ascii="Times New Roman" w:hAnsi="Times New Roman" w:cs="Times New Roman"/>
          <w:sz w:val="24"/>
          <w:szCs w:val="24"/>
          <w:vertAlign w:val="superscript"/>
        </w:rPr>
        <w:footnoteRef/>
      </w:r>
      <w:r w:rsidRPr="003D78E4">
        <w:rPr>
          <w:rFonts w:ascii="Times New Roman" w:hAnsi="Times New Roman" w:cs="Times New Roman"/>
          <w:sz w:val="24"/>
          <w:szCs w:val="24"/>
          <w:vertAlign w:val="superscript"/>
        </w:rPr>
        <w:t xml:space="preserve"> </w:t>
      </w:r>
      <w:r w:rsidR="00A23493">
        <w:rPr>
          <w:rFonts w:ascii="Times New Roman" w:hAnsi="Times New Roman" w:cs="Times New Roman"/>
          <w:sz w:val="24"/>
          <w:szCs w:val="24"/>
        </w:rPr>
        <w:t>S</w:t>
      </w:r>
      <w:r w:rsidR="00A23493" w:rsidRPr="00495373">
        <w:rPr>
          <w:rFonts w:ascii="Times New Roman" w:hAnsi="Times New Roman" w:cs="Times New Roman"/>
          <w:sz w:val="24"/>
          <w:szCs w:val="24"/>
        </w:rPr>
        <w:t>ome analysts</w:t>
      </w:r>
      <w:r w:rsidR="00A23493">
        <w:rPr>
          <w:rFonts w:ascii="Times New Roman" w:hAnsi="Times New Roman" w:cs="Times New Roman"/>
          <w:sz w:val="24"/>
          <w:szCs w:val="24"/>
        </w:rPr>
        <w:t xml:space="preserve"> </w:t>
      </w:r>
      <w:r w:rsidR="00A23493" w:rsidRPr="00495373">
        <w:rPr>
          <w:rFonts w:ascii="Times New Roman" w:hAnsi="Times New Roman" w:cs="Times New Roman"/>
          <w:sz w:val="24"/>
          <w:szCs w:val="24"/>
        </w:rPr>
        <w:t>asserted that both Japan-South Korea and the US-China economic conflicts were innately tech competitions</w:t>
      </w:r>
      <w:r w:rsidR="00A23493">
        <w:rPr>
          <w:rFonts w:ascii="Times New Roman" w:hAnsi="Times New Roman" w:cs="Times New Roman"/>
          <w:sz w:val="24"/>
          <w:szCs w:val="24"/>
        </w:rPr>
        <w:t xml:space="preserve">. </w:t>
      </w:r>
      <w:r w:rsidRPr="00AB13B3">
        <w:rPr>
          <w:rFonts w:ascii="Times New Roman" w:hAnsi="Times New Roman" w:cs="Times New Roman"/>
          <w:sz w:val="24"/>
          <w:szCs w:val="24"/>
        </w:rPr>
        <w:t xml:space="preserve">See </w:t>
      </w:r>
      <w:r w:rsidRPr="00DB3F79">
        <w:rPr>
          <w:rFonts w:ascii="Times New Roman" w:hAnsi="Times New Roman" w:cs="Times New Roman"/>
          <w:i/>
          <w:iCs/>
          <w:sz w:val="24"/>
          <w:szCs w:val="24"/>
        </w:rPr>
        <w:t>Strife</w:t>
      </w:r>
      <w:r w:rsidRPr="00AB13B3">
        <w:rPr>
          <w:rFonts w:ascii="Times New Roman" w:hAnsi="Times New Roman" w:cs="Times New Roman"/>
          <w:sz w:val="24"/>
          <w:szCs w:val="24"/>
        </w:rPr>
        <w:t>’s blog article</w:t>
      </w:r>
      <w:r>
        <w:rPr>
          <w:rFonts w:ascii="Times New Roman" w:hAnsi="Times New Roman" w:cs="Times New Roman"/>
          <w:sz w:val="24"/>
          <w:szCs w:val="24"/>
        </w:rPr>
        <w:t xml:space="preserve"> written by </w:t>
      </w:r>
      <w:r w:rsidRPr="00DB3F79">
        <w:rPr>
          <w:rFonts w:ascii="Times New Roman" w:hAnsi="Times New Roman" w:cs="Times New Roman"/>
          <w:sz w:val="24"/>
          <w:szCs w:val="24"/>
        </w:rPr>
        <w:t>Yeseul Woo</w:t>
      </w:r>
      <w:r w:rsidRPr="00AB13B3">
        <w:rPr>
          <w:rFonts w:ascii="Times New Roman" w:hAnsi="Times New Roman" w:cs="Times New Roman"/>
          <w:sz w:val="24"/>
          <w:szCs w:val="24"/>
        </w:rPr>
        <w:t xml:space="preserve">: </w:t>
      </w:r>
      <w:r>
        <w:rPr>
          <w:rFonts w:ascii="Times New Roman" w:hAnsi="Times New Roman" w:cs="Times New Roman"/>
          <w:sz w:val="24"/>
          <w:szCs w:val="24"/>
        </w:rPr>
        <w:t>“</w:t>
      </w:r>
      <w:r w:rsidRPr="00AB13B3">
        <w:rPr>
          <w:rFonts w:ascii="Times New Roman" w:hAnsi="Times New Roman" w:cs="Times New Roman"/>
          <w:sz w:val="24"/>
          <w:szCs w:val="24"/>
        </w:rPr>
        <w:t>The First Tech War? Why the Korea-Japan Tensions are about</w:t>
      </w:r>
      <w:r>
        <w:rPr>
          <w:rFonts w:ascii="Times New Roman" w:hAnsi="Times New Roman" w:cs="Times New Roman"/>
          <w:sz w:val="24"/>
          <w:szCs w:val="24"/>
        </w:rPr>
        <w:t xml:space="preserve"> the</w:t>
      </w:r>
      <w:r w:rsidRPr="00AB13B3">
        <w:rPr>
          <w:rFonts w:ascii="Times New Roman" w:hAnsi="Times New Roman" w:cs="Times New Roman"/>
          <w:sz w:val="24"/>
          <w:szCs w:val="24"/>
        </w:rPr>
        <w:t xml:space="preserve"> US-China Competition on AI</w:t>
      </w:r>
      <w:r>
        <w:rPr>
          <w:rFonts w:ascii="Times New Roman" w:hAnsi="Times New Roman" w:cs="Times New Roman"/>
          <w:sz w:val="24"/>
          <w:szCs w:val="24"/>
        </w:rPr>
        <w:t>”</w:t>
      </w:r>
      <w:r w:rsidRPr="00AB13B3">
        <w:rPr>
          <w:rFonts w:ascii="Times New Roman" w:hAnsi="Times New Roman" w:cs="Times New Roman"/>
          <w:sz w:val="24"/>
          <w:szCs w:val="24"/>
        </w:rPr>
        <w:t>.</w:t>
      </w:r>
      <w:r>
        <w:t xml:space="preserve"> </w:t>
      </w:r>
    </w:p>
  </w:footnote>
  <w:footnote w:id="53">
    <w:p w14:paraId="1483A329" w14:textId="77777777" w:rsidR="00A75ACE" w:rsidRDefault="00A75ACE" w:rsidP="00041E32">
      <w:pPr>
        <w:pStyle w:val="FootnoteText"/>
        <w:adjustRightInd w:val="0"/>
        <w:snapToGrid w:val="0"/>
        <w:spacing w:after="120"/>
      </w:pPr>
      <w:r w:rsidRPr="006A5FBE">
        <w:rPr>
          <w:rStyle w:val="FootnoteReference"/>
          <w:rFonts w:ascii="Times New Roman" w:hAnsi="Times New Roman" w:cs="Times New Roman"/>
          <w:sz w:val="24"/>
          <w:szCs w:val="24"/>
        </w:rPr>
        <w:footnoteRef/>
      </w:r>
      <w:r w:rsidRPr="006A5FBE">
        <w:rPr>
          <w:rFonts w:ascii="Times New Roman" w:hAnsi="Times New Roman" w:cs="Times New Roman"/>
          <w:sz w:val="24"/>
          <w:szCs w:val="24"/>
        </w:rPr>
        <w:t xml:space="preserve"> Here is the</w:t>
      </w:r>
      <w:r w:rsidRPr="006C60DC">
        <w:rPr>
          <w:rFonts w:ascii="Times New Roman" w:hAnsi="Times New Roman" w:cs="Times New Roman"/>
          <w:sz w:val="24"/>
          <w:szCs w:val="24"/>
        </w:rPr>
        <w:t xml:space="preserve"> news source from </w:t>
      </w:r>
      <w:r w:rsidRPr="00D43FB6">
        <w:rPr>
          <w:rFonts w:ascii="Times New Roman" w:hAnsi="Times New Roman" w:cs="Times New Roman"/>
          <w:i/>
          <w:iCs/>
          <w:sz w:val="24"/>
          <w:szCs w:val="24"/>
        </w:rPr>
        <w:t>Reuters</w:t>
      </w:r>
      <w:r w:rsidRPr="006C60DC">
        <w:rPr>
          <w:rFonts w:ascii="Times New Roman" w:hAnsi="Times New Roman" w:cs="Times New Roman"/>
          <w:sz w:val="24"/>
          <w:szCs w:val="24"/>
        </w:rPr>
        <w:t xml:space="preserve">: </w:t>
      </w:r>
      <w:r w:rsidRPr="006A5FBE">
        <w:rPr>
          <w:rFonts w:ascii="Times New Roman" w:hAnsi="Times New Roman" w:cs="Times New Roman"/>
          <w:sz w:val="24"/>
          <w:szCs w:val="24"/>
        </w:rPr>
        <w:t>https://www.reuters.com/article/us-usa-china-trade-exclusive/exclusive-u-s-demands-regular-review-of-china-trade-reform-idUSKCN1PC2AG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7C5D4" w14:textId="77777777" w:rsidR="000C107B" w:rsidRDefault="000C107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F02D" w14:textId="77777777" w:rsidR="000C107B" w:rsidRDefault="000C107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02496"/>
    <w:multiLevelType w:val="hybridMultilevel"/>
    <w:tmpl w:val="8C82F5C4"/>
    <w:lvl w:ilvl="0" w:tplc="0EF88CAC">
      <w:start w:val="1"/>
      <w:numFmt w:val="bullet"/>
      <w:lvlText w:val=""/>
      <w:lvlJc w:val="left"/>
      <w:pPr>
        <w:tabs>
          <w:tab w:val="num" w:pos="720"/>
        </w:tabs>
        <w:ind w:left="720" w:hanging="360"/>
      </w:pPr>
      <w:rPr>
        <w:rFonts w:ascii="Wingdings" w:hAnsi="Wingdings" w:hint="default"/>
      </w:rPr>
    </w:lvl>
    <w:lvl w:ilvl="1" w:tplc="3756512A" w:tentative="1">
      <w:start w:val="1"/>
      <w:numFmt w:val="bullet"/>
      <w:lvlText w:val=""/>
      <w:lvlJc w:val="left"/>
      <w:pPr>
        <w:tabs>
          <w:tab w:val="num" w:pos="1440"/>
        </w:tabs>
        <w:ind w:left="1440" w:hanging="360"/>
      </w:pPr>
      <w:rPr>
        <w:rFonts w:ascii="Wingdings" w:hAnsi="Wingdings" w:hint="default"/>
      </w:rPr>
    </w:lvl>
    <w:lvl w:ilvl="2" w:tplc="3AF41386" w:tentative="1">
      <w:start w:val="1"/>
      <w:numFmt w:val="bullet"/>
      <w:lvlText w:val=""/>
      <w:lvlJc w:val="left"/>
      <w:pPr>
        <w:tabs>
          <w:tab w:val="num" w:pos="2160"/>
        </w:tabs>
        <w:ind w:left="2160" w:hanging="360"/>
      </w:pPr>
      <w:rPr>
        <w:rFonts w:ascii="Wingdings" w:hAnsi="Wingdings" w:hint="default"/>
      </w:rPr>
    </w:lvl>
    <w:lvl w:ilvl="3" w:tplc="7F100A86" w:tentative="1">
      <w:start w:val="1"/>
      <w:numFmt w:val="bullet"/>
      <w:lvlText w:val=""/>
      <w:lvlJc w:val="left"/>
      <w:pPr>
        <w:tabs>
          <w:tab w:val="num" w:pos="2880"/>
        </w:tabs>
        <w:ind w:left="2880" w:hanging="360"/>
      </w:pPr>
      <w:rPr>
        <w:rFonts w:ascii="Wingdings" w:hAnsi="Wingdings" w:hint="default"/>
      </w:rPr>
    </w:lvl>
    <w:lvl w:ilvl="4" w:tplc="1278FB8A" w:tentative="1">
      <w:start w:val="1"/>
      <w:numFmt w:val="bullet"/>
      <w:lvlText w:val=""/>
      <w:lvlJc w:val="left"/>
      <w:pPr>
        <w:tabs>
          <w:tab w:val="num" w:pos="3600"/>
        </w:tabs>
        <w:ind w:left="3600" w:hanging="360"/>
      </w:pPr>
      <w:rPr>
        <w:rFonts w:ascii="Wingdings" w:hAnsi="Wingdings" w:hint="default"/>
      </w:rPr>
    </w:lvl>
    <w:lvl w:ilvl="5" w:tplc="A12A780C" w:tentative="1">
      <w:start w:val="1"/>
      <w:numFmt w:val="bullet"/>
      <w:lvlText w:val=""/>
      <w:lvlJc w:val="left"/>
      <w:pPr>
        <w:tabs>
          <w:tab w:val="num" w:pos="4320"/>
        </w:tabs>
        <w:ind w:left="4320" w:hanging="360"/>
      </w:pPr>
      <w:rPr>
        <w:rFonts w:ascii="Wingdings" w:hAnsi="Wingdings" w:hint="default"/>
      </w:rPr>
    </w:lvl>
    <w:lvl w:ilvl="6" w:tplc="0192A918" w:tentative="1">
      <w:start w:val="1"/>
      <w:numFmt w:val="bullet"/>
      <w:lvlText w:val=""/>
      <w:lvlJc w:val="left"/>
      <w:pPr>
        <w:tabs>
          <w:tab w:val="num" w:pos="5040"/>
        </w:tabs>
        <w:ind w:left="5040" w:hanging="360"/>
      </w:pPr>
      <w:rPr>
        <w:rFonts w:ascii="Wingdings" w:hAnsi="Wingdings" w:hint="default"/>
      </w:rPr>
    </w:lvl>
    <w:lvl w:ilvl="7" w:tplc="75D4A8BC" w:tentative="1">
      <w:start w:val="1"/>
      <w:numFmt w:val="bullet"/>
      <w:lvlText w:val=""/>
      <w:lvlJc w:val="left"/>
      <w:pPr>
        <w:tabs>
          <w:tab w:val="num" w:pos="5760"/>
        </w:tabs>
        <w:ind w:left="5760" w:hanging="360"/>
      </w:pPr>
      <w:rPr>
        <w:rFonts w:ascii="Wingdings" w:hAnsi="Wingdings" w:hint="default"/>
      </w:rPr>
    </w:lvl>
    <w:lvl w:ilvl="8" w:tplc="E4B6C93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6C7DE2"/>
    <w:multiLevelType w:val="hybridMultilevel"/>
    <w:tmpl w:val="45B8F49C"/>
    <w:lvl w:ilvl="0" w:tplc="B96AA90C">
      <w:start w:val="1"/>
      <w:numFmt w:val="lowerRoman"/>
      <w:lvlText w:val="%1."/>
      <w:lvlJc w:val="right"/>
      <w:pPr>
        <w:tabs>
          <w:tab w:val="num" w:pos="720"/>
        </w:tabs>
        <w:ind w:left="720" w:hanging="360"/>
      </w:pPr>
    </w:lvl>
    <w:lvl w:ilvl="1" w:tplc="B7C44A64" w:tentative="1">
      <w:start w:val="1"/>
      <w:numFmt w:val="lowerRoman"/>
      <w:lvlText w:val="%2."/>
      <w:lvlJc w:val="right"/>
      <w:pPr>
        <w:tabs>
          <w:tab w:val="num" w:pos="1440"/>
        </w:tabs>
        <w:ind w:left="1440" w:hanging="360"/>
      </w:pPr>
    </w:lvl>
    <w:lvl w:ilvl="2" w:tplc="350ED1AC" w:tentative="1">
      <w:start w:val="1"/>
      <w:numFmt w:val="lowerRoman"/>
      <w:lvlText w:val="%3."/>
      <w:lvlJc w:val="right"/>
      <w:pPr>
        <w:tabs>
          <w:tab w:val="num" w:pos="2160"/>
        </w:tabs>
        <w:ind w:left="2160" w:hanging="360"/>
      </w:pPr>
    </w:lvl>
    <w:lvl w:ilvl="3" w:tplc="70781DFA" w:tentative="1">
      <w:start w:val="1"/>
      <w:numFmt w:val="lowerRoman"/>
      <w:lvlText w:val="%4."/>
      <w:lvlJc w:val="right"/>
      <w:pPr>
        <w:tabs>
          <w:tab w:val="num" w:pos="2880"/>
        </w:tabs>
        <w:ind w:left="2880" w:hanging="360"/>
      </w:pPr>
    </w:lvl>
    <w:lvl w:ilvl="4" w:tplc="8834C780" w:tentative="1">
      <w:start w:val="1"/>
      <w:numFmt w:val="lowerRoman"/>
      <w:lvlText w:val="%5."/>
      <w:lvlJc w:val="right"/>
      <w:pPr>
        <w:tabs>
          <w:tab w:val="num" w:pos="3600"/>
        </w:tabs>
        <w:ind w:left="3600" w:hanging="360"/>
      </w:pPr>
    </w:lvl>
    <w:lvl w:ilvl="5" w:tplc="0A104E38" w:tentative="1">
      <w:start w:val="1"/>
      <w:numFmt w:val="lowerRoman"/>
      <w:lvlText w:val="%6."/>
      <w:lvlJc w:val="right"/>
      <w:pPr>
        <w:tabs>
          <w:tab w:val="num" w:pos="4320"/>
        </w:tabs>
        <w:ind w:left="4320" w:hanging="360"/>
      </w:pPr>
    </w:lvl>
    <w:lvl w:ilvl="6" w:tplc="1C46F0C2" w:tentative="1">
      <w:start w:val="1"/>
      <w:numFmt w:val="lowerRoman"/>
      <w:lvlText w:val="%7."/>
      <w:lvlJc w:val="right"/>
      <w:pPr>
        <w:tabs>
          <w:tab w:val="num" w:pos="5040"/>
        </w:tabs>
        <w:ind w:left="5040" w:hanging="360"/>
      </w:pPr>
    </w:lvl>
    <w:lvl w:ilvl="7" w:tplc="001A2E4E" w:tentative="1">
      <w:start w:val="1"/>
      <w:numFmt w:val="lowerRoman"/>
      <w:lvlText w:val="%8."/>
      <w:lvlJc w:val="right"/>
      <w:pPr>
        <w:tabs>
          <w:tab w:val="num" w:pos="5760"/>
        </w:tabs>
        <w:ind w:left="5760" w:hanging="360"/>
      </w:pPr>
    </w:lvl>
    <w:lvl w:ilvl="8" w:tplc="C0ECD482" w:tentative="1">
      <w:start w:val="1"/>
      <w:numFmt w:val="lowerRoman"/>
      <w:lvlText w:val="%9."/>
      <w:lvlJc w:val="right"/>
      <w:pPr>
        <w:tabs>
          <w:tab w:val="num" w:pos="6480"/>
        </w:tabs>
        <w:ind w:left="6480" w:hanging="360"/>
      </w:pPr>
    </w:lvl>
  </w:abstractNum>
  <w:abstractNum w:abstractNumId="2" w15:restartNumberingAfterBreak="0">
    <w:nsid w:val="29F8376E"/>
    <w:multiLevelType w:val="hybridMultilevel"/>
    <w:tmpl w:val="707A90D6"/>
    <w:lvl w:ilvl="0" w:tplc="DF7AC592">
      <w:start w:val="1"/>
      <w:numFmt w:val="bullet"/>
      <w:lvlText w:val=""/>
      <w:lvlJc w:val="left"/>
      <w:pPr>
        <w:tabs>
          <w:tab w:val="num" w:pos="720"/>
        </w:tabs>
        <w:ind w:left="720" w:hanging="360"/>
      </w:pPr>
      <w:rPr>
        <w:rFonts w:ascii="Wingdings" w:hAnsi="Wingdings" w:hint="default"/>
      </w:rPr>
    </w:lvl>
    <w:lvl w:ilvl="1" w:tplc="0C28B774" w:tentative="1">
      <w:start w:val="1"/>
      <w:numFmt w:val="bullet"/>
      <w:lvlText w:val=""/>
      <w:lvlJc w:val="left"/>
      <w:pPr>
        <w:tabs>
          <w:tab w:val="num" w:pos="1440"/>
        </w:tabs>
        <w:ind w:left="1440" w:hanging="360"/>
      </w:pPr>
      <w:rPr>
        <w:rFonts w:ascii="Wingdings" w:hAnsi="Wingdings" w:hint="default"/>
      </w:rPr>
    </w:lvl>
    <w:lvl w:ilvl="2" w:tplc="639A644A" w:tentative="1">
      <w:start w:val="1"/>
      <w:numFmt w:val="bullet"/>
      <w:lvlText w:val=""/>
      <w:lvlJc w:val="left"/>
      <w:pPr>
        <w:tabs>
          <w:tab w:val="num" w:pos="2160"/>
        </w:tabs>
        <w:ind w:left="2160" w:hanging="360"/>
      </w:pPr>
      <w:rPr>
        <w:rFonts w:ascii="Wingdings" w:hAnsi="Wingdings" w:hint="default"/>
      </w:rPr>
    </w:lvl>
    <w:lvl w:ilvl="3" w:tplc="C5F872EA" w:tentative="1">
      <w:start w:val="1"/>
      <w:numFmt w:val="bullet"/>
      <w:lvlText w:val=""/>
      <w:lvlJc w:val="left"/>
      <w:pPr>
        <w:tabs>
          <w:tab w:val="num" w:pos="2880"/>
        </w:tabs>
        <w:ind w:left="2880" w:hanging="360"/>
      </w:pPr>
      <w:rPr>
        <w:rFonts w:ascii="Wingdings" w:hAnsi="Wingdings" w:hint="default"/>
      </w:rPr>
    </w:lvl>
    <w:lvl w:ilvl="4" w:tplc="F1002C88" w:tentative="1">
      <w:start w:val="1"/>
      <w:numFmt w:val="bullet"/>
      <w:lvlText w:val=""/>
      <w:lvlJc w:val="left"/>
      <w:pPr>
        <w:tabs>
          <w:tab w:val="num" w:pos="3600"/>
        </w:tabs>
        <w:ind w:left="3600" w:hanging="360"/>
      </w:pPr>
      <w:rPr>
        <w:rFonts w:ascii="Wingdings" w:hAnsi="Wingdings" w:hint="default"/>
      </w:rPr>
    </w:lvl>
    <w:lvl w:ilvl="5" w:tplc="D0FCED3A" w:tentative="1">
      <w:start w:val="1"/>
      <w:numFmt w:val="bullet"/>
      <w:lvlText w:val=""/>
      <w:lvlJc w:val="left"/>
      <w:pPr>
        <w:tabs>
          <w:tab w:val="num" w:pos="4320"/>
        </w:tabs>
        <w:ind w:left="4320" w:hanging="360"/>
      </w:pPr>
      <w:rPr>
        <w:rFonts w:ascii="Wingdings" w:hAnsi="Wingdings" w:hint="default"/>
      </w:rPr>
    </w:lvl>
    <w:lvl w:ilvl="6" w:tplc="4E16FA84" w:tentative="1">
      <w:start w:val="1"/>
      <w:numFmt w:val="bullet"/>
      <w:lvlText w:val=""/>
      <w:lvlJc w:val="left"/>
      <w:pPr>
        <w:tabs>
          <w:tab w:val="num" w:pos="5040"/>
        </w:tabs>
        <w:ind w:left="5040" w:hanging="360"/>
      </w:pPr>
      <w:rPr>
        <w:rFonts w:ascii="Wingdings" w:hAnsi="Wingdings" w:hint="default"/>
      </w:rPr>
    </w:lvl>
    <w:lvl w:ilvl="7" w:tplc="55587754" w:tentative="1">
      <w:start w:val="1"/>
      <w:numFmt w:val="bullet"/>
      <w:lvlText w:val=""/>
      <w:lvlJc w:val="left"/>
      <w:pPr>
        <w:tabs>
          <w:tab w:val="num" w:pos="5760"/>
        </w:tabs>
        <w:ind w:left="5760" w:hanging="360"/>
      </w:pPr>
      <w:rPr>
        <w:rFonts w:ascii="Wingdings" w:hAnsi="Wingdings" w:hint="default"/>
      </w:rPr>
    </w:lvl>
    <w:lvl w:ilvl="8" w:tplc="3D0666E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0704EE"/>
    <w:multiLevelType w:val="hybridMultilevel"/>
    <w:tmpl w:val="AB62399A"/>
    <w:lvl w:ilvl="0" w:tplc="2C82FA1A">
      <w:start w:val="1"/>
      <w:numFmt w:val="bullet"/>
      <w:lvlText w:val=""/>
      <w:lvlJc w:val="left"/>
      <w:pPr>
        <w:tabs>
          <w:tab w:val="num" w:pos="720"/>
        </w:tabs>
        <w:ind w:left="720" w:hanging="360"/>
      </w:pPr>
      <w:rPr>
        <w:rFonts w:ascii="Wingdings" w:hAnsi="Wingdings" w:hint="default"/>
      </w:rPr>
    </w:lvl>
    <w:lvl w:ilvl="1" w:tplc="65EA18A6" w:tentative="1">
      <w:start w:val="1"/>
      <w:numFmt w:val="bullet"/>
      <w:lvlText w:val=""/>
      <w:lvlJc w:val="left"/>
      <w:pPr>
        <w:tabs>
          <w:tab w:val="num" w:pos="1440"/>
        </w:tabs>
        <w:ind w:left="1440" w:hanging="360"/>
      </w:pPr>
      <w:rPr>
        <w:rFonts w:ascii="Wingdings" w:hAnsi="Wingdings" w:hint="default"/>
      </w:rPr>
    </w:lvl>
    <w:lvl w:ilvl="2" w:tplc="F28EDCFE" w:tentative="1">
      <w:start w:val="1"/>
      <w:numFmt w:val="bullet"/>
      <w:lvlText w:val=""/>
      <w:lvlJc w:val="left"/>
      <w:pPr>
        <w:tabs>
          <w:tab w:val="num" w:pos="2160"/>
        </w:tabs>
        <w:ind w:left="2160" w:hanging="360"/>
      </w:pPr>
      <w:rPr>
        <w:rFonts w:ascii="Wingdings" w:hAnsi="Wingdings" w:hint="default"/>
      </w:rPr>
    </w:lvl>
    <w:lvl w:ilvl="3" w:tplc="78D89C6E" w:tentative="1">
      <w:start w:val="1"/>
      <w:numFmt w:val="bullet"/>
      <w:lvlText w:val=""/>
      <w:lvlJc w:val="left"/>
      <w:pPr>
        <w:tabs>
          <w:tab w:val="num" w:pos="2880"/>
        </w:tabs>
        <w:ind w:left="2880" w:hanging="360"/>
      </w:pPr>
      <w:rPr>
        <w:rFonts w:ascii="Wingdings" w:hAnsi="Wingdings" w:hint="default"/>
      </w:rPr>
    </w:lvl>
    <w:lvl w:ilvl="4" w:tplc="C71402BE" w:tentative="1">
      <w:start w:val="1"/>
      <w:numFmt w:val="bullet"/>
      <w:lvlText w:val=""/>
      <w:lvlJc w:val="left"/>
      <w:pPr>
        <w:tabs>
          <w:tab w:val="num" w:pos="3600"/>
        </w:tabs>
        <w:ind w:left="3600" w:hanging="360"/>
      </w:pPr>
      <w:rPr>
        <w:rFonts w:ascii="Wingdings" w:hAnsi="Wingdings" w:hint="default"/>
      </w:rPr>
    </w:lvl>
    <w:lvl w:ilvl="5" w:tplc="A0D0CA8E" w:tentative="1">
      <w:start w:val="1"/>
      <w:numFmt w:val="bullet"/>
      <w:lvlText w:val=""/>
      <w:lvlJc w:val="left"/>
      <w:pPr>
        <w:tabs>
          <w:tab w:val="num" w:pos="4320"/>
        </w:tabs>
        <w:ind w:left="4320" w:hanging="360"/>
      </w:pPr>
      <w:rPr>
        <w:rFonts w:ascii="Wingdings" w:hAnsi="Wingdings" w:hint="default"/>
      </w:rPr>
    </w:lvl>
    <w:lvl w:ilvl="6" w:tplc="625E2DB8" w:tentative="1">
      <w:start w:val="1"/>
      <w:numFmt w:val="bullet"/>
      <w:lvlText w:val=""/>
      <w:lvlJc w:val="left"/>
      <w:pPr>
        <w:tabs>
          <w:tab w:val="num" w:pos="5040"/>
        </w:tabs>
        <w:ind w:left="5040" w:hanging="360"/>
      </w:pPr>
      <w:rPr>
        <w:rFonts w:ascii="Wingdings" w:hAnsi="Wingdings" w:hint="default"/>
      </w:rPr>
    </w:lvl>
    <w:lvl w:ilvl="7" w:tplc="4AB6B7A2" w:tentative="1">
      <w:start w:val="1"/>
      <w:numFmt w:val="bullet"/>
      <w:lvlText w:val=""/>
      <w:lvlJc w:val="left"/>
      <w:pPr>
        <w:tabs>
          <w:tab w:val="num" w:pos="5760"/>
        </w:tabs>
        <w:ind w:left="5760" w:hanging="360"/>
      </w:pPr>
      <w:rPr>
        <w:rFonts w:ascii="Wingdings" w:hAnsi="Wingdings" w:hint="default"/>
      </w:rPr>
    </w:lvl>
    <w:lvl w:ilvl="8" w:tplc="601ED85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2C055C"/>
    <w:multiLevelType w:val="hybridMultilevel"/>
    <w:tmpl w:val="8DE89CFE"/>
    <w:lvl w:ilvl="0" w:tplc="41A0F95C">
      <w:start w:val="1"/>
      <w:numFmt w:val="bullet"/>
      <w:lvlText w:val=""/>
      <w:lvlJc w:val="left"/>
      <w:pPr>
        <w:tabs>
          <w:tab w:val="num" w:pos="720"/>
        </w:tabs>
        <w:ind w:left="720" w:hanging="360"/>
      </w:pPr>
      <w:rPr>
        <w:rFonts w:ascii="Wingdings" w:hAnsi="Wingdings" w:hint="default"/>
      </w:rPr>
    </w:lvl>
    <w:lvl w:ilvl="1" w:tplc="E77AD33C" w:tentative="1">
      <w:start w:val="1"/>
      <w:numFmt w:val="bullet"/>
      <w:lvlText w:val=""/>
      <w:lvlJc w:val="left"/>
      <w:pPr>
        <w:tabs>
          <w:tab w:val="num" w:pos="1440"/>
        </w:tabs>
        <w:ind w:left="1440" w:hanging="360"/>
      </w:pPr>
      <w:rPr>
        <w:rFonts w:ascii="Wingdings" w:hAnsi="Wingdings" w:hint="default"/>
      </w:rPr>
    </w:lvl>
    <w:lvl w:ilvl="2" w:tplc="2C728C6A" w:tentative="1">
      <w:start w:val="1"/>
      <w:numFmt w:val="bullet"/>
      <w:lvlText w:val=""/>
      <w:lvlJc w:val="left"/>
      <w:pPr>
        <w:tabs>
          <w:tab w:val="num" w:pos="2160"/>
        </w:tabs>
        <w:ind w:left="2160" w:hanging="360"/>
      </w:pPr>
      <w:rPr>
        <w:rFonts w:ascii="Wingdings" w:hAnsi="Wingdings" w:hint="default"/>
      </w:rPr>
    </w:lvl>
    <w:lvl w:ilvl="3" w:tplc="24764E04" w:tentative="1">
      <w:start w:val="1"/>
      <w:numFmt w:val="bullet"/>
      <w:lvlText w:val=""/>
      <w:lvlJc w:val="left"/>
      <w:pPr>
        <w:tabs>
          <w:tab w:val="num" w:pos="2880"/>
        </w:tabs>
        <w:ind w:left="2880" w:hanging="360"/>
      </w:pPr>
      <w:rPr>
        <w:rFonts w:ascii="Wingdings" w:hAnsi="Wingdings" w:hint="default"/>
      </w:rPr>
    </w:lvl>
    <w:lvl w:ilvl="4" w:tplc="83C82086" w:tentative="1">
      <w:start w:val="1"/>
      <w:numFmt w:val="bullet"/>
      <w:lvlText w:val=""/>
      <w:lvlJc w:val="left"/>
      <w:pPr>
        <w:tabs>
          <w:tab w:val="num" w:pos="3600"/>
        </w:tabs>
        <w:ind w:left="3600" w:hanging="360"/>
      </w:pPr>
      <w:rPr>
        <w:rFonts w:ascii="Wingdings" w:hAnsi="Wingdings" w:hint="default"/>
      </w:rPr>
    </w:lvl>
    <w:lvl w:ilvl="5" w:tplc="04FC7050" w:tentative="1">
      <w:start w:val="1"/>
      <w:numFmt w:val="bullet"/>
      <w:lvlText w:val=""/>
      <w:lvlJc w:val="left"/>
      <w:pPr>
        <w:tabs>
          <w:tab w:val="num" w:pos="4320"/>
        </w:tabs>
        <w:ind w:left="4320" w:hanging="360"/>
      </w:pPr>
      <w:rPr>
        <w:rFonts w:ascii="Wingdings" w:hAnsi="Wingdings" w:hint="default"/>
      </w:rPr>
    </w:lvl>
    <w:lvl w:ilvl="6" w:tplc="4802036E" w:tentative="1">
      <w:start w:val="1"/>
      <w:numFmt w:val="bullet"/>
      <w:lvlText w:val=""/>
      <w:lvlJc w:val="left"/>
      <w:pPr>
        <w:tabs>
          <w:tab w:val="num" w:pos="5040"/>
        </w:tabs>
        <w:ind w:left="5040" w:hanging="360"/>
      </w:pPr>
      <w:rPr>
        <w:rFonts w:ascii="Wingdings" w:hAnsi="Wingdings" w:hint="default"/>
      </w:rPr>
    </w:lvl>
    <w:lvl w:ilvl="7" w:tplc="CDD06062" w:tentative="1">
      <w:start w:val="1"/>
      <w:numFmt w:val="bullet"/>
      <w:lvlText w:val=""/>
      <w:lvlJc w:val="left"/>
      <w:pPr>
        <w:tabs>
          <w:tab w:val="num" w:pos="5760"/>
        </w:tabs>
        <w:ind w:left="5760" w:hanging="360"/>
      </w:pPr>
      <w:rPr>
        <w:rFonts w:ascii="Wingdings" w:hAnsi="Wingdings" w:hint="default"/>
      </w:rPr>
    </w:lvl>
    <w:lvl w:ilvl="8" w:tplc="F1C80E4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FE247F"/>
    <w:multiLevelType w:val="multilevel"/>
    <w:tmpl w:val="B6B28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0F7D22"/>
    <w:multiLevelType w:val="hybridMultilevel"/>
    <w:tmpl w:val="C7E08EAA"/>
    <w:lvl w:ilvl="0" w:tplc="B2945A3E">
      <w:start w:val="1"/>
      <w:numFmt w:val="bullet"/>
      <w:lvlText w:val=""/>
      <w:lvlJc w:val="left"/>
      <w:pPr>
        <w:tabs>
          <w:tab w:val="num" w:pos="720"/>
        </w:tabs>
        <w:ind w:left="720" w:hanging="360"/>
      </w:pPr>
      <w:rPr>
        <w:rFonts w:ascii="Wingdings" w:hAnsi="Wingdings" w:hint="default"/>
      </w:rPr>
    </w:lvl>
    <w:lvl w:ilvl="1" w:tplc="71729B36">
      <w:start w:val="1"/>
      <w:numFmt w:val="bullet"/>
      <w:lvlText w:val=""/>
      <w:lvlJc w:val="left"/>
      <w:pPr>
        <w:tabs>
          <w:tab w:val="num" w:pos="1440"/>
        </w:tabs>
        <w:ind w:left="1440" w:hanging="360"/>
      </w:pPr>
      <w:rPr>
        <w:rFonts w:ascii="Wingdings" w:hAnsi="Wingdings" w:hint="default"/>
      </w:rPr>
    </w:lvl>
    <w:lvl w:ilvl="2" w:tplc="EA208DC6" w:tentative="1">
      <w:start w:val="1"/>
      <w:numFmt w:val="bullet"/>
      <w:lvlText w:val=""/>
      <w:lvlJc w:val="left"/>
      <w:pPr>
        <w:tabs>
          <w:tab w:val="num" w:pos="2160"/>
        </w:tabs>
        <w:ind w:left="2160" w:hanging="360"/>
      </w:pPr>
      <w:rPr>
        <w:rFonts w:ascii="Wingdings" w:hAnsi="Wingdings" w:hint="default"/>
      </w:rPr>
    </w:lvl>
    <w:lvl w:ilvl="3" w:tplc="5254BF6C" w:tentative="1">
      <w:start w:val="1"/>
      <w:numFmt w:val="bullet"/>
      <w:lvlText w:val=""/>
      <w:lvlJc w:val="left"/>
      <w:pPr>
        <w:tabs>
          <w:tab w:val="num" w:pos="2880"/>
        </w:tabs>
        <w:ind w:left="2880" w:hanging="360"/>
      </w:pPr>
      <w:rPr>
        <w:rFonts w:ascii="Wingdings" w:hAnsi="Wingdings" w:hint="default"/>
      </w:rPr>
    </w:lvl>
    <w:lvl w:ilvl="4" w:tplc="1CBA6568" w:tentative="1">
      <w:start w:val="1"/>
      <w:numFmt w:val="bullet"/>
      <w:lvlText w:val=""/>
      <w:lvlJc w:val="left"/>
      <w:pPr>
        <w:tabs>
          <w:tab w:val="num" w:pos="3600"/>
        </w:tabs>
        <w:ind w:left="3600" w:hanging="360"/>
      </w:pPr>
      <w:rPr>
        <w:rFonts w:ascii="Wingdings" w:hAnsi="Wingdings" w:hint="default"/>
      </w:rPr>
    </w:lvl>
    <w:lvl w:ilvl="5" w:tplc="E5069596" w:tentative="1">
      <w:start w:val="1"/>
      <w:numFmt w:val="bullet"/>
      <w:lvlText w:val=""/>
      <w:lvlJc w:val="left"/>
      <w:pPr>
        <w:tabs>
          <w:tab w:val="num" w:pos="4320"/>
        </w:tabs>
        <w:ind w:left="4320" w:hanging="360"/>
      </w:pPr>
      <w:rPr>
        <w:rFonts w:ascii="Wingdings" w:hAnsi="Wingdings" w:hint="default"/>
      </w:rPr>
    </w:lvl>
    <w:lvl w:ilvl="6" w:tplc="1BE81492" w:tentative="1">
      <w:start w:val="1"/>
      <w:numFmt w:val="bullet"/>
      <w:lvlText w:val=""/>
      <w:lvlJc w:val="left"/>
      <w:pPr>
        <w:tabs>
          <w:tab w:val="num" w:pos="5040"/>
        </w:tabs>
        <w:ind w:left="5040" w:hanging="360"/>
      </w:pPr>
      <w:rPr>
        <w:rFonts w:ascii="Wingdings" w:hAnsi="Wingdings" w:hint="default"/>
      </w:rPr>
    </w:lvl>
    <w:lvl w:ilvl="7" w:tplc="6EA0652C" w:tentative="1">
      <w:start w:val="1"/>
      <w:numFmt w:val="bullet"/>
      <w:lvlText w:val=""/>
      <w:lvlJc w:val="left"/>
      <w:pPr>
        <w:tabs>
          <w:tab w:val="num" w:pos="5760"/>
        </w:tabs>
        <w:ind w:left="5760" w:hanging="360"/>
      </w:pPr>
      <w:rPr>
        <w:rFonts w:ascii="Wingdings" w:hAnsi="Wingdings" w:hint="default"/>
      </w:rPr>
    </w:lvl>
    <w:lvl w:ilvl="8" w:tplc="E3EC745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1E4078"/>
    <w:multiLevelType w:val="hybridMultilevel"/>
    <w:tmpl w:val="1C8457B2"/>
    <w:lvl w:ilvl="0" w:tplc="A17E0B5C">
      <w:start w:val="1"/>
      <w:numFmt w:val="lowerRoman"/>
      <w:lvlText w:val="%1."/>
      <w:lvlJc w:val="right"/>
      <w:pPr>
        <w:tabs>
          <w:tab w:val="num" w:pos="720"/>
        </w:tabs>
        <w:ind w:left="720" w:hanging="360"/>
      </w:pPr>
    </w:lvl>
    <w:lvl w:ilvl="1" w:tplc="2C3C7424" w:tentative="1">
      <w:start w:val="1"/>
      <w:numFmt w:val="lowerRoman"/>
      <w:lvlText w:val="%2."/>
      <w:lvlJc w:val="right"/>
      <w:pPr>
        <w:tabs>
          <w:tab w:val="num" w:pos="1440"/>
        </w:tabs>
        <w:ind w:left="1440" w:hanging="360"/>
      </w:pPr>
    </w:lvl>
    <w:lvl w:ilvl="2" w:tplc="F15AAC5A" w:tentative="1">
      <w:start w:val="1"/>
      <w:numFmt w:val="lowerRoman"/>
      <w:lvlText w:val="%3."/>
      <w:lvlJc w:val="right"/>
      <w:pPr>
        <w:tabs>
          <w:tab w:val="num" w:pos="2160"/>
        </w:tabs>
        <w:ind w:left="2160" w:hanging="360"/>
      </w:pPr>
    </w:lvl>
    <w:lvl w:ilvl="3" w:tplc="77FA0F34" w:tentative="1">
      <w:start w:val="1"/>
      <w:numFmt w:val="lowerRoman"/>
      <w:lvlText w:val="%4."/>
      <w:lvlJc w:val="right"/>
      <w:pPr>
        <w:tabs>
          <w:tab w:val="num" w:pos="2880"/>
        </w:tabs>
        <w:ind w:left="2880" w:hanging="360"/>
      </w:pPr>
    </w:lvl>
    <w:lvl w:ilvl="4" w:tplc="7A36C968" w:tentative="1">
      <w:start w:val="1"/>
      <w:numFmt w:val="lowerRoman"/>
      <w:lvlText w:val="%5."/>
      <w:lvlJc w:val="right"/>
      <w:pPr>
        <w:tabs>
          <w:tab w:val="num" w:pos="3600"/>
        </w:tabs>
        <w:ind w:left="3600" w:hanging="360"/>
      </w:pPr>
    </w:lvl>
    <w:lvl w:ilvl="5" w:tplc="334A0306" w:tentative="1">
      <w:start w:val="1"/>
      <w:numFmt w:val="lowerRoman"/>
      <w:lvlText w:val="%6."/>
      <w:lvlJc w:val="right"/>
      <w:pPr>
        <w:tabs>
          <w:tab w:val="num" w:pos="4320"/>
        </w:tabs>
        <w:ind w:left="4320" w:hanging="360"/>
      </w:pPr>
    </w:lvl>
    <w:lvl w:ilvl="6" w:tplc="4024266A" w:tentative="1">
      <w:start w:val="1"/>
      <w:numFmt w:val="lowerRoman"/>
      <w:lvlText w:val="%7."/>
      <w:lvlJc w:val="right"/>
      <w:pPr>
        <w:tabs>
          <w:tab w:val="num" w:pos="5040"/>
        </w:tabs>
        <w:ind w:left="5040" w:hanging="360"/>
      </w:pPr>
    </w:lvl>
    <w:lvl w:ilvl="7" w:tplc="2E1E8506" w:tentative="1">
      <w:start w:val="1"/>
      <w:numFmt w:val="lowerRoman"/>
      <w:lvlText w:val="%8."/>
      <w:lvlJc w:val="right"/>
      <w:pPr>
        <w:tabs>
          <w:tab w:val="num" w:pos="5760"/>
        </w:tabs>
        <w:ind w:left="5760" w:hanging="360"/>
      </w:pPr>
    </w:lvl>
    <w:lvl w:ilvl="8" w:tplc="BE32025C" w:tentative="1">
      <w:start w:val="1"/>
      <w:numFmt w:val="lowerRoman"/>
      <w:lvlText w:val="%9."/>
      <w:lvlJc w:val="right"/>
      <w:pPr>
        <w:tabs>
          <w:tab w:val="num" w:pos="6480"/>
        </w:tabs>
        <w:ind w:left="6480" w:hanging="360"/>
      </w:pPr>
    </w:lvl>
  </w:abstractNum>
  <w:abstractNum w:abstractNumId="8" w15:restartNumberingAfterBreak="0">
    <w:nsid w:val="4DF1490D"/>
    <w:multiLevelType w:val="multilevel"/>
    <w:tmpl w:val="6372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E3D2C"/>
    <w:multiLevelType w:val="hybridMultilevel"/>
    <w:tmpl w:val="12828CFA"/>
    <w:lvl w:ilvl="0" w:tplc="C4B4BB04">
      <w:start w:val="1"/>
      <w:numFmt w:val="bullet"/>
      <w:lvlText w:val=""/>
      <w:lvlJc w:val="left"/>
      <w:pPr>
        <w:tabs>
          <w:tab w:val="num" w:pos="720"/>
        </w:tabs>
        <w:ind w:left="720" w:hanging="360"/>
      </w:pPr>
      <w:rPr>
        <w:rFonts w:ascii="Wingdings" w:hAnsi="Wingdings" w:hint="default"/>
      </w:rPr>
    </w:lvl>
    <w:lvl w:ilvl="1" w:tplc="1AD47D58" w:tentative="1">
      <w:start w:val="1"/>
      <w:numFmt w:val="bullet"/>
      <w:lvlText w:val=""/>
      <w:lvlJc w:val="left"/>
      <w:pPr>
        <w:tabs>
          <w:tab w:val="num" w:pos="1440"/>
        </w:tabs>
        <w:ind w:left="1440" w:hanging="360"/>
      </w:pPr>
      <w:rPr>
        <w:rFonts w:ascii="Wingdings" w:hAnsi="Wingdings" w:hint="default"/>
      </w:rPr>
    </w:lvl>
    <w:lvl w:ilvl="2" w:tplc="26B08A5C" w:tentative="1">
      <w:start w:val="1"/>
      <w:numFmt w:val="bullet"/>
      <w:lvlText w:val=""/>
      <w:lvlJc w:val="left"/>
      <w:pPr>
        <w:tabs>
          <w:tab w:val="num" w:pos="2160"/>
        </w:tabs>
        <w:ind w:left="2160" w:hanging="360"/>
      </w:pPr>
      <w:rPr>
        <w:rFonts w:ascii="Wingdings" w:hAnsi="Wingdings" w:hint="default"/>
      </w:rPr>
    </w:lvl>
    <w:lvl w:ilvl="3" w:tplc="75026204" w:tentative="1">
      <w:start w:val="1"/>
      <w:numFmt w:val="bullet"/>
      <w:lvlText w:val=""/>
      <w:lvlJc w:val="left"/>
      <w:pPr>
        <w:tabs>
          <w:tab w:val="num" w:pos="2880"/>
        </w:tabs>
        <w:ind w:left="2880" w:hanging="360"/>
      </w:pPr>
      <w:rPr>
        <w:rFonts w:ascii="Wingdings" w:hAnsi="Wingdings" w:hint="default"/>
      </w:rPr>
    </w:lvl>
    <w:lvl w:ilvl="4" w:tplc="9A1E00D2" w:tentative="1">
      <w:start w:val="1"/>
      <w:numFmt w:val="bullet"/>
      <w:lvlText w:val=""/>
      <w:lvlJc w:val="left"/>
      <w:pPr>
        <w:tabs>
          <w:tab w:val="num" w:pos="3600"/>
        </w:tabs>
        <w:ind w:left="3600" w:hanging="360"/>
      </w:pPr>
      <w:rPr>
        <w:rFonts w:ascii="Wingdings" w:hAnsi="Wingdings" w:hint="default"/>
      </w:rPr>
    </w:lvl>
    <w:lvl w:ilvl="5" w:tplc="E294FE06" w:tentative="1">
      <w:start w:val="1"/>
      <w:numFmt w:val="bullet"/>
      <w:lvlText w:val=""/>
      <w:lvlJc w:val="left"/>
      <w:pPr>
        <w:tabs>
          <w:tab w:val="num" w:pos="4320"/>
        </w:tabs>
        <w:ind w:left="4320" w:hanging="360"/>
      </w:pPr>
      <w:rPr>
        <w:rFonts w:ascii="Wingdings" w:hAnsi="Wingdings" w:hint="default"/>
      </w:rPr>
    </w:lvl>
    <w:lvl w:ilvl="6" w:tplc="E52A1218" w:tentative="1">
      <w:start w:val="1"/>
      <w:numFmt w:val="bullet"/>
      <w:lvlText w:val=""/>
      <w:lvlJc w:val="left"/>
      <w:pPr>
        <w:tabs>
          <w:tab w:val="num" w:pos="5040"/>
        </w:tabs>
        <w:ind w:left="5040" w:hanging="360"/>
      </w:pPr>
      <w:rPr>
        <w:rFonts w:ascii="Wingdings" w:hAnsi="Wingdings" w:hint="default"/>
      </w:rPr>
    </w:lvl>
    <w:lvl w:ilvl="7" w:tplc="6142967E" w:tentative="1">
      <w:start w:val="1"/>
      <w:numFmt w:val="bullet"/>
      <w:lvlText w:val=""/>
      <w:lvlJc w:val="left"/>
      <w:pPr>
        <w:tabs>
          <w:tab w:val="num" w:pos="5760"/>
        </w:tabs>
        <w:ind w:left="5760" w:hanging="360"/>
      </w:pPr>
      <w:rPr>
        <w:rFonts w:ascii="Wingdings" w:hAnsi="Wingdings" w:hint="default"/>
      </w:rPr>
    </w:lvl>
    <w:lvl w:ilvl="8" w:tplc="FE4E8B2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36368D"/>
    <w:multiLevelType w:val="hybridMultilevel"/>
    <w:tmpl w:val="D87A5048"/>
    <w:lvl w:ilvl="0" w:tplc="48F2CD5C">
      <w:start w:val="1"/>
      <w:numFmt w:val="bullet"/>
      <w:lvlText w:val=""/>
      <w:lvlJc w:val="left"/>
      <w:pPr>
        <w:tabs>
          <w:tab w:val="num" w:pos="720"/>
        </w:tabs>
        <w:ind w:left="720" w:hanging="360"/>
      </w:pPr>
      <w:rPr>
        <w:rFonts w:ascii="Wingdings" w:hAnsi="Wingdings" w:hint="default"/>
      </w:rPr>
    </w:lvl>
    <w:lvl w:ilvl="1" w:tplc="DD745F76" w:tentative="1">
      <w:start w:val="1"/>
      <w:numFmt w:val="bullet"/>
      <w:lvlText w:val=""/>
      <w:lvlJc w:val="left"/>
      <w:pPr>
        <w:tabs>
          <w:tab w:val="num" w:pos="1440"/>
        </w:tabs>
        <w:ind w:left="1440" w:hanging="360"/>
      </w:pPr>
      <w:rPr>
        <w:rFonts w:ascii="Wingdings" w:hAnsi="Wingdings" w:hint="default"/>
      </w:rPr>
    </w:lvl>
    <w:lvl w:ilvl="2" w:tplc="AC3E37D2" w:tentative="1">
      <w:start w:val="1"/>
      <w:numFmt w:val="bullet"/>
      <w:lvlText w:val=""/>
      <w:lvlJc w:val="left"/>
      <w:pPr>
        <w:tabs>
          <w:tab w:val="num" w:pos="2160"/>
        </w:tabs>
        <w:ind w:left="2160" w:hanging="360"/>
      </w:pPr>
      <w:rPr>
        <w:rFonts w:ascii="Wingdings" w:hAnsi="Wingdings" w:hint="default"/>
      </w:rPr>
    </w:lvl>
    <w:lvl w:ilvl="3" w:tplc="E7621BA2" w:tentative="1">
      <w:start w:val="1"/>
      <w:numFmt w:val="bullet"/>
      <w:lvlText w:val=""/>
      <w:lvlJc w:val="left"/>
      <w:pPr>
        <w:tabs>
          <w:tab w:val="num" w:pos="2880"/>
        </w:tabs>
        <w:ind w:left="2880" w:hanging="360"/>
      </w:pPr>
      <w:rPr>
        <w:rFonts w:ascii="Wingdings" w:hAnsi="Wingdings" w:hint="default"/>
      </w:rPr>
    </w:lvl>
    <w:lvl w:ilvl="4" w:tplc="9154E57A" w:tentative="1">
      <w:start w:val="1"/>
      <w:numFmt w:val="bullet"/>
      <w:lvlText w:val=""/>
      <w:lvlJc w:val="left"/>
      <w:pPr>
        <w:tabs>
          <w:tab w:val="num" w:pos="3600"/>
        </w:tabs>
        <w:ind w:left="3600" w:hanging="360"/>
      </w:pPr>
      <w:rPr>
        <w:rFonts w:ascii="Wingdings" w:hAnsi="Wingdings" w:hint="default"/>
      </w:rPr>
    </w:lvl>
    <w:lvl w:ilvl="5" w:tplc="3D320058" w:tentative="1">
      <w:start w:val="1"/>
      <w:numFmt w:val="bullet"/>
      <w:lvlText w:val=""/>
      <w:lvlJc w:val="left"/>
      <w:pPr>
        <w:tabs>
          <w:tab w:val="num" w:pos="4320"/>
        </w:tabs>
        <w:ind w:left="4320" w:hanging="360"/>
      </w:pPr>
      <w:rPr>
        <w:rFonts w:ascii="Wingdings" w:hAnsi="Wingdings" w:hint="default"/>
      </w:rPr>
    </w:lvl>
    <w:lvl w:ilvl="6" w:tplc="87984C92" w:tentative="1">
      <w:start w:val="1"/>
      <w:numFmt w:val="bullet"/>
      <w:lvlText w:val=""/>
      <w:lvlJc w:val="left"/>
      <w:pPr>
        <w:tabs>
          <w:tab w:val="num" w:pos="5040"/>
        </w:tabs>
        <w:ind w:left="5040" w:hanging="360"/>
      </w:pPr>
      <w:rPr>
        <w:rFonts w:ascii="Wingdings" w:hAnsi="Wingdings" w:hint="default"/>
      </w:rPr>
    </w:lvl>
    <w:lvl w:ilvl="7" w:tplc="0FB4DF38" w:tentative="1">
      <w:start w:val="1"/>
      <w:numFmt w:val="bullet"/>
      <w:lvlText w:val=""/>
      <w:lvlJc w:val="left"/>
      <w:pPr>
        <w:tabs>
          <w:tab w:val="num" w:pos="5760"/>
        </w:tabs>
        <w:ind w:left="5760" w:hanging="360"/>
      </w:pPr>
      <w:rPr>
        <w:rFonts w:ascii="Wingdings" w:hAnsi="Wingdings" w:hint="default"/>
      </w:rPr>
    </w:lvl>
    <w:lvl w:ilvl="8" w:tplc="25F0CEA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AA550F"/>
    <w:multiLevelType w:val="multilevel"/>
    <w:tmpl w:val="E0D8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299310">
    <w:abstractNumId w:val="11"/>
  </w:num>
  <w:num w:numId="2" w16cid:durableId="1341081074">
    <w:abstractNumId w:val="8"/>
  </w:num>
  <w:num w:numId="3" w16cid:durableId="484249113">
    <w:abstractNumId w:val="10"/>
  </w:num>
  <w:num w:numId="4" w16cid:durableId="400444817">
    <w:abstractNumId w:val="5"/>
  </w:num>
  <w:num w:numId="5" w16cid:durableId="1733691615">
    <w:abstractNumId w:val="0"/>
  </w:num>
  <w:num w:numId="6" w16cid:durableId="2117825659">
    <w:abstractNumId w:val="7"/>
  </w:num>
  <w:num w:numId="7" w16cid:durableId="1905602778">
    <w:abstractNumId w:val="4"/>
  </w:num>
  <w:num w:numId="8" w16cid:durableId="1508986440">
    <w:abstractNumId w:val="2"/>
  </w:num>
  <w:num w:numId="9" w16cid:durableId="1673945042">
    <w:abstractNumId w:val="1"/>
  </w:num>
  <w:num w:numId="10" w16cid:durableId="632714381">
    <w:abstractNumId w:val="9"/>
  </w:num>
  <w:num w:numId="11" w16cid:durableId="661737460">
    <w:abstractNumId w:val="3"/>
  </w:num>
  <w:num w:numId="12" w16cid:durableId="484779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
  <w:proofState w:spelling="clean"/>
  <w:defaultTabStop w:val="720"/>
  <w:characterSpacingControl w:val="doNotCompress"/>
  <w:hdrShapeDefaults>
    <o:shapedefaults v:ext="edit" spidmax="2592"/>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B6B3F"/>
    <w:rsid w:val="000005B8"/>
    <w:rsid w:val="00000E45"/>
    <w:rsid w:val="00001EA5"/>
    <w:rsid w:val="000024E2"/>
    <w:rsid w:val="00002D89"/>
    <w:rsid w:val="000039D6"/>
    <w:rsid w:val="00003DB9"/>
    <w:rsid w:val="0001019C"/>
    <w:rsid w:val="000102AE"/>
    <w:rsid w:val="00012AD5"/>
    <w:rsid w:val="000151E8"/>
    <w:rsid w:val="00017314"/>
    <w:rsid w:val="0002033F"/>
    <w:rsid w:val="00022367"/>
    <w:rsid w:val="00024A05"/>
    <w:rsid w:val="00024B63"/>
    <w:rsid w:val="0002547B"/>
    <w:rsid w:val="00027922"/>
    <w:rsid w:val="00030274"/>
    <w:rsid w:val="000322ED"/>
    <w:rsid w:val="00032B47"/>
    <w:rsid w:val="00040670"/>
    <w:rsid w:val="00040B0F"/>
    <w:rsid w:val="00040F83"/>
    <w:rsid w:val="00041E32"/>
    <w:rsid w:val="00042EF7"/>
    <w:rsid w:val="00043B60"/>
    <w:rsid w:val="00043FE2"/>
    <w:rsid w:val="00043FF8"/>
    <w:rsid w:val="000448DE"/>
    <w:rsid w:val="00045783"/>
    <w:rsid w:val="00045824"/>
    <w:rsid w:val="00045899"/>
    <w:rsid w:val="000467C6"/>
    <w:rsid w:val="00052E49"/>
    <w:rsid w:val="000538D2"/>
    <w:rsid w:val="00056BE6"/>
    <w:rsid w:val="00057659"/>
    <w:rsid w:val="00062241"/>
    <w:rsid w:val="00062454"/>
    <w:rsid w:val="00062D9B"/>
    <w:rsid w:val="00066079"/>
    <w:rsid w:val="000701AE"/>
    <w:rsid w:val="0007308B"/>
    <w:rsid w:val="000732BA"/>
    <w:rsid w:val="00074CDA"/>
    <w:rsid w:val="00074E55"/>
    <w:rsid w:val="00077B4F"/>
    <w:rsid w:val="00077E03"/>
    <w:rsid w:val="00080EC6"/>
    <w:rsid w:val="00086B72"/>
    <w:rsid w:val="0008727D"/>
    <w:rsid w:val="00090776"/>
    <w:rsid w:val="00090AF2"/>
    <w:rsid w:val="000935CB"/>
    <w:rsid w:val="00096AE0"/>
    <w:rsid w:val="000A00FB"/>
    <w:rsid w:val="000A0556"/>
    <w:rsid w:val="000A2ECA"/>
    <w:rsid w:val="000A449C"/>
    <w:rsid w:val="000A6A4A"/>
    <w:rsid w:val="000A6D4C"/>
    <w:rsid w:val="000A728B"/>
    <w:rsid w:val="000A7841"/>
    <w:rsid w:val="000B01A6"/>
    <w:rsid w:val="000B25CA"/>
    <w:rsid w:val="000B29C4"/>
    <w:rsid w:val="000B693D"/>
    <w:rsid w:val="000B6C7C"/>
    <w:rsid w:val="000C107B"/>
    <w:rsid w:val="000C115A"/>
    <w:rsid w:val="000C16E2"/>
    <w:rsid w:val="000C22B0"/>
    <w:rsid w:val="000C41C6"/>
    <w:rsid w:val="000C57FB"/>
    <w:rsid w:val="000C7CE2"/>
    <w:rsid w:val="000D08A0"/>
    <w:rsid w:val="000D1F87"/>
    <w:rsid w:val="000D3BD2"/>
    <w:rsid w:val="000D4187"/>
    <w:rsid w:val="000D4550"/>
    <w:rsid w:val="000D66D9"/>
    <w:rsid w:val="000E138D"/>
    <w:rsid w:val="000E395D"/>
    <w:rsid w:val="000E3ED7"/>
    <w:rsid w:val="000E7920"/>
    <w:rsid w:val="000F0128"/>
    <w:rsid w:val="000F392F"/>
    <w:rsid w:val="000F42CB"/>
    <w:rsid w:val="000F5227"/>
    <w:rsid w:val="000F5BDE"/>
    <w:rsid w:val="000F5D13"/>
    <w:rsid w:val="000F672A"/>
    <w:rsid w:val="00100662"/>
    <w:rsid w:val="00100AD3"/>
    <w:rsid w:val="00100BBF"/>
    <w:rsid w:val="001017F8"/>
    <w:rsid w:val="0010191C"/>
    <w:rsid w:val="00101CA1"/>
    <w:rsid w:val="001060D0"/>
    <w:rsid w:val="00110CE5"/>
    <w:rsid w:val="00111054"/>
    <w:rsid w:val="00114FBC"/>
    <w:rsid w:val="00116385"/>
    <w:rsid w:val="00116C1F"/>
    <w:rsid w:val="001178E8"/>
    <w:rsid w:val="00120DB3"/>
    <w:rsid w:val="0012112E"/>
    <w:rsid w:val="00122172"/>
    <w:rsid w:val="0012663A"/>
    <w:rsid w:val="00130F03"/>
    <w:rsid w:val="00131E25"/>
    <w:rsid w:val="0013203A"/>
    <w:rsid w:val="00133D50"/>
    <w:rsid w:val="00134B61"/>
    <w:rsid w:val="00134CE7"/>
    <w:rsid w:val="001410F9"/>
    <w:rsid w:val="00141D43"/>
    <w:rsid w:val="0014549D"/>
    <w:rsid w:val="00145749"/>
    <w:rsid w:val="001476A5"/>
    <w:rsid w:val="00154184"/>
    <w:rsid w:val="00154C8B"/>
    <w:rsid w:val="001575D8"/>
    <w:rsid w:val="00157E05"/>
    <w:rsid w:val="0016114F"/>
    <w:rsid w:val="00162117"/>
    <w:rsid w:val="00162337"/>
    <w:rsid w:val="0016438F"/>
    <w:rsid w:val="00164DF9"/>
    <w:rsid w:val="00166318"/>
    <w:rsid w:val="00166D06"/>
    <w:rsid w:val="00171BD8"/>
    <w:rsid w:val="0017305F"/>
    <w:rsid w:val="00173FE2"/>
    <w:rsid w:val="00175117"/>
    <w:rsid w:val="00176C48"/>
    <w:rsid w:val="00177570"/>
    <w:rsid w:val="00177857"/>
    <w:rsid w:val="00177F67"/>
    <w:rsid w:val="00186487"/>
    <w:rsid w:val="00186592"/>
    <w:rsid w:val="00190085"/>
    <w:rsid w:val="00191028"/>
    <w:rsid w:val="00193E95"/>
    <w:rsid w:val="0019498B"/>
    <w:rsid w:val="00194AC9"/>
    <w:rsid w:val="001972C0"/>
    <w:rsid w:val="001A7FC2"/>
    <w:rsid w:val="001B05BC"/>
    <w:rsid w:val="001B089C"/>
    <w:rsid w:val="001B20CA"/>
    <w:rsid w:val="001B345F"/>
    <w:rsid w:val="001B4F34"/>
    <w:rsid w:val="001B5634"/>
    <w:rsid w:val="001B5D00"/>
    <w:rsid w:val="001C04A9"/>
    <w:rsid w:val="001C05F2"/>
    <w:rsid w:val="001C2942"/>
    <w:rsid w:val="001C5933"/>
    <w:rsid w:val="001C5B1B"/>
    <w:rsid w:val="001C6E97"/>
    <w:rsid w:val="001C7A2F"/>
    <w:rsid w:val="001C7B18"/>
    <w:rsid w:val="001E01E7"/>
    <w:rsid w:val="001E1F1C"/>
    <w:rsid w:val="001E2126"/>
    <w:rsid w:val="001E455D"/>
    <w:rsid w:val="001F1C64"/>
    <w:rsid w:val="001F28FB"/>
    <w:rsid w:val="001F378C"/>
    <w:rsid w:val="001F492D"/>
    <w:rsid w:val="001F4A73"/>
    <w:rsid w:val="001F6E3C"/>
    <w:rsid w:val="00202162"/>
    <w:rsid w:val="00203C93"/>
    <w:rsid w:val="00204494"/>
    <w:rsid w:val="002044A3"/>
    <w:rsid w:val="002049B3"/>
    <w:rsid w:val="00205A17"/>
    <w:rsid w:val="00210B34"/>
    <w:rsid w:val="002132C9"/>
    <w:rsid w:val="00217C83"/>
    <w:rsid w:val="002267CE"/>
    <w:rsid w:val="00227FFD"/>
    <w:rsid w:val="00230362"/>
    <w:rsid w:val="002333B1"/>
    <w:rsid w:val="00233A66"/>
    <w:rsid w:val="00233FE5"/>
    <w:rsid w:val="00234FC1"/>
    <w:rsid w:val="0024021E"/>
    <w:rsid w:val="00240B59"/>
    <w:rsid w:val="00241F11"/>
    <w:rsid w:val="00243670"/>
    <w:rsid w:val="002474CA"/>
    <w:rsid w:val="002500FB"/>
    <w:rsid w:val="00256335"/>
    <w:rsid w:val="0025660B"/>
    <w:rsid w:val="002574AF"/>
    <w:rsid w:val="0026197C"/>
    <w:rsid w:val="00262539"/>
    <w:rsid w:val="00263760"/>
    <w:rsid w:val="002655CF"/>
    <w:rsid w:val="002660A2"/>
    <w:rsid w:val="00272C3F"/>
    <w:rsid w:val="00274F3F"/>
    <w:rsid w:val="00281F33"/>
    <w:rsid w:val="00283807"/>
    <w:rsid w:val="002870C0"/>
    <w:rsid w:val="002908D3"/>
    <w:rsid w:val="00290FFA"/>
    <w:rsid w:val="002912A4"/>
    <w:rsid w:val="00291CC4"/>
    <w:rsid w:val="00292786"/>
    <w:rsid w:val="00296C26"/>
    <w:rsid w:val="002A3959"/>
    <w:rsid w:val="002A44EC"/>
    <w:rsid w:val="002A6250"/>
    <w:rsid w:val="002A66DB"/>
    <w:rsid w:val="002B07A7"/>
    <w:rsid w:val="002B2DF1"/>
    <w:rsid w:val="002B5202"/>
    <w:rsid w:val="002B6921"/>
    <w:rsid w:val="002C18BA"/>
    <w:rsid w:val="002C1D24"/>
    <w:rsid w:val="002C2549"/>
    <w:rsid w:val="002C272C"/>
    <w:rsid w:val="002C2E9E"/>
    <w:rsid w:val="002C6FF1"/>
    <w:rsid w:val="002C714E"/>
    <w:rsid w:val="002C7473"/>
    <w:rsid w:val="002D1776"/>
    <w:rsid w:val="002D1AAB"/>
    <w:rsid w:val="002D2351"/>
    <w:rsid w:val="002D2704"/>
    <w:rsid w:val="002D44B5"/>
    <w:rsid w:val="002D5F3F"/>
    <w:rsid w:val="002D6821"/>
    <w:rsid w:val="002D68EA"/>
    <w:rsid w:val="002E117B"/>
    <w:rsid w:val="002E5F72"/>
    <w:rsid w:val="002E67E5"/>
    <w:rsid w:val="002F2AED"/>
    <w:rsid w:val="002F2B3E"/>
    <w:rsid w:val="002F2E98"/>
    <w:rsid w:val="002F314A"/>
    <w:rsid w:val="002F3360"/>
    <w:rsid w:val="002F7422"/>
    <w:rsid w:val="00300DA7"/>
    <w:rsid w:val="00301120"/>
    <w:rsid w:val="003021C5"/>
    <w:rsid w:val="00303AC9"/>
    <w:rsid w:val="0030613C"/>
    <w:rsid w:val="0030712D"/>
    <w:rsid w:val="00307F0E"/>
    <w:rsid w:val="003123B3"/>
    <w:rsid w:val="00314726"/>
    <w:rsid w:val="003149B7"/>
    <w:rsid w:val="003174A9"/>
    <w:rsid w:val="00320D57"/>
    <w:rsid w:val="003211CD"/>
    <w:rsid w:val="00322D86"/>
    <w:rsid w:val="00323F5B"/>
    <w:rsid w:val="00334600"/>
    <w:rsid w:val="0033507E"/>
    <w:rsid w:val="0034561D"/>
    <w:rsid w:val="00346DE0"/>
    <w:rsid w:val="0035085D"/>
    <w:rsid w:val="003514F6"/>
    <w:rsid w:val="00352560"/>
    <w:rsid w:val="00354A53"/>
    <w:rsid w:val="00356586"/>
    <w:rsid w:val="003566F6"/>
    <w:rsid w:val="00357E4B"/>
    <w:rsid w:val="00361B5D"/>
    <w:rsid w:val="003658B3"/>
    <w:rsid w:val="00367756"/>
    <w:rsid w:val="00367776"/>
    <w:rsid w:val="003714AB"/>
    <w:rsid w:val="0037375C"/>
    <w:rsid w:val="003807E3"/>
    <w:rsid w:val="00380D6B"/>
    <w:rsid w:val="00385B66"/>
    <w:rsid w:val="00385E3A"/>
    <w:rsid w:val="003932DC"/>
    <w:rsid w:val="00393A6F"/>
    <w:rsid w:val="00394E45"/>
    <w:rsid w:val="0039520C"/>
    <w:rsid w:val="003964C1"/>
    <w:rsid w:val="003969A3"/>
    <w:rsid w:val="003A038A"/>
    <w:rsid w:val="003A1587"/>
    <w:rsid w:val="003A1B6E"/>
    <w:rsid w:val="003A2AD2"/>
    <w:rsid w:val="003A5BFD"/>
    <w:rsid w:val="003A6779"/>
    <w:rsid w:val="003A715B"/>
    <w:rsid w:val="003B2EEB"/>
    <w:rsid w:val="003B77A1"/>
    <w:rsid w:val="003B7805"/>
    <w:rsid w:val="003C00B0"/>
    <w:rsid w:val="003C0FA0"/>
    <w:rsid w:val="003C17E1"/>
    <w:rsid w:val="003C1A8C"/>
    <w:rsid w:val="003C3836"/>
    <w:rsid w:val="003C5EE6"/>
    <w:rsid w:val="003D0CF5"/>
    <w:rsid w:val="003D42E0"/>
    <w:rsid w:val="003D48B5"/>
    <w:rsid w:val="003E0605"/>
    <w:rsid w:val="003E11C3"/>
    <w:rsid w:val="003E6227"/>
    <w:rsid w:val="003F1A94"/>
    <w:rsid w:val="003F3C8A"/>
    <w:rsid w:val="003F47A5"/>
    <w:rsid w:val="003F6D64"/>
    <w:rsid w:val="003F6FE0"/>
    <w:rsid w:val="003F718E"/>
    <w:rsid w:val="003F7CA9"/>
    <w:rsid w:val="004018B0"/>
    <w:rsid w:val="00404605"/>
    <w:rsid w:val="00404DE5"/>
    <w:rsid w:val="00405ECC"/>
    <w:rsid w:val="00410FC9"/>
    <w:rsid w:val="0041152C"/>
    <w:rsid w:val="004115C1"/>
    <w:rsid w:val="0041233E"/>
    <w:rsid w:val="004160FB"/>
    <w:rsid w:val="004206C2"/>
    <w:rsid w:val="004215A0"/>
    <w:rsid w:val="00421C11"/>
    <w:rsid w:val="0042360B"/>
    <w:rsid w:val="0042444D"/>
    <w:rsid w:val="00425A99"/>
    <w:rsid w:val="00433758"/>
    <w:rsid w:val="00433FAB"/>
    <w:rsid w:val="00435FE2"/>
    <w:rsid w:val="00440294"/>
    <w:rsid w:val="00441193"/>
    <w:rsid w:val="0044521F"/>
    <w:rsid w:val="0044656F"/>
    <w:rsid w:val="004470C1"/>
    <w:rsid w:val="00452440"/>
    <w:rsid w:val="00453666"/>
    <w:rsid w:val="00454160"/>
    <w:rsid w:val="004552E2"/>
    <w:rsid w:val="004564C8"/>
    <w:rsid w:val="0045657A"/>
    <w:rsid w:val="00456A5F"/>
    <w:rsid w:val="004601CD"/>
    <w:rsid w:val="00464E15"/>
    <w:rsid w:val="00464F63"/>
    <w:rsid w:val="0046564D"/>
    <w:rsid w:val="00465E53"/>
    <w:rsid w:val="00466DAF"/>
    <w:rsid w:val="00466F01"/>
    <w:rsid w:val="00472544"/>
    <w:rsid w:val="00472582"/>
    <w:rsid w:val="00472AEC"/>
    <w:rsid w:val="0047458D"/>
    <w:rsid w:val="00476F03"/>
    <w:rsid w:val="00480F01"/>
    <w:rsid w:val="00481162"/>
    <w:rsid w:val="0048183F"/>
    <w:rsid w:val="004868A3"/>
    <w:rsid w:val="00486ADA"/>
    <w:rsid w:val="00486D27"/>
    <w:rsid w:val="004906DB"/>
    <w:rsid w:val="0049478A"/>
    <w:rsid w:val="004947BA"/>
    <w:rsid w:val="004977F0"/>
    <w:rsid w:val="004979A0"/>
    <w:rsid w:val="00497A4A"/>
    <w:rsid w:val="004A1A12"/>
    <w:rsid w:val="004A2154"/>
    <w:rsid w:val="004A22A6"/>
    <w:rsid w:val="004A53AF"/>
    <w:rsid w:val="004A5A81"/>
    <w:rsid w:val="004A6172"/>
    <w:rsid w:val="004B6B8E"/>
    <w:rsid w:val="004B6BE7"/>
    <w:rsid w:val="004B6D97"/>
    <w:rsid w:val="004C03F3"/>
    <w:rsid w:val="004C101D"/>
    <w:rsid w:val="004C5962"/>
    <w:rsid w:val="004C6434"/>
    <w:rsid w:val="004C7B5C"/>
    <w:rsid w:val="004D20EC"/>
    <w:rsid w:val="004D3155"/>
    <w:rsid w:val="004E0134"/>
    <w:rsid w:val="004E1729"/>
    <w:rsid w:val="004E2A37"/>
    <w:rsid w:val="004E4EB2"/>
    <w:rsid w:val="004E5398"/>
    <w:rsid w:val="004E5717"/>
    <w:rsid w:val="004E632E"/>
    <w:rsid w:val="004E6EA3"/>
    <w:rsid w:val="004E77DB"/>
    <w:rsid w:val="004F0334"/>
    <w:rsid w:val="004F3D76"/>
    <w:rsid w:val="004F43CB"/>
    <w:rsid w:val="004F5874"/>
    <w:rsid w:val="004F5F93"/>
    <w:rsid w:val="004F60C9"/>
    <w:rsid w:val="004F66AE"/>
    <w:rsid w:val="00500DB5"/>
    <w:rsid w:val="00500EB4"/>
    <w:rsid w:val="005012D4"/>
    <w:rsid w:val="00501658"/>
    <w:rsid w:val="00501A52"/>
    <w:rsid w:val="00501F59"/>
    <w:rsid w:val="005070D7"/>
    <w:rsid w:val="005119AB"/>
    <w:rsid w:val="005122A3"/>
    <w:rsid w:val="00512467"/>
    <w:rsid w:val="0051301C"/>
    <w:rsid w:val="00513BB1"/>
    <w:rsid w:val="00513E06"/>
    <w:rsid w:val="005141A9"/>
    <w:rsid w:val="00523BC1"/>
    <w:rsid w:val="00525997"/>
    <w:rsid w:val="00527143"/>
    <w:rsid w:val="0053160A"/>
    <w:rsid w:val="00532B77"/>
    <w:rsid w:val="005338AF"/>
    <w:rsid w:val="00533CEE"/>
    <w:rsid w:val="0053555D"/>
    <w:rsid w:val="005367A6"/>
    <w:rsid w:val="00536A61"/>
    <w:rsid w:val="00542E5D"/>
    <w:rsid w:val="00543324"/>
    <w:rsid w:val="00545E22"/>
    <w:rsid w:val="00546EAD"/>
    <w:rsid w:val="00550309"/>
    <w:rsid w:val="005513C9"/>
    <w:rsid w:val="00553027"/>
    <w:rsid w:val="00560D06"/>
    <w:rsid w:val="00561CD0"/>
    <w:rsid w:val="00562404"/>
    <w:rsid w:val="00562D4A"/>
    <w:rsid w:val="00563164"/>
    <w:rsid w:val="00563B34"/>
    <w:rsid w:val="00566581"/>
    <w:rsid w:val="00571EDD"/>
    <w:rsid w:val="00573E22"/>
    <w:rsid w:val="00576794"/>
    <w:rsid w:val="00576967"/>
    <w:rsid w:val="00582C0B"/>
    <w:rsid w:val="00584F01"/>
    <w:rsid w:val="005870F2"/>
    <w:rsid w:val="00593B28"/>
    <w:rsid w:val="00597390"/>
    <w:rsid w:val="005A3BBB"/>
    <w:rsid w:val="005A4349"/>
    <w:rsid w:val="005A6E2A"/>
    <w:rsid w:val="005A7751"/>
    <w:rsid w:val="005B0415"/>
    <w:rsid w:val="005B1545"/>
    <w:rsid w:val="005B21C7"/>
    <w:rsid w:val="005B31A8"/>
    <w:rsid w:val="005B38D7"/>
    <w:rsid w:val="005B6771"/>
    <w:rsid w:val="005B682E"/>
    <w:rsid w:val="005B7545"/>
    <w:rsid w:val="005C1225"/>
    <w:rsid w:val="005C175E"/>
    <w:rsid w:val="005C2887"/>
    <w:rsid w:val="005C5F23"/>
    <w:rsid w:val="005C60C0"/>
    <w:rsid w:val="005C7842"/>
    <w:rsid w:val="005D1307"/>
    <w:rsid w:val="005D2EB1"/>
    <w:rsid w:val="005D47E2"/>
    <w:rsid w:val="005E00D9"/>
    <w:rsid w:val="005E05D0"/>
    <w:rsid w:val="005E0EFE"/>
    <w:rsid w:val="005E2285"/>
    <w:rsid w:val="005E2B07"/>
    <w:rsid w:val="005E4AC7"/>
    <w:rsid w:val="005E53FF"/>
    <w:rsid w:val="005E5462"/>
    <w:rsid w:val="005E6472"/>
    <w:rsid w:val="005F277B"/>
    <w:rsid w:val="005F6ACA"/>
    <w:rsid w:val="005F6F13"/>
    <w:rsid w:val="00600876"/>
    <w:rsid w:val="00601D3D"/>
    <w:rsid w:val="00603328"/>
    <w:rsid w:val="0060493E"/>
    <w:rsid w:val="006059F6"/>
    <w:rsid w:val="00607D63"/>
    <w:rsid w:val="00614A4C"/>
    <w:rsid w:val="006156B0"/>
    <w:rsid w:val="00616436"/>
    <w:rsid w:val="0061694E"/>
    <w:rsid w:val="00620EFC"/>
    <w:rsid w:val="0062429A"/>
    <w:rsid w:val="00633B0C"/>
    <w:rsid w:val="00634719"/>
    <w:rsid w:val="006351C2"/>
    <w:rsid w:val="00641CD2"/>
    <w:rsid w:val="00642845"/>
    <w:rsid w:val="006462B8"/>
    <w:rsid w:val="00651B5D"/>
    <w:rsid w:val="006523AE"/>
    <w:rsid w:val="00656CF7"/>
    <w:rsid w:val="00656D35"/>
    <w:rsid w:val="0065725B"/>
    <w:rsid w:val="00661CD7"/>
    <w:rsid w:val="006648B8"/>
    <w:rsid w:val="00664AC8"/>
    <w:rsid w:val="00664C33"/>
    <w:rsid w:val="006665F7"/>
    <w:rsid w:val="00672C3C"/>
    <w:rsid w:val="0067562C"/>
    <w:rsid w:val="00675785"/>
    <w:rsid w:val="006770C2"/>
    <w:rsid w:val="0068251D"/>
    <w:rsid w:val="00685833"/>
    <w:rsid w:val="0068702F"/>
    <w:rsid w:val="00687B95"/>
    <w:rsid w:val="00691315"/>
    <w:rsid w:val="0069447C"/>
    <w:rsid w:val="00694687"/>
    <w:rsid w:val="00695794"/>
    <w:rsid w:val="00696316"/>
    <w:rsid w:val="0069640C"/>
    <w:rsid w:val="00697BD8"/>
    <w:rsid w:val="006A30AE"/>
    <w:rsid w:val="006A3893"/>
    <w:rsid w:val="006A3B5A"/>
    <w:rsid w:val="006A4D3B"/>
    <w:rsid w:val="006A56EE"/>
    <w:rsid w:val="006A5E61"/>
    <w:rsid w:val="006A786B"/>
    <w:rsid w:val="006B07BF"/>
    <w:rsid w:val="006B0C64"/>
    <w:rsid w:val="006B2214"/>
    <w:rsid w:val="006B4AFF"/>
    <w:rsid w:val="006B6917"/>
    <w:rsid w:val="006C01CF"/>
    <w:rsid w:val="006C16AD"/>
    <w:rsid w:val="006C24FD"/>
    <w:rsid w:val="006C2C91"/>
    <w:rsid w:val="006C3395"/>
    <w:rsid w:val="006C610C"/>
    <w:rsid w:val="006C66DA"/>
    <w:rsid w:val="006C71DF"/>
    <w:rsid w:val="006C7FDE"/>
    <w:rsid w:val="006D1599"/>
    <w:rsid w:val="006D1E65"/>
    <w:rsid w:val="006D4684"/>
    <w:rsid w:val="006D4FCE"/>
    <w:rsid w:val="006D5A9E"/>
    <w:rsid w:val="006E25E1"/>
    <w:rsid w:val="006E348E"/>
    <w:rsid w:val="006E4402"/>
    <w:rsid w:val="006E4FFB"/>
    <w:rsid w:val="006E61D0"/>
    <w:rsid w:val="006F3F62"/>
    <w:rsid w:val="006F61A5"/>
    <w:rsid w:val="006F71BF"/>
    <w:rsid w:val="0070223E"/>
    <w:rsid w:val="007035F0"/>
    <w:rsid w:val="00704D2B"/>
    <w:rsid w:val="0070720A"/>
    <w:rsid w:val="007072E4"/>
    <w:rsid w:val="00710A4D"/>
    <w:rsid w:val="007121FE"/>
    <w:rsid w:val="00712479"/>
    <w:rsid w:val="0071302F"/>
    <w:rsid w:val="0071483F"/>
    <w:rsid w:val="007179C6"/>
    <w:rsid w:val="007202C7"/>
    <w:rsid w:val="0072469B"/>
    <w:rsid w:val="00725173"/>
    <w:rsid w:val="00725809"/>
    <w:rsid w:val="00727FFB"/>
    <w:rsid w:val="00731356"/>
    <w:rsid w:val="0073149D"/>
    <w:rsid w:val="00732941"/>
    <w:rsid w:val="00732BE6"/>
    <w:rsid w:val="007346C0"/>
    <w:rsid w:val="007364A8"/>
    <w:rsid w:val="007373F3"/>
    <w:rsid w:val="00737D59"/>
    <w:rsid w:val="007411C0"/>
    <w:rsid w:val="007412CA"/>
    <w:rsid w:val="00741BC5"/>
    <w:rsid w:val="007448DF"/>
    <w:rsid w:val="0074528C"/>
    <w:rsid w:val="007469E2"/>
    <w:rsid w:val="00752AA8"/>
    <w:rsid w:val="00754018"/>
    <w:rsid w:val="007608DE"/>
    <w:rsid w:val="00765A68"/>
    <w:rsid w:val="0076632A"/>
    <w:rsid w:val="007667E5"/>
    <w:rsid w:val="00766FBC"/>
    <w:rsid w:val="00767321"/>
    <w:rsid w:val="00767F3A"/>
    <w:rsid w:val="00770400"/>
    <w:rsid w:val="00772104"/>
    <w:rsid w:val="007724DB"/>
    <w:rsid w:val="007734AB"/>
    <w:rsid w:val="00775C0D"/>
    <w:rsid w:val="007768FD"/>
    <w:rsid w:val="00782AF9"/>
    <w:rsid w:val="0078365D"/>
    <w:rsid w:val="00783B74"/>
    <w:rsid w:val="00783D4A"/>
    <w:rsid w:val="0078489F"/>
    <w:rsid w:val="00786903"/>
    <w:rsid w:val="00786AEE"/>
    <w:rsid w:val="0079116D"/>
    <w:rsid w:val="0079175E"/>
    <w:rsid w:val="00792426"/>
    <w:rsid w:val="00792559"/>
    <w:rsid w:val="00792EFD"/>
    <w:rsid w:val="0079335E"/>
    <w:rsid w:val="0079593F"/>
    <w:rsid w:val="007964FC"/>
    <w:rsid w:val="00796BF2"/>
    <w:rsid w:val="00797DFE"/>
    <w:rsid w:val="007A0229"/>
    <w:rsid w:val="007A0481"/>
    <w:rsid w:val="007A123E"/>
    <w:rsid w:val="007A2682"/>
    <w:rsid w:val="007B104E"/>
    <w:rsid w:val="007B2A4E"/>
    <w:rsid w:val="007B38FD"/>
    <w:rsid w:val="007B519E"/>
    <w:rsid w:val="007B77CE"/>
    <w:rsid w:val="007C2965"/>
    <w:rsid w:val="007C30EF"/>
    <w:rsid w:val="007C3429"/>
    <w:rsid w:val="007C42A2"/>
    <w:rsid w:val="007C5206"/>
    <w:rsid w:val="007C67F4"/>
    <w:rsid w:val="007D2017"/>
    <w:rsid w:val="007D2C5D"/>
    <w:rsid w:val="007D61A5"/>
    <w:rsid w:val="007E3619"/>
    <w:rsid w:val="007E45C4"/>
    <w:rsid w:val="007E4CEF"/>
    <w:rsid w:val="007E5041"/>
    <w:rsid w:val="007E673A"/>
    <w:rsid w:val="007F02C2"/>
    <w:rsid w:val="007F33C1"/>
    <w:rsid w:val="007F3A0E"/>
    <w:rsid w:val="007F4454"/>
    <w:rsid w:val="007F5EFE"/>
    <w:rsid w:val="007F70F8"/>
    <w:rsid w:val="008026AC"/>
    <w:rsid w:val="00802755"/>
    <w:rsid w:val="00802C6A"/>
    <w:rsid w:val="00802D7A"/>
    <w:rsid w:val="00802F93"/>
    <w:rsid w:val="008054C0"/>
    <w:rsid w:val="00805671"/>
    <w:rsid w:val="0080588C"/>
    <w:rsid w:val="00807606"/>
    <w:rsid w:val="008110C2"/>
    <w:rsid w:val="0081419F"/>
    <w:rsid w:val="0081428E"/>
    <w:rsid w:val="008162AC"/>
    <w:rsid w:val="00817DC3"/>
    <w:rsid w:val="0082047A"/>
    <w:rsid w:val="00821532"/>
    <w:rsid w:val="008229B9"/>
    <w:rsid w:val="0082473A"/>
    <w:rsid w:val="00826753"/>
    <w:rsid w:val="008273AF"/>
    <w:rsid w:val="0083074D"/>
    <w:rsid w:val="00832896"/>
    <w:rsid w:val="0083474F"/>
    <w:rsid w:val="00836FE4"/>
    <w:rsid w:val="00837F51"/>
    <w:rsid w:val="00841054"/>
    <w:rsid w:val="008416FC"/>
    <w:rsid w:val="008417E6"/>
    <w:rsid w:val="00844E7B"/>
    <w:rsid w:val="00847AAD"/>
    <w:rsid w:val="00847B1F"/>
    <w:rsid w:val="008506BF"/>
    <w:rsid w:val="008512F0"/>
    <w:rsid w:val="008512FB"/>
    <w:rsid w:val="00851EB7"/>
    <w:rsid w:val="008520DA"/>
    <w:rsid w:val="00852FAA"/>
    <w:rsid w:val="00855B16"/>
    <w:rsid w:val="008603A4"/>
    <w:rsid w:val="00860A60"/>
    <w:rsid w:val="00861631"/>
    <w:rsid w:val="008623C2"/>
    <w:rsid w:val="00862691"/>
    <w:rsid w:val="00862E1B"/>
    <w:rsid w:val="00863231"/>
    <w:rsid w:val="00866F38"/>
    <w:rsid w:val="00870588"/>
    <w:rsid w:val="00871E55"/>
    <w:rsid w:val="00872387"/>
    <w:rsid w:val="008769CB"/>
    <w:rsid w:val="00880849"/>
    <w:rsid w:val="00882A49"/>
    <w:rsid w:val="00882E72"/>
    <w:rsid w:val="00884C7C"/>
    <w:rsid w:val="008873A1"/>
    <w:rsid w:val="008874DD"/>
    <w:rsid w:val="008912FF"/>
    <w:rsid w:val="0089137C"/>
    <w:rsid w:val="00891F71"/>
    <w:rsid w:val="0089423B"/>
    <w:rsid w:val="00895E0A"/>
    <w:rsid w:val="008970F4"/>
    <w:rsid w:val="008A4967"/>
    <w:rsid w:val="008A4AF1"/>
    <w:rsid w:val="008A4C0E"/>
    <w:rsid w:val="008A4D58"/>
    <w:rsid w:val="008A615E"/>
    <w:rsid w:val="008A737D"/>
    <w:rsid w:val="008A7E58"/>
    <w:rsid w:val="008B0260"/>
    <w:rsid w:val="008B1BD5"/>
    <w:rsid w:val="008B2320"/>
    <w:rsid w:val="008B4231"/>
    <w:rsid w:val="008B69C8"/>
    <w:rsid w:val="008C0980"/>
    <w:rsid w:val="008C1179"/>
    <w:rsid w:val="008C2830"/>
    <w:rsid w:val="008C2AF5"/>
    <w:rsid w:val="008C2D39"/>
    <w:rsid w:val="008C3145"/>
    <w:rsid w:val="008C38E4"/>
    <w:rsid w:val="008C4A1F"/>
    <w:rsid w:val="008C50D3"/>
    <w:rsid w:val="008C566B"/>
    <w:rsid w:val="008C6F27"/>
    <w:rsid w:val="008D060C"/>
    <w:rsid w:val="008D0E25"/>
    <w:rsid w:val="008D1AA1"/>
    <w:rsid w:val="008D1B68"/>
    <w:rsid w:val="008D26C2"/>
    <w:rsid w:val="008D434A"/>
    <w:rsid w:val="008D439F"/>
    <w:rsid w:val="008D4891"/>
    <w:rsid w:val="008D54DB"/>
    <w:rsid w:val="008D5675"/>
    <w:rsid w:val="008D6551"/>
    <w:rsid w:val="008D6756"/>
    <w:rsid w:val="008D73F1"/>
    <w:rsid w:val="008E00FA"/>
    <w:rsid w:val="008E231B"/>
    <w:rsid w:val="008E695E"/>
    <w:rsid w:val="008E725B"/>
    <w:rsid w:val="008F3A0D"/>
    <w:rsid w:val="008F543E"/>
    <w:rsid w:val="008F5518"/>
    <w:rsid w:val="008F6712"/>
    <w:rsid w:val="008F6C00"/>
    <w:rsid w:val="009032BD"/>
    <w:rsid w:val="00904F65"/>
    <w:rsid w:val="009062F1"/>
    <w:rsid w:val="00907C4E"/>
    <w:rsid w:val="00907D3F"/>
    <w:rsid w:val="00911535"/>
    <w:rsid w:val="009120C0"/>
    <w:rsid w:val="009137E7"/>
    <w:rsid w:val="009146DE"/>
    <w:rsid w:val="00916611"/>
    <w:rsid w:val="0092059E"/>
    <w:rsid w:val="009205BB"/>
    <w:rsid w:val="00921175"/>
    <w:rsid w:val="0092153B"/>
    <w:rsid w:val="009253BF"/>
    <w:rsid w:val="0092565D"/>
    <w:rsid w:val="00926918"/>
    <w:rsid w:val="0093612C"/>
    <w:rsid w:val="00936750"/>
    <w:rsid w:val="009404A4"/>
    <w:rsid w:val="00942A35"/>
    <w:rsid w:val="0094320A"/>
    <w:rsid w:val="0094352C"/>
    <w:rsid w:val="00946AE0"/>
    <w:rsid w:val="00946FD2"/>
    <w:rsid w:val="009479C9"/>
    <w:rsid w:val="00950A5A"/>
    <w:rsid w:val="00951A0A"/>
    <w:rsid w:val="0095310C"/>
    <w:rsid w:val="00953252"/>
    <w:rsid w:val="00953CA0"/>
    <w:rsid w:val="009542E8"/>
    <w:rsid w:val="00954EC3"/>
    <w:rsid w:val="00955637"/>
    <w:rsid w:val="00956EA0"/>
    <w:rsid w:val="00961018"/>
    <w:rsid w:val="009639D7"/>
    <w:rsid w:val="00971626"/>
    <w:rsid w:val="00971DDB"/>
    <w:rsid w:val="0097201F"/>
    <w:rsid w:val="0097376B"/>
    <w:rsid w:val="009756CD"/>
    <w:rsid w:val="009778BF"/>
    <w:rsid w:val="00980443"/>
    <w:rsid w:val="009808CC"/>
    <w:rsid w:val="00980D73"/>
    <w:rsid w:val="0098153B"/>
    <w:rsid w:val="0098363A"/>
    <w:rsid w:val="009859E7"/>
    <w:rsid w:val="0098661F"/>
    <w:rsid w:val="00990CF6"/>
    <w:rsid w:val="00991F0E"/>
    <w:rsid w:val="0099487A"/>
    <w:rsid w:val="0099491A"/>
    <w:rsid w:val="009952FF"/>
    <w:rsid w:val="00997C5C"/>
    <w:rsid w:val="009A1C50"/>
    <w:rsid w:val="009A280D"/>
    <w:rsid w:val="009A5F10"/>
    <w:rsid w:val="009A660A"/>
    <w:rsid w:val="009A743E"/>
    <w:rsid w:val="009B1E0C"/>
    <w:rsid w:val="009B36F3"/>
    <w:rsid w:val="009C0E70"/>
    <w:rsid w:val="009C159D"/>
    <w:rsid w:val="009C19CA"/>
    <w:rsid w:val="009C2B4E"/>
    <w:rsid w:val="009C33D6"/>
    <w:rsid w:val="009C6DAC"/>
    <w:rsid w:val="009D0D7C"/>
    <w:rsid w:val="009D1463"/>
    <w:rsid w:val="009D2461"/>
    <w:rsid w:val="009D4B95"/>
    <w:rsid w:val="009D65E8"/>
    <w:rsid w:val="009E001D"/>
    <w:rsid w:val="009E178D"/>
    <w:rsid w:val="009E198C"/>
    <w:rsid w:val="009E6C9B"/>
    <w:rsid w:val="009F2D72"/>
    <w:rsid w:val="00A005B7"/>
    <w:rsid w:val="00A016E8"/>
    <w:rsid w:val="00A02848"/>
    <w:rsid w:val="00A02E22"/>
    <w:rsid w:val="00A036C2"/>
    <w:rsid w:val="00A04191"/>
    <w:rsid w:val="00A05C14"/>
    <w:rsid w:val="00A0733E"/>
    <w:rsid w:val="00A11915"/>
    <w:rsid w:val="00A1544C"/>
    <w:rsid w:val="00A17A1F"/>
    <w:rsid w:val="00A23493"/>
    <w:rsid w:val="00A24525"/>
    <w:rsid w:val="00A26F2F"/>
    <w:rsid w:val="00A32E79"/>
    <w:rsid w:val="00A33BB8"/>
    <w:rsid w:val="00A33CA2"/>
    <w:rsid w:val="00A37FC5"/>
    <w:rsid w:val="00A400C9"/>
    <w:rsid w:val="00A41C1A"/>
    <w:rsid w:val="00A41F9D"/>
    <w:rsid w:val="00A43C5A"/>
    <w:rsid w:val="00A46298"/>
    <w:rsid w:val="00A4723D"/>
    <w:rsid w:val="00A47B39"/>
    <w:rsid w:val="00A47C8C"/>
    <w:rsid w:val="00A5033A"/>
    <w:rsid w:val="00A507A2"/>
    <w:rsid w:val="00A50F32"/>
    <w:rsid w:val="00A516BC"/>
    <w:rsid w:val="00A521FE"/>
    <w:rsid w:val="00A52E34"/>
    <w:rsid w:val="00A534EF"/>
    <w:rsid w:val="00A545F0"/>
    <w:rsid w:val="00A54C5F"/>
    <w:rsid w:val="00A553FD"/>
    <w:rsid w:val="00A56C6A"/>
    <w:rsid w:val="00A573E0"/>
    <w:rsid w:val="00A627B3"/>
    <w:rsid w:val="00A63041"/>
    <w:rsid w:val="00A630F4"/>
    <w:rsid w:val="00A6432A"/>
    <w:rsid w:val="00A671FC"/>
    <w:rsid w:val="00A7173E"/>
    <w:rsid w:val="00A732ED"/>
    <w:rsid w:val="00A73902"/>
    <w:rsid w:val="00A75ACE"/>
    <w:rsid w:val="00A75CF7"/>
    <w:rsid w:val="00A803B4"/>
    <w:rsid w:val="00A80689"/>
    <w:rsid w:val="00A85915"/>
    <w:rsid w:val="00A85EA7"/>
    <w:rsid w:val="00A90B74"/>
    <w:rsid w:val="00A90E43"/>
    <w:rsid w:val="00A90F0E"/>
    <w:rsid w:val="00A92FE0"/>
    <w:rsid w:val="00A93E20"/>
    <w:rsid w:val="00AA2400"/>
    <w:rsid w:val="00AA53A1"/>
    <w:rsid w:val="00AA5943"/>
    <w:rsid w:val="00AA7405"/>
    <w:rsid w:val="00AA7944"/>
    <w:rsid w:val="00AB06F1"/>
    <w:rsid w:val="00AB1104"/>
    <w:rsid w:val="00AB272E"/>
    <w:rsid w:val="00AB3408"/>
    <w:rsid w:val="00AB389A"/>
    <w:rsid w:val="00AB4EB1"/>
    <w:rsid w:val="00AB4F11"/>
    <w:rsid w:val="00AB5513"/>
    <w:rsid w:val="00AC0C7E"/>
    <w:rsid w:val="00AC1455"/>
    <w:rsid w:val="00AC15A5"/>
    <w:rsid w:val="00AC2621"/>
    <w:rsid w:val="00AC272E"/>
    <w:rsid w:val="00AC579A"/>
    <w:rsid w:val="00AC6AFB"/>
    <w:rsid w:val="00AC7414"/>
    <w:rsid w:val="00AD0756"/>
    <w:rsid w:val="00AD0D22"/>
    <w:rsid w:val="00AD3C77"/>
    <w:rsid w:val="00AD68CC"/>
    <w:rsid w:val="00AD704F"/>
    <w:rsid w:val="00AD7131"/>
    <w:rsid w:val="00AE114E"/>
    <w:rsid w:val="00AE5A4A"/>
    <w:rsid w:val="00AE6E86"/>
    <w:rsid w:val="00AF2126"/>
    <w:rsid w:val="00AF2915"/>
    <w:rsid w:val="00AF41A8"/>
    <w:rsid w:val="00AF5DA5"/>
    <w:rsid w:val="00AF71F2"/>
    <w:rsid w:val="00AF7D03"/>
    <w:rsid w:val="00B0090D"/>
    <w:rsid w:val="00B01082"/>
    <w:rsid w:val="00B016AE"/>
    <w:rsid w:val="00B06B7D"/>
    <w:rsid w:val="00B11073"/>
    <w:rsid w:val="00B1293B"/>
    <w:rsid w:val="00B12DA8"/>
    <w:rsid w:val="00B13001"/>
    <w:rsid w:val="00B1753A"/>
    <w:rsid w:val="00B20294"/>
    <w:rsid w:val="00B23064"/>
    <w:rsid w:val="00B2362C"/>
    <w:rsid w:val="00B27727"/>
    <w:rsid w:val="00B27BAA"/>
    <w:rsid w:val="00B3091A"/>
    <w:rsid w:val="00B327AA"/>
    <w:rsid w:val="00B406FE"/>
    <w:rsid w:val="00B4096E"/>
    <w:rsid w:val="00B41BE9"/>
    <w:rsid w:val="00B46156"/>
    <w:rsid w:val="00B5012A"/>
    <w:rsid w:val="00B50B22"/>
    <w:rsid w:val="00B50BBD"/>
    <w:rsid w:val="00B50F63"/>
    <w:rsid w:val="00B561D3"/>
    <w:rsid w:val="00B56251"/>
    <w:rsid w:val="00B57147"/>
    <w:rsid w:val="00B57CA4"/>
    <w:rsid w:val="00B618B8"/>
    <w:rsid w:val="00B63945"/>
    <w:rsid w:val="00B64565"/>
    <w:rsid w:val="00B651DC"/>
    <w:rsid w:val="00B71006"/>
    <w:rsid w:val="00B71FC1"/>
    <w:rsid w:val="00B7447B"/>
    <w:rsid w:val="00B7552E"/>
    <w:rsid w:val="00B759ED"/>
    <w:rsid w:val="00B864BE"/>
    <w:rsid w:val="00B86C4F"/>
    <w:rsid w:val="00B87CB7"/>
    <w:rsid w:val="00B915F5"/>
    <w:rsid w:val="00B92446"/>
    <w:rsid w:val="00B95BE1"/>
    <w:rsid w:val="00B972C3"/>
    <w:rsid w:val="00BA1259"/>
    <w:rsid w:val="00BA1432"/>
    <w:rsid w:val="00BA3B4D"/>
    <w:rsid w:val="00BA5293"/>
    <w:rsid w:val="00BA669B"/>
    <w:rsid w:val="00BB2F35"/>
    <w:rsid w:val="00BB3EB9"/>
    <w:rsid w:val="00BB5DB8"/>
    <w:rsid w:val="00BB6B3F"/>
    <w:rsid w:val="00BC0391"/>
    <w:rsid w:val="00BC05FC"/>
    <w:rsid w:val="00BC0F7E"/>
    <w:rsid w:val="00BC1626"/>
    <w:rsid w:val="00BC18E7"/>
    <w:rsid w:val="00BC2226"/>
    <w:rsid w:val="00BC7E3E"/>
    <w:rsid w:val="00BD0519"/>
    <w:rsid w:val="00BD0542"/>
    <w:rsid w:val="00BD384D"/>
    <w:rsid w:val="00BD3F6F"/>
    <w:rsid w:val="00BD63E1"/>
    <w:rsid w:val="00BE1C08"/>
    <w:rsid w:val="00BE2E27"/>
    <w:rsid w:val="00BE3DB7"/>
    <w:rsid w:val="00BE55E5"/>
    <w:rsid w:val="00BE565A"/>
    <w:rsid w:val="00BE7DAE"/>
    <w:rsid w:val="00BF150B"/>
    <w:rsid w:val="00BF16B2"/>
    <w:rsid w:val="00BF2272"/>
    <w:rsid w:val="00BF2869"/>
    <w:rsid w:val="00BF60EA"/>
    <w:rsid w:val="00BF79D1"/>
    <w:rsid w:val="00C00057"/>
    <w:rsid w:val="00C01978"/>
    <w:rsid w:val="00C01C68"/>
    <w:rsid w:val="00C01F5A"/>
    <w:rsid w:val="00C02958"/>
    <w:rsid w:val="00C02F8E"/>
    <w:rsid w:val="00C03FFA"/>
    <w:rsid w:val="00C05953"/>
    <w:rsid w:val="00C066BA"/>
    <w:rsid w:val="00C07671"/>
    <w:rsid w:val="00C11473"/>
    <w:rsid w:val="00C139C3"/>
    <w:rsid w:val="00C147BD"/>
    <w:rsid w:val="00C147F1"/>
    <w:rsid w:val="00C164A4"/>
    <w:rsid w:val="00C16F18"/>
    <w:rsid w:val="00C203A6"/>
    <w:rsid w:val="00C20B8B"/>
    <w:rsid w:val="00C212DD"/>
    <w:rsid w:val="00C22317"/>
    <w:rsid w:val="00C23545"/>
    <w:rsid w:val="00C25A06"/>
    <w:rsid w:val="00C2612E"/>
    <w:rsid w:val="00C31672"/>
    <w:rsid w:val="00C3241C"/>
    <w:rsid w:val="00C32E67"/>
    <w:rsid w:val="00C339D4"/>
    <w:rsid w:val="00C36804"/>
    <w:rsid w:val="00C3703C"/>
    <w:rsid w:val="00C373BB"/>
    <w:rsid w:val="00C411F0"/>
    <w:rsid w:val="00C429C6"/>
    <w:rsid w:val="00C471E0"/>
    <w:rsid w:val="00C47E9B"/>
    <w:rsid w:val="00C52797"/>
    <w:rsid w:val="00C52D67"/>
    <w:rsid w:val="00C53ED9"/>
    <w:rsid w:val="00C569FC"/>
    <w:rsid w:val="00C56B4F"/>
    <w:rsid w:val="00C61E32"/>
    <w:rsid w:val="00C65524"/>
    <w:rsid w:val="00C66C5C"/>
    <w:rsid w:val="00C71283"/>
    <w:rsid w:val="00C71751"/>
    <w:rsid w:val="00C74985"/>
    <w:rsid w:val="00C75077"/>
    <w:rsid w:val="00C77F5C"/>
    <w:rsid w:val="00C77FF8"/>
    <w:rsid w:val="00C839A9"/>
    <w:rsid w:val="00C844C0"/>
    <w:rsid w:val="00C84721"/>
    <w:rsid w:val="00C911F5"/>
    <w:rsid w:val="00C91610"/>
    <w:rsid w:val="00C91C70"/>
    <w:rsid w:val="00C93A74"/>
    <w:rsid w:val="00C95787"/>
    <w:rsid w:val="00CA0B9F"/>
    <w:rsid w:val="00CA63DA"/>
    <w:rsid w:val="00CA6DE7"/>
    <w:rsid w:val="00CA7DC1"/>
    <w:rsid w:val="00CB0EDB"/>
    <w:rsid w:val="00CB243F"/>
    <w:rsid w:val="00CB3F3F"/>
    <w:rsid w:val="00CB4D29"/>
    <w:rsid w:val="00CB67BF"/>
    <w:rsid w:val="00CC1D67"/>
    <w:rsid w:val="00CC505F"/>
    <w:rsid w:val="00CC760D"/>
    <w:rsid w:val="00CD154F"/>
    <w:rsid w:val="00CD17F2"/>
    <w:rsid w:val="00CD549B"/>
    <w:rsid w:val="00CD73A1"/>
    <w:rsid w:val="00CE2047"/>
    <w:rsid w:val="00CE21E8"/>
    <w:rsid w:val="00CE6248"/>
    <w:rsid w:val="00CF222B"/>
    <w:rsid w:val="00CF427A"/>
    <w:rsid w:val="00CF6DF7"/>
    <w:rsid w:val="00CF7230"/>
    <w:rsid w:val="00CF761B"/>
    <w:rsid w:val="00D0200E"/>
    <w:rsid w:val="00D030A3"/>
    <w:rsid w:val="00D04A5D"/>
    <w:rsid w:val="00D0572F"/>
    <w:rsid w:val="00D06A81"/>
    <w:rsid w:val="00D10B70"/>
    <w:rsid w:val="00D12CD2"/>
    <w:rsid w:val="00D1420F"/>
    <w:rsid w:val="00D15FB3"/>
    <w:rsid w:val="00D17E89"/>
    <w:rsid w:val="00D200EB"/>
    <w:rsid w:val="00D21DD0"/>
    <w:rsid w:val="00D22DB6"/>
    <w:rsid w:val="00D231C6"/>
    <w:rsid w:val="00D23551"/>
    <w:rsid w:val="00D2681A"/>
    <w:rsid w:val="00D30586"/>
    <w:rsid w:val="00D30A3A"/>
    <w:rsid w:val="00D31620"/>
    <w:rsid w:val="00D3172C"/>
    <w:rsid w:val="00D32D73"/>
    <w:rsid w:val="00D32E8D"/>
    <w:rsid w:val="00D330EB"/>
    <w:rsid w:val="00D3347B"/>
    <w:rsid w:val="00D409F2"/>
    <w:rsid w:val="00D415EB"/>
    <w:rsid w:val="00D45534"/>
    <w:rsid w:val="00D47613"/>
    <w:rsid w:val="00D51A15"/>
    <w:rsid w:val="00D52C7F"/>
    <w:rsid w:val="00D52EDF"/>
    <w:rsid w:val="00D57C48"/>
    <w:rsid w:val="00D608BB"/>
    <w:rsid w:val="00D6267C"/>
    <w:rsid w:val="00D629C6"/>
    <w:rsid w:val="00D65181"/>
    <w:rsid w:val="00D6677E"/>
    <w:rsid w:val="00D6765F"/>
    <w:rsid w:val="00D7418B"/>
    <w:rsid w:val="00D7428C"/>
    <w:rsid w:val="00D74FC0"/>
    <w:rsid w:val="00D7676D"/>
    <w:rsid w:val="00D80526"/>
    <w:rsid w:val="00D80F91"/>
    <w:rsid w:val="00D81195"/>
    <w:rsid w:val="00D81518"/>
    <w:rsid w:val="00D81C6D"/>
    <w:rsid w:val="00D8209E"/>
    <w:rsid w:val="00D85748"/>
    <w:rsid w:val="00D86326"/>
    <w:rsid w:val="00D86CE0"/>
    <w:rsid w:val="00D91A33"/>
    <w:rsid w:val="00D93FBB"/>
    <w:rsid w:val="00D95A94"/>
    <w:rsid w:val="00D96F2D"/>
    <w:rsid w:val="00DA4BDC"/>
    <w:rsid w:val="00DA4CFB"/>
    <w:rsid w:val="00DA5C92"/>
    <w:rsid w:val="00DA7F52"/>
    <w:rsid w:val="00DB2A9D"/>
    <w:rsid w:val="00DB42EB"/>
    <w:rsid w:val="00DB65CC"/>
    <w:rsid w:val="00DC1363"/>
    <w:rsid w:val="00DC1467"/>
    <w:rsid w:val="00DC158F"/>
    <w:rsid w:val="00DC43E1"/>
    <w:rsid w:val="00DC45FE"/>
    <w:rsid w:val="00DC4F2A"/>
    <w:rsid w:val="00DC70FC"/>
    <w:rsid w:val="00DC7657"/>
    <w:rsid w:val="00DC7D3C"/>
    <w:rsid w:val="00DC7FD8"/>
    <w:rsid w:val="00DD6BE4"/>
    <w:rsid w:val="00DE0A2C"/>
    <w:rsid w:val="00DE1193"/>
    <w:rsid w:val="00DE4EFF"/>
    <w:rsid w:val="00DE6C18"/>
    <w:rsid w:val="00DF31A7"/>
    <w:rsid w:val="00DF48C4"/>
    <w:rsid w:val="00DF6B68"/>
    <w:rsid w:val="00DF7BC6"/>
    <w:rsid w:val="00DF7DCE"/>
    <w:rsid w:val="00E02865"/>
    <w:rsid w:val="00E20A18"/>
    <w:rsid w:val="00E20A33"/>
    <w:rsid w:val="00E222F2"/>
    <w:rsid w:val="00E2270A"/>
    <w:rsid w:val="00E2583F"/>
    <w:rsid w:val="00E26A81"/>
    <w:rsid w:val="00E3023A"/>
    <w:rsid w:val="00E338C0"/>
    <w:rsid w:val="00E341B9"/>
    <w:rsid w:val="00E34D5E"/>
    <w:rsid w:val="00E37875"/>
    <w:rsid w:val="00E40976"/>
    <w:rsid w:val="00E40EE1"/>
    <w:rsid w:val="00E457CB"/>
    <w:rsid w:val="00E537CB"/>
    <w:rsid w:val="00E53D5B"/>
    <w:rsid w:val="00E55E6C"/>
    <w:rsid w:val="00E61573"/>
    <w:rsid w:val="00E621C4"/>
    <w:rsid w:val="00E639C2"/>
    <w:rsid w:val="00E64911"/>
    <w:rsid w:val="00E64A5B"/>
    <w:rsid w:val="00E72575"/>
    <w:rsid w:val="00E728B5"/>
    <w:rsid w:val="00E7394C"/>
    <w:rsid w:val="00E74514"/>
    <w:rsid w:val="00E746A5"/>
    <w:rsid w:val="00E74A3F"/>
    <w:rsid w:val="00E75230"/>
    <w:rsid w:val="00E83D11"/>
    <w:rsid w:val="00E84517"/>
    <w:rsid w:val="00E86899"/>
    <w:rsid w:val="00E90DC1"/>
    <w:rsid w:val="00E95FFE"/>
    <w:rsid w:val="00E9699B"/>
    <w:rsid w:val="00EA1B81"/>
    <w:rsid w:val="00EA2C17"/>
    <w:rsid w:val="00EA2F67"/>
    <w:rsid w:val="00EA4E77"/>
    <w:rsid w:val="00EA58F2"/>
    <w:rsid w:val="00EA601F"/>
    <w:rsid w:val="00EA6B25"/>
    <w:rsid w:val="00EB0890"/>
    <w:rsid w:val="00EB0A0A"/>
    <w:rsid w:val="00EB0AEF"/>
    <w:rsid w:val="00EB1C32"/>
    <w:rsid w:val="00EB312E"/>
    <w:rsid w:val="00EB4AA1"/>
    <w:rsid w:val="00EB4BD1"/>
    <w:rsid w:val="00EB5339"/>
    <w:rsid w:val="00EB7C58"/>
    <w:rsid w:val="00EC1387"/>
    <w:rsid w:val="00EC42CA"/>
    <w:rsid w:val="00EC5989"/>
    <w:rsid w:val="00EC71A7"/>
    <w:rsid w:val="00ED21BA"/>
    <w:rsid w:val="00ED26E3"/>
    <w:rsid w:val="00ED4A92"/>
    <w:rsid w:val="00ED4DE4"/>
    <w:rsid w:val="00ED5042"/>
    <w:rsid w:val="00ED5684"/>
    <w:rsid w:val="00ED6723"/>
    <w:rsid w:val="00ED6A02"/>
    <w:rsid w:val="00ED7517"/>
    <w:rsid w:val="00ED772E"/>
    <w:rsid w:val="00EE02BF"/>
    <w:rsid w:val="00EE0C7A"/>
    <w:rsid w:val="00EE27E8"/>
    <w:rsid w:val="00EE60C0"/>
    <w:rsid w:val="00EE6337"/>
    <w:rsid w:val="00EE7AC3"/>
    <w:rsid w:val="00EF18C1"/>
    <w:rsid w:val="00EF2DFB"/>
    <w:rsid w:val="00EF3628"/>
    <w:rsid w:val="00EF3BCC"/>
    <w:rsid w:val="00F0192F"/>
    <w:rsid w:val="00F04149"/>
    <w:rsid w:val="00F05E03"/>
    <w:rsid w:val="00F05EA8"/>
    <w:rsid w:val="00F06A08"/>
    <w:rsid w:val="00F06A61"/>
    <w:rsid w:val="00F07251"/>
    <w:rsid w:val="00F121E3"/>
    <w:rsid w:val="00F139D4"/>
    <w:rsid w:val="00F16562"/>
    <w:rsid w:val="00F16F6F"/>
    <w:rsid w:val="00F21479"/>
    <w:rsid w:val="00F24B79"/>
    <w:rsid w:val="00F27CBF"/>
    <w:rsid w:val="00F30D2F"/>
    <w:rsid w:val="00F31685"/>
    <w:rsid w:val="00F31E3D"/>
    <w:rsid w:val="00F32CEE"/>
    <w:rsid w:val="00F32F90"/>
    <w:rsid w:val="00F33380"/>
    <w:rsid w:val="00F337CF"/>
    <w:rsid w:val="00F34139"/>
    <w:rsid w:val="00F34997"/>
    <w:rsid w:val="00F35FC3"/>
    <w:rsid w:val="00F37C43"/>
    <w:rsid w:val="00F416C0"/>
    <w:rsid w:val="00F460E0"/>
    <w:rsid w:val="00F46464"/>
    <w:rsid w:val="00F4740C"/>
    <w:rsid w:val="00F52373"/>
    <w:rsid w:val="00F5306C"/>
    <w:rsid w:val="00F53A78"/>
    <w:rsid w:val="00F53E64"/>
    <w:rsid w:val="00F55789"/>
    <w:rsid w:val="00F57A46"/>
    <w:rsid w:val="00F61D76"/>
    <w:rsid w:val="00F65C91"/>
    <w:rsid w:val="00F66999"/>
    <w:rsid w:val="00F703DA"/>
    <w:rsid w:val="00F71567"/>
    <w:rsid w:val="00F72CB8"/>
    <w:rsid w:val="00F72F63"/>
    <w:rsid w:val="00F753B3"/>
    <w:rsid w:val="00F80D87"/>
    <w:rsid w:val="00F80FA0"/>
    <w:rsid w:val="00F81446"/>
    <w:rsid w:val="00F83563"/>
    <w:rsid w:val="00F83AB8"/>
    <w:rsid w:val="00F840E7"/>
    <w:rsid w:val="00F85D19"/>
    <w:rsid w:val="00F8679E"/>
    <w:rsid w:val="00F91090"/>
    <w:rsid w:val="00F927CC"/>
    <w:rsid w:val="00F9295C"/>
    <w:rsid w:val="00F9360A"/>
    <w:rsid w:val="00F93D60"/>
    <w:rsid w:val="00F941DA"/>
    <w:rsid w:val="00F94247"/>
    <w:rsid w:val="00F94726"/>
    <w:rsid w:val="00F94F76"/>
    <w:rsid w:val="00F957A3"/>
    <w:rsid w:val="00F9739F"/>
    <w:rsid w:val="00FA1A14"/>
    <w:rsid w:val="00FA37D4"/>
    <w:rsid w:val="00FA3A76"/>
    <w:rsid w:val="00FA5B06"/>
    <w:rsid w:val="00FA7534"/>
    <w:rsid w:val="00FB2323"/>
    <w:rsid w:val="00FB413A"/>
    <w:rsid w:val="00FC30E1"/>
    <w:rsid w:val="00FC4021"/>
    <w:rsid w:val="00FC5D3A"/>
    <w:rsid w:val="00FC6332"/>
    <w:rsid w:val="00FC691E"/>
    <w:rsid w:val="00FD05BF"/>
    <w:rsid w:val="00FD202B"/>
    <w:rsid w:val="00FD22F9"/>
    <w:rsid w:val="00FD458B"/>
    <w:rsid w:val="00FD53D4"/>
    <w:rsid w:val="00FD68A5"/>
    <w:rsid w:val="00FD68E6"/>
    <w:rsid w:val="00FE0415"/>
    <w:rsid w:val="00FE3BC5"/>
    <w:rsid w:val="00FE7491"/>
    <w:rsid w:val="00FF0663"/>
    <w:rsid w:val="00FF0A18"/>
    <w:rsid w:val="00FF1AA1"/>
    <w:rsid w:val="00FF1C6E"/>
    <w:rsid w:val="00FF2831"/>
    <w:rsid w:val="00FF3DA6"/>
    <w:rsid w:val="00FF4A7A"/>
    <w:rsid w:val="00FF5793"/>
    <w:rsid w:val="00FF6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92"/>
    <o:shapelayout v:ext="edit">
      <o:idmap v:ext="edit" data="2"/>
    </o:shapelayout>
  </w:shapeDefaults>
  <w:decimalSymbol w:val="."/>
  <w:listSeparator w:val=","/>
  <w14:docId w14:val="658A4E1E"/>
  <w15:docId w15:val="{AF6FA0BC-F322-4F61-829B-55BD09E1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A66"/>
  </w:style>
  <w:style w:type="paragraph" w:styleId="Heading1">
    <w:name w:val="heading 1"/>
    <w:basedOn w:val="Normal"/>
    <w:next w:val="Normal"/>
    <w:link w:val="Heading1Char"/>
    <w:uiPriority w:val="9"/>
    <w:qFormat/>
    <w:rsid w:val="00BB6B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52E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B6B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B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B6B3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BB6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B3F"/>
  </w:style>
  <w:style w:type="paragraph" w:styleId="Footer">
    <w:name w:val="footer"/>
    <w:basedOn w:val="Normal"/>
    <w:link w:val="FooterChar"/>
    <w:uiPriority w:val="99"/>
    <w:unhideWhenUsed/>
    <w:rsid w:val="00BB6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B3F"/>
  </w:style>
  <w:style w:type="table" w:styleId="TableGrid">
    <w:name w:val="Table Grid"/>
    <w:basedOn w:val="TableNormal"/>
    <w:uiPriority w:val="39"/>
    <w:rsid w:val="00BB6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6B3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6B3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B6B3F"/>
    <w:rPr>
      <w:sz w:val="16"/>
      <w:szCs w:val="16"/>
    </w:rPr>
  </w:style>
  <w:style w:type="paragraph" w:styleId="CommentText">
    <w:name w:val="annotation text"/>
    <w:basedOn w:val="Normal"/>
    <w:link w:val="CommentTextChar"/>
    <w:uiPriority w:val="99"/>
    <w:unhideWhenUsed/>
    <w:rsid w:val="00BB6B3F"/>
    <w:pPr>
      <w:spacing w:line="240" w:lineRule="auto"/>
    </w:pPr>
    <w:rPr>
      <w:sz w:val="20"/>
      <w:szCs w:val="20"/>
    </w:rPr>
  </w:style>
  <w:style w:type="character" w:customStyle="1" w:styleId="CommentTextChar">
    <w:name w:val="Comment Text Char"/>
    <w:basedOn w:val="DefaultParagraphFont"/>
    <w:link w:val="CommentText"/>
    <w:uiPriority w:val="99"/>
    <w:rsid w:val="00BB6B3F"/>
    <w:rPr>
      <w:sz w:val="20"/>
      <w:szCs w:val="20"/>
    </w:rPr>
  </w:style>
  <w:style w:type="paragraph" w:styleId="CommentSubject">
    <w:name w:val="annotation subject"/>
    <w:basedOn w:val="CommentText"/>
    <w:next w:val="CommentText"/>
    <w:link w:val="CommentSubjectChar"/>
    <w:uiPriority w:val="99"/>
    <w:semiHidden/>
    <w:unhideWhenUsed/>
    <w:rsid w:val="00BB6B3F"/>
    <w:rPr>
      <w:b/>
      <w:bCs/>
    </w:rPr>
  </w:style>
  <w:style w:type="character" w:customStyle="1" w:styleId="CommentSubjectChar">
    <w:name w:val="Comment Subject Char"/>
    <w:basedOn w:val="CommentTextChar"/>
    <w:link w:val="CommentSubject"/>
    <w:uiPriority w:val="99"/>
    <w:semiHidden/>
    <w:rsid w:val="00BB6B3F"/>
    <w:rPr>
      <w:b/>
      <w:bCs/>
      <w:sz w:val="20"/>
      <w:szCs w:val="20"/>
    </w:rPr>
  </w:style>
  <w:style w:type="paragraph" w:styleId="Revision">
    <w:name w:val="Revision"/>
    <w:hidden/>
    <w:uiPriority w:val="99"/>
    <w:semiHidden/>
    <w:rsid w:val="00BB6B3F"/>
    <w:pPr>
      <w:spacing w:after="0" w:line="240" w:lineRule="auto"/>
    </w:pPr>
  </w:style>
  <w:style w:type="character" w:styleId="Emphasis">
    <w:name w:val="Emphasis"/>
    <w:basedOn w:val="DefaultParagraphFont"/>
    <w:uiPriority w:val="20"/>
    <w:qFormat/>
    <w:rsid w:val="00BB6B3F"/>
    <w:rPr>
      <w:i/>
      <w:iCs/>
    </w:rPr>
  </w:style>
  <w:style w:type="paragraph" w:styleId="FootnoteText">
    <w:name w:val="footnote text"/>
    <w:basedOn w:val="Normal"/>
    <w:link w:val="FootnoteTextChar"/>
    <w:uiPriority w:val="99"/>
    <w:semiHidden/>
    <w:unhideWhenUsed/>
    <w:rsid w:val="00BB6B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B3F"/>
    <w:rPr>
      <w:sz w:val="20"/>
      <w:szCs w:val="20"/>
    </w:rPr>
  </w:style>
  <w:style w:type="character" w:styleId="FootnoteReference">
    <w:name w:val="footnote reference"/>
    <w:basedOn w:val="DefaultParagraphFont"/>
    <w:uiPriority w:val="99"/>
    <w:semiHidden/>
    <w:unhideWhenUsed/>
    <w:rsid w:val="00BB6B3F"/>
    <w:rPr>
      <w:vertAlign w:val="superscript"/>
    </w:rPr>
  </w:style>
  <w:style w:type="character" w:styleId="Hyperlink">
    <w:name w:val="Hyperlink"/>
    <w:basedOn w:val="DefaultParagraphFont"/>
    <w:uiPriority w:val="99"/>
    <w:unhideWhenUsed/>
    <w:qFormat/>
    <w:rsid w:val="00BB6B3F"/>
    <w:rPr>
      <w:color w:val="0000FF"/>
      <w:u w:val="single"/>
    </w:rPr>
  </w:style>
  <w:style w:type="paragraph" w:styleId="NormalWeb">
    <w:name w:val="Normal (Web)"/>
    <w:basedOn w:val="Normal"/>
    <w:uiPriority w:val="99"/>
    <w:unhideWhenUsed/>
    <w:rsid w:val="00BB6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6B3F"/>
    <w:rPr>
      <w:b/>
      <w:bCs/>
    </w:rPr>
  </w:style>
  <w:style w:type="character" w:styleId="UnresolvedMention">
    <w:name w:val="Unresolved Mention"/>
    <w:basedOn w:val="DefaultParagraphFont"/>
    <w:uiPriority w:val="99"/>
    <w:semiHidden/>
    <w:unhideWhenUsed/>
    <w:rsid w:val="00BB6B3F"/>
    <w:rPr>
      <w:color w:val="605E5C"/>
      <w:shd w:val="clear" w:color="auto" w:fill="E1DFDD"/>
    </w:rPr>
  </w:style>
  <w:style w:type="paragraph" w:styleId="Date">
    <w:name w:val="Date"/>
    <w:basedOn w:val="Normal"/>
    <w:next w:val="Normal"/>
    <w:link w:val="DateChar"/>
    <w:uiPriority w:val="99"/>
    <w:semiHidden/>
    <w:unhideWhenUsed/>
    <w:rsid w:val="00BB6B3F"/>
  </w:style>
  <w:style w:type="character" w:customStyle="1" w:styleId="DateChar">
    <w:name w:val="Date Char"/>
    <w:basedOn w:val="DefaultParagraphFont"/>
    <w:link w:val="Date"/>
    <w:uiPriority w:val="99"/>
    <w:semiHidden/>
    <w:rsid w:val="00BB6B3F"/>
  </w:style>
  <w:style w:type="character" w:customStyle="1" w:styleId="Heading2Char">
    <w:name w:val="Heading 2 Char"/>
    <w:basedOn w:val="DefaultParagraphFont"/>
    <w:link w:val="Heading2"/>
    <w:uiPriority w:val="9"/>
    <w:semiHidden/>
    <w:rsid w:val="00052E4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52E49"/>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52E49"/>
  </w:style>
  <w:style w:type="paragraph" w:customStyle="1" w:styleId="MTDisplayEquation">
    <w:name w:val="MTDisplayEquation"/>
    <w:basedOn w:val="Normal"/>
    <w:next w:val="Normal"/>
    <w:link w:val="MTDisplayEquationChar"/>
    <w:rsid w:val="00052E49"/>
    <w:pPr>
      <w:tabs>
        <w:tab w:val="center" w:pos="5400"/>
        <w:tab w:val="right" w:pos="1080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052E49"/>
    <w:rPr>
      <w:rFonts w:ascii="Times New Roman" w:hAnsi="Times New Roman" w:cs="Times New Roman"/>
      <w:sz w:val="24"/>
      <w:szCs w:val="24"/>
    </w:rPr>
  </w:style>
  <w:style w:type="character" w:styleId="PlaceholderText">
    <w:name w:val="Placeholder Text"/>
    <w:basedOn w:val="DefaultParagraphFont"/>
    <w:uiPriority w:val="99"/>
    <w:semiHidden/>
    <w:rsid w:val="00052E49"/>
    <w:rPr>
      <w:color w:val="808080"/>
    </w:rPr>
  </w:style>
  <w:style w:type="paragraph" w:customStyle="1" w:styleId="Level1">
    <w:name w:val="Level 1"/>
    <w:rsid w:val="000C107B"/>
    <w:pPr>
      <w:autoSpaceDE w:val="0"/>
      <w:autoSpaceDN w:val="0"/>
      <w:adjustRightInd w:val="0"/>
      <w:spacing w:after="0" w:line="240" w:lineRule="auto"/>
      <w:ind w:left="720"/>
    </w:pPr>
    <w:rPr>
      <w:rFonts w:ascii="Times New Roman" w:eastAsia="Times New Roman" w:hAnsi="Times New Roman" w:cs="Arial"/>
      <w:sz w:val="24"/>
      <w:szCs w:val="24"/>
      <w:lang w:eastAsia="en-US"/>
    </w:rPr>
  </w:style>
  <w:style w:type="paragraph" w:styleId="TableofFigures">
    <w:name w:val="table of figures"/>
    <w:basedOn w:val="Normal"/>
    <w:next w:val="Normal"/>
    <w:uiPriority w:val="99"/>
    <w:rsid w:val="000C107B"/>
    <w:pPr>
      <w:spacing w:after="0" w:line="240" w:lineRule="auto"/>
      <w:ind w:left="480" w:hanging="480"/>
    </w:pPr>
    <w:rPr>
      <w:rFonts w:ascii="Arial" w:eastAsia="Times New Roman" w:hAnsi="Arial" w:cs="Arial"/>
      <w:sz w:val="24"/>
      <w:szCs w:val="24"/>
      <w:lang w:eastAsia="en-US"/>
    </w:rPr>
  </w:style>
  <w:style w:type="paragraph" w:styleId="TOC1">
    <w:name w:val="toc 1"/>
    <w:basedOn w:val="Normal"/>
    <w:next w:val="Normal"/>
    <w:autoRedefine/>
    <w:uiPriority w:val="39"/>
    <w:rsid w:val="000A7841"/>
    <w:pPr>
      <w:tabs>
        <w:tab w:val="right" w:leader="dot" w:pos="10070"/>
      </w:tabs>
      <w:spacing w:after="0" w:line="240" w:lineRule="auto"/>
      <w:ind w:right="144"/>
    </w:pPr>
    <w:rPr>
      <w:rFonts w:ascii="Arial" w:eastAsia="Times New Roman" w:hAnsi="Arial" w:cs="Arial"/>
      <w:sz w:val="24"/>
      <w:szCs w:val="24"/>
      <w:lang w:eastAsia="en-US"/>
    </w:rPr>
  </w:style>
  <w:style w:type="paragraph" w:styleId="TOC2">
    <w:name w:val="toc 2"/>
    <w:basedOn w:val="Normal"/>
    <w:next w:val="Normal"/>
    <w:autoRedefine/>
    <w:uiPriority w:val="39"/>
    <w:rsid w:val="000C107B"/>
    <w:pPr>
      <w:spacing w:after="0" w:line="240" w:lineRule="auto"/>
      <w:ind w:left="240"/>
    </w:pPr>
    <w:rPr>
      <w:rFonts w:ascii="Arial" w:eastAsia="Times New Roman" w:hAnsi="Arial" w:cs="Arial"/>
      <w:sz w:val="24"/>
      <w:szCs w:val="24"/>
      <w:lang w:eastAsia="en-US"/>
    </w:rPr>
  </w:style>
  <w:style w:type="paragraph" w:styleId="TOC3">
    <w:name w:val="toc 3"/>
    <w:basedOn w:val="Normal"/>
    <w:next w:val="Normal"/>
    <w:autoRedefine/>
    <w:uiPriority w:val="39"/>
    <w:rsid w:val="000C107B"/>
    <w:pPr>
      <w:spacing w:after="0" w:line="240" w:lineRule="auto"/>
      <w:ind w:left="480"/>
    </w:pPr>
    <w:rPr>
      <w:rFonts w:ascii="Arial" w:eastAsia="Times New Roman" w:hAnsi="Arial" w:cs="Arial"/>
      <w:sz w:val="24"/>
      <w:szCs w:val="24"/>
      <w:lang w:eastAsia="en-US"/>
    </w:rPr>
  </w:style>
  <w:style w:type="paragraph" w:styleId="TOCHeading">
    <w:name w:val="TOC Heading"/>
    <w:basedOn w:val="Heading1"/>
    <w:next w:val="Normal"/>
    <w:autoRedefine/>
    <w:uiPriority w:val="39"/>
    <w:unhideWhenUsed/>
    <w:qFormat/>
    <w:rsid w:val="00173FE2"/>
    <w:pPr>
      <w:adjustRightInd w:val="0"/>
      <w:snapToGrid w:val="0"/>
      <w:spacing w:before="120" w:line="480" w:lineRule="auto"/>
      <w:ind w:right="144"/>
      <w:jc w:val="center"/>
      <w:outlineLvl w:val="9"/>
    </w:pPr>
    <w:rPr>
      <w:rFonts w:ascii="Times New Roman" w:eastAsiaTheme="minorEastAsia" w:hAnsi="Times New Roman" w:cs="Times New Roman"/>
      <w:b/>
      <w:bCs/>
      <w:color w:val="auto"/>
      <w:sz w:val="24"/>
      <w:szCs w:val="24"/>
    </w:rPr>
  </w:style>
  <w:style w:type="character" w:styleId="FollowedHyperlink">
    <w:name w:val="FollowedHyperlink"/>
    <w:basedOn w:val="DefaultParagraphFont"/>
    <w:uiPriority w:val="99"/>
    <w:semiHidden/>
    <w:unhideWhenUsed/>
    <w:rsid w:val="00593B28"/>
    <w:rPr>
      <w:color w:val="954F72" w:themeColor="followedHyperlink"/>
      <w:u w:val="single"/>
    </w:rPr>
  </w:style>
  <w:style w:type="paragraph" w:customStyle="1" w:styleId="AltHeading1">
    <w:name w:val="AltHeading1"/>
    <w:basedOn w:val="Heading1"/>
    <w:autoRedefine/>
    <w:qFormat/>
    <w:rsid w:val="00584F01"/>
    <w:pPr>
      <w:keepNext w:val="0"/>
      <w:keepLines w:val="0"/>
      <w:numPr>
        <w:ilvl w:val="12"/>
      </w:numPr>
      <w:autoSpaceDE w:val="0"/>
      <w:autoSpaceDN w:val="0"/>
      <w:adjustRightInd w:val="0"/>
      <w:snapToGrid w:val="0"/>
      <w:spacing w:before="120" w:line="480" w:lineRule="auto"/>
      <w:jc w:val="center"/>
    </w:pPr>
    <w:rPr>
      <w:rFonts w:ascii="Times New Roman" w:eastAsia="Times New Roman" w:hAnsi="Times New Roman" w:cs="Times New Roman"/>
      <w:b/>
      <w:caps/>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3009">
      <w:bodyDiv w:val="1"/>
      <w:marLeft w:val="0"/>
      <w:marRight w:val="0"/>
      <w:marTop w:val="0"/>
      <w:marBottom w:val="0"/>
      <w:divBdr>
        <w:top w:val="none" w:sz="0" w:space="0" w:color="auto"/>
        <w:left w:val="none" w:sz="0" w:space="0" w:color="auto"/>
        <w:bottom w:val="none" w:sz="0" w:space="0" w:color="auto"/>
        <w:right w:val="none" w:sz="0" w:space="0" w:color="auto"/>
      </w:divBdr>
    </w:div>
    <w:div w:id="861892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81.wmf"/><Relationship Id="rId671" Type="http://schemas.openxmlformats.org/officeDocument/2006/relationships/oleObject" Target="embeddings/oleObject418.bin"/><Relationship Id="rId769" Type="http://schemas.openxmlformats.org/officeDocument/2006/relationships/oleObject" Target="embeddings/oleObject505.bin"/><Relationship Id="rId21" Type="http://schemas.openxmlformats.org/officeDocument/2006/relationships/image" Target="media/image5.wmf"/><Relationship Id="rId324" Type="http://schemas.openxmlformats.org/officeDocument/2006/relationships/oleObject" Target="embeddings/oleObject212.bin"/><Relationship Id="rId531" Type="http://schemas.openxmlformats.org/officeDocument/2006/relationships/oleObject" Target="embeddings/oleObject323.bin"/><Relationship Id="rId629" Type="http://schemas.openxmlformats.org/officeDocument/2006/relationships/oleObject" Target="embeddings/oleObject382.bin"/><Relationship Id="rId170" Type="http://schemas.openxmlformats.org/officeDocument/2006/relationships/image" Target="media/image106.wmf"/><Relationship Id="rId268" Type="http://schemas.openxmlformats.org/officeDocument/2006/relationships/image" Target="media/image157.wmf"/><Relationship Id="rId475" Type="http://schemas.openxmlformats.org/officeDocument/2006/relationships/image" Target="media/image249.wmf"/><Relationship Id="rId682" Type="http://schemas.openxmlformats.org/officeDocument/2006/relationships/oleObject" Target="embeddings/oleObject428.bin"/><Relationship Id="rId32" Type="http://schemas.openxmlformats.org/officeDocument/2006/relationships/oleObject" Target="embeddings/oleObject11.bin"/><Relationship Id="rId128" Type="http://schemas.openxmlformats.org/officeDocument/2006/relationships/oleObject" Target="embeddings/oleObject95.bin"/><Relationship Id="rId335" Type="http://schemas.openxmlformats.org/officeDocument/2006/relationships/image" Target="media/image182.wmf"/><Relationship Id="rId542" Type="http://schemas.openxmlformats.org/officeDocument/2006/relationships/oleObject" Target="embeddings/oleObject329.bin"/><Relationship Id="rId181" Type="http://schemas.openxmlformats.org/officeDocument/2006/relationships/oleObject" Target="embeddings/oleObject122.bin"/><Relationship Id="rId402" Type="http://schemas.openxmlformats.org/officeDocument/2006/relationships/oleObject" Target="embeddings/oleObject255.bin"/><Relationship Id="rId279" Type="http://schemas.openxmlformats.org/officeDocument/2006/relationships/oleObject" Target="embeddings/oleObject184.bin"/><Relationship Id="rId486" Type="http://schemas.openxmlformats.org/officeDocument/2006/relationships/oleObject" Target="embeddings/oleObject299.bin"/><Relationship Id="rId693" Type="http://schemas.openxmlformats.org/officeDocument/2006/relationships/oleObject" Target="embeddings/oleObject437.bin"/><Relationship Id="rId707" Type="http://schemas.openxmlformats.org/officeDocument/2006/relationships/image" Target="media/image324.wmf"/><Relationship Id="rId43" Type="http://schemas.openxmlformats.org/officeDocument/2006/relationships/image" Target="media/image16.wmf"/><Relationship Id="rId139" Type="http://schemas.openxmlformats.org/officeDocument/2006/relationships/oleObject" Target="embeddings/oleObject100.bin"/><Relationship Id="rId346" Type="http://schemas.openxmlformats.org/officeDocument/2006/relationships/oleObject" Target="embeddings/oleObject227.bin"/><Relationship Id="rId553" Type="http://schemas.openxmlformats.org/officeDocument/2006/relationships/oleObject" Target="embeddings/oleObject336.bin"/><Relationship Id="rId760" Type="http://schemas.openxmlformats.org/officeDocument/2006/relationships/oleObject" Target="embeddings/oleObject496.bin"/><Relationship Id="rId192" Type="http://schemas.openxmlformats.org/officeDocument/2006/relationships/oleObject" Target="embeddings/oleObject132.bin"/><Relationship Id="rId206" Type="http://schemas.openxmlformats.org/officeDocument/2006/relationships/oleObject" Target="embeddings/oleObject139.bin"/><Relationship Id="rId413" Type="http://schemas.openxmlformats.org/officeDocument/2006/relationships/oleObject" Target="embeddings/oleObject261.bin"/><Relationship Id="rId497" Type="http://schemas.openxmlformats.org/officeDocument/2006/relationships/oleObject" Target="embeddings/oleObject306.bin"/><Relationship Id="rId620" Type="http://schemas.openxmlformats.org/officeDocument/2006/relationships/image" Target="media/image311.wmf"/><Relationship Id="rId718" Type="http://schemas.openxmlformats.org/officeDocument/2006/relationships/oleObject" Target="embeddings/oleObject459.bin"/><Relationship Id="rId357" Type="http://schemas.openxmlformats.org/officeDocument/2006/relationships/oleObject" Target="embeddings/oleObject232.bin"/><Relationship Id="rId54" Type="http://schemas.openxmlformats.org/officeDocument/2006/relationships/oleObject" Target="embeddings/oleObject25.bin"/><Relationship Id="rId217" Type="http://schemas.openxmlformats.org/officeDocument/2006/relationships/image" Target="media/image129.wmf"/><Relationship Id="rId564" Type="http://schemas.openxmlformats.org/officeDocument/2006/relationships/oleObject" Target="embeddings/oleObject344.bin"/><Relationship Id="rId771" Type="http://schemas.openxmlformats.org/officeDocument/2006/relationships/oleObject" Target="embeddings/oleObject507.bin"/><Relationship Id="rId424" Type="http://schemas.openxmlformats.org/officeDocument/2006/relationships/image" Target="media/image224.wmf"/><Relationship Id="rId631" Type="http://schemas.openxmlformats.org/officeDocument/2006/relationships/oleObject" Target="embeddings/oleObject384.bin"/><Relationship Id="rId729" Type="http://schemas.openxmlformats.org/officeDocument/2006/relationships/oleObject" Target="embeddings/oleObject469.bin"/><Relationship Id="rId270" Type="http://schemas.openxmlformats.org/officeDocument/2006/relationships/image" Target="media/image158.wmf"/><Relationship Id="rId65" Type="http://schemas.openxmlformats.org/officeDocument/2006/relationships/image" Target="media/image24.wmf"/><Relationship Id="rId130" Type="http://schemas.openxmlformats.org/officeDocument/2006/relationships/oleObject" Target="embeddings/oleObject96.bin"/><Relationship Id="rId368" Type="http://schemas.openxmlformats.org/officeDocument/2006/relationships/oleObject" Target="embeddings/oleObject237.bin"/><Relationship Id="rId575" Type="http://schemas.openxmlformats.org/officeDocument/2006/relationships/oleObject" Target="embeddings/oleObject353.bin"/><Relationship Id="rId228" Type="http://schemas.openxmlformats.org/officeDocument/2006/relationships/oleObject" Target="embeddings/oleObject150.bin"/><Relationship Id="rId435" Type="http://schemas.openxmlformats.org/officeDocument/2006/relationships/oleObject" Target="embeddings/oleObject272.bin"/><Relationship Id="rId642" Type="http://schemas.openxmlformats.org/officeDocument/2006/relationships/oleObject" Target="embeddings/oleObject393.bin"/><Relationship Id="rId281" Type="http://schemas.openxmlformats.org/officeDocument/2006/relationships/oleObject" Target="embeddings/oleObject185.bin"/><Relationship Id="rId502" Type="http://schemas.openxmlformats.org/officeDocument/2006/relationships/image" Target="media/image260.wmf"/><Relationship Id="rId76" Type="http://schemas.openxmlformats.org/officeDocument/2006/relationships/image" Target="media/image32.png"/><Relationship Id="rId141" Type="http://schemas.openxmlformats.org/officeDocument/2006/relationships/oleObject" Target="embeddings/oleObject101.bin"/><Relationship Id="rId379" Type="http://schemas.openxmlformats.org/officeDocument/2006/relationships/image" Target="media/image204.wmf"/><Relationship Id="rId586" Type="http://schemas.openxmlformats.org/officeDocument/2006/relationships/image" Target="media/image293.wmf"/><Relationship Id="rId7" Type="http://schemas.openxmlformats.org/officeDocument/2006/relationships/endnotes" Target="endnotes.xml"/><Relationship Id="rId239" Type="http://schemas.openxmlformats.org/officeDocument/2006/relationships/image" Target="media/image140.wmf"/><Relationship Id="rId446" Type="http://schemas.openxmlformats.org/officeDocument/2006/relationships/image" Target="media/image235.wmf"/><Relationship Id="rId653" Type="http://schemas.openxmlformats.org/officeDocument/2006/relationships/oleObject" Target="embeddings/oleObject402.bin"/><Relationship Id="rId292" Type="http://schemas.openxmlformats.org/officeDocument/2006/relationships/oleObject" Target="embeddings/oleObject190.bin"/><Relationship Id="rId306" Type="http://schemas.openxmlformats.org/officeDocument/2006/relationships/oleObject" Target="embeddings/oleObject197.bin"/><Relationship Id="rId87" Type="http://schemas.openxmlformats.org/officeDocument/2006/relationships/oleObject" Target="embeddings/oleObject42.bin"/><Relationship Id="rId513" Type="http://schemas.openxmlformats.org/officeDocument/2006/relationships/oleObject" Target="embeddings/oleObject314.bin"/><Relationship Id="rId597" Type="http://schemas.openxmlformats.org/officeDocument/2006/relationships/oleObject" Target="embeddings/oleObject365.bin"/><Relationship Id="rId720" Type="http://schemas.openxmlformats.org/officeDocument/2006/relationships/oleObject" Target="embeddings/oleObject461.bin"/><Relationship Id="rId152" Type="http://schemas.openxmlformats.org/officeDocument/2006/relationships/image" Target="media/image98.wmf"/><Relationship Id="rId457" Type="http://schemas.openxmlformats.org/officeDocument/2006/relationships/oleObject" Target="embeddings/oleObject283.bin"/><Relationship Id="rId664" Type="http://schemas.openxmlformats.org/officeDocument/2006/relationships/oleObject" Target="embeddings/oleObject412.bin"/><Relationship Id="rId14" Type="http://schemas.openxmlformats.org/officeDocument/2006/relationships/image" Target="media/image2.wmf"/><Relationship Id="rId317" Type="http://schemas.openxmlformats.org/officeDocument/2006/relationships/oleObject" Target="embeddings/oleObject207.bin"/><Relationship Id="rId524" Type="http://schemas.openxmlformats.org/officeDocument/2006/relationships/image" Target="media/image271.wmf"/><Relationship Id="rId731" Type="http://schemas.openxmlformats.org/officeDocument/2006/relationships/oleObject" Target="embeddings/oleObject471.bin"/><Relationship Id="rId98" Type="http://schemas.openxmlformats.org/officeDocument/2006/relationships/image" Target="media/image42.wmf"/><Relationship Id="rId163" Type="http://schemas.openxmlformats.org/officeDocument/2006/relationships/oleObject" Target="embeddings/oleObject113.bin"/><Relationship Id="rId370" Type="http://schemas.openxmlformats.org/officeDocument/2006/relationships/oleObject" Target="embeddings/oleObject238.bin"/><Relationship Id="rId230" Type="http://schemas.openxmlformats.org/officeDocument/2006/relationships/oleObject" Target="embeddings/oleObject151.bin"/><Relationship Id="rId468" Type="http://schemas.openxmlformats.org/officeDocument/2006/relationships/image" Target="media/image246.wmf"/><Relationship Id="rId675" Type="http://schemas.openxmlformats.org/officeDocument/2006/relationships/oleObject" Target="embeddings/oleObject422.bin"/><Relationship Id="rId25" Type="http://schemas.openxmlformats.org/officeDocument/2006/relationships/image" Target="media/image7.wmf"/><Relationship Id="rId328" Type="http://schemas.openxmlformats.org/officeDocument/2006/relationships/oleObject" Target="embeddings/oleObject216.bin"/><Relationship Id="rId535" Type="http://schemas.openxmlformats.org/officeDocument/2006/relationships/oleObject" Target="embeddings/oleObject325.bin"/><Relationship Id="rId742" Type="http://schemas.openxmlformats.org/officeDocument/2006/relationships/oleObject" Target="embeddings/oleObject480.bin"/><Relationship Id="rId174" Type="http://schemas.openxmlformats.org/officeDocument/2006/relationships/image" Target="media/image108.wmf"/><Relationship Id="rId381" Type="http://schemas.openxmlformats.org/officeDocument/2006/relationships/image" Target="media/image205.wmf"/><Relationship Id="rId602" Type="http://schemas.openxmlformats.org/officeDocument/2006/relationships/oleObject" Target="embeddings/oleObject368.bin"/><Relationship Id="rId241" Type="http://schemas.openxmlformats.org/officeDocument/2006/relationships/oleObject" Target="embeddings/oleObject157.bin"/><Relationship Id="rId479" Type="http://schemas.openxmlformats.org/officeDocument/2006/relationships/image" Target="media/image251.wmf"/><Relationship Id="rId686" Type="http://schemas.openxmlformats.org/officeDocument/2006/relationships/oleObject" Target="embeddings/oleObject432.bin"/><Relationship Id="rId36" Type="http://schemas.openxmlformats.org/officeDocument/2006/relationships/oleObject" Target="embeddings/oleObject13.bin"/><Relationship Id="rId339" Type="http://schemas.openxmlformats.org/officeDocument/2006/relationships/image" Target="media/image184.wmf"/><Relationship Id="rId546" Type="http://schemas.openxmlformats.org/officeDocument/2006/relationships/image" Target="media/image281.wmf"/><Relationship Id="rId753" Type="http://schemas.openxmlformats.org/officeDocument/2006/relationships/oleObject" Target="embeddings/oleObject490.bin"/><Relationship Id="rId101" Type="http://schemas.openxmlformats.org/officeDocument/2006/relationships/oleObject" Target="embeddings/oleObject49.bin"/><Relationship Id="rId185" Type="http://schemas.openxmlformats.org/officeDocument/2006/relationships/oleObject" Target="embeddings/oleObject127.bin"/><Relationship Id="rId406" Type="http://schemas.openxmlformats.org/officeDocument/2006/relationships/oleObject" Target="embeddings/oleObject258.bin"/><Relationship Id="rId392" Type="http://schemas.openxmlformats.org/officeDocument/2006/relationships/oleObject" Target="embeddings/oleObject251.bin"/><Relationship Id="rId613" Type="http://schemas.openxmlformats.org/officeDocument/2006/relationships/image" Target="media/image306.wmf"/><Relationship Id="rId697" Type="http://schemas.openxmlformats.org/officeDocument/2006/relationships/oleObject" Target="embeddings/oleObject440.bin"/><Relationship Id="rId252" Type="http://schemas.openxmlformats.org/officeDocument/2006/relationships/image" Target="media/image145.wmf"/><Relationship Id="rId47" Type="http://schemas.openxmlformats.org/officeDocument/2006/relationships/oleObject" Target="embeddings/oleObject19.bin"/><Relationship Id="rId112" Type="http://schemas.openxmlformats.org/officeDocument/2006/relationships/image" Target="media/image63.wmf"/><Relationship Id="rId557" Type="http://schemas.openxmlformats.org/officeDocument/2006/relationships/oleObject" Target="embeddings/oleObject339.bin"/><Relationship Id="rId764" Type="http://schemas.openxmlformats.org/officeDocument/2006/relationships/oleObject" Target="embeddings/oleObject500.bin"/><Relationship Id="rId196" Type="http://schemas.openxmlformats.org/officeDocument/2006/relationships/oleObject" Target="embeddings/oleObject134.bin"/><Relationship Id="rId417" Type="http://schemas.openxmlformats.org/officeDocument/2006/relationships/oleObject" Target="embeddings/oleObject263.bin"/><Relationship Id="rId624" Type="http://schemas.openxmlformats.org/officeDocument/2006/relationships/image" Target="media/image313.wmf"/><Relationship Id="rId263" Type="http://schemas.openxmlformats.org/officeDocument/2006/relationships/image" Target="media/image149.wmf"/><Relationship Id="rId470" Type="http://schemas.openxmlformats.org/officeDocument/2006/relationships/oleObject" Target="embeddings/oleObject290.bin"/><Relationship Id="rId58" Type="http://schemas.openxmlformats.org/officeDocument/2006/relationships/oleObject" Target="embeddings/oleObject27.bin"/><Relationship Id="rId123" Type="http://schemas.openxmlformats.org/officeDocument/2006/relationships/image" Target="media/image84.wmf"/><Relationship Id="rId330" Type="http://schemas.openxmlformats.org/officeDocument/2006/relationships/oleObject" Target="embeddings/oleObject218.bin"/><Relationship Id="rId568" Type="http://schemas.openxmlformats.org/officeDocument/2006/relationships/oleObject" Target="embeddings/oleObject348.bin"/><Relationship Id="rId775" Type="http://schemas.openxmlformats.org/officeDocument/2006/relationships/oleObject" Target="embeddings/oleObject511.bin"/><Relationship Id="rId428" Type="http://schemas.openxmlformats.org/officeDocument/2006/relationships/image" Target="media/image226.wmf"/><Relationship Id="rId635" Type="http://schemas.openxmlformats.org/officeDocument/2006/relationships/oleObject" Target="embeddings/oleObject387.bin"/><Relationship Id="rId274" Type="http://schemas.openxmlformats.org/officeDocument/2006/relationships/image" Target="media/image160.wmf"/><Relationship Id="rId481" Type="http://schemas.openxmlformats.org/officeDocument/2006/relationships/image" Target="media/image252.wmf"/><Relationship Id="rId702" Type="http://schemas.openxmlformats.org/officeDocument/2006/relationships/oleObject" Target="embeddings/oleObject445.bin"/><Relationship Id="rId69" Type="http://schemas.openxmlformats.org/officeDocument/2006/relationships/image" Target="media/image26.wmf"/><Relationship Id="rId134" Type="http://schemas.openxmlformats.org/officeDocument/2006/relationships/image" Target="media/image90.wmf"/><Relationship Id="rId579" Type="http://schemas.openxmlformats.org/officeDocument/2006/relationships/image" Target="media/image290.wmf"/><Relationship Id="rId341" Type="http://schemas.openxmlformats.org/officeDocument/2006/relationships/image" Target="media/image185.wmf"/><Relationship Id="rId439" Type="http://schemas.openxmlformats.org/officeDocument/2006/relationships/oleObject" Target="embeddings/oleObject274.bin"/><Relationship Id="rId646" Type="http://schemas.openxmlformats.org/officeDocument/2006/relationships/oleObject" Target="embeddings/oleObject396.bin"/><Relationship Id="rId201" Type="http://schemas.openxmlformats.org/officeDocument/2006/relationships/image" Target="media/image121.wmf"/><Relationship Id="rId285" Type="http://schemas.openxmlformats.org/officeDocument/2006/relationships/image" Target="media/image166.wmf"/><Relationship Id="rId506" Type="http://schemas.openxmlformats.org/officeDocument/2006/relationships/image" Target="media/image262.wmf"/><Relationship Id="rId492" Type="http://schemas.openxmlformats.org/officeDocument/2006/relationships/image" Target="media/image255.wmf"/><Relationship Id="rId713" Type="http://schemas.openxmlformats.org/officeDocument/2006/relationships/oleObject" Target="embeddings/oleObject454.bin"/><Relationship Id="rId145" Type="http://schemas.openxmlformats.org/officeDocument/2006/relationships/image" Target="media/image95.wmf"/><Relationship Id="rId352" Type="http://schemas.openxmlformats.org/officeDocument/2006/relationships/image" Target="media/image190.wmf"/><Relationship Id="rId212" Type="http://schemas.openxmlformats.org/officeDocument/2006/relationships/oleObject" Target="embeddings/oleObject142.bin"/><Relationship Id="rId657" Type="http://schemas.openxmlformats.org/officeDocument/2006/relationships/oleObject" Target="embeddings/oleObject406.bin"/><Relationship Id="rId296" Type="http://schemas.openxmlformats.org/officeDocument/2006/relationships/oleObject" Target="embeddings/oleObject192.bin"/><Relationship Id="rId517" Type="http://schemas.openxmlformats.org/officeDocument/2006/relationships/oleObject" Target="embeddings/oleObject316.bin"/><Relationship Id="rId724" Type="http://schemas.openxmlformats.org/officeDocument/2006/relationships/image" Target="media/image326.wmf"/><Relationship Id="rId60" Type="http://schemas.openxmlformats.org/officeDocument/2006/relationships/oleObject" Target="embeddings/oleObject28.bin"/><Relationship Id="rId156" Type="http://schemas.openxmlformats.org/officeDocument/2006/relationships/image" Target="media/image100.wmf"/><Relationship Id="rId363" Type="http://schemas.openxmlformats.org/officeDocument/2006/relationships/image" Target="media/image196.wmf"/><Relationship Id="rId570" Type="http://schemas.openxmlformats.org/officeDocument/2006/relationships/image" Target="media/image287.wmf"/><Relationship Id="rId223" Type="http://schemas.openxmlformats.org/officeDocument/2006/relationships/image" Target="media/image132.wmf"/><Relationship Id="rId430" Type="http://schemas.openxmlformats.org/officeDocument/2006/relationships/image" Target="media/image227.wmf"/><Relationship Id="rId668" Type="http://schemas.openxmlformats.org/officeDocument/2006/relationships/oleObject" Target="embeddings/oleObject416.bin"/><Relationship Id="rId18" Type="http://schemas.openxmlformats.org/officeDocument/2006/relationships/oleObject" Target="embeddings/oleObject4.bin"/><Relationship Id="rId528" Type="http://schemas.openxmlformats.org/officeDocument/2006/relationships/image" Target="media/image273.wmf"/><Relationship Id="rId735" Type="http://schemas.openxmlformats.org/officeDocument/2006/relationships/oleObject" Target="embeddings/oleObject474.bin"/><Relationship Id="rId167" Type="http://schemas.openxmlformats.org/officeDocument/2006/relationships/oleObject" Target="embeddings/oleObject115.bin"/><Relationship Id="rId374" Type="http://schemas.openxmlformats.org/officeDocument/2006/relationships/oleObject" Target="embeddings/oleObject240.bin"/><Relationship Id="rId581" Type="http://schemas.openxmlformats.org/officeDocument/2006/relationships/oleObject" Target="embeddings/oleObject357.bin"/><Relationship Id="rId71" Type="http://schemas.openxmlformats.org/officeDocument/2006/relationships/image" Target="media/image27.wmf"/><Relationship Id="rId234" Type="http://schemas.openxmlformats.org/officeDocument/2006/relationships/oleObject" Target="embeddings/oleObject153.bin"/><Relationship Id="rId679" Type="http://schemas.openxmlformats.org/officeDocument/2006/relationships/oleObject" Target="embeddings/oleObject426.bin"/><Relationship Id="rId2" Type="http://schemas.openxmlformats.org/officeDocument/2006/relationships/numbering" Target="numbering.xml"/><Relationship Id="rId29" Type="http://schemas.openxmlformats.org/officeDocument/2006/relationships/image" Target="media/image9.wmf"/><Relationship Id="rId441" Type="http://schemas.openxmlformats.org/officeDocument/2006/relationships/oleObject" Target="embeddings/oleObject275.bin"/><Relationship Id="rId539" Type="http://schemas.openxmlformats.org/officeDocument/2006/relationships/oleObject" Target="embeddings/oleObject327.bin"/><Relationship Id="rId746" Type="http://schemas.openxmlformats.org/officeDocument/2006/relationships/oleObject" Target="embeddings/oleObject484.bin"/><Relationship Id="rId178" Type="http://schemas.openxmlformats.org/officeDocument/2006/relationships/image" Target="media/image110.wmf"/><Relationship Id="rId301" Type="http://schemas.openxmlformats.org/officeDocument/2006/relationships/image" Target="media/image174.wmf"/><Relationship Id="rId82" Type="http://schemas.openxmlformats.org/officeDocument/2006/relationships/image" Target="media/image34.wmf"/><Relationship Id="rId385" Type="http://schemas.openxmlformats.org/officeDocument/2006/relationships/oleObject" Target="embeddings/oleObject245.bin"/><Relationship Id="rId592" Type="http://schemas.openxmlformats.org/officeDocument/2006/relationships/image" Target="media/image296.wmf"/><Relationship Id="rId606" Type="http://schemas.openxmlformats.org/officeDocument/2006/relationships/oleObject" Target="embeddings/oleObject370.bin"/><Relationship Id="rId245" Type="http://schemas.openxmlformats.org/officeDocument/2006/relationships/oleObject" Target="embeddings/oleObject160.bin"/><Relationship Id="rId452" Type="http://schemas.openxmlformats.org/officeDocument/2006/relationships/image" Target="media/image238.wmf"/><Relationship Id="rId105" Type="http://schemas.openxmlformats.org/officeDocument/2006/relationships/image" Target="media/image49.png"/><Relationship Id="rId312" Type="http://schemas.openxmlformats.org/officeDocument/2006/relationships/oleObject" Target="embeddings/oleObject202.bin"/><Relationship Id="rId757" Type="http://schemas.openxmlformats.org/officeDocument/2006/relationships/oleObject" Target="embeddings/oleObject494.bin"/><Relationship Id="rId93" Type="http://schemas.openxmlformats.org/officeDocument/2006/relationships/oleObject" Target="embeddings/oleObject45.bin"/><Relationship Id="rId189" Type="http://schemas.openxmlformats.org/officeDocument/2006/relationships/oleObject" Target="embeddings/oleObject130.bin"/><Relationship Id="rId396" Type="http://schemas.openxmlformats.org/officeDocument/2006/relationships/image" Target="media/image210.png"/><Relationship Id="rId617" Type="http://schemas.openxmlformats.org/officeDocument/2006/relationships/image" Target="media/image308.png"/><Relationship Id="rId256" Type="http://schemas.openxmlformats.org/officeDocument/2006/relationships/image" Target="media/image147.wmf"/><Relationship Id="rId463" Type="http://schemas.openxmlformats.org/officeDocument/2006/relationships/oleObject" Target="embeddings/oleObject286.bin"/><Relationship Id="rId670" Type="http://schemas.openxmlformats.org/officeDocument/2006/relationships/oleObject" Target="embeddings/oleObject417.bin"/><Relationship Id="rId116" Type="http://schemas.openxmlformats.org/officeDocument/2006/relationships/oleObject" Target="embeddings/oleObject89.bin"/><Relationship Id="rId323" Type="http://schemas.openxmlformats.org/officeDocument/2006/relationships/oleObject" Target="embeddings/oleObject211.bin"/><Relationship Id="rId530" Type="http://schemas.openxmlformats.org/officeDocument/2006/relationships/image" Target="media/image274.wmf"/><Relationship Id="rId768" Type="http://schemas.openxmlformats.org/officeDocument/2006/relationships/oleObject" Target="embeddings/oleObject504.bin"/><Relationship Id="rId20" Type="http://schemas.openxmlformats.org/officeDocument/2006/relationships/oleObject" Target="embeddings/oleObject5.bin"/><Relationship Id="rId628" Type="http://schemas.openxmlformats.org/officeDocument/2006/relationships/oleObject" Target="embeddings/oleObject381.bin"/><Relationship Id="rId267" Type="http://schemas.openxmlformats.org/officeDocument/2006/relationships/oleObject" Target="embeddings/oleObject178.bin"/><Relationship Id="rId474" Type="http://schemas.openxmlformats.org/officeDocument/2006/relationships/oleObject" Target="embeddings/oleObject292.bin"/><Relationship Id="rId127" Type="http://schemas.openxmlformats.org/officeDocument/2006/relationships/image" Target="media/image86.wmf"/><Relationship Id="rId681" Type="http://schemas.openxmlformats.org/officeDocument/2006/relationships/oleObject" Target="embeddings/oleObject427.bin"/><Relationship Id="rId779" Type="http://schemas.openxmlformats.org/officeDocument/2006/relationships/fontTable" Target="fontTable.xml"/><Relationship Id="rId31" Type="http://schemas.openxmlformats.org/officeDocument/2006/relationships/image" Target="media/image10.wmf"/><Relationship Id="rId334" Type="http://schemas.openxmlformats.org/officeDocument/2006/relationships/oleObject" Target="embeddings/oleObject220.bin"/><Relationship Id="rId541" Type="http://schemas.openxmlformats.org/officeDocument/2006/relationships/oleObject" Target="embeddings/oleObject328.bin"/><Relationship Id="rId639" Type="http://schemas.openxmlformats.org/officeDocument/2006/relationships/oleObject" Target="embeddings/oleObject390.bin"/><Relationship Id="rId180" Type="http://schemas.openxmlformats.org/officeDocument/2006/relationships/image" Target="media/image111.wmf"/><Relationship Id="rId278" Type="http://schemas.openxmlformats.org/officeDocument/2006/relationships/image" Target="media/image162.wmf"/><Relationship Id="rId401" Type="http://schemas.openxmlformats.org/officeDocument/2006/relationships/image" Target="media/image213.wmf"/><Relationship Id="rId485" Type="http://schemas.openxmlformats.org/officeDocument/2006/relationships/oleObject" Target="embeddings/oleObject298.bin"/><Relationship Id="rId692" Type="http://schemas.openxmlformats.org/officeDocument/2006/relationships/image" Target="media/image322.wmf"/><Relationship Id="rId706" Type="http://schemas.openxmlformats.org/officeDocument/2006/relationships/oleObject" Target="embeddings/oleObject449.bin"/><Relationship Id="rId42" Type="http://schemas.openxmlformats.org/officeDocument/2006/relationships/oleObject" Target="embeddings/oleObject16.bin"/><Relationship Id="rId138" Type="http://schemas.openxmlformats.org/officeDocument/2006/relationships/image" Target="media/image92.wmf"/><Relationship Id="rId345" Type="http://schemas.openxmlformats.org/officeDocument/2006/relationships/oleObject" Target="embeddings/oleObject226.bin"/><Relationship Id="rId552" Type="http://schemas.openxmlformats.org/officeDocument/2006/relationships/oleObject" Target="embeddings/oleObject335.bin"/><Relationship Id="rId191" Type="http://schemas.openxmlformats.org/officeDocument/2006/relationships/image" Target="media/image116.wmf"/><Relationship Id="rId205" Type="http://schemas.openxmlformats.org/officeDocument/2006/relationships/image" Target="media/image123.wmf"/><Relationship Id="rId412" Type="http://schemas.openxmlformats.org/officeDocument/2006/relationships/image" Target="media/image218.wmf"/><Relationship Id="rId107" Type="http://schemas.openxmlformats.org/officeDocument/2006/relationships/image" Target="media/image60.jpeg"/><Relationship Id="rId289" Type="http://schemas.openxmlformats.org/officeDocument/2006/relationships/image" Target="media/image168.wmf"/><Relationship Id="rId454" Type="http://schemas.openxmlformats.org/officeDocument/2006/relationships/image" Target="media/image239.wmf"/><Relationship Id="rId496" Type="http://schemas.openxmlformats.org/officeDocument/2006/relationships/image" Target="media/image257.wmf"/><Relationship Id="rId661" Type="http://schemas.openxmlformats.org/officeDocument/2006/relationships/oleObject" Target="embeddings/oleObject409.bin"/><Relationship Id="rId717" Type="http://schemas.openxmlformats.org/officeDocument/2006/relationships/oleObject" Target="embeddings/oleObject458.bin"/><Relationship Id="rId759" Type="http://schemas.openxmlformats.org/officeDocument/2006/relationships/image" Target="media/image330.wmf"/><Relationship Id="rId11" Type="http://schemas.openxmlformats.org/officeDocument/2006/relationships/footer" Target="footer2.xml"/><Relationship Id="rId53" Type="http://schemas.openxmlformats.org/officeDocument/2006/relationships/image" Target="media/image18.wmf"/><Relationship Id="rId149" Type="http://schemas.openxmlformats.org/officeDocument/2006/relationships/image" Target="media/image97.wmf"/><Relationship Id="rId314" Type="http://schemas.openxmlformats.org/officeDocument/2006/relationships/oleObject" Target="embeddings/oleObject204.bin"/><Relationship Id="rId356" Type="http://schemas.openxmlformats.org/officeDocument/2006/relationships/image" Target="media/image192.wmf"/><Relationship Id="rId398" Type="http://schemas.openxmlformats.org/officeDocument/2006/relationships/oleObject" Target="embeddings/oleObject253.bin"/><Relationship Id="rId521" Type="http://schemas.openxmlformats.org/officeDocument/2006/relationships/oleObject" Target="embeddings/oleObject318.bin"/><Relationship Id="rId563" Type="http://schemas.openxmlformats.org/officeDocument/2006/relationships/oleObject" Target="embeddings/oleObject343.bin"/><Relationship Id="rId619" Type="http://schemas.openxmlformats.org/officeDocument/2006/relationships/image" Target="media/image310.png"/><Relationship Id="rId770" Type="http://schemas.openxmlformats.org/officeDocument/2006/relationships/oleObject" Target="embeddings/oleObject506.bin"/><Relationship Id="rId95" Type="http://schemas.openxmlformats.org/officeDocument/2006/relationships/oleObject" Target="embeddings/oleObject46.bin"/><Relationship Id="rId160" Type="http://schemas.openxmlformats.org/officeDocument/2006/relationships/image" Target="media/image102.wmf"/><Relationship Id="rId216" Type="http://schemas.openxmlformats.org/officeDocument/2006/relationships/oleObject" Target="embeddings/oleObject144.bin"/><Relationship Id="rId423" Type="http://schemas.openxmlformats.org/officeDocument/2006/relationships/oleObject" Target="embeddings/oleObject266.bin"/><Relationship Id="rId258" Type="http://schemas.openxmlformats.org/officeDocument/2006/relationships/oleObject" Target="embeddings/oleObject167.bin"/><Relationship Id="rId465" Type="http://schemas.openxmlformats.org/officeDocument/2006/relationships/oleObject" Target="embeddings/oleObject287.bin"/><Relationship Id="rId630" Type="http://schemas.openxmlformats.org/officeDocument/2006/relationships/oleObject" Target="embeddings/oleObject383.bin"/><Relationship Id="rId672" Type="http://schemas.openxmlformats.org/officeDocument/2006/relationships/oleObject" Target="embeddings/oleObject419.bin"/><Relationship Id="rId728" Type="http://schemas.openxmlformats.org/officeDocument/2006/relationships/oleObject" Target="embeddings/oleObject468.bin"/><Relationship Id="rId22" Type="http://schemas.openxmlformats.org/officeDocument/2006/relationships/oleObject" Target="embeddings/oleObject6.bin"/><Relationship Id="rId64" Type="http://schemas.openxmlformats.org/officeDocument/2006/relationships/oleObject" Target="embeddings/oleObject30.bin"/><Relationship Id="rId118" Type="http://schemas.openxmlformats.org/officeDocument/2006/relationships/oleObject" Target="embeddings/oleObject90.bin"/><Relationship Id="rId325" Type="http://schemas.openxmlformats.org/officeDocument/2006/relationships/oleObject" Target="embeddings/oleObject213.bin"/><Relationship Id="rId367" Type="http://schemas.openxmlformats.org/officeDocument/2006/relationships/image" Target="media/image198.wmf"/><Relationship Id="rId532" Type="http://schemas.openxmlformats.org/officeDocument/2006/relationships/image" Target="media/image275.wmf"/><Relationship Id="rId574" Type="http://schemas.openxmlformats.org/officeDocument/2006/relationships/oleObject" Target="embeddings/oleObject352.bin"/><Relationship Id="rId171" Type="http://schemas.openxmlformats.org/officeDocument/2006/relationships/oleObject" Target="embeddings/oleObject117.bin"/><Relationship Id="rId227" Type="http://schemas.openxmlformats.org/officeDocument/2006/relationships/image" Target="media/image134.wmf"/><Relationship Id="rId269" Type="http://schemas.openxmlformats.org/officeDocument/2006/relationships/oleObject" Target="embeddings/oleObject179.bin"/><Relationship Id="rId434" Type="http://schemas.openxmlformats.org/officeDocument/2006/relationships/image" Target="media/image229.wmf"/><Relationship Id="rId476" Type="http://schemas.openxmlformats.org/officeDocument/2006/relationships/oleObject" Target="embeddings/oleObject293.bin"/><Relationship Id="rId641" Type="http://schemas.openxmlformats.org/officeDocument/2006/relationships/oleObject" Target="embeddings/oleObject392.bin"/><Relationship Id="rId683" Type="http://schemas.openxmlformats.org/officeDocument/2006/relationships/oleObject" Target="embeddings/oleObject429.bin"/><Relationship Id="rId739" Type="http://schemas.openxmlformats.org/officeDocument/2006/relationships/oleObject" Target="embeddings/oleObject477.bin"/><Relationship Id="rId33" Type="http://schemas.openxmlformats.org/officeDocument/2006/relationships/image" Target="media/image11.wmf"/><Relationship Id="rId129" Type="http://schemas.openxmlformats.org/officeDocument/2006/relationships/image" Target="media/image87.wmf"/><Relationship Id="rId280" Type="http://schemas.openxmlformats.org/officeDocument/2006/relationships/image" Target="media/image163.wmf"/><Relationship Id="rId336" Type="http://schemas.openxmlformats.org/officeDocument/2006/relationships/oleObject" Target="embeddings/oleObject221.bin"/><Relationship Id="rId501" Type="http://schemas.openxmlformats.org/officeDocument/2006/relationships/oleObject" Target="embeddings/oleObject308.bin"/><Relationship Id="rId543" Type="http://schemas.openxmlformats.org/officeDocument/2006/relationships/image" Target="media/image280.wmf"/><Relationship Id="rId75" Type="http://schemas.openxmlformats.org/officeDocument/2006/relationships/image" Target="media/image31.png"/><Relationship Id="rId140" Type="http://schemas.openxmlformats.org/officeDocument/2006/relationships/image" Target="media/image93.wmf"/><Relationship Id="rId182" Type="http://schemas.openxmlformats.org/officeDocument/2006/relationships/image" Target="media/image113.wmf"/><Relationship Id="rId378" Type="http://schemas.openxmlformats.org/officeDocument/2006/relationships/oleObject" Target="embeddings/oleObject241.bin"/><Relationship Id="rId403" Type="http://schemas.openxmlformats.org/officeDocument/2006/relationships/image" Target="media/image214.wmf"/><Relationship Id="rId585" Type="http://schemas.openxmlformats.org/officeDocument/2006/relationships/oleObject" Target="embeddings/oleObject359.bin"/><Relationship Id="rId750" Type="http://schemas.openxmlformats.org/officeDocument/2006/relationships/image" Target="media/image329.wmf"/><Relationship Id="rId6" Type="http://schemas.openxmlformats.org/officeDocument/2006/relationships/footnotes" Target="footnotes.xml"/><Relationship Id="rId238" Type="http://schemas.openxmlformats.org/officeDocument/2006/relationships/oleObject" Target="embeddings/oleObject155.bin"/><Relationship Id="rId445" Type="http://schemas.openxmlformats.org/officeDocument/2006/relationships/oleObject" Target="embeddings/oleObject277.bin"/><Relationship Id="rId487" Type="http://schemas.openxmlformats.org/officeDocument/2006/relationships/oleObject" Target="embeddings/oleObject300.bin"/><Relationship Id="rId610" Type="http://schemas.openxmlformats.org/officeDocument/2006/relationships/oleObject" Target="embeddings/oleObject372.bin"/><Relationship Id="rId652" Type="http://schemas.openxmlformats.org/officeDocument/2006/relationships/oleObject" Target="embeddings/oleObject401.bin"/><Relationship Id="rId694" Type="http://schemas.openxmlformats.org/officeDocument/2006/relationships/image" Target="media/image323.wmf"/><Relationship Id="rId708" Type="http://schemas.openxmlformats.org/officeDocument/2006/relationships/oleObject" Target="embeddings/oleObject450.bin"/><Relationship Id="rId291" Type="http://schemas.openxmlformats.org/officeDocument/2006/relationships/image" Target="media/image169.wmf"/><Relationship Id="rId305" Type="http://schemas.openxmlformats.org/officeDocument/2006/relationships/image" Target="media/image176.wmf"/><Relationship Id="rId347" Type="http://schemas.openxmlformats.org/officeDocument/2006/relationships/image" Target="media/image187.png"/><Relationship Id="rId512" Type="http://schemas.openxmlformats.org/officeDocument/2006/relationships/image" Target="media/image265.png"/><Relationship Id="rId44" Type="http://schemas.openxmlformats.org/officeDocument/2006/relationships/oleObject" Target="embeddings/oleObject17.bin"/><Relationship Id="rId86" Type="http://schemas.openxmlformats.org/officeDocument/2006/relationships/image" Target="media/image36.wmf"/><Relationship Id="rId151" Type="http://schemas.openxmlformats.org/officeDocument/2006/relationships/oleObject" Target="embeddings/oleObject107.bin"/><Relationship Id="rId389" Type="http://schemas.openxmlformats.org/officeDocument/2006/relationships/oleObject" Target="embeddings/oleObject248.bin"/><Relationship Id="rId554" Type="http://schemas.openxmlformats.org/officeDocument/2006/relationships/image" Target="media/image284.wmf"/><Relationship Id="rId596" Type="http://schemas.openxmlformats.org/officeDocument/2006/relationships/image" Target="media/image298.wmf"/><Relationship Id="rId761" Type="http://schemas.openxmlformats.org/officeDocument/2006/relationships/oleObject" Target="embeddings/oleObject497.bin"/><Relationship Id="rId193" Type="http://schemas.openxmlformats.org/officeDocument/2006/relationships/image" Target="media/image117.wmf"/><Relationship Id="rId207" Type="http://schemas.openxmlformats.org/officeDocument/2006/relationships/image" Target="media/image124.wmf"/><Relationship Id="rId249" Type="http://schemas.openxmlformats.org/officeDocument/2006/relationships/oleObject" Target="embeddings/oleObject162.bin"/><Relationship Id="rId414" Type="http://schemas.openxmlformats.org/officeDocument/2006/relationships/image" Target="media/image219.wmf"/><Relationship Id="rId456" Type="http://schemas.openxmlformats.org/officeDocument/2006/relationships/image" Target="media/image240.wmf"/><Relationship Id="rId498" Type="http://schemas.openxmlformats.org/officeDocument/2006/relationships/image" Target="media/image258.wmf"/><Relationship Id="rId621" Type="http://schemas.openxmlformats.org/officeDocument/2006/relationships/oleObject" Target="embeddings/oleObject376.bin"/><Relationship Id="rId663" Type="http://schemas.openxmlformats.org/officeDocument/2006/relationships/oleObject" Target="embeddings/oleObject411.bin"/><Relationship Id="rId13" Type="http://schemas.openxmlformats.org/officeDocument/2006/relationships/oleObject" Target="embeddings/oleObject1.bin"/><Relationship Id="rId109" Type="http://schemas.openxmlformats.org/officeDocument/2006/relationships/oleObject" Target="embeddings/oleObject71.bin"/><Relationship Id="rId260" Type="http://schemas.openxmlformats.org/officeDocument/2006/relationships/oleObject" Target="embeddings/oleObject169.bin"/><Relationship Id="rId316" Type="http://schemas.openxmlformats.org/officeDocument/2006/relationships/oleObject" Target="embeddings/oleObject206.bin"/><Relationship Id="rId523" Type="http://schemas.openxmlformats.org/officeDocument/2006/relationships/oleObject" Target="embeddings/oleObject319.bin"/><Relationship Id="rId719" Type="http://schemas.openxmlformats.org/officeDocument/2006/relationships/oleObject" Target="embeddings/oleObject460.bin"/><Relationship Id="rId55" Type="http://schemas.openxmlformats.org/officeDocument/2006/relationships/image" Target="media/image19.wmf"/><Relationship Id="rId97" Type="http://schemas.openxmlformats.org/officeDocument/2006/relationships/oleObject" Target="embeddings/oleObject47.bin"/><Relationship Id="rId120" Type="http://schemas.openxmlformats.org/officeDocument/2006/relationships/oleObject" Target="embeddings/oleObject91.bin"/><Relationship Id="rId358" Type="http://schemas.openxmlformats.org/officeDocument/2006/relationships/image" Target="media/image193.wmf"/><Relationship Id="rId565" Type="http://schemas.openxmlformats.org/officeDocument/2006/relationships/oleObject" Target="embeddings/oleObject345.bin"/><Relationship Id="rId730" Type="http://schemas.openxmlformats.org/officeDocument/2006/relationships/oleObject" Target="embeddings/oleObject470.bin"/><Relationship Id="rId772" Type="http://schemas.openxmlformats.org/officeDocument/2006/relationships/oleObject" Target="embeddings/oleObject508.bin"/><Relationship Id="rId162" Type="http://schemas.openxmlformats.org/officeDocument/2006/relationships/image" Target="media/image54.wmf"/><Relationship Id="rId218" Type="http://schemas.openxmlformats.org/officeDocument/2006/relationships/oleObject" Target="embeddings/oleObject145.bin"/><Relationship Id="rId425" Type="http://schemas.openxmlformats.org/officeDocument/2006/relationships/oleObject" Target="embeddings/oleObject267.bin"/><Relationship Id="rId467" Type="http://schemas.openxmlformats.org/officeDocument/2006/relationships/oleObject" Target="embeddings/oleObject288.bin"/><Relationship Id="rId632" Type="http://schemas.openxmlformats.org/officeDocument/2006/relationships/oleObject" Target="embeddings/oleObject385.bin"/><Relationship Id="rId271" Type="http://schemas.openxmlformats.org/officeDocument/2006/relationships/oleObject" Target="embeddings/oleObject180.bin"/><Relationship Id="rId674" Type="http://schemas.openxmlformats.org/officeDocument/2006/relationships/oleObject" Target="embeddings/oleObject421.bin"/><Relationship Id="rId24" Type="http://schemas.openxmlformats.org/officeDocument/2006/relationships/oleObject" Target="embeddings/oleObject7.bin"/><Relationship Id="rId66" Type="http://schemas.openxmlformats.org/officeDocument/2006/relationships/oleObject" Target="embeddings/oleObject31.bin"/><Relationship Id="rId131" Type="http://schemas.openxmlformats.org/officeDocument/2006/relationships/image" Target="media/image88.wmf"/><Relationship Id="rId327" Type="http://schemas.openxmlformats.org/officeDocument/2006/relationships/oleObject" Target="embeddings/oleObject215.bin"/><Relationship Id="rId369" Type="http://schemas.openxmlformats.org/officeDocument/2006/relationships/image" Target="media/image199.wmf"/><Relationship Id="rId534" Type="http://schemas.openxmlformats.org/officeDocument/2006/relationships/image" Target="media/image276.wmf"/><Relationship Id="rId576" Type="http://schemas.openxmlformats.org/officeDocument/2006/relationships/oleObject" Target="embeddings/oleObject354.bin"/><Relationship Id="rId741" Type="http://schemas.openxmlformats.org/officeDocument/2006/relationships/oleObject" Target="embeddings/oleObject479.bin"/><Relationship Id="rId173" Type="http://schemas.openxmlformats.org/officeDocument/2006/relationships/oleObject" Target="embeddings/oleObject118.bin"/><Relationship Id="rId229" Type="http://schemas.openxmlformats.org/officeDocument/2006/relationships/image" Target="media/image135.wmf"/><Relationship Id="rId380" Type="http://schemas.openxmlformats.org/officeDocument/2006/relationships/oleObject" Target="embeddings/oleObject242.bin"/><Relationship Id="rId436" Type="http://schemas.openxmlformats.org/officeDocument/2006/relationships/image" Target="media/image230.wmf"/><Relationship Id="rId601" Type="http://schemas.openxmlformats.org/officeDocument/2006/relationships/image" Target="media/image300.wmf"/><Relationship Id="rId643" Type="http://schemas.openxmlformats.org/officeDocument/2006/relationships/oleObject" Target="embeddings/oleObject394.bin"/><Relationship Id="rId240" Type="http://schemas.openxmlformats.org/officeDocument/2006/relationships/oleObject" Target="embeddings/oleObject156.bin"/><Relationship Id="rId478" Type="http://schemas.openxmlformats.org/officeDocument/2006/relationships/oleObject" Target="embeddings/oleObject294.bin"/><Relationship Id="rId685" Type="http://schemas.openxmlformats.org/officeDocument/2006/relationships/oleObject" Target="embeddings/oleObject431.bin"/><Relationship Id="rId35" Type="http://schemas.openxmlformats.org/officeDocument/2006/relationships/image" Target="media/image12.wmf"/><Relationship Id="rId77" Type="http://schemas.openxmlformats.org/officeDocument/2006/relationships/image" Target="media/image33.png"/><Relationship Id="rId100" Type="http://schemas.openxmlformats.org/officeDocument/2006/relationships/image" Target="media/image43.wmf"/><Relationship Id="rId282" Type="http://schemas.openxmlformats.org/officeDocument/2006/relationships/image" Target="media/image164.png"/><Relationship Id="rId338" Type="http://schemas.openxmlformats.org/officeDocument/2006/relationships/oleObject" Target="embeddings/oleObject222.bin"/><Relationship Id="rId503" Type="http://schemas.openxmlformats.org/officeDocument/2006/relationships/oleObject" Target="embeddings/oleObject309.bin"/><Relationship Id="rId545" Type="http://schemas.openxmlformats.org/officeDocument/2006/relationships/oleObject" Target="embeddings/oleObject331.bin"/><Relationship Id="rId587" Type="http://schemas.openxmlformats.org/officeDocument/2006/relationships/oleObject" Target="embeddings/oleObject360.bin"/><Relationship Id="rId710" Type="http://schemas.openxmlformats.org/officeDocument/2006/relationships/oleObject" Target="embeddings/oleObject452.bin"/><Relationship Id="rId752" Type="http://schemas.openxmlformats.org/officeDocument/2006/relationships/oleObject" Target="embeddings/oleObject489.bin"/><Relationship Id="rId8" Type="http://schemas.openxmlformats.org/officeDocument/2006/relationships/header" Target="header1.xml"/><Relationship Id="rId142" Type="http://schemas.openxmlformats.org/officeDocument/2006/relationships/oleObject" Target="embeddings/oleObject102.bin"/><Relationship Id="rId184" Type="http://schemas.openxmlformats.org/officeDocument/2006/relationships/image" Target="media/image114.wmf"/><Relationship Id="rId391" Type="http://schemas.openxmlformats.org/officeDocument/2006/relationships/oleObject" Target="embeddings/oleObject250.bin"/><Relationship Id="rId405" Type="http://schemas.openxmlformats.org/officeDocument/2006/relationships/oleObject" Target="embeddings/oleObject257.bin"/><Relationship Id="rId447" Type="http://schemas.openxmlformats.org/officeDocument/2006/relationships/oleObject" Target="embeddings/oleObject278.bin"/><Relationship Id="rId612" Type="http://schemas.openxmlformats.org/officeDocument/2006/relationships/oleObject" Target="embeddings/oleObject373.bin"/><Relationship Id="rId251" Type="http://schemas.openxmlformats.org/officeDocument/2006/relationships/oleObject" Target="embeddings/oleObject163.bin"/><Relationship Id="rId489" Type="http://schemas.openxmlformats.org/officeDocument/2006/relationships/oleObject" Target="embeddings/oleObject302.bin"/><Relationship Id="rId654" Type="http://schemas.openxmlformats.org/officeDocument/2006/relationships/oleObject" Target="embeddings/oleObject403.bin"/><Relationship Id="rId696" Type="http://schemas.openxmlformats.org/officeDocument/2006/relationships/oleObject" Target="embeddings/oleObject439.bin"/><Relationship Id="rId46" Type="http://schemas.openxmlformats.org/officeDocument/2006/relationships/oleObject" Target="embeddings/oleObject18.bin"/><Relationship Id="rId293" Type="http://schemas.openxmlformats.org/officeDocument/2006/relationships/image" Target="media/image170.wmf"/><Relationship Id="rId307" Type="http://schemas.openxmlformats.org/officeDocument/2006/relationships/oleObject" Target="embeddings/oleObject198.bin"/><Relationship Id="rId349" Type="http://schemas.openxmlformats.org/officeDocument/2006/relationships/oleObject" Target="embeddings/oleObject228.bin"/><Relationship Id="rId514" Type="http://schemas.openxmlformats.org/officeDocument/2006/relationships/image" Target="media/image266.wmf"/><Relationship Id="rId556" Type="http://schemas.openxmlformats.org/officeDocument/2006/relationships/oleObject" Target="embeddings/oleObject338.bin"/><Relationship Id="rId721" Type="http://schemas.openxmlformats.org/officeDocument/2006/relationships/oleObject" Target="embeddings/oleObject462.bin"/><Relationship Id="rId763" Type="http://schemas.openxmlformats.org/officeDocument/2006/relationships/oleObject" Target="embeddings/oleObject499.bin"/><Relationship Id="rId88" Type="http://schemas.openxmlformats.org/officeDocument/2006/relationships/image" Target="media/image37.wmf"/><Relationship Id="rId111" Type="http://schemas.openxmlformats.org/officeDocument/2006/relationships/oleObject" Target="embeddings/oleObject72.bin"/><Relationship Id="rId153" Type="http://schemas.openxmlformats.org/officeDocument/2006/relationships/oleObject" Target="embeddings/oleObject108.bin"/><Relationship Id="rId195" Type="http://schemas.openxmlformats.org/officeDocument/2006/relationships/image" Target="media/image118.wmf"/><Relationship Id="rId209" Type="http://schemas.openxmlformats.org/officeDocument/2006/relationships/image" Target="media/image125.wmf"/><Relationship Id="rId360" Type="http://schemas.openxmlformats.org/officeDocument/2006/relationships/image" Target="media/image194.wmf"/><Relationship Id="rId416" Type="http://schemas.openxmlformats.org/officeDocument/2006/relationships/image" Target="media/image220.wmf"/><Relationship Id="rId598" Type="http://schemas.openxmlformats.org/officeDocument/2006/relationships/oleObject" Target="embeddings/oleObject366.bin"/><Relationship Id="rId220" Type="http://schemas.openxmlformats.org/officeDocument/2006/relationships/oleObject" Target="embeddings/oleObject146.bin"/><Relationship Id="rId458" Type="http://schemas.openxmlformats.org/officeDocument/2006/relationships/image" Target="media/image241.wmf"/><Relationship Id="rId623" Type="http://schemas.openxmlformats.org/officeDocument/2006/relationships/oleObject" Target="embeddings/oleObject377.bin"/><Relationship Id="rId665" Type="http://schemas.openxmlformats.org/officeDocument/2006/relationships/oleObject" Target="embeddings/oleObject413.bin"/><Relationship Id="rId15" Type="http://schemas.openxmlformats.org/officeDocument/2006/relationships/oleObject" Target="embeddings/oleObject2.bin"/><Relationship Id="rId57" Type="http://schemas.openxmlformats.org/officeDocument/2006/relationships/image" Target="media/image20.wmf"/><Relationship Id="rId262" Type="http://schemas.openxmlformats.org/officeDocument/2006/relationships/oleObject" Target="embeddings/oleObject170.bin"/><Relationship Id="rId318" Type="http://schemas.openxmlformats.org/officeDocument/2006/relationships/image" Target="media/image178.wmf"/><Relationship Id="rId525" Type="http://schemas.openxmlformats.org/officeDocument/2006/relationships/oleObject" Target="embeddings/oleObject320.bin"/><Relationship Id="rId567" Type="http://schemas.openxmlformats.org/officeDocument/2006/relationships/oleObject" Target="embeddings/oleObject347.bin"/><Relationship Id="rId732" Type="http://schemas.openxmlformats.org/officeDocument/2006/relationships/oleObject" Target="embeddings/oleObject472.bin"/><Relationship Id="rId99" Type="http://schemas.openxmlformats.org/officeDocument/2006/relationships/oleObject" Target="embeddings/oleObject48.bin"/><Relationship Id="rId122" Type="http://schemas.openxmlformats.org/officeDocument/2006/relationships/oleObject" Target="embeddings/oleObject92.bin"/><Relationship Id="rId164" Type="http://schemas.openxmlformats.org/officeDocument/2006/relationships/image" Target="media/image103.wmf"/><Relationship Id="rId371" Type="http://schemas.openxmlformats.org/officeDocument/2006/relationships/image" Target="media/image200.wmf"/><Relationship Id="rId774" Type="http://schemas.openxmlformats.org/officeDocument/2006/relationships/oleObject" Target="embeddings/oleObject510.bin"/><Relationship Id="rId427" Type="http://schemas.openxmlformats.org/officeDocument/2006/relationships/oleObject" Target="embeddings/oleObject268.bin"/><Relationship Id="rId469" Type="http://schemas.openxmlformats.org/officeDocument/2006/relationships/oleObject" Target="embeddings/oleObject289.bin"/><Relationship Id="rId634" Type="http://schemas.openxmlformats.org/officeDocument/2006/relationships/oleObject" Target="embeddings/oleObject386.bin"/><Relationship Id="rId676" Type="http://schemas.openxmlformats.org/officeDocument/2006/relationships/oleObject" Target="embeddings/oleObject423.bin"/><Relationship Id="rId26" Type="http://schemas.openxmlformats.org/officeDocument/2006/relationships/oleObject" Target="embeddings/oleObject8.bin"/><Relationship Id="rId231" Type="http://schemas.openxmlformats.org/officeDocument/2006/relationships/image" Target="media/image136.wmf"/><Relationship Id="rId273" Type="http://schemas.openxmlformats.org/officeDocument/2006/relationships/oleObject" Target="embeddings/oleObject181.bin"/><Relationship Id="rId329" Type="http://schemas.openxmlformats.org/officeDocument/2006/relationships/oleObject" Target="embeddings/oleObject217.bin"/><Relationship Id="rId480" Type="http://schemas.openxmlformats.org/officeDocument/2006/relationships/oleObject" Target="embeddings/oleObject295.bin"/><Relationship Id="rId536" Type="http://schemas.openxmlformats.org/officeDocument/2006/relationships/image" Target="media/image277.wmf"/><Relationship Id="rId701" Type="http://schemas.openxmlformats.org/officeDocument/2006/relationships/oleObject" Target="embeddings/oleObject444.bin"/><Relationship Id="rId68" Type="http://schemas.openxmlformats.org/officeDocument/2006/relationships/oleObject" Target="embeddings/oleObject32.bin"/><Relationship Id="rId133" Type="http://schemas.openxmlformats.org/officeDocument/2006/relationships/image" Target="media/image89.png"/><Relationship Id="rId175" Type="http://schemas.openxmlformats.org/officeDocument/2006/relationships/oleObject" Target="embeddings/oleObject119.bin"/><Relationship Id="rId340" Type="http://schemas.openxmlformats.org/officeDocument/2006/relationships/oleObject" Target="embeddings/oleObject223.bin"/><Relationship Id="rId578" Type="http://schemas.openxmlformats.org/officeDocument/2006/relationships/oleObject" Target="embeddings/oleObject355.bin"/><Relationship Id="rId743" Type="http://schemas.openxmlformats.org/officeDocument/2006/relationships/oleObject" Target="embeddings/oleObject481.bin"/><Relationship Id="rId200" Type="http://schemas.openxmlformats.org/officeDocument/2006/relationships/oleObject" Target="embeddings/oleObject136.bin"/><Relationship Id="rId382" Type="http://schemas.openxmlformats.org/officeDocument/2006/relationships/oleObject" Target="embeddings/oleObject243.bin"/><Relationship Id="rId438" Type="http://schemas.openxmlformats.org/officeDocument/2006/relationships/image" Target="media/image231.wmf"/><Relationship Id="rId603" Type="http://schemas.openxmlformats.org/officeDocument/2006/relationships/image" Target="media/image301.wmf"/><Relationship Id="rId645" Type="http://schemas.openxmlformats.org/officeDocument/2006/relationships/image" Target="media/image316.wmf"/><Relationship Id="rId687" Type="http://schemas.openxmlformats.org/officeDocument/2006/relationships/oleObject" Target="embeddings/oleObject433.bin"/><Relationship Id="rId242" Type="http://schemas.openxmlformats.org/officeDocument/2006/relationships/oleObject" Target="embeddings/oleObject158.bin"/><Relationship Id="rId284" Type="http://schemas.openxmlformats.org/officeDocument/2006/relationships/oleObject" Target="embeddings/oleObject186.bin"/><Relationship Id="rId491" Type="http://schemas.openxmlformats.org/officeDocument/2006/relationships/oleObject" Target="embeddings/oleObject303.bin"/><Relationship Id="rId505" Type="http://schemas.openxmlformats.org/officeDocument/2006/relationships/oleObject" Target="embeddings/oleObject310.bin"/><Relationship Id="rId712" Type="http://schemas.openxmlformats.org/officeDocument/2006/relationships/oleObject" Target="embeddings/oleObject453.bin"/><Relationship Id="rId37" Type="http://schemas.openxmlformats.org/officeDocument/2006/relationships/image" Target="media/image13.wmf"/><Relationship Id="rId79" Type="http://schemas.openxmlformats.org/officeDocument/2006/relationships/oleObject" Target="embeddings/oleObject38.bin"/><Relationship Id="rId102" Type="http://schemas.openxmlformats.org/officeDocument/2006/relationships/oleObject" Target="embeddings/oleObject50.bin"/><Relationship Id="rId144" Type="http://schemas.openxmlformats.org/officeDocument/2006/relationships/oleObject" Target="embeddings/oleObject103.bin"/><Relationship Id="rId547" Type="http://schemas.openxmlformats.org/officeDocument/2006/relationships/oleObject" Target="embeddings/oleObject332.bin"/><Relationship Id="rId589" Type="http://schemas.openxmlformats.org/officeDocument/2006/relationships/oleObject" Target="embeddings/oleObject361.bin"/><Relationship Id="rId754" Type="http://schemas.openxmlformats.org/officeDocument/2006/relationships/oleObject" Target="embeddings/oleObject491.bin"/><Relationship Id="rId90" Type="http://schemas.openxmlformats.org/officeDocument/2006/relationships/image" Target="media/image38.wmf"/><Relationship Id="rId186" Type="http://schemas.openxmlformats.org/officeDocument/2006/relationships/image" Target="media/image115.wmf"/><Relationship Id="rId351" Type="http://schemas.openxmlformats.org/officeDocument/2006/relationships/oleObject" Target="embeddings/oleObject229.bin"/><Relationship Id="rId393" Type="http://schemas.openxmlformats.org/officeDocument/2006/relationships/image" Target="media/image208.wmf"/><Relationship Id="rId407" Type="http://schemas.openxmlformats.org/officeDocument/2006/relationships/image" Target="media/image215.wmf"/><Relationship Id="rId449" Type="http://schemas.openxmlformats.org/officeDocument/2006/relationships/oleObject" Target="embeddings/oleObject279.bin"/><Relationship Id="rId614" Type="http://schemas.openxmlformats.org/officeDocument/2006/relationships/oleObject" Target="embeddings/oleObject374.bin"/><Relationship Id="rId656" Type="http://schemas.openxmlformats.org/officeDocument/2006/relationships/oleObject" Target="embeddings/oleObject405.bin"/><Relationship Id="rId211" Type="http://schemas.openxmlformats.org/officeDocument/2006/relationships/image" Target="media/image126.wmf"/><Relationship Id="rId253" Type="http://schemas.openxmlformats.org/officeDocument/2006/relationships/oleObject" Target="embeddings/oleObject164.bin"/><Relationship Id="rId295" Type="http://schemas.openxmlformats.org/officeDocument/2006/relationships/image" Target="media/image171.wmf"/><Relationship Id="rId309" Type="http://schemas.openxmlformats.org/officeDocument/2006/relationships/oleObject" Target="embeddings/oleObject199.bin"/><Relationship Id="rId460" Type="http://schemas.openxmlformats.org/officeDocument/2006/relationships/image" Target="media/image242.wmf"/><Relationship Id="rId516" Type="http://schemas.openxmlformats.org/officeDocument/2006/relationships/image" Target="media/image267.wmf"/><Relationship Id="rId698" Type="http://schemas.openxmlformats.org/officeDocument/2006/relationships/oleObject" Target="embeddings/oleObject441.bin"/><Relationship Id="rId48" Type="http://schemas.openxmlformats.org/officeDocument/2006/relationships/oleObject" Target="embeddings/oleObject20.bin"/><Relationship Id="rId113" Type="http://schemas.openxmlformats.org/officeDocument/2006/relationships/oleObject" Target="embeddings/oleObject73.bin"/><Relationship Id="rId320" Type="http://schemas.openxmlformats.org/officeDocument/2006/relationships/oleObject" Target="embeddings/oleObject209.bin"/><Relationship Id="rId558" Type="http://schemas.openxmlformats.org/officeDocument/2006/relationships/oleObject" Target="embeddings/oleObject340.bin"/><Relationship Id="rId723" Type="http://schemas.openxmlformats.org/officeDocument/2006/relationships/oleObject" Target="embeddings/oleObject464.bin"/><Relationship Id="rId765" Type="http://schemas.openxmlformats.org/officeDocument/2006/relationships/oleObject" Target="embeddings/oleObject501.bin"/><Relationship Id="rId155" Type="http://schemas.openxmlformats.org/officeDocument/2006/relationships/oleObject" Target="embeddings/oleObject109.bin"/><Relationship Id="rId197" Type="http://schemas.openxmlformats.org/officeDocument/2006/relationships/image" Target="media/image119.wmf"/><Relationship Id="rId362" Type="http://schemas.openxmlformats.org/officeDocument/2006/relationships/image" Target="media/image195.png"/><Relationship Id="rId418" Type="http://schemas.openxmlformats.org/officeDocument/2006/relationships/image" Target="media/image221.wmf"/><Relationship Id="rId625" Type="http://schemas.openxmlformats.org/officeDocument/2006/relationships/oleObject" Target="embeddings/oleObject378.bin"/><Relationship Id="rId222" Type="http://schemas.openxmlformats.org/officeDocument/2006/relationships/oleObject" Target="embeddings/oleObject147.bin"/><Relationship Id="rId264" Type="http://schemas.openxmlformats.org/officeDocument/2006/relationships/oleObject" Target="embeddings/oleObject171.bin"/><Relationship Id="rId471" Type="http://schemas.openxmlformats.org/officeDocument/2006/relationships/image" Target="media/image247.wmf"/><Relationship Id="rId667" Type="http://schemas.openxmlformats.org/officeDocument/2006/relationships/oleObject" Target="embeddings/oleObject415.bin"/><Relationship Id="rId17" Type="http://schemas.openxmlformats.org/officeDocument/2006/relationships/oleObject" Target="embeddings/oleObject3.bin"/><Relationship Id="rId59" Type="http://schemas.openxmlformats.org/officeDocument/2006/relationships/image" Target="media/image21.wmf"/><Relationship Id="rId124" Type="http://schemas.openxmlformats.org/officeDocument/2006/relationships/oleObject" Target="embeddings/oleObject93.bin"/><Relationship Id="rId527" Type="http://schemas.openxmlformats.org/officeDocument/2006/relationships/oleObject" Target="embeddings/oleObject321.bin"/><Relationship Id="rId569" Type="http://schemas.openxmlformats.org/officeDocument/2006/relationships/oleObject" Target="embeddings/oleObject349.bin"/><Relationship Id="rId734" Type="http://schemas.openxmlformats.org/officeDocument/2006/relationships/oleObject" Target="embeddings/oleObject473.bin"/><Relationship Id="rId776" Type="http://schemas.openxmlformats.org/officeDocument/2006/relationships/oleObject" Target="embeddings/oleObject512.bin"/><Relationship Id="rId70" Type="http://schemas.openxmlformats.org/officeDocument/2006/relationships/oleObject" Target="embeddings/oleObject33.bin"/><Relationship Id="rId166" Type="http://schemas.openxmlformats.org/officeDocument/2006/relationships/image" Target="media/image104.wmf"/><Relationship Id="rId331" Type="http://schemas.openxmlformats.org/officeDocument/2006/relationships/image" Target="media/image180.wmf"/><Relationship Id="rId373" Type="http://schemas.openxmlformats.org/officeDocument/2006/relationships/image" Target="media/image201.wmf"/><Relationship Id="rId429" Type="http://schemas.openxmlformats.org/officeDocument/2006/relationships/oleObject" Target="embeddings/oleObject269.bin"/><Relationship Id="rId580" Type="http://schemas.openxmlformats.org/officeDocument/2006/relationships/oleObject" Target="embeddings/oleObject356.bin"/><Relationship Id="rId636" Type="http://schemas.openxmlformats.org/officeDocument/2006/relationships/image" Target="media/image315.wmf"/><Relationship Id="rId1" Type="http://schemas.openxmlformats.org/officeDocument/2006/relationships/customXml" Target="../customXml/item1.xml"/><Relationship Id="rId233" Type="http://schemas.openxmlformats.org/officeDocument/2006/relationships/image" Target="media/image137.wmf"/><Relationship Id="rId440" Type="http://schemas.openxmlformats.org/officeDocument/2006/relationships/image" Target="media/image232.wmf"/><Relationship Id="rId678" Type="http://schemas.openxmlformats.org/officeDocument/2006/relationships/oleObject" Target="embeddings/oleObject425.bin"/><Relationship Id="rId28" Type="http://schemas.openxmlformats.org/officeDocument/2006/relationships/oleObject" Target="embeddings/oleObject9.bin"/><Relationship Id="rId275" Type="http://schemas.openxmlformats.org/officeDocument/2006/relationships/oleObject" Target="embeddings/oleObject182.bin"/><Relationship Id="rId300" Type="http://schemas.openxmlformats.org/officeDocument/2006/relationships/oleObject" Target="embeddings/oleObject194.bin"/><Relationship Id="rId482" Type="http://schemas.openxmlformats.org/officeDocument/2006/relationships/oleObject" Target="embeddings/oleObject296.bin"/><Relationship Id="rId538" Type="http://schemas.openxmlformats.org/officeDocument/2006/relationships/image" Target="media/image278.wmf"/><Relationship Id="rId703" Type="http://schemas.openxmlformats.org/officeDocument/2006/relationships/oleObject" Target="embeddings/oleObject446.bin"/><Relationship Id="rId745" Type="http://schemas.openxmlformats.org/officeDocument/2006/relationships/oleObject" Target="embeddings/oleObject483.bin"/><Relationship Id="rId81" Type="http://schemas.openxmlformats.org/officeDocument/2006/relationships/oleObject" Target="embeddings/oleObject39.bin"/><Relationship Id="rId135" Type="http://schemas.openxmlformats.org/officeDocument/2006/relationships/oleObject" Target="embeddings/oleObject98.bin"/><Relationship Id="rId177" Type="http://schemas.openxmlformats.org/officeDocument/2006/relationships/oleObject" Target="embeddings/oleObject120.bin"/><Relationship Id="rId342" Type="http://schemas.openxmlformats.org/officeDocument/2006/relationships/oleObject" Target="embeddings/oleObject224.bin"/><Relationship Id="rId384" Type="http://schemas.openxmlformats.org/officeDocument/2006/relationships/oleObject" Target="embeddings/oleObject244.bin"/><Relationship Id="rId591" Type="http://schemas.openxmlformats.org/officeDocument/2006/relationships/oleObject" Target="embeddings/oleObject362.bin"/><Relationship Id="rId605" Type="http://schemas.openxmlformats.org/officeDocument/2006/relationships/image" Target="media/image302.wmf"/><Relationship Id="rId202" Type="http://schemas.openxmlformats.org/officeDocument/2006/relationships/oleObject" Target="embeddings/oleObject137.bin"/><Relationship Id="rId244" Type="http://schemas.openxmlformats.org/officeDocument/2006/relationships/image" Target="media/image141.wmf"/><Relationship Id="rId647" Type="http://schemas.openxmlformats.org/officeDocument/2006/relationships/oleObject" Target="embeddings/oleObject397.bin"/><Relationship Id="rId689" Type="http://schemas.openxmlformats.org/officeDocument/2006/relationships/oleObject" Target="embeddings/oleObject435.bin"/><Relationship Id="rId39" Type="http://schemas.openxmlformats.org/officeDocument/2006/relationships/image" Target="media/image14.wmf"/><Relationship Id="rId286" Type="http://schemas.openxmlformats.org/officeDocument/2006/relationships/oleObject" Target="embeddings/oleObject187.bin"/><Relationship Id="rId451" Type="http://schemas.openxmlformats.org/officeDocument/2006/relationships/oleObject" Target="embeddings/oleObject280.bin"/><Relationship Id="rId493" Type="http://schemas.openxmlformats.org/officeDocument/2006/relationships/oleObject" Target="embeddings/oleObject304.bin"/><Relationship Id="rId507" Type="http://schemas.openxmlformats.org/officeDocument/2006/relationships/oleObject" Target="embeddings/oleObject311.bin"/><Relationship Id="rId549" Type="http://schemas.openxmlformats.org/officeDocument/2006/relationships/oleObject" Target="embeddings/oleObject333.bin"/><Relationship Id="rId714" Type="http://schemas.openxmlformats.org/officeDocument/2006/relationships/oleObject" Target="embeddings/oleObject455.bin"/><Relationship Id="rId756" Type="http://schemas.openxmlformats.org/officeDocument/2006/relationships/oleObject" Target="embeddings/oleObject493.bin"/><Relationship Id="rId50" Type="http://schemas.openxmlformats.org/officeDocument/2006/relationships/oleObject" Target="embeddings/oleObject22.bin"/><Relationship Id="rId104" Type="http://schemas.openxmlformats.org/officeDocument/2006/relationships/footer" Target="footer3.xml"/><Relationship Id="rId146" Type="http://schemas.openxmlformats.org/officeDocument/2006/relationships/oleObject" Target="embeddings/oleObject104.bin"/><Relationship Id="rId188" Type="http://schemas.openxmlformats.org/officeDocument/2006/relationships/oleObject" Target="embeddings/oleObject129.bin"/><Relationship Id="rId311" Type="http://schemas.openxmlformats.org/officeDocument/2006/relationships/oleObject" Target="embeddings/oleObject201.bin"/><Relationship Id="rId353" Type="http://schemas.openxmlformats.org/officeDocument/2006/relationships/oleObject" Target="embeddings/oleObject230.bin"/><Relationship Id="rId395" Type="http://schemas.openxmlformats.org/officeDocument/2006/relationships/image" Target="media/image209.png"/><Relationship Id="rId409" Type="http://schemas.openxmlformats.org/officeDocument/2006/relationships/image" Target="media/image216.png"/><Relationship Id="rId560" Type="http://schemas.openxmlformats.org/officeDocument/2006/relationships/oleObject" Target="embeddings/oleObject342.bin"/><Relationship Id="rId92" Type="http://schemas.openxmlformats.org/officeDocument/2006/relationships/image" Target="media/image39.wmf"/><Relationship Id="rId213" Type="http://schemas.openxmlformats.org/officeDocument/2006/relationships/image" Target="media/image127.wmf"/><Relationship Id="rId420" Type="http://schemas.openxmlformats.org/officeDocument/2006/relationships/image" Target="media/image222.wmf"/><Relationship Id="rId616" Type="http://schemas.openxmlformats.org/officeDocument/2006/relationships/oleObject" Target="embeddings/oleObject375.bin"/><Relationship Id="rId658" Type="http://schemas.openxmlformats.org/officeDocument/2006/relationships/image" Target="media/image318.wmf"/><Relationship Id="rId255" Type="http://schemas.openxmlformats.org/officeDocument/2006/relationships/oleObject" Target="embeddings/oleObject165.bin"/><Relationship Id="rId297" Type="http://schemas.openxmlformats.org/officeDocument/2006/relationships/image" Target="media/image172.wmf"/><Relationship Id="rId462" Type="http://schemas.openxmlformats.org/officeDocument/2006/relationships/image" Target="media/image243.wmf"/><Relationship Id="rId518" Type="http://schemas.openxmlformats.org/officeDocument/2006/relationships/image" Target="media/image268.wmf"/><Relationship Id="rId725" Type="http://schemas.openxmlformats.org/officeDocument/2006/relationships/oleObject" Target="embeddings/oleObject465.bin"/><Relationship Id="rId115" Type="http://schemas.openxmlformats.org/officeDocument/2006/relationships/image" Target="media/image80.wmf"/><Relationship Id="rId157" Type="http://schemas.openxmlformats.org/officeDocument/2006/relationships/oleObject" Target="embeddings/oleObject110.bin"/><Relationship Id="rId322" Type="http://schemas.openxmlformats.org/officeDocument/2006/relationships/oleObject" Target="embeddings/oleObject210.bin"/><Relationship Id="rId364" Type="http://schemas.openxmlformats.org/officeDocument/2006/relationships/oleObject" Target="embeddings/oleObject235.bin"/><Relationship Id="rId767" Type="http://schemas.openxmlformats.org/officeDocument/2006/relationships/oleObject" Target="embeddings/oleObject503.bin"/><Relationship Id="rId61" Type="http://schemas.openxmlformats.org/officeDocument/2006/relationships/image" Target="media/image22.wmf"/><Relationship Id="rId199" Type="http://schemas.openxmlformats.org/officeDocument/2006/relationships/image" Target="media/image120.wmf"/><Relationship Id="rId571" Type="http://schemas.openxmlformats.org/officeDocument/2006/relationships/oleObject" Target="embeddings/oleObject350.bin"/><Relationship Id="rId627" Type="http://schemas.openxmlformats.org/officeDocument/2006/relationships/oleObject" Target="embeddings/oleObject380.bin"/><Relationship Id="rId669" Type="http://schemas.openxmlformats.org/officeDocument/2006/relationships/image" Target="media/image319.wmf"/><Relationship Id="rId19" Type="http://schemas.openxmlformats.org/officeDocument/2006/relationships/image" Target="media/image4.wmf"/><Relationship Id="rId224" Type="http://schemas.openxmlformats.org/officeDocument/2006/relationships/oleObject" Target="embeddings/oleObject148.bin"/><Relationship Id="rId266" Type="http://schemas.openxmlformats.org/officeDocument/2006/relationships/image" Target="media/image156.wmf"/><Relationship Id="rId431" Type="http://schemas.openxmlformats.org/officeDocument/2006/relationships/oleObject" Target="embeddings/oleObject270.bin"/><Relationship Id="rId473" Type="http://schemas.openxmlformats.org/officeDocument/2006/relationships/image" Target="media/image248.wmf"/><Relationship Id="rId529" Type="http://schemas.openxmlformats.org/officeDocument/2006/relationships/oleObject" Target="embeddings/oleObject322.bin"/><Relationship Id="rId680" Type="http://schemas.openxmlformats.org/officeDocument/2006/relationships/image" Target="media/image320.wmf"/><Relationship Id="rId736" Type="http://schemas.openxmlformats.org/officeDocument/2006/relationships/oleObject" Target="embeddings/oleObject475.bin"/><Relationship Id="rId30" Type="http://schemas.openxmlformats.org/officeDocument/2006/relationships/oleObject" Target="embeddings/oleObject10.bin"/><Relationship Id="rId126" Type="http://schemas.openxmlformats.org/officeDocument/2006/relationships/oleObject" Target="embeddings/oleObject94.bin"/><Relationship Id="rId168" Type="http://schemas.openxmlformats.org/officeDocument/2006/relationships/image" Target="media/image105.wmf"/><Relationship Id="rId333" Type="http://schemas.openxmlformats.org/officeDocument/2006/relationships/image" Target="media/image181.wmf"/><Relationship Id="rId540" Type="http://schemas.openxmlformats.org/officeDocument/2006/relationships/image" Target="media/image279.wmf"/><Relationship Id="rId778" Type="http://schemas.openxmlformats.org/officeDocument/2006/relationships/oleObject" Target="embeddings/oleObject514.bin"/><Relationship Id="rId72" Type="http://schemas.openxmlformats.org/officeDocument/2006/relationships/oleObject" Target="embeddings/oleObject34.bin"/><Relationship Id="rId375" Type="http://schemas.openxmlformats.org/officeDocument/2006/relationships/footer" Target="footer4.xml"/><Relationship Id="rId582" Type="http://schemas.openxmlformats.org/officeDocument/2006/relationships/image" Target="media/image291.wmf"/><Relationship Id="rId638" Type="http://schemas.openxmlformats.org/officeDocument/2006/relationships/oleObject" Target="embeddings/oleObject389.bin"/><Relationship Id="rId3" Type="http://schemas.openxmlformats.org/officeDocument/2006/relationships/styles" Target="styles.xml"/><Relationship Id="rId235" Type="http://schemas.openxmlformats.org/officeDocument/2006/relationships/image" Target="media/image138.wmf"/><Relationship Id="rId277" Type="http://schemas.openxmlformats.org/officeDocument/2006/relationships/oleObject" Target="embeddings/oleObject183.bin"/><Relationship Id="rId400" Type="http://schemas.openxmlformats.org/officeDocument/2006/relationships/oleObject" Target="embeddings/oleObject254.bin"/><Relationship Id="rId442" Type="http://schemas.openxmlformats.org/officeDocument/2006/relationships/image" Target="media/image233.wmf"/><Relationship Id="rId484" Type="http://schemas.openxmlformats.org/officeDocument/2006/relationships/oleObject" Target="embeddings/oleObject297.bin"/><Relationship Id="rId705" Type="http://schemas.openxmlformats.org/officeDocument/2006/relationships/oleObject" Target="embeddings/oleObject448.bin"/><Relationship Id="rId137" Type="http://schemas.openxmlformats.org/officeDocument/2006/relationships/oleObject" Target="embeddings/oleObject99.bin"/><Relationship Id="rId302" Type="http://schemas.openxmlformats.org/officeDocument/2006/relationships/oleObject" Target="embeddings/oleObject195.bin"/><Relationship Id="rId344" Type="http://schemas.openxmlformats.org/officeDocument/2006/relationships/oleObject" Target="embeddings/oleObject225.bin"/><Relationship Id="rId691" Type="http://schemas.openxmlformats.org/officeDocument/2006/relationships/oleObject" Target="embeddings/oleObject436.bin"/><Relationship Id="rId747" Type="http://schemas.openxmlformats.org/officeDocument/2006/relationships/oleObject" Target="embeddings/oleObject485.bin"/><Relationship Id="rId41" Type="http://schemas.openxmlformats.org/officeDocument/2006/relationships/image" Target="media/image15.wmf"/><Relationship Id="rId83" Type="http://schemas.openxmlformats.org/officeDocument/2006/relationships/oleObject" Target="embeddings/oleObject40.bin"/><Relationship Id="rId179" Type="http://schemas.openxmlformats.org/officeDocument/2006/relationships/oleObject" Target="embeddings/oleObject121.bin"/><Relationship Id="rId386" Type="http://schemas.openxmlformats.org/officeDocument/2006/relationships/oleObject" Target="embeddings/oleObject246.bin"/><Relationship Id="rId551" Type="http://schemas.openxmlformats.org/officeDocument/2006/relationships/oleObject" Target="embeddings/oleObject334.bin"/><Relationship Id="rId593" Type="http://schemas.openxmlformats.org/officeDocument/2006/relationships/oleObject" Target="embeddings/oleObject363.bin"/><Relationship Id="rId607" Type="http://schemas.openxmlformats.org/officeDocument/2006/relationships/image" Target="media/image303.wmf"/><Relationship Id="rId649" Type="http://schemas.openxmlformats.org/officeDocument/2006/relationships/oleObject" Target="embeddings/oleObject398.bin"/><Relationship Id="rId190" Type="http://schemas.openxmlformats.org/officeDocument/2006/relationships/oleObject" Target="embeddings/oleObject131.bin"/><Relationship Id="rId204" Type="http://schemas.openxmlformats.org/officeDocument/2006/relationships/oleObject" Target="embeddings/oleObject138.bin"/><Relationship Id="rId246" Type="http://schemas.openxmlformats.org/officeDocument/2006/relationships/image" Target="media/image142.wmf"/><Relationship Id="rId288" Type="http://schemas.openxmlformats.org/officeDocument/2006/relationships/oleObject" Target="embeddings/oleObject188.bin"/><Relationship Id="rId411" Type="http://schemas.openxmlformats.org/officeDocument/2006/relationships/oleObject" Target="embeddings/oleObject260.bin"/><Relationship Id="rId453" Type="http://schemas.openxmlformats.org/officeDocument/2006/relationships/oleObject" Target="embeddings/oleObject281.bin"/><Relationship Id="rId509" Type="http://schemas.openxmlformats.org/officeDocument/2006/relationships/oleObject" Target="embeddings/oleObject312.bin"/><Relationship Id="rId660" Type="http://schemas.openxmlformats.org/officeDocument/2006/relationships/oleObject" Target="embeddings/oleObject408.bin"/><Relationship Id="rId106" Type="http://schemas.openxmlformats.org/officeDocument/2006/relationships/image" Target="media/image59.png"/><Relationship Id="rId313" Type="http://schemas.openxmlformats.org/officeDocument/2006/relationships/oleObject" Target="embeddings/oleObject203.bin"/><Relationship Id="rId495" Type="http://schemas.openxmlformats.org/officeDocument/2006/relationships/oleObject" Target="embeddings/oleObject305.bin"/><Relationship Id="rId716" Type="http://schemas.openxmlformats.org/officeDocument/2006/relationships/oleObject" Target="embeddings/oleObject457.bin"/><Relationship Id="rId758" Type="http://schemas.openxmlformats.org/officeDocument/2006/relationships/oleObject" Target="embeddings/oleObject495.bin"/><Relationship Id="rId10" Type="http://schemas.openxmlformats.org/officeDocument/2006/relationships/footer" Target="footer1.xml"/><Relationship Id="rId52" Type="http://schemas.openxmlformats.org/officeDocument/2006/relationships/oleObject" Target="embeddings/oleObject24.bin"/><Relationship Id="rId94" Type="http://schemas.openxmlformats.org/officeDocument/2006/relationships/image" Target="media/image40.wmf"/><Relationship Id="rId148" Type="http://schemas.openxmlformats.org/officeDocument/2006/relationships/oleObject" Target="embeddings/oleObject105.bin"/><Relationship Id="rId355" Type="http://schemas.openxmlformats.org/officeDocument/2006/relationships/oleObject" Target="embeddings/oleObject231.bin"/><Relationship Id="rId397" Type="http://schemas.openxmlformats.org/officeDocument/2006/relationships/image" Target="media/image211.wmf"/><Relationship Id="rId520" Type="http://schemas.openxmlformats.org/officeDocument/2006/relationships/image" Target="media/image269.wmf"/><Relationship Id="rId562" Type="http://schemas.openxmlformats.org/officeDocument/2006/relationships/image" Target="media/image286.wmf"/><Relationship Id="rId618" Type="http://schemas.openxmlformats.org/officeDocument/2006/relationships/image" Target="media/image309.png"/><Relationship Id="rId215" Type="http://schemas.openxmlformats.org/officeDocument/2006/relationships/image" Target="media/image128.wmf"/><Relationship Id="rId257" Type="http://schemas.openxmlformats.org/officeDocument/2006/relationships/oleObject" Target="embeddings/oleObject166.bin"/><Relationship Id="rId422" Type="http://schemas.openxmlformats.org/officeDocument/2006/relationships/image" Target="media/image223.wmf"/><Relationship Id="rId464" Type="http://schemas.openxmlformats.org/officeDocument/2006/relationships/image" Target="media/image244.wmf"/><Relationship Id="rId299" Type="http://schemas.openxmlformats.org/officeDocument/2006/relationships/image" Target="media/image173.wmf"/><Relationship Id="rId727" Type="http://schemas.openxmlformats.org/officeDocument/2006/relationships/oleObject" Target="embeddings/oleObject467.bin"/><Relationship Id="rId63" Type="http://schemas.openxmlformats.org/officeDocument/2006/relationships/image" Target="media/image23.wmf"/><Relationship Id="rId159" Type="http://schemas.openxmlformats.org/officeDocument/2006/relationships/oleObject" Target="embeddings/oleObject111.bin"/><Relationship Id="rId366" Type="http://schemas.openxmlformats.org/officeDocument/2006/relationships/oleObject" Target="embeddings/oleObject236.bin"/><Relationship Id="rId573" Type="http://schemas.openxmlformats.org/officeDocument/2006/relationships/oleObject" Target="embeddings/oleObject351.bin"/><Relationship Id="rId780" Type="http://schemas.openxmlformats.org/officeDocument/2006/relationships/theme" Target="theme/theme1.xml"/><Relationship Id="rId226" Type="http://schemas.openxmlformats.org/officeDocument/2006/relationships/oleObject" Target="embeddings/oleObject149.bin"/><Relationship Id="rId433" Type="http://schemas.openxmlformats.org/officeDocument/2006/relationships/oleObject" Target="embeddings/oleObject271.bin"/><Relationship Id="rId640" Type="http://schemas.openxmlformats.org/officeDocument/2006/relationships/oleObject" Target="embeddings/oleObject391.bin"/><Relationship Id="rId738" Type="http://schemas.openxmlformats.org/officeDocument/2006/relationships/oleObject" Target="embeddings/oleObject476.bin"/><Relationship Id="rId74" Type="http://schemas.openxmlformats.org/officeDocument/2006/relationships/oleObject" Target="embeddings/oleObject35.bin"/><Relationship Id="rId377" Type="http://schemas.openxmlformats.org/officeDocument/2006/relationships/image" Target="media/image203.wmf"/><Relationship Id="rId500" Type="http://schemas.openxmlformats.org/officeDocument/2006/relationships/image" Target="media/image259.wmf"/><Relationship Id="rId584" Type="http://schemas.openxmlformats.org/officeDocument/2006/relationships/image" Target="media/image292.wmf"/><Relationship Id="rId5" Type="http://schemas.openxmlformats.org/officeDocument/2006/relationships/webSettings" Target="webSettings.xml"/><Relationship Id="rId237" Type="http://schemas.openxmlformats.org/officeDocument/2006/relationships/image" Target="media/image139.wmf"/><Relationship Id="rId444" Type="http://schemas.openxmlformats.org/officeDocument/2006/relationships/image" Target="media/image234.wmf"/><Relationship Id="rId651" Type="http://schemas.openxmlformats.org/officeDocument/2006/relationships/oleObject" Target="embeddings/oleObject400.bin"/><Relationship Id="rId749" Type="http://schemas.openxmlformats.org/officeDocument/2006/relationships/oleObject" Target="embeddings/oleObject487.bin"/><Relationship Id="rId290" Type="http://schemas.openxmlformats.org/officeDocument/2006/relationships/oleObject" Target="embeddings/oleObject189.bin"/><Relationship Id="rId304" Type="http://schemas.openxmlformats.org/officeDocument/2006/relationships/oleObject" Target="embeddings/oleObject196.bin"/><Relationship Id="rId388" Type="http://schemas.openxmlformats.org/officeDocument/2006/relationships/image" Target="media/image207.wmf"/><Relationship Id="rId511" Type="http://schemas.openxmlformats.org/officeDocument/2006/relationships/oleObject" Target="embeddings/oleObject313.bin"/><Relationship Id="rId609" Type="http://schemas.openxmlformats.org/officeDocument/2006/relationships/image" Target="media/image304.wmf"/><Relationship Id="rId85" Type="http://schemas.openxmlformats.org/officeDocument/2006/relationships/oleObject" Target="embeddings/oleObject41.bin"/><Relationship Id="rId150" Type="http://schemas.openxmlformats.org/officeDocument/2006/relationships/oleObject" Target="embeddings/oleObject106.bin"/><Relationship Id="rId595" Type="http://schemas.openxmlformats.org/officeDocument/2006/relationships/oleObject" Target="embeddings/oleObject364.bin"/><Relationship Id="rId248" Type="http://schemas.openxmlformats.org/officeDocument/2006/relationships/image" Target="media/image143.wmf"/><Relationship Id="rId455" Type="http://schemas.openxmlformats.org/officeDocument/2006/relationships/oleObject" Target="embeddings/oleObject282.bin"/><Relationship Id="rId662" Type="http://schemas.openxmlformats.org/officeDocument/2006/relationships/oleObject" Target="embeddings/oleObject410.bin"/><Relationship Id="rId12" Type="http://schemas.openxmlformats.org/officeDocument/2006/relationships/image" Target="media/image1.wmf"/><Relationship Id="rId108" Type="http://schemas.openxmlformats.org/officeDocument/2006/relationships/image" Target="media/image61.wmf"/><Relationship Id="rId315" Type="http://schemas.openxmlformats.org/officeDocument/2006/relationships/oleObject" Target="embeddings/oleObject205.bin"/><Relationship Id="rId522" Type="http://schemas.openxmlformats.org/officeDocument/2006/relationships/image" Target="media/image270.wmf"/><Relationship Id="rId96" Type="http://schemas.openxmlformats.org/officeDocument/2006/relationships/image" Target="media/image41.wmf"/><Relationship Id="rId161" Type="http://schemas.openxmlformats.org/officeDocument/2006/relationships/oleObject" Target="embeddings/oleObject112.bin"/><Relationship Id="rId399" Type="http://schemas.openxmlformats.org/officeDocument/2006/relationships/image" Target="media/image212.wmf"/><Relationship Id="rId259" Type="http://schemas.openxmlformats.org/officeDocument/2006/relationships/oleObject" Target="embeddings/oleObject168.bin"/><Relationship Id="rId466" Type="http://schemas.openxmlformats.org/officeDocument/2006/relationships/image" Target="media/image245.wmf"/><Relationship Id="rId673" Type="http://schemas.openxmlformats.org/officeDocument/2006/relationships/oleObject" Target="embeddings/oleObject420.bin"/><Relationship Id="rId23" Type="http://schemas.openxmlformats.org/officeDocument/2006/relationships/image" Target="media/image6.wmf"/><Relationship Id="rId119" Type="http://schemas.openxmlformats.org/officeDocument/2006/relationships/image" Target="media/image82.wmf"/><Relationship Id="rId326" Type="http://schemas.openxmlformats.org/officeDocument/2006/relationships/oleObject" Target="embeddings/oleObject214.bin"/><Relationship Id="rId533" Type="http://schemas.openxmlformats.org/officeDocument/2006/relationships/oleObject" Target="embeddings/oleObject324.bin"/><Relationship Id="rId740" Type="http://schemas.openxmlformats.org/officeDocument/2006/relationships/oleObject" Target="embeddings/oleObject478.bin"/><Relationship Id="rId172" Type="http://schemas.openxmlformats.org/officeDocument/2006/relationships/image" Target="media/image107.wmf"/><Relationship Id="rId477" Type="http://schemas.openxmlformats.org/officeDocument/2006/relationships/image" Target="media/image250.wmf"/><Relationship Id="rId600" Type="http://schemas.openxmlformats.org/officeDocument/2006/relationships/oleObject" Target="embeddings/oleObject367.bin"/><Relationship Id="rId684" Type="http://schemas.openxmlformats.org/officeDocument/2006/relationships/oleObject" Target="embeddings/oleObject430.bin"/><Relationship Id="rId337" Type="http://schemas.openxmlformats.org/officeDocument/2006/relationships/image" Target="media/image183.wmf"/><Relationship Id="rId34" Type="http://schemas.openxmlformats.org/officeDocument/2006/relationships/oleObject" Target="embeddings/oleObject12.bin"/><Relationship Id="rId544" Type="http://schemas.openxmlformats.org/officeDocument/2006/relationships/oleObject" Target="embeddings/oleObject330.bin"/><Relationship Id="rId751" Type="http://schemas.openxmlformats.org/officeDocument/2006/relationships/oleObject" Target="embeddings/oleObject488.bin"/><Relationship Id="rId183" Type="http://schemas.openxmlformats.org/officeDocument/2006/relationships/oleObject" Target="embeddings/oleObject126.bin"/><Relationship Id="rId390" Type="http://schemas.openxmlformats.org/officeDocument/2006/relationships/oleObject" Target="embeddings/oleObject249.bin"/><Relationship Id="rId404" Type="http://schemas.openxmlformats.org/officeDocument/2006/relationships/oleObject" Target="embeddings/oleObject256.bin"/><Relationship Id="rId611" Type="http://schemas.openxmlformats.org/officeDocument/2006/relationships/image" Target="media/image305.wmf"/><Relationship Id="rId250" Type="http://schemas.openxmlformats.org/officeDocument/2006/relationships/image" Target="media/image144.wmf"/><Relationship Id="rId488" Type="http://schemas.openxmlformats.org/officeDocument/2006/relationships/oleObject" Target="embeddings/oleObject301.bin"/><Relationship Id="rId695" Type="http://schemas.openxmlformats.org/officeDocument/2006/relationships/oleObject" Target="embeddings/oleObject438.bin"/><Relationship Id="rId709" Type="http://schemas.openxmlformats.org/officeDocument/2006/relationships/oleObject" Target="embeddings/oleObject451.bin"/><Relationship Id="rId45" Type="http://schemas.openxmlformats.org/officeDocument/2006/relationships/image" Target="media/image17.wmf"/><Relationship Id="rId110" Type="http://schemas.openxmlformats.org/officeDocument/2006/relationships/image" Target="media/image62.wmf"/><Relationship Id="rId348" Type="http://schemas.openxmlformats.org/officeDocument/2006/relationships/image" Target="media/image188.wmf"/><Relationship Id="rId555" Type="http://schemas.openxmlformats.org/officeDocument/2006/relationships/oleObject" Target="embeddings/oleObject337.bin"/><Relationship Id="rId762" Type="http://schemas.openxmlformats.org/officeDocument/2006/relationships/oleObject" Target="embeddings/oleObject498.bin"/><Relationship Id="rId194" Type="http://schemas.openxmlformats.org/officeDocument/2006/relationships/oleObject" Target="embeddings/oleObject133.bin"/><Relationship Id="rId208" Type="http://schemas.openxmlformats.org/officeDocument/2006/relationships/oleObject" Target="embeddings/oleObject140.bin"/><Relationship Id="rId415" Type="http://schemas.openxmlformats.org/officeDocument/2006/relationships/oleObject" Target="embeddings/oleObject262.bin"/><Relationship Id="rId622" Type="http://schemas.openxmlformats.org/officeDocument/2006/relationships/image" Target="media/image312.wmf"/><Relationship Id="rId261" Type="http://schemas.openxmlformats.org/officeDocument/2006/relationships/image" Target="media/image148.wmf"/><Relationship Id="rId499" Type="http://schemas.openxmlformats.org/officeDocument/2006/relationships/oleObject" Target="embeddings/oleObject307.bin"/><Relationship Id="rId56" Type="http://schemas.openxmlformats.org/officeDocument/2006/relationships/oleObject" Target="embeddings/oleObject26.bin"/><Relationship Id="rId359" Type="http://schemas.openxmlformats.org/officeDocument/2006/relationships/oleObject" Target="embeddings/oleObject233.bin"/><Relationship Id="rId566" Type="http://schemas.openxmlformats.org/officeDocument/2006/relationships/oleObject" Target="embeddings/oleObject346.bin"/><Relationship Id="rId773" Type="http://schemas.openxmlformats.org/officeDocument/2006/relationships/oleObject" Target="embeddings/oleObject509.bin"/><Relationship Id="rId121" Type="http://schemas.openxmlformats.org/officeDocument/2006/relationships/image" Target="media/image83.wmf"/><Relationship Id="rId219" Type="http://schemas.openxmlformats.org/officeDocument/2006/relationships/image" Target="media/image130.wmf"/><Relationship Id="rId426" Type="http://schemas.openxmlformats.org/officeDocument/2006/relationships/image" Target="media/image225.wmf"/><Relationship Id="rId633" Type="http://schemas.openxmlformats.org/officeDocument/2006/relationships/image" Target="media/image314.wmf"/><Relationship Id="rId67" Type="http://schemas.openxmlformats.org/officeDocument/2006/relationships/image" Target="media/image25.wmf"/><Relationship Id="rId272" Type="http://schemas.openxmlformats.org/officeDocument/2006/relationships/image" Target="media/image159.wmf"/><Relationship Id="rId577" Type="http://schemas.openxmlformats.org/officeDocument/2006/relationships/image" Target="media/image289.png"/><Relationship Id="rId700" Type="http://schemas.openxmlformats.org/officeDocument/2006/relationships/oleObject" Target="embeddings/oleObject443.bin"/><Relationship Id="rId132" Type="http://schemas.openxmlformats.org/officeDocument/2006/relationships/oleObject" Target="embeddings/oleObject97.bin"/><Relationship Id="rId437" Type="http://schemas.openxmlformats.org/officeDocument/2006/relationships/oleObject" Target="embeddings/oleObject273.bin"/><Relationship Id="rId644" Type="http://schemas.openxmlformats.org/officeDocument/2006/relationships/oleObject" Target="embeddings/oleObject395.bin"/><Relationship Id="rId283" Type="http://schemas.openxmlformats.org/officeDocument/2006/relationships/image" Target="media/image165.wmf"/><Relationship Id="rId490" Type="http://schemas.openxmlformats.org/officeDocument/2006/relationships/image" Target="media/image254.wmf"/><Relationship Id="rId504" Type="http://schemas.openxmlformats.org/officeDocument/2006/relationships/image" Target="media/image261.wmf"/><Relationship Id="rId711" Type="http://schemas.openxmlformats.org/officeDocument/2006/relationships/image" Target="media/image325.wmf"/><Relationship Id="rId78" Type="http://schemas.openxmlformats.org/officeDocument/2006/relationships/image" Target="media/image29.wmf"/><Relationship Id="rId143" Type="http://schemas.openxmlformats.org/officeDocument/2006/relationships/image" Target="media/image94.wmf"/><Relationship Id="rId350" Type="http://schemas.openxmlformats.org/officeDocument/2006/relationships/image" Target="media/image189.wmf"/><Relationship Id="rId588" Type="http://schemas.openxmlformats.org/officeDocument/2006/relationships/image" Target="media/image294.wmf"/><Relationship Id="rId9" Type="http://schemas.openxmlformats.org/officeDocument/2006/relationships/header" Target="header2.xml"/><Relationship Id="rId210" Type="http://schemas.openxmlformats.org/officeDocument/2006/relationships/oleObject" Target="embeddings/oleObject141.bin"/><Relationship Id="rId448" Type="http://schemas.openxmlformats.org/officeDocument/2006/relationships/image" Target="media/image236.wmf"/><Relationship Id="rId655" Type="http://schemas.openxmlformats.org/officeDocument/2006/relationships/oleObject" Target="embeddings/oleObject404.bin"/><Relationship Id="rId294" Type="http://schemas.openxmlformats.org/officeDocument/2006/relationships/oleObject" Target="embeddings/oleObject191.bin"/><Relationship Id="rId308" Type="http://schemas.openxmlformats.org/officeDocument/2006/relationships/image" Target="media/image177.wmf"/><Relationship Id="rId515" Type="http://schemas.openxmlformats.org/officeDocument/2006/relationships/oleObject" Target="embeddings/oleObject315.bin"/><Relationship Id="rId722" Type="http://schemas.openxmlformats.org/officeDocument/2006/relationships/oleObject" Target="embeddings/oleObject463.bin"/><Relationship Id="rId89" Type="http://schemas.openxmlformats.org/officeDocument/2006/relationships/oleObject" Target="embeddings/oleObject43.bin"/><Relationship Id="rId154" Type="http://schemas.openxmlformats.org/officeDocument/2006/relationships/image" Target="media/image99.wmf"/><Relationship Id="rId361" Type="http://schemas.openxmlformats.org/officeDocument/2006/relationships/oleObject" Target="embeddings/oleObject234.bin"/><Relationship Id="rId599" Type="http://schemas.openxmlformats.org/officeDocument/2006/relationships/image" Target="media/image299.wmf"/><Relationship Id="rId459" Type="http://schemas.openxmlformats.org/officeDocument/2006/relationships/oleObject" Target="embeddings/oleObject284.bin"/><Relationship Id="rId666" Type="http://schemas.openxmlformats.org/officeDocument/2006/relationships/oleObject" Target="embeddings/oleObject414.bin"/><Relationship Id="rId16" Type="http://schemas.openxmlformats.org/officeDocument/2006/relationships/image" Target="media/image3.wmf"/><Relationship Id="rId221" Type="http://schemas.openxmlformats.org/officeDocument/2006/relationships/image" Target="media/image131.wmf"/><Relationship Id="rId319" Type="http://schemas.openxmlformats.org/officeDocument/2006/relationships/oleObject" Target="embeddings/oleObject208.bin"/><Relationship Id="rId526" Type="http://schemas.openxmlformats.org/officeDocument/2006/relationships/image" Target="media/image272.wmf"/><Relationship Id="rId733" Type="http://schemas.openxmlformats.org/officeDocument/2006/relationships/image" Target="media/image327.wmf"/><Relationship Id="rId165" Type="http://schemas.openxmlformats.org/officeDocument/2006/relationships/oleObject" Target="embeddings/oleObject114.bin"/><Relationship Id="rId372" Type="http://schemas.openxmlformats.org/officeDocument/2006/relationships/oleObject" Target="embeddings/oleObject239.bin"/><Relationship Id="rId677" Type="http://schemas.openxmlformats.org/officeDocument/2006/relationships/oleObject" Target="embeddings/oleObject424.bin"/><Relationship Id="rId232" Type="http://schemas.openxmlformats.org/officeDocument/2006/relationships/oleObject" Target="embeddings/oleObject152.bin"/><Relationship Id="rId27" Type="http://schemas.openxmlformats.org/officeDocument/2006/relationships/image" Target="media/image8.wmf"/><Relationship Id="rId537" Type="http://schemas.openxmlformats.org/officeDocument/2006/relationships/oleObject" Target="embeddings/oleObject326.bin"/><Relationship Id="rId744" Type="http://schemas.openxmlformats.org/officeDocument/2006/relationships/oleObject" Target="embeddings/oleObject482.bin"/><Relationship Id="rId80" Type="http://schemas.openxmlformats.org/officeDocument/2006/relationships/image" Target="media/image30.wmf"/><Relationship Id="rId176" Type="http://schemas.openxmlformats.org/officeDocument/2006/relationships/image" Target="media/image109.wmf"/><Relationship Id="rId383" Type="http://schemas.openxmlformats.org/officeDocument/2006/relationships/image" Target="media/image206.wmf"/><Relationship Id="rId590" Type="http://schemas.openxmlformats.org/officeDocument/2006/relationships/image" Target="media/image295.wmf"/><Relationship Id="rId604" Type="http://schemas.openxmlformats.org/officeDocument/2006/relationships/oleObject" Target="embeddings/oleObject369.bin"/><Relationship Id="rId243" Type="http://schemas.openxmlformats.org/officeDocument/2006/relationships/oleObject" Target="embeddings/oleObject159.bin"/><Relationship Id="rId450" Type="http://schemas.openxmlformats.org/officeDocument/2006/relationships/image" Target="media/image237.wmf"/><Relationship Id="rId688" Type="http://schemas.openxmlformats.org/officeDocument/2006/relationships/oleObject" Target="embeddings/oleObject434.bin"/><Relationship Id="rId38" Type="http://schemas.openxmlformats.org/officeDocument/2006/relationships/oleObject" Target="embeddings/oleObject14.bin"/><Relationship Id="rId103" Type="http://schemas.openxmlformats.org/officeDocument/2006/relationships/oleObject" Target="embeddings/oleObject51.bin"/><Relationship Id="rId310" Type="http://schemas.openxmlformats.org/officeDocument/2006/relationships/oleObject" Target="embeddings/oleObject200.bin"/><Relationship Id="rId548" Type="http://schemas.openxmlformats.org/officeDocument/2006/relationships/image" Target="media/image282.wmf"/><Relationship Id="rId755" Type="http://schemas.openxmlformats.org/officeDocument/2006/relationships/oleObject" Target="embeddings/oleObject492.bin"/><Relationship Id="rId91" Type="http://schemas.openxmlformats.org/officeDocument/2006/relationships/oleObject" Target="embeddings/oleObject44.bin"/><Relationship Id="rId187" Type="http://schemas.openxmlformats.org/officeDocument/2006/relationships/oleObject" Target="embeddings/oleObject128.bin"/><Relationship Id="rId394" Type="http://schemas.openxmlformats.org/officeDocument/2006/relationships/oleObject" Target="embeddings/oleObject252.bin"/><Relationship Id="rId408" Type="http://schemas.openxmlformats.org/officeDocument/2006/relationships/oleObject" Target="embeddings/oleObject259.bin"/><Relationship Id="rId615" Type="http://schemas.openxmlformats.org/officeDocument/2006/relationships/image" Target="media/image307.wmf"/><Relationship Id="rId254" Type="http://schemas.openxmlformats.org/officeDocument/2006/relationships/image" Target="media/image146.wmf"/><Relationship Id="rId699" Type="http://schemas.openxmlformats.org/officeDocument/2006/relationships/oleObject" Target="embeddings/oleObject442.bin"/><Relationship Id="rId49" Type="http://schemas.openxmlformats.org/officeDocument/2006/relationships/oleObject" Target="embeddings/oleObject21.bin"/><Relationship Id="rId114" Type="http://schemas.openxmlformats.org/officeDocument/2006/relationships/image" Target="media/image79.png"/><Relationship Id="rId461" Type="http://schemas.openxmlformats.org/officeDocument/2006/relationships/oleObject" Target="embeddings/oleObject285.bin"/><Relationship Id="rId559" Type="http://schemas.openxmlformats.org/officeDocument/2006/relationships/oleObject" Target="embeddings/oleObject341.bin"/><Relationship Id="rId766" Type="http://schemas.openxmlformats.org/officeDocument/2006/relationships/oleObject" Target="embeddings/oleObject502.bin"/><Relationship Id="rId198" Type="http://schemas.openxmlformats.org/officeDocument/2006/relationships/oleObject" Target="embeddings/oleObject135.bin"/><Relationship Id="rId321" Type="http://schemas.openxmlformats.org/officeDocument/2006/relationships/image" Target="media/image179.wmf"/><Relationship Id="rId419" Type="http://schemas.openxmlformats.org/officeDocument/2006/relationships/oleObject" Target="embeddings/oleObject264.bin"/><Relationship Id="rId626" Type="http://schemas.openxmlformats.org/officeDocument/2006/relationships/oleObject" Target="embeddings/oleObject379.bin"/><Relationship Id="rId265" Type="http://schemas.openxmlformats.org/officeDocument/2006/relationships/image" Target="media/image150.png"/><Relationship Id="rId472" Type="http://schemas.openxmlformats.org/officeDocument/2006/relationships/oleObject" Target="embeddings/oleObject291.bin"/><Relationship Id="rId125" Type="http://schemas.openxmlformats.org/officeDocument/2006/relationships/image" Target="media/image85.wmf"/><Relationship Id="rId332" Type="http://schemas.openxmlformats.org/officeDocument/2006/relationships/oleObject" Target="embeddings/oleObject219.bin"/><Relationship Id="rId777" Type="http://schemas.openxmlformats.org/officeDocument/2006/relationships/oleObject" Target="embeddings/oleObject513.bin"/><Relationship Id="rId637" Type="http://schemas.openxmlformats.org/officeDocument/2006/relationships/oleObject" Target="embeddings/oleObject388.bin"/><Relationship Id="rId276" Type="http://schemas.openxmlformats.org/officeDocument/2006/relationships/image" Target="media/image161.wmf"/><Relationship Id="rId483" Type="http://schemas.openxmlformats.org/officeDocument/2006/relationships/image" Target="media/image253.wmf"/><Relationship Id="rId690" Type="http://schemas.openxmlformats.org/officeDocument/2006/relationships/image" Target="media/image321.wmf"/><Relationship Id="rId704" Type="http://schemas.openxmlformats.org/officeDocument/2006/relationships/oleObject" Target="embeddings/oleObject447.bin"/><Relationship Id="rId40" Type="http://schemas.openxmlformats.org/officeDocument/2006/relationships/oleObject" Target="embeddings/oleObject15.bin"/><Relationship Id="rId136" Type="http://schemas.openxmlformats.org/officeDocument/2006/relationships/image" Target="media/image91.wmf"/><Relationship Id="rId343" Type="http://schemas.openxmlformats.org/officeDocument/2006/relationships/image" Target="media/image186.wmf"/><Relationship Id="rId550" Type="http://schemas.openxmlformats.org/officeDocument/2006/relationships/image" Target="media/image283.wmf"/><Relationship Id="rId203" Type="http://schemas.openxmlformats.org/officeDocument/2006/relationships/image" Target="media/image122.wmf"/><Relationship Id="rId648" Type="http://schemas.openxmlformats.org/officeDocument/2006/relationships/image" Target="media/image317.wmf"/><Relationship Id="rId287" Type="http://schemas.openxmlformats.org/officeDocument/2006/relationships/image" Target="media/image167.wmf"/><Relationship Id="rId410" Type="http://schemas.openxmlformats.org/officeDocument/2006/relationships/image" Target="media/image217.wmf"/><Relationship Id="rId494" Type="http://schemas.openxmlformats.org/officeDocument/2006/relationships/image" Target="media/image256.wmf"/><Relationship Id="rId508" Type="http://schemas.openxmlformats.org/officeDocument/2006/relationships/image" Target="media/image263.wmf"/><Relationship Id="rId715" Type="http://schemas.openxmlformats.org/officeDocument/2006/relationships/oleObject" Target="embeddings/oleObject456.bin"/><Relationship Id="rId147" Type="http://schemas.openxmlformats.org/officeDocument/2006/relationships/image" Target="media/image96.wmf"/><Relationship Id="rId354" Type="http://schemas.openxmlformats.org/officeDocument/2006/relationships/image" Target="media/image191.wmf"/><Relationship Id="rId51" Type="http://schemas.openxmlformats.org/officeDocument/2006/relationships/oleObject" Target="embeddings/oleObject23.bin"/><Relationship Id="rId561" Type="http://schemas.openxmlformats.org/officeDocument/2006/relationships/image" Target="media/image285.png"/><Relationship Id="rId659" Type="http://schemas.openxmlformats.org/officeDocument/2006/relationships/oleObject" Target="embeddings/oleObject407.bin"/><Relationship Id="rId214" Type="http://schemas.openxmlformats.org/officeDocument/2006/relationships/oleObject" Target="embeddings/oleObject143.bin"/><Relationship Id="rId298" Type="http://schemas.openxmlformats.org/officeDocument/2006/relationships/oleObject" Target="embeddings/oleObject193.bin"/><Relationship Id="rId421" Type="http://schemas.openxmlformats.org/officeDocument/2006/relationships/oleObject" Target="embeddings/oleObject265.bin"/><Relationship Id="rId519" Type="http://schemas.openxmlformats.org/officeDocument/2006/relationships/oleObject" Target="embeddings/oleObject317.bin"/><Relationship Id="rId158" Type="http://schemas.openxmlformats.org/officeDocument/2006/relationships/image" Target="media/image101.wmf"/><Relationship Id="rId726" Type="http://schemas.openxmlformats.org/officeDocument/2006/relationships/oleObject" Target="embeddings/oleObject466.bin"/><Relationship Id="rId62" Type="http://schemas.openxmlformats.org/officeDocument/2006/relationships/oleObject" Target="embeddings/oleObject29.bin"/><Relationship Id="rId365" Type="http://schemas.openxmlformats.org/officeDocument/2006/relationships/image" Target="media/image197.wmf"/><Relationship Id="rId572" Type="http://schemas.openxmlformats.org/officeDocument/2006/relationships/image" Target="media/image288.wmf"/><Relationship Id="rId225" Type="http://schemas.openxmlformats.org/officeDocument/2006/relationships/image" Target="media/image133.wmf"/><Relationship Id="rId432" Type="http://schemas.openxmlformats.org/officeDocument/2006/relationships/image" Target="media/image228.wmf"/><Relationship Id="rId737" Type="http://schemas.openxmlformats.org/officeDocument/2006/relationships/image" Target="media/image328.wmf"/><Relationship Id="rId73" Type="http://schemas.openxmlformats.org/officeDocument/2006/relationships/image" Target="media/image28.wmf"/><Relationship Id="rId169" Type="http://schemas.openxmlformats.org/officeDocument/2006/relationships/oleObject" Target="embeddings/oleObject116.bin"/><Relationship Id="rId376" Type="http://schemas.openxmlformats.org/officeDocument/2006/relationships/image" Target="media/image202.png"/><Relationship Id="rId583" Type="http://schemas.openxmlformats.org/officeDocument/2006/relationships/oleObject" Target="embeddings/oleObject358.bin"/><Relationship Id="rId4" Type="http://schemas.openxmlformats.org/officeDocument/2006/relationships/settings" Target="settings.xml"/><Relationship Id="rId236" Type="http://schemas.openxmlformats.org/officeDocument/2006/relationships/oleObject" Target="embeddings/oleObject154.bin"/><Relationship Id="rId443" Type="http://schemas.openxmlformats.org/officeDocument/2006/relationships/oleObject" Target="embeddings/oleObject276.bin"/><Relationship Id="rId650" Type="http://schemas.openxmlformats.org/officeDocument/2006/relationships/oleObject" Target="embeddings/oleObject399.bin"/><Relationship Id="rId303" Type="http://schemas.openxmlformats.org/officeDocument/2006/relationships/image" Target="media/image175.wmf"/><Relationship Id="rId748" Type="http://schemas.openxmlformats.org/officeDocument/2006/relationships/oleObject" Target="embeddings/oleObject486.bin"/><Relationship Id="rId84" Type="http://schemas.openxmlformats.org/officeDocument/2006/relationships/image" Target="media/image35.wmf"/><Relationship Id="rId387" Type="http://schemas.openxmlformats.org/officeDocument/2006/relationships/oleObject" Target="embeddings/oleObject247.bin"/><Relationship Id="rId510" Type="http://schemas.openxmlformats.org/officeDocument/2006/relationships/image" Target="media/image264.wmf"/><Relationship Id="rId594" Type="http://schemas.openxmlformats.org/officeDocument/2006/relationships/image" Target="media/image297.wmf"/><Relationship Id="rId608" Type="http://schemas.openxmlformats.org/officeDocument/2006/relationships/oleObject" Target="embeddings/oleObject371.bin"/><Relationship Id="rId247" Type="http://schemas.openxmlformats.org/officeDocument/2006/relationships/oleObject" Target="embeddings/oleObject161.bin"/></Relationships>
</file>

<file path=word/_rels/footnotes.xml.rels><?xml version="1.0" encoding="UTF-8" standalone="yes"?>
<Relationships xmlns="http://schemas.openxmlformats.org/package/2006/relationships"><Relationship Id="rId26" Type="http://schemas.openxmlformats.org/officeDocument/2006/relationships/oleObject" Target="embeddings/oleObject62.bin"/><Relationship Id="rId21" Type="http://schemas.openxmlformats.org/officeDocument/2006/relationships/image" Target="media/image53.wmf"/><Relationship Id="rId42" Type="http://schemas.openxmlformats.org/officeDocument/2006/relationships/image" Target="media/image66.wmf"/><Relationship Id="rId47" Type="http://schemas.openxmlformats.org/officeDocument/2006/relationships/oleObject" Target="embeddings/oleObject78.bin"/><Relationship Id="rId63" Type="http://schemas.openxmlformats.org/officeDocument/2006/relationships/oleObject" Target="embeddings/oleObject86.bin"/><Relationship Id="rId68" Type="http://schemas.openxmlformats.org/officeDocument/2006/relationships/image" Target="media/image112.wmf"/><Relationship Id="rId84" Type="http://schemas.openxmlformats.org/officeDocument/2006/relationships/oleObject" Target="embeddings/oleObject177.bin"/><Relationship Id="rId16" Type="http://schemas.openxmlformats.org/officeDocument/2006/relationships/oleObject" Target="embeddings/oleObject57.bin"/><Relationship Id="rId11" Type="http://schemas.openxmlformats.org/officeDocument/2006/relationships/image" Target="media/image47.wmf"/><Relationship Id="rId32" Type="http://schemas.openxmlformats.org/officeDocument/2006/relationships/oleObject" Target="embeddings/oleObject67.bin"/><Relationship Id="rId37" Type="http://schemas.openxmlformats.org/officeDocument/2006/relationships/oleObject" Target="embeddings/oleObject70.bin"/><Relationship Id="rId53" Type="http://schemas.openxmlformats.org/officeDocument/2006/relationships/oleObject" Target="embeddings/oleObject81.bin"/><Relationship Id="rId58" Type="http://schemas.openxmlformats.org/officeDocument/2006/relationships/image" Target="media/image74.wmf"/><Relationship Id="rId74" Type="http://schemas.openxmlformats.org/officeDocument/2006/relationships/image" Target="media/image151.wmf"/><Relationship Id="rId79" Type="http://schemas.openxmlformats.org/officeDocument/2006/relationships/oleObject" Target="embeddings/oleObject174.bin"/><Relationship Id="rId5" Type="http://schemas.openxmlformats.org/officeDocument/2006/relationships/image" Target="media/image44.wmf"/><Relationship Id="rId61" Type="http://schemas.openxmlformats.org/officeDocument/2006/relationships/oleObject" Target="embeddings/oleObject85.bin"/><Relationship Id="rId82" Type="http://schemas.openxmlformats.org/officeDocument/2006/relationships/image" Target="media/image155.wmf"/><Relationship Id="rId19" Type="http://schemas.openxmlformats.org/officeDocument/2006/relationships/image" Target="media/image52.wmf"/><Relationship Id="rId14" Type="http://schemas.openxmlformats.org/officeDocument/2006/relationships/oleObject" Target="embeddings/oleObject56.bin"/><Relationship Id="rId22" Type="http://schemas.openxmlformats.org/officeDocument/2006/relationships/oleObject" Target="embeddings/oleObject60.bin"/><Relationship Id="rId27" Type="http://schemas.openxmlformats.org/officeDocument/2006/relationships/image" Target="media/image56.wmf"/><Relationship Id="rId30" Type="http://schemas.openxmlformats.org/officeDocument/2006/relationships/oleObject" Target="embeddings/oleObject65.bin"/><Relationship Id="rId35" Type="http://schemas.openxmlformats.org/officeDocument/2006/relationships/oleObject" Target="embeddings/oleObject69.bin"/><Relationship Id="rId43" Type="http://schemas.openxmlformats.org/officeDocument/2006/relationships/oleObject" Target="embeddings/oleObject76.bin"/><Relationship Id="rId48" Type="http://schemas.openxmlformats.org/officeDocument/2006/relationships/image" Target="media/image69.wmf"/><Relationship Id="rId56" Type="http://schemas.openxmlformats.org/officeDocument/2006/relationships/image" Target="media/image73.wmf"/><Relationship Id="rId64" Type="http://schemas.openxmlformats.org/officeDocument/2006/relationships/image" Target="media/image77.wmf"/><Relationship Id="rId69" Type="http://schemas.openxmlformats.org/officeDocument/2006/relationships/oleObject" Target="embeddings/oleObject123.bin"/><Relationship Id="rId77" Type="http://schemas.openxmlformats.org/officeDocument/2006/relationships/oleObject" Target="embeddings/oleObject173.bin"/><Relationship Id="rId8" Type="http://schemas.openxmlformats.org/officeDocument/2006/relationships/oleObject" Target="embeddings/oleObject53.bin"/><Relationship Id="rId51" Type="http://schemas.openxmlformats.org/officeDocument/2006/relationships/oleObject" Target="embeddings/oleObject80.bin"/><Relationship Id="rId72" Type="http://schemas.openxmlformats.org/officeDocument/2006/relationships/image" Target="media/image42.wmf"/><Relationship Id="rId80" Type="http://schemas.openxmlformats.org/officeDocument/2006/relationships/image" Target="media/image154.wmf"/><Relationship Id="rId3" Type="http://schemas.openxmlformats.org/officeDocument/2006/relationships/image" Target="media/image30.wmf"/><Relationship Id="rId12" Type="http://schemas.openxmlformats.org/officeDocument/2006/relationships/oleObject" Target="embeddings/oleObject55.bin"/><Relationship Id="rId17" Type="http://schemas.openxmlformats.org/officeDocument/2006/relationships/image" Target="media/image51.wmf"/><Relationship Id="rId25" Type="http://schemas.openxmlformats.org/officeDocument/2006/relationships/image" Target="media/image55.wmf"/><Relationship Id="rId33" Type="http://schemas.openxmlformats.org/officeDocument/2006/relationships/oleObject" Target="embeddings/oleObject68.bin"/><Relationship Id="rId38" Type="http://schemas.openxmlformats.org/officeDocument/2006/relationships/image" Target="media/image64.wmf"/><Relationship Id="rId46" Type="http://schemas.openxmlformats.org/officeDocument/2006/relationships/image" Target="media/image68.wmf"/><Relationship Id="rId59" Type="http://schemas.openxmlformats.org/officeDocument/2006/relationships/oleObject" Target="embeddings/oleObject84.bin"/><Relationship Id="rId67" Type="http://schemas.openxmlformats.org/officeDocument/2006/relationships/oleObject" Target="embeddings/oleObject88.bin"/><Relationship Id="rId20" Type="http://schemas.openxmlformats.org/officeDocument/2006/relationships/oleObject" Target="embeddings/oleObject59.bin"/><Relationship Id="rId41" Type="http://schemas.openxmlformats.org/officeDocument/2006/relationships/oleObject" Target="embeddings/oleObject75.bin"/><Relationship Id="rId54" Type="http://schemas.openxmlformats.org/officeDocument/2006/relationships/image" Target="media/image72.wmf"/><Relationship Id="rId62" Type="http://schemas.openxmlformats.org/officeDocument/2006/relationships/image" Target="media/image76.wmf"/><Relationship Id="rId70" Type="http://schemas.openxmlformats.org/officeDocument/2006/relationships/image" Target="media/image41.wmf"/><Relationship Id="rId75" Type="http://schemas.openxmlformats.org/officeDocument/2006/relationships/oleObject" Target="embeddings/oleObject172.bin"/><Relationship Id="rId83" Type="http://schemas.openxmlformats.org/officeDocument/2006/relationships/oleObject" Target="embeddings/oleObject176.bin"/><Relationship Id="rId1" Type="http://schemas.openxmlformats.org/officeDocument/2006/relationships/image" Target="media/image29.wmf"/><Relationship Id="rId6" Type="http://schemas.openxmlformats.org/officeDocument/2006/relationships/oleObject" Target="embeddings/oleObject52.bin"/><Relationship Id="rId15" Type="http://schemas.openxmlformats.org/officeDocument/2006/relationships/image" Target="media/image50.wmf"/><Relationship Id="rId23" Type="http://schemas.openxmlformats.org/officeDocument/2006/relationships/image" Target="media/image54.wmf"/><Relationship Id="rId28" Type="http://schemas.openxmlformats.org/officeDocument/2006/relationships/oleObject" Target="embeddings/oleObject63.bin"/><Relationship Id="rId36" Type="http://schemas.openxmlformats.org/officeDocument/2006/relationships/image" Target="media/image58.wmf"/><Relationship Id="rId49" Type="http://schemas.openxmlformats.org/officeDocument/2006/relationships/oleObject" Target="embeddings/oleObject79.bin"/><Relationship Id="rId57" Type="http://schemas.openxmlformats.org/officeDocument/2006/relationships/oleObject" Target="embeddings/oleObject83.bin"/><Relationship Id="rId10" Type="http://schemas.openxmlformats.org/officeDocument/2006/relationships/oleObject" Target="embeddings/oleObject54.bin"/><Relationship Id="rId31" Type="http://schemas.openxmlformats.org/officeDocument/2006/relationships/oleObject" Target="embeddings/oleObject66.bin"/><Relationship Id="rId44" Type="http://schemas.openxmlformats.org/officeDocument/2006/relationships/image" Target="media/image67.wmf"/><Relationship Id="rId52" Type="http://schemas.openxmlformats.org/officeDocument/2006/relationships/image" Target="media/image71.wmf"/><Relationship Id="rId60" Type="http://schemas.openxmlformats.org/officeDocument/2006/relationships/image" Target="media/image75.wmf"/><Relationship Id="rId65" Type="http://schemas.openxmlformats.org/officeDocument/2006/relationships/oleObject" Target="embeddings/oleObject87.bin"/><Relationship Id="rId73" Type="http://schemas.openxmlformats.org/officeDocument/2006/relationships/oleObject" Target="embeddings/oleObject125.bin"/><Relationship Id="rId78" Type="http://schemas.openxmlformats.org/officeDocument/2006/relationships/image" Target="media/image153.wmf"/><Relationship Id="rId81" Type="http://schemas.openxmlformats.org/officeDocument/2006/relationships/oleObject" Target="embeddings/oleObject175.bin"/><Relationship Id="rId4" Type="http://schemas.openxmlformats.org/officeDocument/2006/relationships/oleObject" Target="embeddings/oleObject37.bin"/><Relationship Id="rId9" Type="http://schemas.openxmlformats.org/officeDocument/2006/relationships/image" Target="media/image46.wmf"/><Relationship Id="rId13" Type="http://schemas.openxmlformats.org/officeDocument/2006/relationships/image" Target="media/image48.wmf"/><Relationship Id="rId18" Type="http://schemas.openxmlformats.org/officeDocument/2006/relationships/oleObject" Target="embeddings/oleObject58.bin"/><Relationship Id="rId39" Type="http://schemas.openxmlformats.org/officeDocument/2006/relationships/oleObject" Target="embeddings/oleObject74.bin"/><Relationship Id="rId34" Type="http://schemas.openxmlformats.org/officeDocument/2006/relationships/image" Target="media/image57.wmf"/><Relationship Id="rId50" Type="http://schemas.openxmlformats.org/officeDocument/2006/relationships/image" Target="media/image70.wmf"/><Relationship Id="rId55" Type="http://schemas.openxmlformats.org/officeDocument/2006/relationships/oleObject" Target="embeddings/oleObject82.bin"/><Relationship Id="rId76" Type="http://schemas.openxmlformats.org/officeDocument/2006/relationships/image" Target="media/image152.wmf"/><Relationship Id="rId7" Type="http://schemas.openxmlformats.org/officeDocument/2006/relationships/image" Target="media/image45.wmf"/><Relationship Id="rId71" Type="http://schemas.openxmlformats.org/officeDocument/2006/relationships/oleObject" Target="embeddings/oleObject124.bin"/><Relationship Id="rId2" Type="http://schemas.openxmlformats.org/officeDocument/2006/relationships/oleObject" Target="embeddings/oleObject36.bin"/><Relationship Id="rId29" Type="http://schemas.openxmlformats.org/officeDocument/2006/relationships/oleObject" Target="embeddings/oleObject64.bin"/><Relationship Id="rId24" Type="http://schemas.openxmlformats.org/officeDocument/2006/relationships/oleObject" Target="embeddings/oleObject61.bin"/><Relationship Id="rId40" Type="http://schemas.openxmlformats.org/officeDocument/2006/relationships/image" Target="media/image65.wmf"/><Relationship Id="rId45" Type="http://schemas.openxmlformats.org/officeDocument/2006/relationships/oleObject" Target="embeddings/oleObject77.bin"/><Relationship Id="rId66" Type="http://schemas.openxmlformats.org/officeDocument/2006/relationships/image" Target="media/image7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3127D-4063-4576-B1DF-5F1115152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42654</TotalTime>
  <Pages>212</Pages>
  <Words>49839</Words>
  <Characters>284083</Characters>
  <Application>Microsoft Office Word</Application>
  <DocSecurity>0</DocSecurity>
  <Lines>2367</Lines>
  <Paragraphs>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TIANJING LIAO</dc:creator>
  <cp:keywords/>
  <dc:description/>
  <cp:lastModifiedBy>TIANJING</cp:lastModifiedBy>
  <cp:revision>134</cp:revision>
  <cp:lastPrinted>2022-07-10T01:29:00Z</cp:lastPrinted>
  <dcterms:created xsi:type="dcterms:W3CDTF">2022-05-13T18:55:00Z</dcterms:created>
  <dcterms:modified xsi:type="dcterms:W3CDTF">2022-07-18T14:24:00Z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