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732E9" w14:textId="11B84EB7" w:rsidR="0005202C" w:rsidRPr="006E4B95" w:rsidRDefault="006E4B95" w:rsidP="00E83F14">
      <w:pPr>
        <w:spacing w:line="360" w:lineRule="auto"/>
        <w:jc w:val="center"/>
        <w:rPr>
          <w:b/>
          <w:bCs/>
          <w:sz w:val="32"/>
          <w:szCs w:val="32"/>
        </w:rPr>
      </w:pPr>
      <w:r w:rsidRPr="006E4B95">
        <w:rPr>
          <w:b/>
          <w:bCs/>
          <w:sz w:val="32"/>
          <w:szCs w:val="32"/>
        </w:rPr>
        <w:t>Modeling the Decomposition of Sulfuric Acid for a</w:t>
      </w:r>
      <w:r w:rsidR="00364BFC">
        <w:rPr>
          <w:b/>
          <w:bCs/>
          <w:sz w:val="32"/>
          <w:szCs w:val="32"/>
        </w:rPr>
        <w:t xml:space="preserve"> </w:t>
      </w:r>
      <w:r w:rsidR="00FF4BAE">
        <w:rPr>
          <w:b/>
          <w:bCs/>
          <w:sz w:val="32"/>
          <w:szCs w:val="32"/>
        </w:rPr>
        <w:t>Nuclear-Powered</w:t>
      </w:r>
      <w:r w:rsidRPr="006E4B95">
        <w:rPr>
          <w:b/>
          <w:bCs/>
          <w:sz w:val="32"/>
          <w:szCs w:val="32"/>
        </w:rPr>
        <w:t xml:space="preserve"> Integrated Energy System </w:t>
      </w:r>
    </w:p>
    <w:p w14:paraId="574A0243" w14:textId="4D459A35" w:rsidR="0005202C" w:rsidRPr="00837A81" w:rsidRDefault="0005202C" w:rsidP="00E83F14">
      <w:pPr>
        <w:spacing w:line="360" w:lineRule="auto"/>
        <w:jc w:val="center"/>
        <w:rPr>
          <w:b/>
          <w:bCs/>
          <w:sz w:val="36"/>
          <w:szCs w:val="36"/>
        </w:rPr>
      </w:pPr>
    </w:p>
    <w:p w14:paraId="0239C33E" w14:textId="7D03C8C8" w:rsidR="0005202C" w:rsidRPr="00837A81" w:rsidRDefault="0005202C" w:rsidP="00E83F14">
      <w:pPr>
        <w:spacing w:line="360" w:lineRule="auto"/>
        <w:jc w:val="center"/>
        <w:rPr>
          <w:b/>
          <w:bCs/>
          <w:sz w:val="36"/>
          <w:szCs w:val="36"/>
        </w:rPr>
      </w:pPr>
    </w:p>
    <w:p w14:paraId="153AA7C2" w14:textId="064274B4" w:rsidR="0005202C" w:rsidRPr="00837A81" w:rsidRDefault="0005202C" w:rsidP="00E83F14">
      <w:pPr>
        <w:spacing w:line="360" w:lineRule="auto"/>
        <w:jc w:val="center"/>
        <w:rPr>
          <w:b/>
          <w:bCs/>
          <w:sz w:val="36"/>
          <w:szCs w:val="36"/>
        </w:rPr>
      </w:pPr>
    </w:p>
    <w:p w14:paraId="3E83CBD9" w14:textId="61300EFC" w:rsidR="0005202C" w:rsidRPr="00837A81" w:rsidRDefault="0005202C" w:rsidP="00E83F14">
      <w:pPr>
        <w:spacing w:line="360" w:lineRule="auto"/>
        <w:jc w:val="center"/>
        <w:rPr>
          <w:b/>
          <w:bCs/>
          <w:sz w:val="36"/>
          <w:szCs w:val="36"/>
        </w:rPr>
      </w:pPr>
    </w:p>
    <w:p w14:paraId="0BBBBA82" w14:textId="3BEEC25A" w:rsidR="0005202C" w:rsidRPr="00837A81" w:rsidRDefault="0005202C" w:rsidP="00E83F14">
      <w:pPr>
        <w:spacing w:line="360" w:lineRule="auto"/>
        <w:jc w:val="center"/>
        <w:rPr>
          <w:b/>
          <w:bCs/>
          <w:sz w:val="36"/>
          <w:szCs w:val="36"/>
        </w:rPr>
      </w:pPr>
    </w:p>
    <w:p w14:paraId="51A2C837" w14:textId="6CE7D7CB" w:rsidR="0005202C" w:rsidRPr="00837A81" w:rsidRDefault="0005202C" w:rsidP="00E83F14">
      <w:pPr>
        <w:spacing w:line="360" w:lineRule="auto"/>
        <w:jc w:val="center"/>
        <w:rPr>
          <w:b/>
          <w:bCs/>
          <w:sz w:val="36"/>
          <w:szCs w:val="36"/>
        </w:rPr>
      </w:pPr>
    </w:p>
    <w:p w14:paraId="154E8394" w14:textId="001A8FEC" w:rsidR="0005202C" w:rsidRPr="00837A81" w:rsidRDefault="0005202C" w:rsidP="00E83F14">
      <w:pPr>
        <w:spacing w:line="360" w:lineRule="auto"/>
        <w:jc w:val="center"/>
        <w:rPr>
          <w:b/>
          <w:bCs/>
          <w:sz w:val="36"/>
          <w:szCs w:val="36"/>
        </w:rPr>
      </w:pPr>
    </w:p>
    <w:p w14:paraId="3E463C61" w14:textId="77777777" w:rsidR="006E4B95" w:rsidRPr="006E4B95" w:rsidRDefault="006E4B95" w:rsidP="006E4B95">
      <w:pPr>
        <w:spacing w:line="360" w:lineRule="auto"/>
        <w:rPr>
          <w:b/>
          <w:bCs/>
        </w:rPr>
      </w:pPr>
    </w:p>
    <w:p w14:paraId="4E33501D" w14:textId="21954F30" w:rsidR="0005202C" w:rsidRPr="006E4B95" w:rsidRDefault="0005202C" w:rsidP="00E83F14">
      <w:pPr>
        <w:spacing w:line="360" w:lineRule="auto"/>
        <w:jc w:val="center"/>
        <w:rPr>
          <w:b/>
          <w:bCs/>
        </w:rPr>
      </w:pPr>
    </w:p>
    <w:p w14:paraId="780BB86E" w14:textId="226FE5CE" w:rsidR="0005202C" w:rsidRPr="006E4B95" w:rsidRDefault="006E4B95" w:rsidP="00E83F14">
      <w:pPr>
        <w:spacing w:line="360" w:lineRule="auto"/>
        <w:jc w:val="center"/>
      </w:pPr>
      <w:r w:rsidRPr="006E4B95">
        <w:t>A Thesis Presented for the</w:t>
      </w:r>
    </w:p>
    <w:p w14:paraId="030C1A27" w14:textId="016F40E5" w:rsidR="0005202C" w:rsidRPr="006E4B95" w:rsidRDefault="006E4B95" w:rsidP="00E83F14">
      <w:pPr>
        <w:spacing w:line="360" w:lineRule="auto"/>
        <w:jc w:val="center"/>
      </w:pPr>
      <w:r w:rsidRPr="006E4B95">
        <w:t>Master of Science</w:t>
      </w:r>
    </w:p>
    <w:p w14:paraId="6ADA78C0" w14:textId="63A0627A" w:rsidR="0005202C" w:rsidRPr="006E4B95" w:rsidRDefault="006E4B95" w:rsidP="00E83F14">
      <w:pPr>
        <w:spacing w:line="360" w:lineRule="auto"/>
        <w:jc w:val="center"/>
      </w:pPr>
      <w:r w:rsidRPr="006E4B95">
        <w:t>Degree</w:t>
      </w:r>
    </w:p>
    <w:p w14:paraId="64E15BC6" w14:textId="278722B7" w:rsidR="0005202C" w:rsidRDefault="006E4B95" w:rsidP="00E83F14">
      <w:pPr>
        <w:spacing w:line="360" w:lineRule="auto"/>
        <w:jc w:val="center"/>
      </w:pPr>
      <w:r w:rsidRPr="006E4B95">
        <w:t>The University of Tennessee, Knoxville</w:t>
      </w:r>
    </w:p>
    <w:p w14:paraId="064B9948" w14:textId="1D44079F" w:rsidR="006E4B95" w:rsidRDefault="006E4B95" w:rsidP="00E83F14">
      <w:pPr>
        <w:spacing w:line="360" w:lineRule="auto"/>
        <w:jc w:val="center"/>
      </w:pPr>
    </w:p>
    <w:p w14:paraId="55E51589" w14:textId="5077FA24" w:rsidR="006E4B95" w:rsidRDefault="006E4B95" w:rsidP="00E83F14">
      <w:pPr>
        <w:spacing w:line="360" w:lineRule="auto"/>
        <w:jc w:val="center"/>
      </w:pPr>
    </w:p>
    <w:p w14:paraId="25C41AF6" w14:textId="6F4B07B6" w:rsidR="006E4B95" w:rsidRDefault="006E4B95" w:rsidP="00E83F14">
      <w:pPr>
        <w:spacing w:line="360" w:lineRule="auto"/>
        <w:jc w:val="center"/>
      </w:pPr>
    </w:p>
    <w:p w14:paraId="2C73C1BC" w14:textId="6FDC236F" w:rsidR="006E4B95" w:rsidRDefault="006E4B95" w:rsidP="00E83F14">
      <w:pPr>
        <w:spacing w:line="360" w:lineRule="auto"/>
        <w:jc w:val="center"/>
      </w:pPr>
    </w:p>
    <w:p w14:paraId="6B4846DE" w14:textId="4ED3A211" w:rsidR="006E4B95" w:rsidRDefault="006E4B95" w:rsidP="00E83F14">
      <w:pPr>
        <w:spacing w:line="360" w:lineRule="auto"/>
        <w:jc w:val="center"/>
      </w:pPr>
    </w:p>
    <w:p w14:paraId="27FD43EA" w14:textId="703A16EC" w:rsidR="006E4B95" w:rsidRDefault="006E4B95" w:rsidP="00E83F14">
      <w:pPr>
        <w:spacing w:line="360" w:lineRule="auto"/>
        <w:jc w:val="center"/>
      </w:pPr>
      <w:r>
        <w:t>CT R</w:t>
      </w:r>
      <w:r w:rsidR="003E2564">
        <w:t>agan</w:t>
      </w:r>
      <w:r>
        <w:t xml:space="preserve"> Callaway</w:t>
      </w:r>
    </w:p>
    <w:p w14:paraId="70A43A53" w14:textId="55A610F5" w:rsidR="006E4B95" w:rsidRPr="006E4B95" w:rsidRDefault="003E2564" w:rsidP="00E83F14">
      <w:pPr>
        <w:spacing w:line="360" w:lineRule="auto"/>
        <w:jc w:val="center"/>
      </w:pPr>
      <w:r>
        <w:t>August</w:t>
      </w:r>
      <w:r w:rsidR="006E4B95">
        <w:t xml:space="preserve"> 2023</w:t>
      </w:r>
    </w:p>
    <w:p w14:paraId="45EF9EEA" w14:textId="14B0629C" w:rsidR="0005202C" w:rsidRPr="006E4B95" w:rsidRDefault="0005202C" w:rsidP="00E83F14">
      <w:pPr>
        <w:spacing w:line="360" w:lineRule="auto"/>
        <w:jc w:val="center"/>
        <w:rPr>
          <w:b/>
          <w:bCs/>
        </w:rPr>
      </w:pPr>
    </w:p>
    <w:p w14:paraId="4DC3A7DA" w14:textId="660B4457" w:rsidR="0005202C" w:rsidRPr="006E4B95" w:rsidRDefault="0005202C" w:rsidP="00E83F14">
      <w:pPr>
        <w:spacing w:line="360" w:lineRule="auto"/>
        <w:jc w:val="center"/>
        <w:rPr>
          <w:b/>
          <w:bCs/>
        </w:rPr>
      </w:pPr>
    </w:p>
    <w:p w14:paraId="154D86ED" w14:textId="53FF85FB" w:rsidR="005F592D" w:rsidRDefault="005F592D" w:rsidP="005F592D">
      <w:pPr>
        <w:spacing w:line="360" w:lineRule="auto"/>
        <w:rPr>
          <w:b/>
          <w:bCs/>
          <w:sz w:val="36"/>
          <w:szCs w:val="36"/>
        </w:rPr>
      </w:pPr>
    </w:p>
    <w:p w14:paraId="0CC3C58E" w14:textId="77777777" w:rsidR="00395A7E" w:rsidRDefault="00395A7E" w:rsidP="005F592D">
      <w:pPr>
        <w:spacing w:line="360" w:lineRule="auto"/>
        <w:rPr>
          <w:b/>
          <w:bCs/>
          <w:sz w:val="36"/>
          <w:szCs w:val="36"/>
        </w:rPr>
      </w:pPr>
    </w:p>
    <w:p w14:paraId="1748FFCA" w14:textId="77777777" w:rsidR="005F592D" w:rsidRDefault="005F592D" w:rsidP="005F592D">
      <w:pPr>
        <w:spacing w:line="360" w:lineRule="auto"/>
        <w:rPr>
          <w:b/>
          <w:bCs/>
          <w:sz w:val="36"/>
          <w:szCs w:val="36"/>
        </w:rPr>
      </w:pPr>
    </w:p>
    <w:p w14:paraId="3CA6C757" w14:textId="77777777" w:rsidR="0005202C" w:rsidRPr="00837A81" w:rsidRDefault="0005202C" w:rsidP="00E83F14">
      <w:pPr>
        <w:spacing w:line="360" w:lineRule="auto"/>
        <w:jc w:val="center"/>
        <w:rPr>
          <w:b/>
          <w:bCs/>
          <w:sz w:val="36"/>
          <w:szCs w:val="36"/>
        </w:rPr>
      </w:pPr>
    </w:p>
    <w:p w14:paraId="04FA92BE" w14:textId="77777777" w:rsidR="0005202C" w:rsidRPr="00837A81" w:rsidRDefault="0005202C" w:rsidP="00E83F14">
      <w:pPr>
        <w:spacing w:line="360" w:lineRule="auto"/>
        <w:jc w:val="center"/>
        <w:rPr>
          <w:b/>
          <w:bCs/>
          <w:sz w:val="36"/>
          <w:szCs w:val="36"/>
        </w:rPr>
      </w:pPr>
    </w:p>
    <w:p w14:paraId="6C68440C" w14:textId="77777777" w:rsidR="0005202C" w:rsidRPr="00837A81" w:rsidRDefault="0005202C" w:rsidP="00E83F14">
      <w:pPr>
        <w:spacing w:line="360" w:lineRule="auto"/>
        <w:jc w:val="center"/>
        <w:rPr>
          <w:b/>
          <w:bCs/>
          <w:sz w:val="36"/>
          <w:szCs w:val="36"/>
        </w:rPr>
      </w:pPr>
    </w:p>
    <w:p w14:paraId="71C59522" w14:textId="77777777" w:rsidR="0005202C" w:rsidRPr="00837A81" w:rsidRDefault="0005202C" w:rsidP="00E83F14">
      <w:pPr>
        <w:spacing w:line="360" w:lineRule="auto"/>
        <w:jc w:val="center"/>
        <w:rPr>
          <w:b/>
          <w:bCs/>
          <w:sz w:val="36"/>
          <w:szCs w:val="36"/>
        </w:rPr>
      </w:pPr>
    </w:p>
    <w:p w14:paraId="7A3A7E70" w14:textId="77777777" w:rsidR="0005202C" w:rsidRPr="00837A81" w:rsidRDefault="0005202C" w:rsidP="00E83F14">
      <w:pPr>
        <w:spacing w:line="360" w:lineRule="auto"/>
        <w:jc w:val="center"/>
        <w:rPr>
          <w:b/>
          <w:bCs/>
          <w:sz w:val="36"/>
          <w:szCs w:val="36"/>
        </w:rPr>
      </w:pPr>
    </w:p>
    <w:p w14:paraId="0A6429FD" w14:textId="77777777" w:rsidR="0005202C" w:rsidRPr="00837A81" w:rsidRDefault="0005202C" w:rsidP="00E83F14">
      <w:pPr>
        <w:spacing w:line="360" w:lineRule="auto"/>
        <w:jc w:val="center"/>
        <w:rPr>
          <w:b/>
          <w:bCs/>
          <w:sz w:val="36"/>
          <w:szCs w:val="36"/>
        </w:rPr>
      </w:pPr>
    </w:p>
    <w:p w14:paraId="3298F76C" w14:textId="77777777" w:rsidR="0005202C" w:rsidRPr="00837A81" w:rsidRDefault="0005202C" w:rsidP="00E83F14">
      <w:pPr>
        <w:spacing w:line="360" w:lineRule="auto"/>
        <w:jc w:val="center"/>
        <w:rPr>
          <w:b/>
          <w:bCs/>
          <w:sz w:val="36"/>
          <w:szCs w:val="36"/>
        </w:rPr>
      </w:pPr>
    </w:p>
    <w:p w14:paraId="7696E054" w14:textId="3EB3F413" w:rsidR="00FE0480" w:rsidRPr="00FE0480" w:rsidRDefault="00FE0480" w:rsidP="00FE0480">
      <w:pPr>
        <w:spacing w:line="480" w:lineRule="auto"/>
        <w:jc w:val="center"/>
        <w:rPr>
          <w:color w:val="000000" w:themeColor="text1"/>
        </w:rPr>
      </w:pPr>
      <w:r w:rsidRPr="00FE0480">
        <w:rPr>
          <w:color w:val="000000" w:themeColor="text1"/>
        </w:rPr>
        <w:t xml:space="preserve">Copyright © by </w:t>
      </w:r>
      <w:r w:rsidRPr="00FE0480">
        <w:rPr>
          <w:color w:val="000000" w:themeColor="text1"/>
        </w:rPr>
        <w:t>CT Ragan Callaway</w:t>
      </w:r>
    </w:p>
    <w:p w14:paraId="3289DF8E" w14:textId="1528E989" w:rsidR="0005202C" w:rsidRPr="00FE0480" w:rsidRDefault="00FE0480" w:rsidP="00FE0480">
      <w:pPr>
        <w:spacing w:line="360" w:lineRule="auto"/>
        <w:jc w:val="center"/>
        <w:rPr>
          <w:sz w:val="36"/>
          <w:szCs w:val="36"/>
        </w:rPr>
      </w:pPr>
      <w:r w:rsidRPr="00FE0480">
        <w:rPr>
          <w:color w:val="000000" w:themeColor="text1"/>
        </w:rPr>
        <w:t>All rights reserved.</w:t>
      </w:r>
    </w:p>
    <w:p w14:paraId="5CBD0444" w14:textId="77777777" w:rsidR="0005202C" w:rsidRPr="00837A81" w:rsidRDefault="0005202C" w:rsidP="00E83F14">
      <w:pPr>
        <w:spacing w:line="360" w:lineRule="auto"/>
        <w:jc w:val="center"/>
        <w:rPr>
          <w:b/>
          <w:bCs/>
          <w:sz w:val="36"/>
          <w:szCs w:val="36"/>
        </w:rPr>
      </w:pPr>
    </w:p>
    <w:p w14:paraId="3697A953" w14:textId="77777777" w:rsidR="0005202C" w:rsidRPr="00837A81" w:rsidRDefault="0005202C" w:rsidP="00E83F14">
      <w:pPr>
        <w:spacing w:line="360" w:lineRule="auto"/>
        <w:jc w:val="center"/>
        <w:rPr>
          <w:b/>
          <w:bCs/>
          <w:sz w:val="36"/>
          <w:szCs w:val="36"/>
        </w:rPr>
      </w:pPr>
    </w:p>
    <w:p w14:paraId="1DE930C7" w14:textId="77777777" w:rsidR="0005202C" w:rsidRPr="00837A81" w:rsidRDefault="0005202C" w:rsidP="00E83F14">
      <w:pPr>
        <w:spacing w:line="360" w:lineRule="auto"/>
        <w:jc w:val="center"/>
        <w:rPr>
          <w:b/>
          <w:bCs/>
          <w:sz w:val="36"/>
          <w:szCs w:val="36"/>
        </w:rPr>
      </w:pPr>
    </w:p>
    <w:p w14:paraId="416DAF5F" w14:textId="77777777" w:rsidR="0005202C" w:rsidRPr="00837A81" w:rsidRDefault="0005202C" w:rsidP="00E83F14">
      <w:pPr>
        <w:spacing w:line="360" w:lineRule="auto"/>
        <w:jc w:val="center"/>
        <w:rPr>
          <w:b/>
          <w:bCs/>
          <w:sz w:val="36"/>
          <w:szCs w:val="36"/>
        </w:rPr>
      </w:pPr>
    </w:p>
    <w:p w14:paraId="63C5F085" w14:textId="77777777" w:rsidR="0005202C" w:rsidRPr="00837A81" w:rsidRDefault="0005202C" w:rsidP="00E83F14">
      <w:pPr>
        <w:spacing w:line="360" w:lineRule="auto"/>
        <w:jc w:val="center"/>
        <w:rPr>
          <w:b/>
          <w:bCs/>
          <w:sz w:val="36"/>
          <w:szCs w:val="36"/>
        </w:rPr>
      </w:pPr>
    </w:p>
    <w:p w14:paraId="5FDCBED1" w14:textId="77777777" w:rsidR="0005202C" w:rsidRPr="00837A81" w:rsidRDefault="0005202C" w:rsidP="00E83F14">
      <w:pPr>
        <w:spacing w:line="360" w:lineRule="auto"/>
        <w:jc w:val="center"/>
        <w:rPr>
          <w:b/>
          <w:bCs/>
          <w:sz w:val="36"/>
          <w:szCs w:val="36"/>
        </w:rPr>
      </w:pPr>
    </w:p>
    <w:p w14:paraId="0AB59545" w14:textId="77777777" w:rsidR="0005202C" w:rsidRPr="00837A81" w:rsidRDefault="0005202C" w:rsidP="00E83F14">
      <w:pPr>
        <w:spacing w:line="360" w:lineRule="auto"/>
        <w:jc w:val="center"/>
        <w:rPr>
          <w:b/>
          <w:bCs/>
          <w:sz w:val="36"/>
          <w:szCs w:val="36"/>
        </w:rPr>
      </w:pPr>
    </w:p>
    <w:p w14:paraId="020AB41A" w14:textId="77777777" w:rsidR="0005202C" w:rsidRPr="00837A81" w:rsidRDefault="0005202C" w:rsidP="00E83F14">
      <w:pPr>
        <w:spacing w:line="360" w:lineRule="auto"/>
        <w:jc w:val="center"/>
        <w:rPr>
          <w:b/>
          <w:bCs/>
          <w:sz w:val="36"/>
          <w:szCs w:val="36"/>
        </w:rPr>
      </w:pPr>
    </w:p>
    <w:p w14:paraId="4AD85296" w14:textId="79F298EC" w:rsidR="0005202C" w:rsidRDefault="0005202C" w:rsidP="006E4B95">
      <w:pPr>
        <w:spacing w:line="360" w:lineRule="auto"/>
        <w:rPr>
          <w:b/>
          <w:bCs/>
          <w:sz w:val="36"/>
          <w:szCs w:val="36"/>
        </w:rPr>
      </w:pPr>
    </w:p>
    <w:p w14:paraId="6AE19B54" w14:textId="6C10E09F" w:rsidR="006E4B95" w:rsidRDefault="006E4B95" w:rsidP="006E4B95">
      <w:pPr>
        <w:spacing w:line="360" w:lineRule="auto"/>
        <w:rPr>
          <w:b/>
          <w:bCs/>
          <w:sz w:val="36"/>
          <w:szCs w:val="36"/>
        </w:rPr>
      </w:pPr>
    </w:p>
    <w:p w14:paraId="7B872247" w14:textId="77777777" w:rsidR="006E4B95" w:rsidRPr="00837A81" w:rsidRDefault="006E4B95" w:rsidP="006E4B95">
      <w:pPr>
        <w:spacing w:line="360" w:lineRule="auto"/>
        <w:rPr>
          <w:b/>
          <w:bCs/>
          <w:sz w:val="36"/>
          <w:szCs w:val="36"/>
        </w:rPr>
      </w:pPr>
    </w:p>
    <w:p w14:paraId="6C9DE810" w14:textId="2E006D59" w:rsidR="002C70CE" w:rsidRDefault="00FE52AE" w:rsidP="002C70CE">
      <w:pPr>
        <w:pStyle w:val="Heading1"/>
      </w:pPr>
      <w:bookmarkStart w:id="0" w:name="_Toc139274582"/>
      <w:r w:rsidRPr="00837A81">
        <w:lastRenderedPageBreak/>
        <w:t>Acknowledgements</w:t>
      </w:r>
      <w:bookmarkEnd w:id="0"/>
    </w:p>
    <w:p w14:paraId="00DCA0E8" w14:textId="491AE601" w:rsidR="002C70CE" w:rsidRPr="00837A81" w:rsidRDefault="002C70CE" w:rsidP="002C70CE">
      <w:pPr>
        <w:spacing w:line="360" w:lineRule="auto"/>
        <w:jc w:val="both"/>
      </w:pPr>
      <w:r w:rsidRPr="00837A81">
        <w:t xml:space="preserve">The opportunity to pursue this work has been incredible and the author would like to thank Dr. Nicholas Brown for his guidance, trust, and patience throughout the process of this thesis. Additional thanks go </w:t>
      </w:r>
      <w:r>
        <w:t xml:space="preserve">to Dr. Jamie Coble and Dr. </w:t>
      </w:r>
      <w:proofErr w:type="spellStart"/>
      <w:r w:rsidR="00F226C3">
        <w:t>I</w:t>
      </w:r>
      <w:r>
        <w:t>vis</w:t>
      </w:r>
      <w:proofErr w:type="spellEnd"/>
      <w:r>
        <w:t xml:space="preserve"> </w:t>
      </w:r>
      <w:proofErr w:type="spellStart"/>
      <w:r>
        <w:t>Chap</w:t>
      </w:r>
      <w:r w:rsidR="00F226C3">
        <w:t>le</w:t>
      </w:r>
      <w:proofErr w:type="spellEnd"/>
      <w:r>
        <w:t xml:space="preserve"> for their support at The University of Tennessee</w:t>
      </w:r>
      <w:r>
        <w:t>.</w:t>
      </w:r>
      <w:r w:rsidRPr="00837A81">
        <w:t xml:space="preserve"> </w:t>
      </w:r>
      <w:r>
        <w:t xml:space="preserve">Further acknowledgement goes to </w:t>
      </w:r>
      <w:r w:rsidRPr="00837A81">
        <w:t>Dr. Ryan Anderson, Dr. Cecily Ryan, and Dr. Robert Walker for the support and guidance they provided at Montana State University</w:t>
      </w:r>
      <w:r>
        <w:t>.</w:t>
      </w:r>
    </w:p>
    <w:p w14:paraId="2B1597C2" w14:textId="0857DCF4" w:rsidR="002C70CE" w:rsidRDefault="002C70CE" w:rsidP="002C70CE">
      <w:pPr>
        <w:spacing w:line="360" w:lineRule="auto"/>
        <w:jc w:val="both"/>
      </w:pPr>
      <w:r w:rsidRPr="00837A81">
        <w:t xml:space="preserve">Immeasurable thanks go to the numerous </w:t>
      </w:r>
      <w:r w:rsidR="00341AB6">
        <w:t xml:space="preserve">other </w:t>
      </w:r>
      <w:r w:rsidRPr="00837A81">
        <w:t>people who provided friendship and support throughout this process. Firstly, the author’s wife, who has been gracious and incredible. Secondly, Dr. Brown’s lab has been incredible</w:t>
      </w:r>
      <w:r w:rsidR="007559C1">
        <w:t>,</w:t>
      </w:r>
      <w:r w:rsidRPr="00837A81">
        <w:t xml:space="preserve"> and have not only been supportive as colleagues but have been a great network of friends. Thirdly, the author’s family whose belief and support </w:t>
      </w:r>
      <w:r w:rsidR="007559C1">
        <w:t>have</w:t>
      </w:r>
      <w:r w:rsidRPr="00837A81">
        <w:t xml:space="preserve"> been something that he could not have completed this work without. Finally, the amazing friends who have provided help and relief</w:t>
      </w:r>
      <w:r>
        <w:t>.</w:t>
      </w:r>
    </w:p>
    <w:p w14:paraId="6D39CB12" w14:textId="5FAE3D69" w:rsidR="002C70CE" w:rsidRPr="00837A81" w:rsidRDefault="002C70CE" w:rsidP="002C70CE">
      <w:pPr>
        <w:spacing w:line="360" w:lineRule="auto"/>
        <w:jc w:val="both"/>
      </w:pPr>
      <w:r>
        <w:t>This work was funded by the NEUP under federal grant DE-NE0009214.</w:t>
      </w:r>
    </w:p>
    <w:p w14:paraId="1587E1DE" w14:textId="77777777" w:rsidR="006E4B95" w:rsidRDefault="006E4B95" w:rsidP="00B635E5">
      <w:pPr>
        <w:spacing w:line="360" w:lineRule="auto"/>
        <w:jc w:val="both"/>
        <w:rPr>
          <w:i/>
          <w:iCs/>
        </w:rPr>
      </w:pPr>
    </w:p>
    <w:p w14:paraId="053C69DA" w14:textId="33D3E0A5" w:rsidR="00FE52AE" w:rsidRDefault="00FE52AE" w:rsidP="00E83F14">
      <w:pPr>
        <w:spacing w:line="360" w:lineRule="auto"/>
        <w:jc w:val="center"/>
        <w:rPr>
          <w:b/>
          <w:bCs/>
          <w:sz w:val="36"/>
          <w:szCs w:val="36"/>
        </w:rPr>
      </w:pPr>
    </w:p>
    <w:p w14:paraId="625DD655" w14:textId="44F46427" w:rsidR="003112E5" w:rsidRDefault="003112E5" w:rsidP="00E83F14">
      <w:pPr>
        <w:spacing w:line="360" w:lineRule="auto"/>
        <w:jc w:val="center"/>
        <w:rPr>
          <w:b/>
          <w:bCs/>
          <w:sz w:val="36"/>
          <w:szCs w:val="36"/>
        </w:rPr>
      </w:pPr>
    </w:p>
    <w:p w14:paraId="6EB30DDF" w14:textId="66281ED1" w:rsidR="003112E5" w:rsidRDefault="003112E5" w:rsidP="00E83F14">
      <w:pPr>
        <w:spacing w:line="360" w:lineRule="auto"/>
        <w:jc w:val="center"/>
        <w:rPr>
          <w:b/>
          <w:bCs/>
          <w:sz w:val="36"/>
          <w:szCs w:val="36"/>
        </w:rPr>
      </w:pPr>
    </w:p>
    <w:p w14:paraId="2C332D0A" w14:textId="4253AECD" w:rsidR="003112E5" w:rsidRDefault="003112E5" w:rsidP="00E83F14">
      <w:pPr>
        <w:spacing w:line="360" w:lineRule="auto"/>
        <w:jc w:val="center"/>
        <w:rPr>
          <w:b/>
          <w:bCs/>
          <w:sz w:val="36"/>
          <w:szCs w:val="36"/>
        </w:rPr>
      </w:pPr>
    </w:p>
    <w:p w14:paraId="1F65C3F8" w14:textId="1E1BBE3D" w:rsidR="003112E5" w:rsidRDefault="003112E5" w:rsidP="00E83F14">
      <w:pPr>
        <w:spacing w:line="360" w:lineRule="auto"/>
        <w:jc w:val="center"/>
        <w:rPr>
          <w:b/>
          <w:bCs/>
          <w:sz w:val="36"/>
          <w:szCs w:val="36"/>
        </w:rPr>
      </w:pPr>
    </w:p>
    <w:p w14:paraId="295DE608" w14:textId="124E7968" w:rsidR="003112E5" w:rsidRDefault="003112E5" w:rsidP="00E83F14">
      <w:pPr>
        <w:spacing w:line="360" w:lineRule="auto"/>
        <w:jc w:val="center"/>
        <w:rPr>
          <w:b/>
          <w:bCs/>
          <w:sz w:val="36"/>
          <w:szCs w:val="36"/>
        </w:rPr>
      </w:pPr>
    </w:p>
    <w:p w14:paraId="67943C9B" w14:textId="3CE5FE7E" w:rsidR="003112E5" w:rsidRDefault="003112E5" w:rsidP="00E83F14">
      <w:pPr>
        <w:spacing w:line="360" w:lineRule="auto"/>
        <w:jc w:val="center"/>
        <w:rPr>
          <w:b/>
          <w:bCs/>
          <w:sz w:val="36"/>
          <w:szCs w:val="36"/>
        </w:rPr>
      </w:pPr>
    </w:p>
    <w:p w14:paraId="5E610F19" w14:textId="4C8D1E6E" w:rsidR="003112E5" w:rsidRDefault="003112E5" w:rsidP="00E83F14">
      <w:pPr>
        <w:spacing w:line="360" w:lineRule="auto"/>
        <w:jc w:val="center"/>
        <w:rPr>
          <w:b/>
          <w:bCs/>
          <w:sz w:val="36"/>
          <w:szCs w:val="36"/>
        </w:rPr>
      </w:pPr>
    </w:p>
    <w:p w14:paraId="1EB75525" w14:textId="616FBB88" w:rsidR="0005202C" w:rsidRDefault="0005202C" w:rsidP="00AC4A85">
      <w:pPr>
        <w:spacing w:line="360" w:lineRule="auto"/>
        <w:rPr>
          <w:b/>
          <w:bCs/>
          <w:sz w:val="36"/>
          <w:szCs w:val="36"/>
        </w:rPr>
      </w:pPr>
    </w:p>
    <w:p w14:paraId="167A4632" w14:textId="6BE3B451" w:rsidR="002C70CE" w:rsidRDefault="002C70CE" w:rsidP="00AC4A85">
      <w:pPr>
        <w:spacing w:line="360" w:lineRule="auto"/>
        <w:rPr>
          <w:b/>
          <w:bCs/>
          <w:sz w:val="36"/>
          <w:szCs w:val="36"/>
        </w:rPr>
      </w:pPr>
    </w:p>
    <w:p w14:paraId="1989848F" w14:textId="77777777" w:rsidR="002C70CE" w:rsidRPr="00837A81" w:rsidRDefault="002C70CE" w:rsidP="00AC4A85">
      <w:pPr>
        <w:spacing w:line="360" w:lineRule="auto"/>
        <w:rPr>
          <w:b/>
          <w:bCs/>
          <w:sz w:val="36"/>
          <w:szCs w:val="36"/>
        </w:rPr>
      </w:pPr>
    </w:p>
    <w:p w14:paraId="693C8C7F" w14:textId="358A4BFA" w:rsidR="004808F2" w:rsidRPr="004808F2" w:rsidRDefault="0005202C" w:rsidP="004808F2">
      <w:pPr>
        <w:pStyle w:val="Heading1"/>
      </w:pPr>
      <w:bookmarkStart w:id="1" w:name="_Toc139274583"/>
      <w:r w:rsidRPr="00837A81">
        <w:lastRenderedPageBreak/>
        <w:t>Abstract</w:t>
      </w:r>
      <w:bookmarkEnd w:id="1"/>
    </w:p>
    <w:p w14:paraId="6D3794A5" w14:textId="604FE863" w:rsidR="00AC4A85" w:rsidRDefault="00AC4A85" w:rsidP="006E4B95">
      <w:pPr>
        <w:spacing w:line="360" w:lineRule="auto"/>
        <w:ind w:firstLine="720"/>
        <w:jc w:val="both"/>
      </w:pPr>
      <w:r>
        <w:t>Integrated Energy Systems (IES) serve as a method of cogeneration for both electrical and thermal energy. The cogeneration of both energies has served as a method of reducing waste heat and improving the efficiencies of the processes that operate within the IES grid. Thermal energy storage and distribution within an IES is a key point for an IES which uses a nuclear reactor as the main form of thermal energy provider. Desalination has been a common endothermic process used within an IES grid, mainly due to the low thermal demands required for such a process, and the wide variety of applications the produced water has, either as drinking water, industrial heating, or other such uses.</w:t>
      </w:r>
    </w:p>
    <w:p w14:paraId="37549A9A" w14:textId="00BCA699" w:rsidR="0005202C" w:rsidRDefault="00AC4A85" w:rsidP="00AC4A85">
      <w:pPr>
        <w:spacing w:line="360" w:lineRule="auto"/>
        <w:ind w:firstLine="720"/>
        <w:jc w:val="both"/>
      </w:pPr>
      <w:r>
        <w:t xml:space="preserve">With the growing interest in the feasibility of nuclear reactors used in applications alternative to electrical generation, the history of previous work has left us with important lessons for the future. The Aktau Nuclear Power Plant (NPP), along with other nuclear desalination operations in Japan and other countries, has laid the groundwork for nuclear IES operations. The lessons learned from the low-temperature desalination process provide key framework </w:t>
      </w:r>
      <w:r w:rsidR="007559C1">
        <w:t>for</w:t>
      </w:r>
      <w:r>
        <w:t xml:space="preserve"> high-temperature IES operations like nuclear hydrogen production. The Aktau NPP was the only Molten Salt Reactor (MSR) operated within an IES, providing an additional demand for a review for future IES work with an advanced reactor.</w:t>
      </w:r>
    </w:p>
    <w:p w14:paraId="141889CA" w14:textId="48CB8DD9" w:rsidR="00AC4A85" w:rsidRDefault="00AC4A85" w:rsidP="00AC4A85">
      <w:pPr>
        <w:spacing w:line="360" w:lineRule="auto"/>
        <w:ind w:firstLine="720"/>
        <w:jc w:val="both"/>
      </w:pPr>
      <w:r>
        <w:t>Hydrogen production, especially nuclear hydrogen production, has also been experiencing an increase in interest. This is due to the ability of hydrogen energy to reduce carbon emissions in the wide range of applications that produce hydrogen. While electrolysis is currently the hydrogen production method that has the most interest, thermochemical cycles also show promise as production methods competitive with electrolysis. Sulfur-based thermochemical cycles like the Sulfur Iodine and Hybrid Sulfur (</w:t>
      </w:r>
      <w:proofErr w:type="spellStart"/>
      <w:r>
        <w:t>HyS</w:t>
      </w:r>
      <w:proofErr w:type="spellEnd"/>
      <w:r>
        <w:t>) cycles are among the most promising, and previous work has established them as cycles that are the most favorable for nuclear hydrogen production, and as endothermic processes capable of integration within a nuclear IES.</w:t>
      </w:r>
    </w:p>
    <w:p w14:paraId="79AC0493" w14:textId="0842A4DE" w:rsidR="00AC4A85" w:rsidRDefault="00AC4A85" w:rsidP="00AC4A85">
      <w:pPr>
        <w:spacing w:line="360" w:lineRule="auto"/>
        <w:ind w:firstLine="720"/>
        <w:jc w:val="both"/>
      </w:pPr>
      <w:r>
        <w:t xml:space="preserve">Previous work has shown that the </w:t>
      </w:r>
      <w:proofErr w:type="spellStart"/>
      <w:r>
        <w:t>HyS</w:t>
      </w:r>
      <w:proofErr w:type="spellEnd"/>
      <w:r>
        <w:t xml:space="preserve"> cycle can be competitive with electrolysis from an efficiency standpoint. For future IES grid evaluations</w:t>
      </w:r>
      <w:r w:rsidR="007559C1">
        <w:t>,</w:t>
      </w:r>
      <w:r>
        <w:t xml:space="preserve"> a </w:t>
      </w:r>
      <w:r w:rsidRPr="00E55251">
        <w:t>reduced and simplified model of the complex sulfuric acid decomposition reaction</w:t>
      </w:r>
      <w:r>
        <w:t xml:space="preserve"> is necessary. This model can serve the purpose of providing a wide variety of outputs, including efficiency and energy demand as well as conversion, based on only a few inputs. Creating an agnostic model capable of use with a variety of different </w:t>
      </w:r>
      <w:r>
        <w:lastRenderedPageBreak/>
        <w:t>types of nuclear reactors, heating fluids, and IES grid setups, while providing results comparable to previous work.</w:t>
      </w:r>
    </w:p>
    <w:p w14:paraId="7FBB9F61" w14:textId="0E523FF0" w:rsidR="000F1CFB" w:rsidRDefault="000F1CFB" w:rsidP="00AC4A85">
      <w:pPr>
        <w:spacing w:line="360" w:lineRule="auto"/>
        <w:ind w:firstLine="720"/>
        <w:jc w:val="both"/>
      </w:pPr>
      <w:r>
        <w:t>The reduced order model was able to generate results based on temperature, pressure, and weight fraction sulfuric acid that agreed with previous work. Generating an operational range for weight fraction between 0.63 and 0.89 weight fraction sulfuric acid that agreed with past work and met efficiency goals. High temperatures and high pressures saw the best efficiencies as well, with lower temperatures and high pressures becoming more inefficient than lower temperatures and lower pressures.</w:t>
      </w:r>
    </w:p>
    <w:p w14:paraId="046B9815" w14:textId="5DA9A82A" w:rsidR="000F1CFB" w:rsidRDefault="000F1CFB" w:rsidP="00AC4A85">
      <w:pPr>
        <w:spacing w:line="360" w:lineRule="auto"/>
        <w:ind w:firstLine="720"/>
        <w:jc w:val="both"/>
      </w:pPr>
      <w:r>
        <w:t>Outside of the operational parameters the model produces results that are overestimations when compared to previous work. However, these operational ranges are already outside of desirable conditions and therefore unlikely to be used in normal, steady-state conditions. The assumptions that play key roles in these overestimations have been identified for moving forwards with a more complex model for transient operations, and future work using the methodology outlined in this thesis is expected to provide key information for advanced nuclear reactors powering hydrogen production within an IES.</w:t>
      </w:r>
    </w:p>
    <w:p w14:paraId="187D07E3" w14:textId="0FA45321" w:rsidR="00AC4A85" w:rsidRDefault="00AC4A85" w:rsidP="00AC4A85">
      <w:pPr>
        <w:spacing w:line="360" w:lineRule="auto"/>
        <w:jc w:val="both"/>
      </w:pPr>
    </w:p>
    <w:p w14:paraId="2E15CD4A" w14:textId="1C44DFDD" w:rsidR="00AC4A85" w:rsidRPr="00AC4A85" w:rsidRDefault="00AC4A85" w:rsidP="00AC4A85">
      <w:pPr>
        <w:spacing w:line="360" w:lineRule="auto"/>
        <w:jc w:val="both"/>
      </w:pPr>
      <w:r>
        <w:t>Keywords: Integrated Energy Systems, Hybrid Sulfur, Thermochemical, Nuclear Hydrogen</w:t>
      </w:r>
    </w:p>
    <w:p w14:paraId="15BC3F47" w14:textId="2453470B" w:rsidR="0005202C" w:rsidRPr="00837A81" w:rsidRDefault="0005202C" w:rsidP="00E83F14">
      <w:pPr>
        <w:spacing w:line="360" w:lineRule="auto"/>
        <w:jc w:val="center"/>
        <w:rPr>
          <w:b/>
          <w:bCs/>
          <w:sz w:val="36"/>
          <w:szCs w:val="36"/>
        </w:rPr>
      </w:pPr>
    </w:p>
    <w:p w14:paraId="29D9413F" w14:textId="0EA8D5F9" w:rsidR="0005202C" w:rsidRPr="00837A81" w:rsidRDefault="0005202C" w:rsidP="00E83F14">
      <w:pPr>
        <w:spacing w:line="360" w:lineRule="auto"/>
        <w:jc w:val="center"/>
        <w:rPr>
          <w:b/>
          <w:bCs/>
          <w:sz w:val="36"/>
          <w:szCs w:val="36"/>
        </w:rPr>
      </w:pPr>
    </w:p>
    <w:p w14:paraId="7E255AE4" w14:textId="7A1CC7D3" w:rsidR="0005202C" w:rsidRPr="00837A81" w:rsidRDefault="0005202C" w:rsidP="00E83F14">
      <w:pPr>
        <w:spacing w:line="360" w:lineRule="auto"/>
        <w:jc w:val="center"/>
        <w:rPr>
          <w:b/>
          <w:bCs/>
          <w:sz w:val="36"/>
          <w:szCs w:val="36"/>
        </w:rPr>
      </w:pPr>
    </w:p>
    <w:p w14:paraId="3D2AD22E" w14:textId="2ECDF12C" w:rsidR="0005202C" w:rsidRPr="00837A81" w:rsidRDefault="0005202C" w:rsidP="00E83F14">
      <w:pPr>
        <w:spacing w:line="360" w:lineRule="auto"/>
        <w:jc w:val="center"/>
        <w:rPr>
          <w:b/>
          <w:bCs/>
          <w:sz w:val="36"/>
          <w:szCs w:val="36"/>
        </w:rPr>
      </w:pPr>
    </w:p>
    <w:p w14:paraId="2DAA033F" w14:textId="6E4B4EB1" w:rsidR="0005202C" w:rsidRPr="00837A81" w:rsidRDefault="0005202C" w:rsidP="00E83F14">
      <w:pPr>
        <w:spacing w:line="360" w:lineRule="auto"/>
        <w:jc w:val="center"/>
        <w:rPr>
          <w:b/>
          <w:bCs/>
          <w:sz w:val="36"/>
          <w:szCs w:val="36"/>
        </w:rPr>
      </w:pPr>
    </w:p>
    <w:p w14:paraId="5A16CF17" w14:textId="381389AF" w:rsidR="0005202C" w:rsidRPr="00837A81" w:rsidRDefault="0005202C" w:rsidP="00E83F14">
      <w:pPr>
        <w:spacing w:line="360" w:lineRule="auto"/>
        <w:jc w:val="center"/>
        <w:rPr>
          <w:b/>
          <w:bCs/>
          <w:sz w:val="36"/>
          <w:szCs w:val="36"/>
        </w:rPr>
      </w:pPr>
    </w:p>
    <w:p w14:paraId="6095E0BB" w14:textId="70DB3DD2" w:rsidR="0005202C" w:rsidRPr="00837A81" w:rsidRDefault="0005202C" w:rsidP="00E83F14">
      <w:pPr>
        <w:spacing w:line="360" w:lineRule="auto"/>
        <w:jc w:val="center"/>
        <w:rPr>
          <w:b/>
          <w:bCs/>
          <w:sz w:val="36"/>
          <w:szCs w:val="36"/>
        </w:rPr>
      </w:pPr>
    </w:p>
    <w:p w14:paraId="25DFA3F7" w14:textId="0FA20C2E" w:rsidR="0005202C" w:rsidRPr="00837A81" w:rsidRDefault="0005202C" w:rsidP="00E83F14">
      <w:pPr>
        <w:spacing w:line="360" w:lineRule="auto"/>
        <w:jc w:val="center"/>
        <w:rPr>
          <w:b/>
          <w:bCs/>
          <w:sz w:val="36"/>
          <w:szCs w:val="36"/>
        </w:rPr>
      </w:pPr>
    </w:p>
    <w:p w14:paraId="447E1048" w14:textId="737B799B" w:rsidR="007278C3" w:rsidRDefault="007278C3" w:rsidP="00EE0DF5">
      <w:pPr>
        <w:spacing w:line="360" w:lineRule="auto"/>
        <w:rPr>
          <w:b/>
          <w:bCs/>
          <w:sz w:val="36"/>
          <w:szCs w:val="36"/>
        </w:rPr>
      </w:pPr>
    </w:p>
    <w:p w14:paraId="62F514C2" w14:textId="45FBA681" w:rsidR="0083323F" w:rsidRPr="00837A81" w:rsidRDefault="0083323F" w:rsidP="0083323F">
      <w:pPr>
        <w:spacing w:line="360" w:lineRule="auto"/>
        <w:jc w:val="center"/>
        <w:rPr>
          <w:b/>
          <w:bCs/>
          <w:sz w:val="36"/>
          <w:szCs w:val="36"/>
        </w:rPr>
      </w:pPr>
      <w:r w:rsidRPr="000B5C08">
        <w:rPr>
          <w:b/>
          <w:bCs/>
          <w:sz w:val="36"/>
          <w:szCs w:val="36"/>
        </w:rPr>
        <w:lastRenderedPageBreak/>
        <w:t>Table of Contents</w:t>
      </w:r>
    </w:p>
    <w:sdt>
      <w:sdtPr>
        <w:rPr>
          <w:rFonts w:cs="Times New Roman"/>
        </w:rPr>
        <w:id w:val="2106224322"/>
        <w:docPartObj>
          <w:docPartGallery w:val="Table of Contents"/>
          <w:docPartUnique/>
        </w:docPartObj>
      </w:sdtPr>
      <w:sdtEndPr>
        <w:rPr>
          <w:rFonts w:cstheme="minorHAnsi"/>
          <w:noProof/>
        </w:rPr>
      </w:sdtEndPr>
      <w:sdtContent>
        <w:p w14:paraId="47261A30" w14:textId="6031E3F0" w:rsidR="004B519E" w:rsidRDefault="00002F1B">
          <w:pPr>
            <w:pStyle w:val="TOC1"/>
            <w:rPr>
              <w:rFonts w:asciiTheme="minorHAnsi" w:eastAsiaTheme="minorEastAsia" w:hAnsiTheme="minorHAnsi" w:cstheme="minorBidi"/>
              <w:bCs w:val="0"/>
              <w:iCs w:val="0"/>
              <w:noProof/>
            </w:rPr>
          </w:pPr>
          <w:r>
            <w:rPr>
              <w:rFonts w:cs="Times New Roman"/>
            </w:rPr>
            <w:fldChar w:fldCharType="begin"/>
          </w:r>
          <w:r>
            <w:rPr>
              <w:rFonts w:cs="Times New Roman"/>
            </w:rPr>
            <w:instrText xml:space="preserve"> TOC \o "1-4" \h \z \u </w:instrText>
          </w:r>
          <w:r>
            <w:rPr>
              <w:rFonts w:cs="Times New Roman"/>
            </w:rPr>
            <w:fldChar w:fldCharType="separate"/>
          </w:r>
          <w:hyperlink w:anchor="_Toc139274586" w:history="1">
            <w:r w:rsidR="004B519E" w:rsidRPr="00490067">
              <w:rPr>
                <w:rStyle w:val="Hyperlink"/>
                <w:noProof/>
              </w:rPr>
              <w:t>Chapter 1. Introduction</w:t>
            </w:r>
            <w:r w:rsidR="004B519E">
              <w:rPr>
                <w:noProof/>
                <w:webHidden/>
              </w:rPr>
              <w:tab/>
            </w:r>
            <w:r w:rsidR="004B519E">
              <w:rPr>
                <w:noProof/>
                <w:webHidden/>
              </w:rPr>
              <w:fldChar w:fldCharType="begin"/>
            </w:r>
            <w:r w:rsidR="004B519E">
              <w:rPr>
                <w:noProof/>
                <w:webHidden/>
              </w:rPr>
              <w:instrText xml:space="preserve"> PAGEREF _Toc139274586 \h </w:instrText>
            </w:r>
            <w:r w:rsidR="004B519E">
              <w:rPr>
                <w:noProof/>
                <w:webHidden/>
              </w:rPr>
            </w:r>
            <w:r w:rsidR="004B519E">
              <w:rPr>
                <w:noProof/>
                <w:webHidden/>
              </w:rPr>
              <w:fldChar w:fldCharType="separate"/>
            </w:r>
            <w:r w:rsidR="004B519E">
              <w:rPr>
                <w:noProof/>
                <w:webHidden/>
              </w:rPr>
              <w:t>1</w:t>
            </w:r>
            <w:r w:rsidR="004B519E">
              <w:rPr>
                <w:noProof/>
                <w:webHidden/>
              </w:rPr>
              <w:fldChar w:fldCharType="end"/>
            </w:r>
          </w:hyperlink>
        </w:p>
        <w:p w14:paraId="1BC77616" w14:textId="24338615" w:rsidR="004B519E" w:rsidRDefault="004B519E">
          <w:pPr>
            <w:pStyle w:val="TOC2"/>
            <w:tabs>
              <w:tab w:val="right" w:leader="dot" w:pos="9350"/>
            </w:tabs>
            <w:rPr>
              <w:rFonts w:asciiTheme="minorHAnsi" w:eastAsiaTheme="minorEastAsia" w:hAnsiTheme="minorHAnsi" w:cstheme="minorBidi"/>
              <w:bCs w:val="0"/>
              <w:noProof/>
              <w:szCs w:val="24"/>
            </w:rPr>
          </w:pPr>
          <w:hyperlink w:anchor="_Toc139274587" w:history="1">
            <w:r w:rsidRPr="00490067">
              <w:rPr>
                <w:rStyle w:val="Hyperlink"/>
                <w:noProof/>
              </w:rPr>
              <w:t>1.0 Background and Motivation</w:t>
            </w:r>
            <w:r>
              <w:rPr>
                <w:noProof/>
                <w:webHidden/>
              </w:rPr>
              <w:tab/>
            </w:r>
            <w:r>
              <w:rPr>
                <w:noProof/>
                <w:webHidden/>
              </w:rPr>
              <w:fldChar w:fldCharType="begin"/>
            </w:r>
            <w:r>
              <w:rPr>
                <w:noProof/>
                <w:webHidden/>
              </w:rPr>
              <w:instrText xml:space="preserve"> PAGEREF _Toc139274587 \h </w:instrText>
            </w:r>
            <w:r>
              <w:rPr>
                <w:noProof/>
                <w:webHidden/>
              </w:rPr>
            </w:r>
            <w:r>
              <w:rPr>
                <w:noProof/>
                <w:webHidden/>
              </w:rPr>
              <w:fldChar w:fldCharType="separate"/>
            </w:r>
            <w:r>
              <w:rPr>
                <w:noProof/>
                <w:webHidden/>
              </w:rPr>
              <w:t>1</w:t>
            </w:r>
            <w:r>
              <w:rPr>
                <w:noProof/>
                <w:webHidden/>
              </w:rPr>
              <w:fldChar w:fldCharType="end"/>
            </w:r>
          </w:hyperlink>
        </w:p>
        <w:p w14:paraId="4E09EAE1" w14:textId="2C346F75" w:rsidR="004B519E" w:rsidRDefault="004B519E">
          <w:pPr>
            <w:pStyle w:val="TOC2"/>
            <w:tabs>
              <w:tab w:val="right" w:leader="dot" w:pos="9350"/>
            </w:tabs>
            <w:rPr>
              <w:rFonts w:asciiTheme="minorHAnsi" w:eastAsiaTheme="minorEastAsia" w:hAnsiTheme="minorHAnsi" w:cstheme="minorBidi"/>
              <w:bCs w:val="0"/>
              <w:noProof/>
              <w:szCs w:val="24"/>
            </w:rPr>
          </w:pPr>
          <w:hyperlink w:anchor="_Toc139274588" w:history="1">
            <w:r w:rsidRPr="00490067">
              <w:rPr>
                <w:rStyle w:val="Hyperlink"/>
                <w:noProof/>
              </w:rPr>
              <w:t>1.1 Integrated Energy Systems</w:t>
            </w:r>
            <w:r>
              <w:rPr>
                <w:noProof/>
                <w:webHidden/>
              </w:rPr>
              <w:tab/>
            </w:r>
            <w:r>
              <w:rPr>
                <w:noProof/>
                <w:webHidden/>
              </w:rPr>
              <w:fldChar w:fldCharType="begin"/>
            </w:r>
            <w:r>
              <w:rPr>
                <w:noProof/>
                <w:webHidden/>
              </w:rPr>
              <w:instrText xml:space="preserve"> PAGEREF _Toc139274588 \h </w:instrText>
            </w:r>
            <w:r>
              <w:rPr>
                <w:noProof/>
                <w:webHidden/>
              </w:rPr>
            </w:r>
            <w:r>
              <w:rPr>
                <w:noProof/>
                <w:webHidden/>
              </w:rPr>
              <w:fldChar w:fldCharType="separate"/>
            </w:r>
            <w:r>
              <w:rPr>
                <w:noProof/>
                <w:webHidden/>
              </w:rPr>
              <w:t>3</w:t>
            </w:r>
            <w:r>
              <w:rPr>
                <w:noProof/>
                <w:webHidden/>
              </w:rPr>
              <w:fldChar w:fldCharType="end"/>
            </w:r>
          </w:hyperlink>
        </w:p>
        <w:p w14:paraId="6D849F1D" w14:textId="7A7196DA" w:rsidR="004B519E" w:rsidRDefault="004B519E">
          <w:pPr>
            <w:pStyle w:val="TOC2"/>
            <w:tabs>
              <w:tab w:val="right" w:leader="dot" w:pos="9350"/>
            </w:tabs>
            <w:rPr>
              <w:rFonts w:asciiTheme="minorHAnsi" w:eastAsiaTheme="minorEastAsia" w:hAnsiTheme="minorHAnsi" w:cstheme="minorBidi"/>
              <w:bCs w:val="0"/>
              <w:noProof/>
              <w:szCs w:val="24"/>
            </w:rPr>
          </w:pPr>
          <w:hyperlink w:anchor="_Toc139274589" w:history="1">
            <w:r w:rsidRPr="00490067">
              <w:rPr>
                <w:rStyle w:val="Hyperlink"/>
                <w:noProof/>
              </w:rPr>
              <w:t>1.2 Hydrogen Production</w:t>
            </w:r>
            <w:r>
              <w:rPr>
                <w:noProof/>
                <w:webHidden/>
              </w:rPr>
              <w:tab/>
            </w:r>
            <w:r>
              <w:rPr>
                <w:noProof/>
                <w:webHidden/>
              </w:rPr>
              <w:fldChar w:fldCharType="begin"/>
            </w:r>
            <w:r>
              <w:rPr>
                <w:noProof/>
                <w:webHidden/>
              </w:rPr>
              <w:instrText xml:space="preserve"> PAGEREF _Toc139274589 \h </w:instrText>
            </w:r>
            <w:r>
              <w:rPr>
                <w:noProof/>
                <w:webHidden/>
              </w:rPr>
            </w:r>
            <w:r>
              <w:rPr>
                <w:noProof/>
                <w:webHidden/>
              </w:rPr>
              <w:fldChar w:fldCharType="separate"/>
            </w:r>
            <w:r>
              <w:rPr>
                <w:noProof/>
                <w:webHidden/>
              </w:rPr>
              <w:t>4</w:t>
            </w:r>
            <w:r>
              <w:rPr>
                <w:noProof/>
                <w:webHidden/>
              </w:rPr>
              <w:fldChar w:fldCharType="end"/>
            </w:r>
          </w:hyperlink>
        </w:p>
        <w:p w14:paraId="13D91286" w14:textId="12C705B2" w:rsidR="004B519E" w:rsidRDefault="004B519E">
          <w:pPr>
            <w:pStyle w:val="TOC1"/>
            <w:rPr>
              <w:rFonts w:asciiTheme="minorHAnsi" w:eastAsiaTheme="minorEastAsia" w:hAnsiTheme="minorHAnsi" w:cstheme="minorBidi"/>
              <w:bCs w:val="0"/>
              <w:iCs w:val="0"/>
              <w:noProof/>
            </w:rPr>
          </w:pPr>
          <w:hyperlink w:anchor="_Toc139274590" w:history="1">
            <w:r w:rsidRPr="00490067">
              <w:rPr>
                <w:rStyle w:val="Hyperlink"/>
                <w:noProof/>
              </w:rPr>
              <w:t>Chapter 2. Literature Review</w:t>
            </w:r>
            <w:r>
              <w:rPr>
                <w:noProof/>
                <w:webHidden/>
              </w:rPr>
              <w:tab/>
            </w:r>
            <w:r>
              <w:rPr>
                <w:noProof/>
                <w:webHidden/>
              </w:rPr>
              <w:fldChar w:fldCharType="begin"/>
            </w:r>
            <w:r>
              <w:rPr>
                <w:noProof/>
                <w:webHidden/>
              </w:rPr>
              <w:instrText xml:space="preserve"> PAGEREF _Toc139274590 \h </w:instrText>
            </w:r>
            <w:r>
              <w:rPr>
                <w:noProof/>
                <w:webHidden/>
              </w:rPr>
            </w:r>
            <w:r>
              <w:rPr>
                <w:noProof/>
                <w:webHidden/>
              </w:rPr>
              <w:fldChar w:fldCharType="separate"/>
            </w:r>
            <w:r>
              <w:rPr>
                <w:noProof/>
                <w:webHidden/>
              </w:rPr>
              <w:t>6</w:t>
            </w:r>
            <w:r>
              <w:rPr>
                <w:noProof/>
                <w:webHidden/>
              </w:rPr>
              <w:fldChar w:fldCharType="end"/>
            </w:r>
          </w:hyperlink>
        </w:p>
        <w:p w14:paraId="09A8633E" w14:textId="5FD1B2A5" w:rsidR="004B519E" w:rsidRDefault="004B519E">
          <w:pPr>
            <w:pStyle w:val="TOC2"/>
            <w:tabs>
              <w:tab w:val="right" w:leader="dot" w:pos="9350"/>
            </w:tabs>
            <w:rPr>
              <w:rFonts w:asciiTheme="minorHAnsi" w:eastAsiaTheme="minorEastAsia" w:hAnsiTheme="minorHAnsi" w:cstheme="minorBidi"/>
              <w:bCs w:val="0"/>
              <w:noProof/>
              <w:szCs w:val="24"/>
            </w:rPr>
          </w:pPr>
          <w:hyperlink w:anchor="_Toc139274591" w:history="1">
            <w:r w:rsidRPr="00490067">
              <w:rPr>
                <w:rStyle w:val="Hyperlink"/>
                <w:noProof/>
              </w:rPr>
              <w:t>2.0 Nuclear Process Heat and Integrated Energy Systems</w:t>
            </w:r>
            <w:r>
              <w:rPr>
                <w:noProof/>
                <w:webHidden/>
              </w:rPr>
              <w:tab/>
            </w:r>
            <w:r>
              <w:rPr>
                <w:noProof/>
                <w:webHidden/>
              </w:rPr>
              <w:fldChar w:fldCharType="begin"/>
            </w:r>
            <w:r>
              <w:rPr>
                <w:noProof/>
                <w:webHidden/>
              </w:rPr>
              <w:instrText xml:space="preserve"> PAGEREF _Toc139274591 \h </w:instrText>
            </w:r>
            <w:r>
              <w:rPr>
                <w:noProof/>
                <w:webHidden/>
              </w:rPr>
            </w:r>
            <w:r>
              <w:rPr>
                <w:noProof/>
                <w:webHidden/>
              </w:rPr>
              <w:fldChar w:fldCharType="separate"/>
            </w:r>
            <w:r>
              <w:rPr>
                <w:noProof/>
                <w:webHidden/>
              </w:rPr>
              <w:t>6</w:t>
            </w:r>
            <w:r>
              <w:rPr>
                <w:noProof/>
                <w:webHidden/>
              </w:rPr>
              <w:fldChar w:fldCharType="end"/>
            </w:r>
          </w:hyperlink>
        </w:p>
        <w:p w14:paraId="1BF3FCB8" w14:textId="60506FD0" w:rsidR="004B519E" w:rsidRDefault="004B519E">
          <w:pPr>
            <w:pStyle w:val="TOC2"/>
            <w:tabs>
              <w:tab w:val="right" w:leader="dot" w:pos="9350"/>
            </w:tabs>
            <w:rPr>
              <w:rFonts w:asciiTheme="minorHAnsi" w:eastAsiaTheme="minorEastAsia" w:hAnsiTheme="minorHAnsi" w:cstheme="minorBidi"/>
              <w:bCs w:val="0"/>
              <w:noProof/>
              <w:szCs w:val="24"/>
            </w:rPr>
          </w:pPr>
          <w:hyperlink w:anchor="_Toc139274592" w:history="1">
            <w:r w:rsidRPr="00490067">
              <w:rPr>
                <w:rStyle w:val="Hyperlink"/>
                <w:noProof/>
              </w:rPr>
              <w:t>2.1 Desalination with Nuclear Power Overview</w:t>
            </w:r>
            <w:r>
              <w:rPr>
                <w:noProof/>
                <w:webHidden/>
              </w:rPr>
              <w:tab/>
            </w:r>
            <w:r>
              <w:rPr>
                <w:noProof/>
                <w:webHidden/>
              </w:rPr>
              <w:fldChar w:fldCharType="begin"/>
            </w:r>
            <w:r>
              <w:rPr>
                <w:noProof/>
                <w:webHidden/>
              </w:rPr>
              <w:instrText xml:space="preserve"> PAGEREF _Toc139274592 \h </w:instrText>
            </w:r>
            <w:r>
              <w:rPr>
                <w:noProof/>
                <w:webHidden/>
              </w:rPr>
            </w:r>
            <w:r>
              <w:rPr>
                <w:noProof/>
                <w:webHidden/>
              </w:rPr>
              <w:fldChar w:fldCharType="separate"/>
            </w:r>
            <w:r>
              <w:rPr>
                <w:noProof/>
                <w:webHidden/>
              </w:rPr>
              <w:t>7</w:t>
            </w:r>
            <w:r>
              <w:rPr>
                <w:noProof/>
                <w:webHidden/>
              </w:rPr>
              <w:fldChar w:fldCharType="end"/>
            </w:r>
          </w:hyperlink>
        </w:p>
        <w:p w14:paraId="7A32E559" w14:textId="03126028" w:rsidR="004B519E" w:rsidRDefault="004B519E">
          <w:pPr>
            <w:pStyle w:val="TOC3"/>
            <w:tabs>
              <w:tab w:val="right" w:leader="dot" w:pos="9350"/>
            </w:tabs>
            <w:rPr>
              <w:rFonts w:asciiTheme="minorHAnsi" w:eastAsiaTheme="minorEastAsia" w:hAnsiTheme="minorHAnsi" w:cstheme="minorBidi"/>
              <w:noProof/>
              <w:szCs w:val="24"/>
            </w:rPr>
          </w:pPr>
          <w:hyperlink w:anchor="_Toc139274593" w:history="1">
            <w:r w:rsidRPr="00490067">
              <w:rPr>
                <w:rStyle w:val="Hyperlink"/>
                <w:noProof/>
              </w:rPr>
              <w:t>2.1.1 Previous Nuclear Desalination Processes:</w:t>
            </w:r>
            <w:r>
              <w:rPr>
                <w:noProof/>
                <w:webHidden/>
              </w:rPr>
              <w:tab/>
            </w:r>
            <w:r>
              <w:rPr>
                <w:noProof/>
                <w:webHidden/>
              </w:rPr>
              <w:fldChar w:fldCharType="begin"/>
            </w:r>
            <w:r>
              <w:rPr>
                <w:noProof/>
                <w:webHidden/>
              </w:rPr>
              <w:instrText xml:space="preserve"> PAGEREF _Toc139274593 \h </w:instrText>
            </w:r>
            <w:r>
              <w:rPr>
                <w:noProof/>
                <w:webHidden/>
              </w:rPr>
            </w:r>
            <w:r>
              <w:rPr>
                <w:noProof/>
                <w:webHidden/>
              </w:rPr>
              <w:fldChar w:fldCharType="separate"/>
            </w:r>
            <w:r>
              <w:rPr>
                <w:noProof/>
                <w:webHidden/>
              </w:rPr>
              <w:t>9</w:t>
            </w:r>
            <w:r>
              <w:rPr>
                <w:noProof/>
                <w:webHidden/>
              </w:rPr>
              <w:fldChar w:fldCharType="end"/>
            </w:r>
          </w:hyperlink>
        </w:p>
        <w:p w14:paraId="0D95849E" w14:textId="79E8816E" w:rsidR="004B519E" w:rsidRDefault="004B519E">
          <w:pPr>
            <w:pStyle w:val="TOC2"/>
            <w:tabs>
              <w:tab w:val="right" w:leader="dot" w:pos="9350"/>
            </w:tabs>
            <w:rPr>
              <w:rFonts w:asciiTheme="minorHAnsi" w:eastAsiaTheme="minorEastAsia" w:hAnsiTheme="minorHAnsi" w:cstheme="minorBidi"/>
              <w:bCs w:val="0"/>
              <w:noProof/>
              <w:szCs w:val="24"/>
            </w:rPr>
          </w:pPr>
          <w:hyperlink w:anchor="_Toc139274594" w:history="1">
            <w:r w:rsidRPr="00490067">
              <w:rPr>
                <w:rStyle w:val="Hyperlink"/>
                <w:noProof/>
              </w:rPr>
              <w:t>2.2 Aktau NPP</w:t>
            </w:r>
            <w:r>
              <w:rPr>
                <w:noProof/>
                <w:webHidden/>
              </w:rPr>
              <w:tab/>
            </w:r>
            <w:r>
              <w:rPr>
                <w:noProof/>
                <w:webHidden/>
              </w:rPr>
              <w:fldChar w:fldCharType="begin"/>
            </w:r>
            <w:r>
              <w:rPr>
                <w:noProof/>
                <w:webHidden/>
              </w:rPr>
              <w:instrText xml:space="preserve"> PAGEREF _Toc139274594 \h </w:instrText>
            </w:r>
            <w:r>
              <w:rPr>
                <w:noProof/>
                <w:webHidden/>
              </w:rPr>
            </w:r>
            <w:r>
              <w:rPr>
                <w:noProof/>
                <w:webHidden/>
              </w:rPr>
              <w:fldChar w:fldCharType="separate"/>
            </w:r>
            <w:r>
              <w:rPr>
                <w:noProof/>
                <w:webHidden/>
              </w:rPr>
              <w:t>11</w:t>
            </w:r>
            <w:r>
              <w:rPr>
                <w:noProof/>
                <w:webHidden/>
              </w:rPr>
              <w:fldChar w:fldCharType="end"/>
            </w:r>
          </w:hyperlink>
        </w:p>
        <w:p w14:paraId="3C0D497C" w14:textId="450DE6B3" w:rsidR="004B519E" w:rsidRDefault="004B519E">
          <w:pPr>
            <w:pStyle w:val="TOC3"/>
            <w:tabs>
              <w:tab w:val="right" w:leader="dot" w:pos="9350"/>
            </w:tabs>
            <w:rPr>
              <w:rFonts w:asciiTheme="minorHAnsi" w:eastAsiaTheme="minorEastAsia" w:hAnsiTheme="minorHAnsi" w:cstheme="minorBidi"/>
              <w:noProof/>
              <w:szCs w:val="24"/>
            </w:rPr>
          </w:pPr>
          <w:hyperlink w:anchor="_Toc139274595" w:history="1">
            <w:r w:rsidRPr="00490067">
              <w:rPr>
                <w:rStyle w:val="Hyperlink"/>
                <w:noProof/>
              </w:rPr>
              <w:t>2.2.1 Aktau Power Plant Overview</w:t>
            </w:r>
            <w:r>
              <w:rPr>
                <w:noProof/>
                <w:webHidden/>
              </w:rPr>
              <w:tab/>
            </w:r>
            <w:r>
              <w:rPr>
                <w:noProof/>
                <w:webHidden/>
              </w:rPr>
              <w:fldChar w:fldCharType="begin"/>
            </w:r>
            <w:r>
              <w:rPr>
                <w:noProof/>
                <w:webHidden/>
              </w:rPr>
              <w:instrText xml:space="preserve"> PAGEREF _Toc139274595 \h </w:instrText>
            </w:r>
            <w:r>
              <w:rPr>
                <w:noProof/>
                <w:webHidden/>
              </w:rPr>
            </w:r>
            <w:r>
              <w:rPr>
                <w:noProof/>
                <w:webHidden/>
              </w:rPr>
              <w:fldChar w:fldCharType="separate"/>
            </w:r>
            <w:r>
              <w:rPr>
                <w:noProof/>
                <w:webHidden/>
              </w:rPr>
              <w:t>12</w:t>
            </w:r>
            <w:r>
              <w:rPr>
                <w:noProof/>
                <w:webHidden/>
              </w:rPr>
              <w:fldChar w:fldCharType="end"/>
            </w:r>
          </w:hyperlink>
        </w:p>
        <w:p w14:paraId="64C8FAB4" w14:textId="244F9881" w:rsidR="004B519E" w:rsidRDefault="004B519E">
          <w:pPr>
            <w:pStyle w:val="TOC3"/>
            <w:tabs>
              <w:tab w:val="right" w:leader="dot" w:pos="9350"/>
            </w:tabs>
            <w:rPr>
              <w:rFonts w:asciiTheme="minorHAnsi" w:eastAsiaTheme="minorEastAsia" w:hAnsiTheme="minorHAnsi" w:cstheme="minorBidi"/>
              <w:noProof/>
              <w:szCs w:val="24"/>
            </w:rPr>
          </w:pPr>
          <w:hyperlink w:anchor="_Toc139274596" w:history="1">
            <w:r w:rsidRPr="00490067">
              <w:rPr>
                <w:rStyle w:val="Hyperlink"/>
                <w:noProof/>
              </w:rPr>
              <w:t>2.2.2 BN-350 Reactor Overview</w:t>
            </w:r>
            <w:r>
              <w:rPr>
                <w:noProof/>
                <w:webHidden/>
              </w:rPr>
              <w:tab/>
            </w:r>
            <w:r>
              <w:rPr>
                <w:noProof/>
                <w:webHidden/>
              </w:rPr>
              <w:fldChar w:fldCharType="begin"/>
            </w:r>
            <w:r>
              <w:rPr>
                <w:noProof/>
                <w:webHidden/>
              </w:rPr>
              <w:instrText xml:space="preserve"> PAGEREF _Toc139274596 \h </w:instrText>
            </w:r>
            <w:r>
              <w:rPr>
                <w:noProof/>
                <w:webHidden/>
              </w:rPr>
            </w:r>
            <w:r>
              <w:rPr>
                <w:noProof/>
                <w:webHidden/>
              </w:rPr>
              <w:fldChar w:fldCharType="separate"/>
            </w:r>
            <w:r>
              <w:rPr>
                <w:noProof/>
                <w:webHidden/>
              </w:rPr>
              <w:t>14</w:t>
            </w:r>
            <w:r>
              <w:rPr>
                <w:noProof/>
                <w:webHidden/>
              </w:rPr>
              <w:fldChar w:fldCharType="end"/>
            </w:r>
          </w:hyperlink>
        </w:p>
        <w:p w14:paraId="0D46B15F" w14:textId="77E7AB96" w:rsidR="004B519E" w:rsidRDefault="004B519E">
          <w:pPr>
            <w:pStyle w:val="TOC3"/>
            <w:tabs>
              <w:tab w:val="right" w:leader="dot" w:pos="9350"/>
            </w:tabs>
            <w:rPr>
              <w:rFonts w:asciiTheme="minorHAnsi" w:eastAsiaTheme="minorEastAsia" w:hAnsiTheme="minorHAnsi" w:cstheme="minorBidi"/>
              <w:noProof/>
              <w:szCs w:val="24"/>
            </w:rPr>
          </w:pPr>
          <w:hyperlink w:anchor="_Toc139274597" w:history="1">
            <w:r w:rsidRPr="00490067">
              <w:rPr>
                <w:rStyle w:val="Hyperlink"/>
                <w:noProof/>
              </w:rPr>
              <w:t>2.2.3 Thermal Manifold, Water Loop Scheme, and Reliability</w:t>
            </w:r>
            <w:r>
              <w:rPr>
                <w:noProof/>
                <w:webHidden/>
              </w:rPr>
              <w:tab/>
            </w:r>
            <w:r>
              <w:rPr>
                <w:noProof/>
                <w:webHidden/>
              </w:rPr>
              <w:fldChar w:fldCharType="begin"/>
            </w:r>
            <w:r>
              <w:rPr>
                <w:noProof/>
                <w:webHidden/>
              </w:rPr>
              <w:instrText xml:space="preserve"> PAGEREF _Toc139274597 \h </w:instrText>
            </w:r>
            <w:r>
              <w:rPr>
                <w:noProof/>
                <w:webHidden/>
              </w:rPr>
            </w:r>
            <w:r>
              <w:rPr>
                <w:noProof/>
                <w:webHidden/>
              </w:rPr>
              <w:fldChar w:fldCharType="separate"/>
            </w:r>
            <w:r>
              <w:rPr>
                <w:noProof/>
                <w:webHidden/>
              </w:rPr>
              <w:t>20</w:t>
            </w:r>
            <w:r>
              <w:rPr>
                <w:noProof/>
                <w:webHidden/>
              </w:rPr>
              <w:fldChar w:fldCharType="end"/>
            </w:r>
          </w:hyperlink>
        </w:p>
        <w:p w14:paraId="6C0F4527" w14:textId="5258235C" w:rsidR="004B519E" w:rsidRDefault="004B519E">
          <w:pPr>
            <w:pStyle w:val="TOC3"/>
            <w:tabs>
              <w:tab w:val="right" w:leader="dot" w:pos="9350"/>
            </w:tabs>
            <w:rPr>
              <w:rFonts w:asciiTheme="minorHAnsi" w:eastAsiaTheme="minorEastAsia" w:hAnsiTheme="minorHAnsi" w:cstheme="minorBidi"/>
              <w:noProof/>
              <w:szCs w:val="24"/>
            </w:rPr>
          </w:pPr>
          <w:hyperlink w:anchor="_Toc139274598" w:history="1">
            <w:r w:rsidRPr="00490067">
              <w:rPr>
                <w:rStyle w:val="Hyperlink"/>
                <w:noProof/>
              </w:rPr>
              <w:t>2.2.4 Desalination Plant</w:t>
            </w:r>
            <w:r>
              <w:rPr>
                <w:noProof/>
                <w:webHidden/>
              </w:rPr>
              <w:tab/>
            </w:r>
            <w:r>
              <w:rPr>
                <w:noProof/>
                <w:webHidden/>
              </w:rPr>
              <w:fldChar w:fldCharType="begin"/>
            </w:r>
            <w:r>
              <w:rPr>
                <w:noProof/>
                <w:webHidden/>
              </w:rPr>
              <w:instrText xml:space="preserve"> PAGEREF _Toc139274598 \h </w:instrText>
            </w:r>
            <w:r>
              <w:rPr>
                <w:noProof/>
                <w:webHidden/>
              </w:rPr>
            </w:r>
            <w:r>
              <w:rPr>
                <w:noProof/>
                <w:webHidden/>
              </w:rPr>
              <w:fldChar w:fldCharType="separate"/>
            </w:r>
            <w:r>
              <w:rPr>
                <w:noProof/>
                <w:webHidden/>
              </w:rPr>
              <w:t>22</w:t>
            </w:r>
            <w:r>
              <w:rPr>
                <w:noProof/>
                <w:webHidden/>
              </w:rPr>
              <w:fldChar w:fldCharType="end"/>
            </w:r>
          </w:hyperlink>
        </w:p>
        <w:p w14:paraId="20DCD97D" w14:textId="61A1D92A" w:rsidR="004B519E" w:rsidRDefault="004B519E">
          <w:pPr>
            <w:pStyle w:val="TOC3"/>
            <w:tabs>
              <w:tab w:val="right" w:leader="dot" w:pos="9350"/>
            </w:tabs>
            <w:rPr>
              <w:rFonts w:asciiTheme="minorHAnsi" w:eastAsiaTheme="minorEastAsia" w:hAnsiTheme="minorHAnsi" w:cstheme="minorBidi"/>
              <w:noProof/>
              <w:szCs w:val="24"/>
            </w:rPr>
          </w:pPr>
          <w:hyperlink w:anchor="_Toc139274599" w:history="1">
            <w:r w:rsidRPr="00490067">
              <w:rPr>
                <w:rStyle w:val="Hyperlink"/>
                <w:noProof/>
              </w:rPr>
              <w:t>2.2.5 Lessons from The Aktau NPP</w:t>
            </w:r>
            <w:r>
              <w:rPr>
                <w:noProof/>
                <w:webHidden/>
              </w:rPr>
              <w:tab/>
            </w:r>
            <w:r>
              <w:rPr>
                <w:noProof/>
                <w:webHidden/>
              </w:rPr>
              <w:fldChar w:fldCharType="begin"/>
            </w:r>
            <w:r>
              <w:rPr>
                <w:noProof/>
                <w:webHidden/>
              </w:rPr>
              <w:instrText xml:space="preserve"> PAGEREF _Toc139274599 \h </w:instrText>
            </w:r>
            <w:r>
              <w:rPr>
                <w:noProof/>
                <w:webHidden/>
              </w:rPr>
            </w:r>
            <w:r>
              <w:rPr>
                <w:noProof/>
                <w:webHidden/>
              </w:rPr>
              <w:fldChar w:fldCharType="separate"/>
            </w:r>
            <w:r>
              <w:rPr>
                <w:noProof/>
                <w:webHidden/>
              </w:rPr>
              <w:t>26</w:t>
            </w:r>
            <w:r>
              <w:rPr>
                <w:noProof/>
                <w:webHidden/>
              </w:rPr>
              <w:fldChar w:fldCharType="end"/>
            </w:r>
          </w:hyperlink>
        </w:p>
        <w:p w14:paraId="53904EAD" w14:textId="3A4ADBE9" w:rsidR="004B519E" w:rsidRDefault="004B519E">
          <w:pPr>
            <w:pStyle w:val="TOC2"/>
            <w:tabs>
              <w:tab w:val="right" w:leader="dot" w:pos="9350"/>
            </w:tabs>
            <w:rPr>
              <w:rFonts w:asciiTheme="minorHAnsi" w:eastAsiaTheme="minorEastAsia" w:hAnsiTheme="minorHAnsi" w:cstheme="minorBidi"/>
              <w:bCs w:val="0"/>
              <w:noProof/>
              <w:szCs w:val="24"/>
            </w:rPr>
          </w:pPr>
          <w:hyperlink w:anchor="_Toc139274600" w:history="1">
            <w:r w:rsidRPr="00490067">
              <w:rPr>
                <w:rStyle w:val="Hyperlink"/>
                <w:noProof/>
              </w:rPr>
              <w:t>2.3 Nuclear Hydrogen Production</w:t>
            </w:r>
            <w:r>
              <w:rPr>
                <w:noProof/>
                <w:webHidden/>
              </w:rPr>
              <w:tab/>
            </w:r>
            <w:r>
              <w:rPr>
                <w:noProof/>
                <w:webHidden/>
              </w:rPr>
              <w:fldChar w:fldCharType="begin"/>
            </w:r>
            <w:r>
              <w:rPr>
                <w:noProof/>
                <w:webHidden/>
              </w:rPr>
              <w:instrText xml:space="preserve"> PAGEREF _Toc139274600 \h </w:instrText>
            </w:r>
            <w:r>
              <w:rPr>
                <w:noProof/>
                <w:webHidden/>
              </w:rPr>
            </w:r>
            <w:r>
              <w:rPr>
                <w:noProof/>
                <w:webHidden/>
              </w:rPr>
              <w:fldChar w:fldCharType="separate"/>
            </w:r>
            <w:r>
              <w:rPr>
                <w:noProof/>
                <w:webHidden/>
              </w:rPr>
              <w:t>27</w:t>
            </w:r>
            <w:r>
              <w:rPr>
                <w:noProof/>
                <w:webHidden/>
              </w:rPr>
              <w:fldChar w:fldCharType="end"/>
            </w:r>
          </w:hyperlink>
        </w:p>
        <w:p w14:paraId="62271A83" w14:textId="4202D623" w:rsidR="004B519E" w:rsidRDefault="004B519E">
          <w:pPr>
            <w:pStyle w:val="TOC3"/>
            <w:tabs>
              <w:tab w:val="right" w:leader="dot" w:pos="9350"/>
            </w:tabs>
            <w:rPr>
              <w:rFonts w:asciiTheme="minorHAnsi" w:eastAsiaTheme="minorEastAsia" w:hAnsiTheme="minorHAnsi" w:cstheme="minorBidi"/>
              <w:noProof/>
              <w:szCs w:val="24"/>
            </w:rPr>
          </w:pPr>
          <w:hyperlink w:anchor="_Toc139274601" w:history="1">
            <w:r w:rsidRPr="00490067">
              <w:rPr>
                <w:rStyle w:val="Hyperlink"/>
                <w:noProof/>
              </w:rPr>
              <w:t>2.3.1 Electrolysis</w:t>
            </w:r>
            <w:r>
              <w:rPr>
                <w:noProof/>
                <w:webHidden/>
              </w:rPr>
              <w:tab/>
            </w:r>
            <w:r>
              <w:rPr>
                <w:noProof/>
                <w:webHidden/>
              </w:rPr>
              <w:fldChar w:fldCharType="begin"/>
            </w:r>
            <w:r>
              <w:rPr>
                <w:noProof/>
                <w:webHidden/>
              </w:rPr>
              <w:instrText xml:space="preserve"> PAGEREF _Toc139274601 \h </w:instrText>
            </w:r>
            <w:r>
              <w:rPr>
                <w:noProof/>
                <w:webHidden/>
              </w:rPr>
            </w:r>
            <w:r>
              <w:rPr>
                <w:noProof/>
                <w:webHidden/>
              </w:rPr>
              <w:fldChar w:fldCharType="separate"/>
            </w:r>
            <w:r>
              <w:rPr>
                <w:noProof/>
                <w:webHidden/>
              </w:rPr>
              <w:t>28</w:t>
            </w:r>
            <w:r>
              <w:rPr>
                <w:noProof/>
                <w:webHidden/>
              </w:rPr>
              <w:fldChar w:fldCharType="end"/>
            </w:r>
          </w:hyperlink>
        </w:p>
        <w:p w14:paraId="1131015D" w14:textId="7E8AE1BB" w:rsidR="004B519E" w:rsidRDefault="004B519E">
          <w:pPr>
            <w:pStyle w:val="TOC3"/>
            <w:tabs>
              <w:tab w:val="right" w:leader="dot" w:pos="9350"/>
            </w:tabs>
            <w:rPr>
              <w:rFonts w:asciiTheme="minorHAnsi" w:eastAsiaTheme="minorEastAsia" w:hAnsiTheme="minorHAnsi" w:cstheme="minorBidi"/>
              <w:noProof/>
              <w:szCs w:val="24"/>
            </w:rPr>
          </w:pPr>
          <w:hyperlink w:anchor="_Toc139274602" w:history="1">
            <w:r w:rsidRPr="00490067">
              <w:rPr>
                <w:rStyle w:val="Hyperlink"/>
                <w:noProof/>
              </w:rPr>
              <w:t>2.3.2 Direct Thermal Decomposition</w:t>
            </w:r>
            <w:r>
              <w:rPr>
                <w:noProof/>
                <w:webHidden/>
              </w:rPr>
              <w:tab/>
            </w:r>
            <w:r>
              <w:rPr>
                <w:noProof/>
                <w:webHidden/>
              </w:rPr>
              <w:fldChar w:fldCharType="begin"/>
            </w:r>
            <w:r>
              <w:rPr>
                <w:noProof/>
                <w:webHidden/>
              </w:rPr>
              <w:instrText xml:space="preserve"> PAGEREF _Toc139274602 \h </w:instrText>
            </w:r>
            <w:r>
              <w:rPr>
                <w:noProof/>
                <w:webHidden/>
              </w:rPr>
            </w:r>
            <w:r>
              <w:rPr>
                <w:noProof/>
                <w:webHidden/>
              </w:rPr>
              <w:fldChar w:fldCharType="separate"/>
            </w:r>
            <w:r>
              <w:rPr>
                <w:noProof/>
                <w:webHidden/>
              </w:rPr>
              <w:t>31</w:t>
            </w:r>
            <w:r>
              <w:rPr>
                <w:noProof/>
                <w:webHidden/>
              </w:rPr>
              <w:fldChar w:fldCharType="end"/>
            </w:r>
          </w:hyperlink>
        </w:p>
        <w:p w14:paraId="200E043C" w14:textId="0597187B" w:rsidR="004B519E" w:rsidRDefault="004B519E">
          <w:pPr>
            <w:pStyle w:val="TOC3"/>
            <w:tabs>
              <w:tab w:val="right" w:leader="dot" w:pos="9350"/>
            </w:tabs>
            <w:rPr>
              <w:rFonts w:asciiTheme="minorHAnsi" w:eastAsiaTheme="minorEastAsia" w:hAnsiTheme="minorHAnsi" w:cstheme="minorBidi"/>
              <w:noProof/>
              <w:szCs w:val="24"/>
            </w:rPr>
          </w:pPr>
          <w:hyperlink w:anchor="_Toc139274603" w:history="1">
            <w:r w:rsidRPr="00490067">
              <w:rPr>
                <w:rStyle w:val="Hyperlink"/>
                <w:noProof/>
              </w:rPr>
              <w:t>2.3.3 Thermochemical Reactions</w:t>
            </w:r>
            <w:r>
              <w:rPr>
                <w:noProof/>
                <w:webHidden/>
              </w:rPr>
              <w:tab/>
            </w:r>
            <w:r>
              <w:rPr>
                <w:noProof/>
                <w:webHidden/>
              </w:rPr>
              <w:fldChar w:fldCharType="begin"/>
            </w:r>
            <w:r>
              <w:rPr>
                <w:noProof/>
                <w:webHidden/>
              </w:rPr>
              <w:instrText xml:space="preserve"> PAGEREF _Toc139274603 \h </w:instrText>
            </w:r>
            <w:r>
              <w:rPr>
                <w:noProof/>
                <w:webHidden/>
              </w:rPr>
            </w:r>
            <w:r>
              <w:rPr>
                <w:noProof/>
                <w:webHidden/>
              </w:rPr>
              <w:fldChar w:fldCharType="separate"/>
            </w:r>
            <w:r>
              <w:rPr>
                <w:noProof/>
                <w:webHidden/>
              </w:rPr>
              <w:t>31</w:t>
            </w:r>
            <w:r>
              <w:rPr>
                <w:noProof/>
                <w:webHidden/>
              </w:rPr>
              <w:fldChar w:fldCharType="end"/>
            </w:r>
          </w:hyperlink>
        </w:p>
        <w:p w14:paraId="54C53528" w14:textId="56075647" w:rsidR="004B519E" w:rsidRDefault="004B519E">
          <w:pPr>
            <w:pStyle w:val="TOC4"/>
            <w:tabs>
              <w:tab w:val="right" w:leader="dot" w:pos="9350"/>
            </w:tabs>
            <w:rPr>
              <w:rFonts w:asciiTheme="minorHAnsi" w:eastAsiaTheme="minorEastAsia" w:hAnsiTheme="minorHAnsi" w:cstheme="minorBidi"/>
              <w:noProof/>
              <w:szCs w:val="24"/>
            </w:rPr>
          </w:pPr>
          <w:hyperlink w:anchor="_Toc139274604" w:history="1">
            <w:r w:rsidRPr="00490067">
              <w:rPr>
                <w:rStyle w:val="Hyperlink"/>
                <w:noProof/>
              </w:rPr>
              <w:t>2.3.3.1 Sulfur Iodine Cycle</w:t>
            </w:r>
            <w:r>
              <w:rPr>
                <w:noProof/>
                <w:webHidden/>
              </w:rPr>
              <w:tab/>
            </w:r>
            <w:r>
              <w:rPr>
                <w:noProof/>
                <w:webHidden/>
              </w:rPr>
              <w:fldChar w:fldCharType="begin"/>
            </w:r>
            <w:r>
              <w:rPr>
                <w:noProof/>
                <w:webHidden/>
              </w:rPr>
              <w:instrText xml:space="preserve"> PAGEREF _Toc139274604 \h </w:instrText>
            </w:r>
            <w:r>
              <w:rPr>
                <w:noProof/>
                <w:webHidden/>
              </w:rPr>
            </w:r>
            <w:r>
              <w:rPr>
                <w:noProof/>
                <w:webHidden/>
              </w:rPr>
              <w:fldChar w:fldCharType="separate"/>
            </w:r>
            <w:r>
              <w:rPr>
                <w:noProof/>
                <w:webHidden/>
              </w:rPr>
              <w:t>34</w:t>
            </w:r>
            <w:r>
              <w:rPr>
                <w:noProof/>
                <w:webHidden/>
              </w:rPr>
              <w:fldChar w:fldCharType="end"/>
            </w:r>
          </w:hyperlink>
        </w:p>
        <w:p w14:paraId="2C9524B0" w14:textId="68BC792A" w:rsidR="004B519E" w:rsidRDefault="004B519E">
          <w:pPr>
            <w:pStyle w:val="TOC4"/>
            <w:tabs>
              <w:tab w:val="right" w:leader="dot" w:pos="9350"/>
            </w:tabs>
            <w:rPr>
              <w:rFonts w:asciiTheme="minorHAnsi" w:eastAsiaTheme="minorEastAsia" w:hAnsiTheme="minorHAnsi" w:cstheme="minorBidi"/>
              <w:noProof/>
              <w:szCs w:val="24"/>
            </w:rPr>
          </w:pPr>
          <w:hyperlink w:anchor="_Toc139274605" w:history="1">
            <w:r w:rsidRPr="00490067">
              <w:rPr>
                <w:rStyle w:val="Hyperlink"/>
                <w:noProof/>
              </w:rPr>
              <w:t>2.3.3.2 Hybrid Sulfur Cycle</w:t>
            </w:r>
            <w:r>
              <w:rPr>
                <w:noProof/>
                <w:webHidden/>
              </w:rPr>
              <w:tab/>
            </w:r>
            <w:r>
              <w:rPr>
                <w:noProof/>
                <w:webHidden/>
              </w:rPr>
              <w:fldChar w:fldCharType="begin"/>
            </w:r>
            <w:r>
              <w:rPr>
                <w:noProof/>
                <w:webHidden/>
              </w:rPr>
              <w:instrText xml:space="preserve"> PAGEREF _Toc139274605 \h </w:instrText>
            </w:r>
            <w:r>
              <w:rPr>
                <w:noProof/>
                <w:webHidden/>
              </w:rPr>
            </w:r>
            <w:r>
              <w:rPr>
                <w:noProof/>
                <w:webHidden/>
              </w:rPr>
              <w:fldChar w:fldCharType="separate"/>
            </w:r>
            <w:r>
              <w:rPr>
                <w:noProof/>
                <w:webHidden/>
              </w:rPr>
              <w:t>34</w:t>
            </w:r>
            <w:r>
              <w:rPr>
                <w:noProof/>
                <w:webHidden/>
              </w:rPr>
              <w:fldChar w:fldCharType="end"/>
            </w:r>
          </w:hyperlink>
        </w:p>
        <w:p w14:paraId="70AD2FA7" w14:textId="018BC1CF" w:rsidR="004B519E" w:rsidRDefault="004B519E">
          <w:pPr>
            <w:pStyle w:val="TOC3"/>
            <w:tabs>
              <w:tab w:val="right" w:leader="dot" w:pos="9350"/>
            </w:tabs>
            <w:rPr>
              <w:rFonts w:asciiTheme="minorHAnsi" w:eastAsiaTheme="minorEastAsia" w:hAnsiTheme="minorHAnsi" w:cstheme="minorBidi"/>
              <w:noProof/>
              <w:szCs w:val="24"/>
            </w:rPr>
          </w:pPr>
          <w:hyperlink w:anchor="_Toc139274606" w:history="1">
            <w:r w:rsidRPr="00490067">
              <w:rPr>
                <w:rStyle w:val="Hyperlink"/>
                <w:noProof/>
              </w:rPr>
              <w:t>2.3.4 Applications of the Lessons from the Aktau NPP to a High-Temperature Process</w:t>
            </w:r>
            <w:r>
              <w:rPr>
                <w:noProof/>
                <w:webHidden/>
              </w:rPr>
              <w:tab/>
            </w:r>
            <w:r>
              <w:rPr>
                <w:noProof/>
                <w:webHidden/>
              </w:rPr>
              <w:fldChar w:fldCharType="begin"/>
            </w:r>
            <w:r>
              <w:rPr>
                <w:noProof/>
                <w:webHidden/>
              </w:rPr>
              <w:instrText xml:space="preserve"> PAGEREF _Toc139274606 \h </w:instrText>
            </w:r>
            <w:r>
              <w:rPr>
                <w:noProof/>
                <w:webHidden/>
              </w:rPr>
            </w:r>
            <w:r>
              <w:rPr>
                <w:noProof/>
                <w:webHidden/>
              </w:rPr>
              <w:fldChar w:fldCharType="separate"/>
            </w:r>
            <w:r>
              <w:rPr>
                <w:noProof/>
                <w:webHidden/>
              </w:rPr>
              <w:t>41</w:t>
            </w:r>
            <w:r>
              <w:rPr>
                <w:noProof/>
                <w:webHidden/>
              </w:rPr>
              <w:fldChar w:fldCharType="end"/>
            </w:r>
          </w:hyperlink>
        </w:p>
        <w:p w14:paraId="3F0A10F4" w14:textId="09C77C9B" w:rsidR="004B519E" w:rsidRDefault="004B519E">
          <w:pPr>
            <w:pStyle w:val="TOC1"/>
            <w:rPr>
              <w:rFonts w:asciiTheme="minorHAnsi" w:eastAsiaTheme="minorEastAsia" w:hAnsiTheme="minorHAnsi" w:cstheme="minorBidi"/>
              <w:bCs w:val="0"/>
              <w:iCs w:val="0"/>
              <w:noProof/>
            </w:rPr>
          </w:pPr>
          <w:hyperlink w:anchor="_Toc139274607" w:history="1">
            <w:r w:rsidRPr="00490067">
              <w:rPr>
                <w:rStyle w:val="Hyperlink"/>
                <w:noProof/>
              </w:rPr>
              <w:t>Chapter 3. Methodology</w:t>
            </w:r>
            <w:r>
              <w:rPr>
                <w:noProof/>
                <w:webHidden/>
              </w:rPr>
              <w:tab/>
            </w:r>
            <w:r>
              <w:rPr>
                <w:noProof/>
                <w:webHidden/>
              </w:rPr>
              <w:fldChar w:fldCharType="begin"/>
            </w:r>
            <w:r>
              <w:rPr>
                <w:noProof/>
                <w:webHidden/>
              </w:rPr>
              <w:instrText xml:space="preserve"> PAGEREF _Toc139274607 \h </w:instrText>
            </w:r>
            <w:r>
              <w:rPr>
                <w:noProof/>
                <w:webHidden/>
              </w:rPr>
            </w:r>
            <w:r>
              <w:rPr>
                <w:noProof/>
                <w:webHidden/>
              </w:rPr>
              <w:fldChar w:fldCharType="separate"/>
            </w:r>
            <w:r>
              <w:rPr>
                <w:noProof/>
                <w:webHidden/>
              </w:rPr>
              <w:t>43</w:t>
            </w:r>
            <w:r>
              <w:rPr>
                <w:noProof/>
                <w:webHidden/>
              </w:rPr>
              <w:fldChar w:fldCharType="end"/>
            </w:r>
          </w:hyperlink>
        </w:p>
        <w:p w14:paraId="00394114" w14:textId="2F62418A" w:rsidR="004B519E" w:rsidRDefault="004B519E">
          <w:pPr>
            <w:pStyle w:val="TOC2"/>
            <w:tabs>
              <w:tab w:val="right" w:leader="dot" w:pos="9350"/>
            </w:tabs>
            <w:rPr>
              <w:rFonts w:asciiTheme="minorHAnsi" w:eastAsiaTheme="minorEastAsia" w:hAnsiTheme="minorHAnsi" w:cstheme="minorBidi"/>
              <w:bCs w:val="0"/>
              <w:noProof/>
              <w:szCs w:val="24"/>
            </w:rPr>
          </w:pPr>
          <w:hyperlink w:anchor="_Toc139274608" w:history="1">
            <w:r w:rsidRPr="00490067">
              <w:rPr>
                <w:rStyle w:val="Hyperlink"/>
                <w:noProof/>
              </w:rPr>
              <w:t>3.0 Assumptions</w:t>
            </w:r>
            <w:r>
              <w:rPr>
                <w:noProof/>
                <w:webHidden/>
              </w:rPr>
              <w:tab/>
            </w:r>
            <w:r>
              <w:rPr>
                <w:noProof/>
                <w:webHidden/>
              </w:rPr>
              <w:fldChar w:fldCharType="begin"/>
            </w:r>
            <w:r>
              <w:rPr>
                <w:noProof/>
                <w:webHidden/>
              </w:rPr>
              <w:instrText xml:space="preserve"> PAGEREF _Toc139274608 \h </w:instrText>
            </w:r>
            <w:r>
              <w:rPr>
                <w:noProof/>
                <w:webHidden/>
              </w:rPr>
            </w:r>
            <w:r>
              <w:rPr>
                <w:noProof/>
                <w:webHidden/>
              </w:rPr>
              <w:fldChar w:fldCharType="separate"/>
            </w:r>
            <w:r>
              <w:rPr>
                <w:noProof/>
                <w:webHidden/>
              </w:rPr>
              <w:t>43</w:t>
            </w:r>
            <w:r>
              <w:rPr>
                <w:noProof/>
                <w:webHidden/>
              </w:rPr>
              <w:fldChar w:fldCharType="end"/>
            </w:r>
          </w:hyperlink>
        </w:p>
        <w:p w14:paraId="2F8246FA" w14:textId="55D6788B" w:rsidR="004B519E" w:rsidRDefault="004B519E">
          <w:pPr>
            <w:pStyle w:val="TOC2"/>
            <w:tabs>
              <w:tab w:val="right" w:leader="dot" w:pos="9350"/>
            </w:tabs>
            <w:rPr>
              <w:rFonts w:asciiTheme="minorHAnsi" w:eastAsiaTheme="minorEastAsia" w:hAnsiTheme="minorHAnsi" w:cstheme="minorBidi"/>
              <w:bCs w:val="0"/>
              <w:noProof/>
              <w:szCs w:val="24"/>
            </w:rPr>
          </w:pPr>
          <w:hyperlink w:anchor="_Toc139274609" w:history="1">
            <w:r w:rsidRPr="00490067">
              <w:rPr>
                <w:rStyle w:val="Hyperlink"/>
                <w:noProof/>
              </w:rPr>
              <w:t>3.1 Sulfuric Acid Decomposition</w:t>
            </w:r>
            <w:r>
              <w:rPr>
                <w:noProof/>
                <w:webHidden/>
              </w:rPr>
              <w:tab/>
            </w:r>
            <w:r>
              <w:rPr>
                <w:noProof/>
                <w:webHidden/>
              </w:rPr>
              <w:fldChar w:fldCharType="begin"/>
            </w:r>
            <w:r>
              <w:rPr>
                <w:noProof/>
                <w:webHidden/>
              </w:rPr>
              <w:instrText xml:space="preserve"> PAGEREF _Toc139274609 \h </w:instrText>
            </w:r>
            <w:r>
              <w:rPr>
                <w:noProof/>
                <w:webHidden/>
              </w:rPr>
            </w:r>
            <w:r>
              <w:rPr>
                <w:noProof/>
                <w:webHidden/>
              </w:rPr>
              <w:fldChar w:fldCharType="separate"/>
            </w:r>
            <w:r>
              <w:rPr>
                <w:noProof/>
                <w:webHidden/>
              </w:rPr>
              <w:t>43</w:t>
            </w:r>
            <w:r>
              <w:rPr>
                <w:noProof/>
                <w:webHidden/>
              </w:rPr>
              <w:fldChar w:fldCharType="end"/>
            </w:r>
          </w:hyperlink>
        </w:p>
        <w:p w14:paraId="33E9ACD4" w14:textId="13310337" w:rsidR="004B519E" w:rsidRDefault="004B519E">
          <w:pPr>
            <w:pStyle w:val="TOC3"/>
            <w:tabs>
              <w:tab w:val="right" w:leader="dot" w:pos="9350"/>
            </w:tabs>
            <w:rPr>
              <w:rFonts w:asciiTheme="minorHAnsi" w:eastAsiaTheme="minorEastAsia" w:hAnsiTheme="minorHAnsi" w:cstheme="minorBidi"/>
              <w:noProof/>
              <w:szCs w:val="24"/>
            </w:rPr>
          </w:pPr>
          <w:hyperlink w:anchor="_Toc139274610" w:history="1">
            <w:r w:rsidRPr="00490067">
              <w:rPr>
                <w:rStyle w:val="Hyperlink"/>
                <w:noProof/>
              </w:rPr>
              <w:t>3.1.2 Equilibrium Constant Verification</w:t>
            </w:r>
            <w:r>
              <w:rPr>
                <w:noProof/>
                <w:webHidden/>
              </w:rPr>
              <w:tab/>
            </w:r>
            <w:r>
              <w:rPr>
                <w:noProof/>
                <w:webHidden/>
              </w:rPr>
              <w:fldChar w:fldCharType="begin"/>
            </w:r>
            <w:r>
              <w:rPr>
                <w:noProof/>
                <w:webHidden/>
              </w:rPr>
              <w:instrText xml:space="preserve"> PAGEREF _Toc139274610 \h </w:instrText>
            </w:r>
            <w:r>
              <w:rPr>
                <w:noProof/>
                <w:webHidden/>
              </w:rPr>
            </w:r>
            <w:r>
              <w:rPr>
                <w:noProof/>
                <w:webHidden/>
              </w:rPr>
              <w:fldChar w:fldCharType="separate"/>
            </w:r>
            <w:r>
              <w:rPr>
                <w:noProof/>
                <w:webHidden/>
              </w:rPr>
              <w:t>47</w:t>
            </w:r>
            <w:r>
              <w:rPr>
                <w:noProof/>
                <w:webHidden/>
              </w:rPr>
              <w:fldChar w:fldCharType="end"/>
            </w:r>
          </w:hyperlink>
        </w:p>
        <w:p w14:paraId="2698183C" w14:textId="49052EC3" w:rsidR="004B519E" w:rsidRDefault="004B519E">
          <w:pPr>
            <w:pStyle w:val="TOC3"/>
            <w:tabs>
              <w:tab w:val="right" w:leader="dot" w:pos="9350"/>
            </w:tabs>
            <w:rPr>
              <w:rFonts w:asciiTheme="minorHAnsi" w:eastAsiaTheme="minorEastAsia" w:hAnsiTheme="minorHAnsi" w:cstheme="minorBidi"/>
              <w:noProof/>
              <w:szCs w:val="24"/>
            </w:rPr>
          </w:pPr>
          <w:hyperlink w:anchor="_Toc139274611" w:history="1">
            <w:r w:rsidRPr="00490067">
              <w:rPr>
                <w:rStyle w:val="Hyperlink"/>
                <w:noProof/>
              </w:rPr>
              <w:t>3.1.3 Sulfur Trioxide Conversion</w:t>
            </w:r>
            <w:r>
              <w:rPr>
                <w:noProof/>
                <w:webHidden/>
              </w:rPr>
              <w:tab/>
            </w:r>
            <w:r>
              <w:rPr>
                <w:noProof/>
                <w:webHidden/>
              </w:rPr>
              <w:fldChar w:fldCharType="begin"/>
            </w:r>
            <w:r>
              <w:rPr>
                <w:noProof/>
                <w:webHidden/>
              </w:rPr>
              <w:instrText xml:space="preserve"> PAGEREF _Toc139274611 \h </w:instrText>
            </w:r>
            <w:r>
              <w:rPr>
                <w:noProof/>
                <w:webHidden/>
              </w:rPr>
            </w:r>
            <w:r>
              <w:rPr>
                <w:noProof/>
                <w:webHidden/>
              </w:rPr>
              <w:fldChar w:fldCharType="separate"/>
            </w:r>
            <w:r>
              <w:rPr>
                <w:noProof/>
                <w:webHidden/>
              </w:rPr>
              <w:t>48</w:t>
            </w:r>
            <w:r>
              <w:rPr>
                <w:noProof/>
                <w:webHidden/>
              </w:rPr>
              <w:fldChar w:fldCharType="end"/>
            </w:r>
          </w:hyperlink>
        </w:p>
        <w:p w14:paraId="33E679C2" w14:textId="56ABF787" w:rsidR="004B519E" w:rsidRDefault="004B519E">
          <w:pPr>
            <w:pStyle w:val="TOC3"/>
            <w:tabs>
              <w:tab w:val="right" w:leader="dot" w:pos="9350"/>
            </w:tabs>
            <w:rPr>
              <w:rFonts w:asciiTheme="minorHAnsi" w:eastAsiaTheme="minorEastAsia" w:hAnsiTheme="minorHAnsi" w:cstheme="minorBidi"/>
              <w:noProof/>
              <w:szCs w:val="24"/>
            </w:rPr>
          </w:pPr>
          <w:hyperlink w:anchor="_Toc139274612" w:history="1">
            <w:r w:rsidRPr="00490067">
              <w:rPr>
                <w:rStyle w:val="Hyperlink"/>
                <w:noProof/>
              </w:rPr>
              <w:t>3.1.4 Vapor-Liquid Equilibrium</w:t>
            </w:r>
            <w:r>
              <w:rPr>
                <w:noProof/>
                <w:webHidden/>
              </w:rPr>
              <w:tab/>
            </w:r>
            <w:r>
              <w:rPr>
                <w:noProof/>
                <w:webHidden/>
              </w:rPr>
              <w:fldChar w:fldCharType="begin"/>
            </w:r>
            <w:r>
              <w:rPr>
                <w:noProof/>
                <w:webHidden/>
              </w:rPr>
              <w:instrText xml:space="preserve"> PAGEREF _Toc139274612 \h </w:instrText>
            </w:r>
            <w:r>
              <w:rPr>
                <w:noProof/>
                <w:webHidden/>
              </w:rPr>
            </w:r>
            <w:r>
              <w:rPr>
                <w:noProof/>
                <w:webHidden/>
              </w:rPr>
              <w:fldChar w:fldCharType="separate"/>
            </w:r>
            <w:r>
              <w:rPr>
                <w:noProof/>
                <w:webHidden/>
              </w:rPr>
              <w:t>53</w:t>
            </w:r>
            <w:r>
              <w:rPr>
                <w:noProof/>
                <w:webHidden/>
              </w:rPr>
              <w:fldChar w:fldCharType="end"/>
            </w:r>
          </w:hyperlink>
        </w:p>
        <w:p w14:paraId="2BD9D7A7" w14:textId="507EAE6E" w:rsidR="004B519E" w:rsidRDefault="004B519E">
          <w:pPr>
            <w:pStyle w:val="TOC4"/>
            <w:tabs>
              <w:tab w:val="right" w:leader="dot" w:pos="9350"/>
            </w:tabs>
            <w:rPr>
              <w:rFonts w:asciiTheme="minorHAnsi" w:eastAsiaTheme="minorEastAsia" w:hAnsiTheme="minorHAnsi" w:cstheme="minorBidi"/>
              <w:noProof/>
              <w:szCs w:val="24"/>
            </w:rPr>
          </w:pPr>
          <w:hyperlink w:anchor="_Toc139274613" w:history="1">
            <w:r w:rsidRPr="00490067">
              <w:rPr>
                <w:rStyle w:val="Hyperlink"/>
                <w:noProof/>
              </w:rPr>
              <w:t>3.1.4.1 Sulfuric Acid-Water VLE and Boiling</w:t>
            </w:r>
            <w:r>
              <w:rPr>
                <w:noProof/>
                <w:webHidden/>
              </w:rPr>
              <w:tab/>
            </w:r>
            <w:r>
              <w:rPr>
                <w:noProof/>
                <w:webHidden/>
              </w:rPr>
              <w:fldChar w:fldCharType="begin"/>
            </w:r>
            <w:r>
              <w:rPr>
                <w:noProof/>
                <w:webHidden/>
              </w:rPr>
              <w:instrText xml:space="preserve"> PAGEREF _Toc139274613 \h </w:instrText>
            </w:r>
            <w:r>
              <w:rPr>
                <w:noProof/>
                <w:webHidden/>
              </w:rPr>
            </w:r>
            <w:r>
              <w:rPr>
                <w:noProof/>
                <w:webHidden/>
              </w:rPr>
              <w:fldChar w:fldCharType="separate"/>
            </w:r>
            <w:r>
              <w:rPr>
                <w:noProof/>
                <w:webHidden/>
              </w:rPr>
              <w:t>53</w:t>
            </w:r>
            <w:r>
              <w:rPr>
                <w:noProof/>
                <w:webHidden/>
              </w:rPr>
              <w:fldChar w:fldCharType="end"/>
            </w:r>
          </w:hyperlink>
        </w:p>
        <w:p w14:paraId="5F32E2C7" w14:textId="2D93D857" w:rsidR="004B519E" w:rsidRDefault="004B519E">
          <w:pPr>
            <w:pStyle w:val="TOC2"/>
            <w:tabs>
              <w:tab w:val="right" w:leader="dot" w:pos="9350"/>
            </w:tabs>
            <w:rPr>
              <w:rFonts w:asciiTheme="minorHAnsi" w:eastAsiaTheme="minorEastAsia" w:hAnsiTheme="minorHAnsi" w:cstheme="minorBidi"/>
              <w:bCs w:val="0"/>
              <w:noProof/>
              <w:szCs w:val="24"/>
            </w:rPr>
          </w:pPr>
          <w:hyperlink w:anchor="_Toc139274614" w:history="1">
            <w:r w:rsidRPr="00490067">
              <w:rPr>
                <w:rStyle w:val="Hyperlink"/>
                <w:noProof/>
              </w:rPr>
              <w:t>3.2 Electrolysis</w:t>
            </w:r>
            <w:r>
              <w:rPr>
                <w:noProof/>
                <w:webHidden/>
              </w:rPr>
              <w:tab/>
            </w:r>
            <w:r>
              <w:rPr>
                <w:noProof/>
                <w:webHidden/>
              </w:rPr>
              <w:fldChar w:fldCharType="begin"/>
            </w:r>
            <w:r>
              <w:rPr>
                <w:noProof/>
                <w:webHidden/>
              </w:rPr>
              <w:instrText xml:space="preserve"> PAGEREF _Toc139274614 \h </w:instrText>
            </w:r>
            <w:r>
              <w:rPr>
                <w:noProof/>
                <w:webHidden/>
              </w:rPr>
            </w:r>
            <w:r>
              <w:rPr>
                <w:noProof/>
                <w:webHidden/>
              </w:rPr>
              <w:fldChar w:fldCharType="separate"/>
            </w:r>
            <w:r>
              <w:rPr>
                <w:noProof/>
                <w:webHidden/>
              </w:rPr>
              <w:t>69</w:t>
            </w:r>
            <w:r>
              <w:rPr>
                <w:noProof/>
                <w:webHidden/>
              </w:rPr>
              <w:fldChar w:fldCharType="end"/>
            </w:r>
          </w:hyperlink>
        </w:p>
        <w:p w14:paraId="3E32E694" w14:textId="5085BED2" w:rsidR="004B519E" w:rsidRDefault="004B519E">
          <w:pPr>
            <w:pStyle w:val="TOC3"/>
            <w:tabs>
              <w:tab w:val="right" w:leader="dot" w:pos="9350"/>
            </w:tabs>
            <w:rPr>
              <w:rFonts w:asciiTheme="minorHAnsi" w:eastAsiaTheme="minorEastAsia" w:hAnsiTheme="minorHAnsi" w:cstheme="minorBidi"/>
              <w:noProof/>
              <w:szCs w:val="24"/>
            </w:rPr>
          </w:pPr>
          <w:hyperlink w:anchor="_Toc139274615" w:history="1">
            <w:r w:rsidRPr="00490067">
              <w:rPr>
                <w:rStyle w:val="Hyperlink"/>
                <w:noProof/>
              </w:rPr>
              <w:t>3.2.1 Electrolysis Power</w:t>
            </w:r>
            <w:r>
              <w:rPr>
                <w:noProof/>
                <w:webHidden/>
              </w:rPr>
              <w:tab/>
            </w:r>
            <w:r>
              <w:rPr>
                <w:noProof/>
                <w:webHidden/>
              </w:rPr>
              <w:fldChar w:fldCharType="begin"/>
            </w:r>
            <w:r>
              <w:rPr>
                <w:noProof/>
                <w:webHidden/>
              </w:rPr>
              <w:instrText xml:space="preserve"> PAGEREF _Toc139274615 \h </w:instrText>
            </w:r>
            <w:r>
              <w:rPr>
                <w:noProof/>
                <w:webHidden/>
              </w:rPr>
            </w:r>
            <w:r>
              <w:rPr>
                <w:noProof/>
                <w:webHidden/>
              </w:rPr>
              <w:fldChar w:fldCharType="separate"/>
            </w:r>
            <w:r>
              <w:rPr>
                <w:noProof/>
                <w:webHidden/>
              </w:rPr>
              <w:t>69</w:t>
            </w:r>
            <w:r>
              <w:rPr>
                <w:noProof/>
                <w:webHidden/>
              </w:rPr>
              <w:fldChar w:fldCharType="end"/>
            </w:r>
          </w:hyperlink>
        </w:p>
        <w:p w14:paraId="41C48007" w14:textId="1C624801" w:rsidR="004B519E" w:rsidRDefault="004B519E">
          <w:pPr>
            <w:pStyle w:val="TOC3"/>
            <w:tabs>
              <w:tab w:val="right" w:leader="dot" w:pos="9350"/>
            </w:tabs>
            <w:rPr>
              <w:rFonts w:asciiTheme="minorHAnsi" w:eastAsiaTheme="minorEastAsia" w:hAnsiTheme="minorHAnsi" w:cstheme="minorBidi"/>
              <w:noProof/>
              <w:szCs w:val="24"/>
            </w:rPr>
          </w:pPr>
          <w:hyperlink w:anchor="_Toc139274616" w:history="1">
            <w:r w:rsidRPr="00490067">
              <w:rPr>
                <w:rStyle w:val="Hyperlink"/>
                <w:noProof/>
              </w:rPr>
              <w:t>3.2.2 Hydrogen Produced</w:t>
            </w:r>
            <w:r>
              <w:rPr>
                <w:noProof/>
                <w:webHidden/>
              </w:rPr>
              <w:tab/>
            </w:r>
            <w:r>
              <w:rPr>
                <w:noProof/>
                <w:webHidden/>
              </w:rPr>
              <w:fldChar w:fldCharType="begin"/>
            </w:r>
            <w:r>
              <w:rPr>
                <w:noProof/>
                <w:webHidden/>
              </w:rPr>
              <w:instrText xml:space="preserve"> PAGEREF _Toc139274616 \h </w:instrText>
            </w:r>
            <w:r>
              <w:rPr>
                <w:noProof/>
                <w:webHidden/>
              </w:rPr>
            </w:r>
            <w:r>
              <w:rPr>
                <w:noProof/>
                <w:webHidden/>
              </w:rPr>
              <w:fldChar w:fldCharType="separate"/>
            </w:r>
            <w:r>
              <w:rPr>
                <w:noProof/>
                <w:webHidden/>
              </w:rPr>
              <w:t>70</w:t>
            </w:r>
            <w:r>
              <w:rPr>
                <w:noProof/>
                <w:webHidden/>
              </w:rPr>
              <w:fldChar w:fldCharType="end"/>
            </w:r>
          </w:hyperlink>
        </w:p>
        <w:p w14:paraId="2A70523A" w14:textId="71C541BE" w:rsidR="004B519E" w:rsidRDefault="004B519E">
          <w:pPr>
            <w:pStyle w:val="TOC3"/>
            <w:tabs>
              <w:tab w:val="right" w:leader="dot" w:pos="9350"/>
            </w:tabs>
            <w:rPr>
              <w:rFonts w:asciiTheme="minorHAnsi" w:eastAsiaTheme="minorEastAsia" w:hAnsiTheme="minorHAnsi" w:cstheme="minorBidi"/>
              <w:noProof/>
              <w:szCs w:val="24"/>
            </w:rPr>
          </w:pPr>
          <w:hyperlink w:anchor="_Toc139274617" w:history="1">
            <w:r w:rsidRPr="00490067">
              <w:rPr>
                <w:rStyle w:val="Hyperlink"/>
                <w:noProof/>
              </w:rPr>
              <w:t>3.2.3 Supplementary Water</w:t>
            </w:r>
            <w:r>
              <w:rPr>
                <w:noProof/>
                <w:webHidden/>
              </w:rPr>
              <w:tab/>
            </w:r>
            <w:r>
              <w:rPr>
                <w:noProof/>
                <w:webHidden/>
              </w:rPr>
              <w:fldChar w:fldCharType="begin"/>
            </w:r>
            <w:r>
              <w:rPr>
                <w:noProof/>
                <w:webHidden/>
              </w:rPr>
              <w:instrText xml:space="preserve"> PAGEREF _Toc139274617 \h </w:instrText>
            </w:r>
            <w:r>
              <w:rPr>
                <w:noProof/>
                <w:webHidden/>
              </w:rPr>
            </w:r>
            <w:r>
              <w:rPr>
                <w:noProof/>
                <w:webHidden/>
              </w:rPr>
              <w:fldChar w:fldCharType="separate"/>
            </w:r>
            <w:r>
              <w:rPr>
                <w:noProof/>
                <w:webHidden/>
              </w:rPr>
              <w:t>70</w:t>
            </w:r>
            <w:r>
              <w:rPr>
                <w:noProof/>
                <w:webHidden/>
              </w:rPr>
              <w:fldChar w:fldCharType="end"/>
            </w:r>
          </w:hyperlink>
        </w:p>
        <w:p w14:paraId="320F5210" w14:textId="0071D09F" w:rsidR="004B519E" w:rsidRDefault="004B519E">
          <w:pPr>
            <w:pStyle w:val="TOC2"/>
            <w:tabs>
              <w:tab w:val="right" w:leader="dot" w:pos="9350"/>
            </w:tabs>
            <w:rPr>
              <w:rFonts w:asciiTheme="minorHAnsi" w:eastAsiaTheme="minorEastAsia" w:hAnsiTheme="minorHAnsi" w:cstheme="minorBidi"/>
              <w:bCs w:val="0"/>
              <w:noProof/>
              <w:szCs w:val="24"/>
            </w:rPr>
          </w:pPr>
          <w:hyperlink w:anchor="_Toc139274618" w:history="1">
            <w:r w:rsidRPr="00490067">
              <w:rPr>
                <w:rStyle w:val="Hyperlink"/>
                <w:noProof/>
              </w:rPr>
              <w:t>3.3 Energy Requirements for the Bayonet Decomposition</w:t>
            </w:r>
            <w:r>
              <w:rPr>
                <w:noProof/>
                <w:webHidden/>
              </w:rPr>
              <w:tab/>
            </w:r>
            <w:r>
              <w:rPr>
                <w:noProof/>
                <w:webHidden/>
              </w:rPr>
              <w:fldChar w:fldCharType="begin"/>
            </w:r>
            <w:r>
              <w:rPr>
                <w:noProof/>
                <w:webHidden/>
              </w:rPr>
              <w:instrText xml:space="preserve"> PAGEREF _Toc139274618 \h </w:instrText>
            </w:r>
            <w:r>
              <w:rPr>
                <w:noProof/>
                <w:webHidden/>
              </w:rPr>
            </w:r>
            <w:r>
              <w:rPr>
                <w:noProof/>
                <w:webHidden/>
              </w:rPr>
              <w:fldChar w:fldCharType="separate"/>
            </w:r>
            <w:r>
              <w:rPr>
                <w:noProof/>
                <w:webHidden/>
              </w:rPr>
              <w:t>71</w:t>
            </w:r>
            <w:r>
              <w:rPr>
                <w:noProof/>
                <w:webHidden/>
              </w:rPr>
              <w:fldChar w:fldCharType="end"/>
            </w:r>
          </w:hyperlink>
        </w:p>
        <w:p w14:paraId="10CC053C" w14:textId="7679F2F2" w:rsidR="004B519E" w:rsidRDefault="004B519E">
          <w:pPr>
            <w:pStyle w:val="TOC3"/>
            <w:tabs>
              <w:tab w:val="right" w:leader="dot" w:pos="9350"/>
            </w:tabs>
            <w:rPr>
              <w:rFonts w:asciiTheme="minorHAnsi" w:eastAsiaTheme="minorEastAsia" w:hAnsiTheme="minorHAnsi" w:cstheme="minorBidi"/>
              <w:noProof/>
              <w:szCs w:val="24"/>
            </w:rPr>
          </w:pPr>
          <w:hyperlink w:anchor="_Toc139274619" w:history="1">
            <w:r w:rsidRPr="00490067">
              <w:rPr>
                <w:rStyle w:val="Hyperlink"/>
                <w:noProof/>
              </w:rPr>
              <w:t>3.3.1 Temperature Profile of the Incoming Mixture</w:t>
            </w:r>
            <w:r>
              <w:rPr>
                <w:noProof/>
                <w:webHidden/>
              </w:rPr>
              <w:tab/>
            </w:r>
            <w:r>
              <w:rPr>
                <w:noProof/>
                <w:webHidden/>
              </w:rPr>
              <w:fldChar w:fldCharType="begin"/>
            </w:r>
            <w:r>
              <w:rPr>
                <w:noProof/>
                <w:webHidden/>
              </w:rPr>
              <w:instrText xml:space="preserve"> PAGEREF _Toc139274619 \h </w:instrText>
            </w:r>
            <w:r>
              <w:rPr>
                <w:noProof/>
                <w:webHidden/>
              </w:rPr>
            </w:r>
            <w:r>
              <w:rPr>
                <w:noProof/>
                <w:webHidden/>
              </w:rPr>
              <w:fldChar w:fldCharType="separate"/>
            </w:r>
            <w:r>
              <w:rPr>
                <w:noProof/>
                <w:webHidden/>
              </w:rPr>
              <w:t>71</w:t>
            </w:r>
            <w:r>
              <w:rPr>
                <w:noProof/>
                <w:webHidden/>
              </w:rPr>
              <w:fldChar w:fldCharType="end"/>
            </w:r>
          </w:hyperlink>
        </w:p>
        <w:p w14:paraId="7DF184F7" w14:textId="6A2D1B91" w:rsidR="004B519E" w:rsidRDefault="004B519E">
          <w:pPr>
            <w:pStyle w:val="TOC3"/>
            <w:tabs>
              <w:tab w:val="right" w:leader="dot" w:pos="9350"/>
            </w:tabs>
            <w:rPr>
              <w:rFonts w:asciiTheme="minorHAnsi" w:eastAsiaTheme="minorEastAsia" w:hAnsiTheme="minorHAnsi" w:cstheme="minorBidi"/>
              <w:noProof/>
              <w:szCs w:val="24"/>
            </w:rPr>
          </w:pPr>
          <w:hyperlink w:anchor="_Toc139274620" w:history="1">
            <w:r w:rsidRPr="00490067">
              <w:rPr>
                <w:rStyle w:val="Hyperlink"/>
                <w:noProof/>
              </w:rPr>
              <w:t xml:space="preserve">3.3.2 </w:t>
            </w:r>
            <w:r w:rsidR="007559C1">
              <w:rPr>
                <w:rStyle w:val="Hyperlink"/>
                <w:noProof/>
              </w:rPr>
              <w:t>Single-Phase</w:t>
            </w:r>
            <w:r w:rsidRPr="00490067">
              <w:rPr>
                <w:rStyle w:val="Hyperlink"/>
                <w:noProof/>
              </w:rPr>
              <w:t xml:space="preserve"> Energy Balance</w:t>
            </w:r>
            <w:r>
              <w:rPr>
                <w:noProof/>
                <w:webHidden/>
              </w:rPr>
              <w:tab/>
            </w:r>
            <w:r>
              <w:rPr>
                <w:noProof/>
                <w:webHidden/>
              </w:rPr>
              <w:fldChar w:fldCharType="begin"/>
            </w:r>
            <w:r>
              <w:rPr>
                <w:noProof/>
                <w:webHidden/>
              </w:rPr>
              <w:instrText xml:space="preserve"> PAGEREF _Toc139274620 \h </w:instrText>
            </w:r>
            <w:r>
              <w:rPr>
                <w:noProof/>
                <w:webHidden/>
              </w:rPr>
            </w:r>
            <w:r>
              <w:rPr>
                <w:noProof/>
                <w:webHidden/>
              </w:rPr>
              <w:fldChar w:fldCharType="separate"/>
            </w:r>
            <w:r>
              <w:rPr>
                <w:noProof/>
                <w:webHidden/>
              </w:rPr>
              <w:t>71</w:t>
            </w:r>
            <w:r>
              <w:rPr>
                <w:noProof/>
                <w:webHidden/>
              </w:rPr>
              <w:fldChar w:fldCharType="end"/>
            </w:r>
          </w:hyperlink>
        </w:p>
        <w:p w14:paraId="35870472" w14:textId="7C07468D" w:rsidR="004B519E" w:rsidRDefault="004B519E">
          <w:pPr>
            <w:pStyle w:val="TOC1"/>
            <w:rPr>
              <w:rFonts w:asciiTheme="minorHAnsi" w:eastAsiaTheme="minorEastAsia" w:hAnsiTheme="minorHAnsi" w:cstheme="minorBidi"/>
              <w:bCs w:val="0"/>
              <w:iCs w:val="0"/>
              <w:noProof/>
            </w:rPr>
          </w:pPr>
          <w:hyperlink w:anchor="_Toc139274621" w:history="1">
            <w:r w:rsidRPr="00490067">
              <w:rPr>
                <w:rStyle w:val="Hyperlink"/>
                <w:noProof/>
              </w:rPr>
              <w:t>Chapter 4. Results &amp; Discussion</w:t>
            </w:r>
            <w:r>
              <w:rPr>
                <w:noProof/>
                <w:webHidden/>
              </w:rPr>
              <w:tab/>
            </w:r>
            <w:r>
              <w:rPr>
                <w:noProof/>
                <w:webHidden/>
              </w:rPr>
              <w:fldChar w:fldCharType="begin"/>
            </w:r>
            <w:r>
              <w:rPr>
                <w:noProof/>
                <w:webHidden/>
              </w:rPr>
              <w:instrText xml:space="preserve"> PAGEREF _Toc139274621 \h </w:instrText>
            </w:r>
            <w:r>
              <w:rPr>
                <w:noProof/>
                <w:webHidden/>
              </w:rPr>
            </w:r>
            <w:r>
              <w:rPr>
                <w:noProof/>
                <w:webHidden/>
              </w:rPr>
              <w:fldChar w:fldCharType="separate"/>
            </w:r>
            <w:r>
              <w:rPr>
                <w:noProof/>
                <w:webHidden/>
              </w:rPr>
              <w:t>84</w:t>
            </w:r>
            <w:r>
              <w:rPr>
                <w:noProof/>
                <w:webHidden/>
              </w:rPr>
              <w:fldChar w:fldCharType="end"/>
            </w:r>
          </w:hyperlink>
        </w:p>
        <w:p w14:paraId="17C2680D" w14:textId="3456855A" w:rsidR="004B519E" w:rsidRDefault="004B519E">
          <w:pPr>
            <w:pStyle w:val="TOC2"/>
            <w:tabs>
              <w:tab w:val="right" w:leader="dot" w:pos="9350"/>
            </w:tabs>
            <w:rPr>
              <w:rFonts w:asciiTheme="minorHAnsi" w:eastAsiaTheme="minorEastAsia" w:hAnsiTheme="minorHAnsi" w:cstheme="minorBidi"/>
              <w:bCs w:val="0"/>
              <w:noProof/>
              <w:szCs w:val="24"/>
            </w:rPr>
          </w:pPr>
          <w:hyperlink w:anchor="_Toc139274622" w:history="1">
            <w:r w:rsidRPr="00490067">
              <w:rPr>
                <w:rStyle w:val="Hyperlink"/>
                <w:noProof/>
              </w:rPr>
              <w:t>4.0 Bayonet Reactor Efficiency</w:t>
            </w:r>
            <w:r>
              <w:rPr>
                <w:noProof/>
                <w:webHidden/>
              </w:rPr>
              <w:tab/>
            </w:r>
            <w:r>
              <w:rPr>
                <w:noProof/>
                <w:webHidden/>
              </w:rPr>
              <w:fldChar w:fldCharType="begin"/>
            </w:r>
            <w:r>
              <w:rPr>
                <w:noProof/>
                <w:webHidden/>
              </w:rPr>
              <w:instrText xml:space="preserve"> PAGEREF _Toc139274622 \h </w:instrText>
            </w:r>
            <w:r>
              <w:rPr>
                <w:noProof/>
                <w:webHidden/>
              </w:rPr>
            </w:r>
            <w:r>
              <w:rPr>
                <w:noProof/>
                <w:webHidden/>
              </w:rPr>
              <w:fldChar w:fldCharType="separate"/>
            </w:r>
            <w:r>
              <w:rPr>
                <w:noProof/>
                <w:webHidden/>
              </w:rPr>
              <w:t>84</w:t>
            </w:r>
            <w:r>
              <w:rPr>
                <w:noProof/>
                <w:webHidden/>
              </w:rPr>
              <w:fldChar w:fldCharType="end"/>
            </w:r>
          </w:hyperlink>
        </w:p>
        <w:p w14:paraId="181E7E03" w14:textId="3A963E35" w:rsidR="004B519E" w:rsidRDefault="004B519E">
          <w:pPr>
            <w:pStyle w:val="TOC3"/>
            <w:tabs>
              <w:tab w:val="right" w:leader="dot" w:pos="9350"/>
            </w:tabs>
            <w:rPr>
              <w:rFonts w:asciiTheme="minorHAnsi" w:eastAsiaTheme="minorEastAsia" w:hAnsiTheme="minorHAnsi" w:cstheme="minorBidi"/>
              <w:noProof/>
              <w:szCs w:val="24"/>
            </w:rPr>
          </w:pPr>
          <w:hyperlink w:anchor="_Toc139274623" w:history="1">
            <w:r w:rsidRPr="00490067">
              <w:rPr>
                <w:rStyle w:val="Hyperlink"/>
                <w:noProof/>
              </w:rPr>
              <w:t>4.1.1 As a Function of Pressure and Temperature</w:t>
            </w:r>
            <w:r>
              <w:rPr>
                <w:noProof/>
                <w:webHidden/>
              </w:rPr>
              <w:tab/>
            </w:r>
            <w:r>
              <w:rPr>
                <w:noProof/>
                <w:webHidden/>
              </w:rPr>
              <w:fldChar w:fldCharType="begin"/>
            </w:r>
            <w:r>
              <w:rPr>
                <w:noProof/>
                <w:webHidden/>
              </w:rPr>
              <w:instrText xml:space="preserve"> PAGEREF _Toc139274623 \h </w:instrText>
            </w:r>
            <w:r>
              <w:rPr>
                <w:noProof/>
                <w:webHidden/>
              </w:rPr>
            </w:r>
            <w:r>
              <w:rPr>
                <w:noProof/>
                <w:webHidden/>
              </w:rPr>
              <w:fldChar w:fldCharType="separate"/>
            </w:r>
            <w:r>
              <w:rPr>
                <w:noProof/>
                <w:webHidden/>
              </w:rPr>
              <w:t>84</w:t>
            </w:r>
            <w:r>
              <w:rPr>
                <w:noProof/>
                <w:webHidden/>
              </w:rPr>
              <w:fldChar w:fldCharType="end"/>
            </w:r>
          </w:hyperlink>
        </w:p>
        <w:p w14:paraId="64D4F0E9" w14:textId="257CDF52" w:rsidR="004B519E" w:rsidRDefault="004B519E">
          <w:pPr>
            <w:pStyle w:val="TOC3"/>
            <w:tabs>
              <w:tab w:val="right" w:leader="dot" w:pos="9350"/>
            </w:tabs>
            <w:rPr>
              <w:rFonts w:asciiTheme="minorHAnsi" w:eastAsiaTheme="minorEastAsia" w:hAnsiTheme="minorHAnsi" w:cstheme="minorBidi"/>
              <w:noProof/>
              <w:szCs w:val="24"/>
            </w:rPr>
          </w:pPr>
          <w:hyperlink w:anchor="_Toc139274624" w:history="1">
            <w:r w:rsidRPr="00490067">
              <w:rPr>
                <w:rStyle w:val="Hyperlink"/>
                <w:noProof/>
              </w:rPr>
              <w:t>4.1.2. As a Function of Incoming Weight Fraction Sulfuric Acid</w:t>
            </w:r>
            <w:r>
              <w:rPr>
                <w:noProof/>
                <w:webHidden/>
              </w:rPr>
              <w:tab/>
            </w:r>
            <w:r>
              <w:rPr>
                <w:noProof/>
                <w:webHidden/>
              </w:rPr>
              <w:fldChar w:fldCharType="begin"/>
            </w:r>
            <w:r>
              <w:rPr>
                <w:noProof/>
                <w:webHidden/>
              </w:rPr>
              <w:instrText xml:space="preserve"> PAGEREF _Toc139274624 \h </w:instrText>
            </w:r>
            <w:r>
              <w:rPr>
                <w:noProof/>
                <w:webHidden/>
              </w:rPr>
            </w:r>
            <w:r>
              <w:rPr>
                <w:noProof/>
                <w:webHidden/>
              </w:rPr>
              <w:fldChar w:fldCharType="separate"/>
            </w:r>
            <w:r>
              <w:rPr>
                <w:noProof/>
                <w:webHidden/>
              </w:rPr>
              <w:t>86</w:t>
            </w:r>
            <w:r>
              <w:rPr>
                <w:noProof/>
                <w:webHidden/>
              </w:rPr>
              <w:fldChar w:fldCharType="end"/>
            </w:r>
          </w:hyperlink>
        </w:p>
        <w:p w14:paraId="582B00D8" w14:textId="363CDA46" w:rsidR="004B519E" w:rsidRDefault="004B519E">
          <w:pPr>
            <w:pStyle w:val="TOC2"/>
            <w:tabs>
              <w:tab w:val="right" w:leader="dot" w:pos="9350"/>
            </w:tabs>
            <w:rPr>
              <w:rFonts w:asciiTheme="minorHAnsi" w:eastAsiaTheme="minorEastAsia" w:hAnsiTheme="minorHAnsi" w:cstheme="minorBidi"/>
              <w:bCs w:val="0"/>
              <w:noProof/>
              <w:szCs w:val="24"/>
            </w:rPr>
          </w:pPr>
          <w:hyperlink w:anchor="_Toc139274625" w:history="1">
            <w:r w:rsidRPr="00490067">
              <w:rPr>
                <w:rStyle w:val="Hyperlink"/>
                <w:noProof/>
              </w:rPr>
              <w:t>4.1 Test Cases of the Bayonet Reactor</w:t>
            </w:r>
            <w:r>
              <w:rPr>
                <w:noProof/>
                <w:webHidden/>
              </w:rPr>
              <w:tab/>
            </w:r>
            <w:r>
              <w:rPr>
                <w:noProof/>
                <w:webHidden/>
              </w:rPr>
              <w:fldChar w:fldCharType="begin"/>
            </w:r>
            <w:r>
              <w:rPr>
                <w:noProof/>
                <w:webHidden/>
              </w:rPr>
              <w:instrText xml:space="preserve"> PAGEREF _Toc139274625 \h </w:instrText>
            </w:r>
            <w:r>
              <w:rPr>
                <w:noProof/>
                <w:webHidden/>
              </w:rPr>
            </w:r>
            <w:r>
              <w:rPr>
                <w:noProof/>
                <w:webHidden/>
              </w:rPr>
              <w:fldChar w:fldCharType="separate"/>
            </w:r>
            <w:r>
              <w:rPr>
                <w:noProof/>
                <w:webHidden/>
              </w:rPr>
              <w:t>89</w:t>
            </w:r>
            <w:r>
              <w:rPr>
                <w:noProof/>
                <w:webHidden/>
              </w:rPr>
              <w:fldChar w:fldCharType="end"/>
            </w:r>
          </w:hyperlink>
        </w:p>
        <w:p w14:paraId="04CC5562" w14:textId="15590C02" w:rsidR="004B519E" w:rsidRDefault="004B519E">
          <w:pPr>
            <w:pStyle w:val="TOC2"/>
            <w:tabs>
              <w:tab w:val="right" w:leader="dot" w:pos="9350"/>
            </w:tabs>
            <w:rPr>
              <w:rFonts w:asciiTheme="minorHAnsi" w:eastAsiaTheme="minorEastAsia" w:hAnsiTheme="minorHAnsi" w:cstheme="minorBidi"/>
              <w:bCs w:val="0"/>
              <w:noProof/>
              <w:szCs w:val="24"/>
            </w:rPr>
          </w:pPr>
          <w:hyperlink w:anchor="_Toc139274626" w:history="1">
            <w:r w:rsidRPr="00490067">
              <w:rPr>
                <w:rStyle w:val="Hyperlink"/>
                <w:noProof/>
              </w:rPr>
              <w:t>4.2 Test Cases of Entire Model</w:t>
            </w:r>
            <w:r>
              <w:rPr>
                <w:noProof/>
                <w:webHidden/>
              </w:rPr>
              <w:tab/>
            </w:r>
            <w:r>
              <w:rPr>
                <w:noProof/>
                <w:webHidden/>
              </w:rPr>
              <w:fldChar w:fldCharType="begin"/>
            </w:r>
            <w:r>
              <w:rPr>
                <w:noProof/>
                <w:webHidden/>
              </w:rPr>
              <w:instrText xml:space="preserve"> PAGEREF _Toc139274626 \h </w:instrText>
            </w:r>
            <w:r>
              <w:rPr>
                <w:noProof/>
                <w:webHidden/>
              </w:rPr>
            </w:r>
            <w:r>
              <w:rPr>
                <w:noProof/>
                <w:webHidden/>
              </w:rPr>
              <w:fldChar w:fldCharType="separate"/>
            </w:r>
            <w:r>
              <w:rPr>
                <w:noProof/>
                <w:webHidden/>
              </w:rPr>
              <w:t>91</w:t>
            </w:r>
            <w:r>
              <w:rPr>
                <w:noProof/>
                <w:webHidden/>
              </w:rPr>
              <w:fldChar w:fldCharType="end"/>
            </w:r>
          </w:hyperlink>
        </w:p>
        <w:p w14:paraId="2DF44E32" w14:textId="7B5E1B6E" w:rsidR="004B519E" w:rsidRDefault="004B519E">
          <w:pPr>
            <w:pStyle w:val="TOC1"/>
            <w:rPr>
              <w:rFonts w:asciiTheme="minorHAnsi" w:eastAsiaTheme="minorEastAsia" w:hAnsiTheme="minorHAnsi" w:cstheme="minorBidi"/>
              <w:bCs w:val="0"/>
              <w:iCs w:val="0"/>
              <w:noProof/>
            </w:rPr>
          </w:pPr>
          <w:hyperlink w:anchor="_Toc139274627" w:history="1">
            <w:r w:rsidRPr="00490067">
              <w:rPr>
                <w:rStyle w:val="Hyperlink"/>
                <w:noProof/>
              </w:rPr>
              <w:t>Chapter 5. Conclusions &amp; Recommendations</w:t>
            </w:r>
            <w:r>
              <w:rPr>
                <w:noProof/>
                <w:webHidden/>
              </w:rPr>
              <w:tab/>
            </w:r>
            <w:r>
              <w:rPr>
                <w:noProof/>
                <w:webHidden/>
              </w:rPr>
              <w:fldChar w:fldCharType="begin"/>
            </w:r>
            <w:r>
              <w:rPr>
                <w:noProof/>
                <w:webHidden/>
              </w:rPr>
              <w:instrText xml:space="preserve"> PAGEREF _Toc139274627 \h </w:instrText>
            </w:r>
            <w:r>
              <w:rPr>
                <w:noProof/>
                <w:webHidden/>
              </w:rPr>
            </w:r>
            <w:r>
              <w:rPr>
                <w:noProof/>
                <w:webHidden/>
              </w:rPr>
              <w:fldChar w:fldCharType="separate"/>
            </w:r>
            <w:r>
              <w:rPr>
                <w:noProof/>
                <w:webHidden/>
              </w:rPr>
              <w:t>96</w:t>
            </w:r>
            <w:r>
              <w:rPr>
                <w:noProof/>
                <w:webHidden/>
              </w:rPr>
              <w:fldChar w:fldCharType="end"/>
            </w:r>
          </w:hyperlink>
        </w:p>
        <w:p w14:paraId="1068937B" w14:textId="2A3B18D9" w:rsidR="004B519E" w:rsidRDefault="004B519E">
          <w:pPr>
            <w:pStyle w:val="TOC1"/>
            <w:rPr>
              <w:rFonts w:asciiTheme="minorHAnsi" w:eastAsiaTheme="minorEastAsia" w:hAnsiTheme="minorHAnsi" w:cstheme="minorBidi"/>
              <w:bCs w:val="0"/>
              <w:iCs w:val="0"/>
              <w:noProof/>
            </w:rPr>
          </w:pPr>
          <w:hyperlink w:anchor="_Toc139274628" w:history="1">
            <w:r w:rsidRPr="00490067">
              <w:rPr>
                <w:rStyle w:val="Hyperlink"/>
                <w:noProof/>
              </w:rPr>
              <w:t>References</w:t>
            </w:r>
            <w:r>
              <w:rPr>
                <w:rStyle w:val="Hyperlink"/>
                <w:noProof/>
              </w:rPr>
              <w:t>....................................................................................................................................</w:t>
            </w:r>
            <w:r>
              <w:rPr>
                <w:noProof/>
                <w:webHidden/>
              </w:rPr>
              <w:tab/>
            </w:r>
            <w:r>
              <w:rPr>
                <w:noProof/>
                <w:webHidden/>
              </w:rPr>
              <w:fldChar w:fldCharType="begin"/>
            </w:r>
            <w:r>
              <w:rPr>
                <w:noProof/>
                <w:webHidden/>
              </w:rPr>
              <w:instrText xml:space="preserve"> PAGEREF _Toc139274628 \h </w:instrText>
            </w:r>
            <w:r>
              <w:rPr>
                <w:noProof/>
                <w:webHidden/>
              </w:rPr>
            </w:r>
            <w:r>
              <w:rPr>
                <w:noProof/>
                <w:webHidden/>
              </w:rPr>
              <w:fldChar w:fldCharType="separate"/>
            </w:r>
            <w:r>
              <w:rPr>
                <w:noProof/>
                <w:webHidden/>
              </w:rPr>
              <w:t>100</w:t>
            </w:r>
            <w:r>
              <w:rPr>
                <w:noProof/>
                <w:webHidden/>
              </w:rPr>
              <w:fldChar w:fldCharType="end"/>
            </w:r>
          </w:hyperlink>
        </w:p>
        <w:p w14:paraId="16EE9BD2" w14:textId="22A0C218" w:rsidR="004B519E" w:rsidRDefault="004B519E">
          <w:pPr>
            <w:pStyle w:val="TOC1"/>
            <w:rPr>
              <w:rFonts w:asciiTheme="minorHAnsi" w:eastAsiaTheme="minorEastAsia" w:hAnsiTheme="minorHAnsi" w:cstheme="minorBidi"/>
              <w:bCs w:val="0"/>
              <w:iCs w:val="0"/>
              <w:noProof/>
            </w:rPr>
          </w:pPr>
          <w:hyperlink w:anchor="_Toc139274629" w:history="1">
            <w:r w:rsidRPr="00490067">
              <w:rPr>
                <w:rStyle w:val="Hyperlink"/>
                <w:noProof/>
              </w:rPr>
              <w:t>Vita</w:t>
            </w:r>
            <w:r>
              <w:rPr>
                <w:rStyle w:val="Hyperlink"/>
                <w:noProof/>
              </w:rPr>
              <w:t>...............................................................................................................................................</w:t>
            </w:r>
            <w:r>
              <w:rPr>
                <w:noProof/>
                <w:webHidden/>
              </w:rPr>
              <w:tab/>
            </w:r>
            <w:r>
              <w:rPr>
                <w:noProof/>
                <w:webHidden/>
              </w:rPr>
              <w:fldChar w:fldCharType="begin"/>
            </w:r>
            <w:r>
              <w:rPr>
                <w:noProof/>
                <w:webHidden/>
              </w:rPr>
              <w:instrText xml:space="preserve"> PAGEREF _Toc139274629 \h </w:instrText>
            </w:r>
            <w:r>
              <w:rPr>
                <w:noProof/>
                <w:webHidden/>
              </w:rPr>
            </w:r>
            <w:r>
              <w:rPr>
                <w:noProof/>
                <w:webHidden/>
              </w:rPr>
              <w:fldChar w:fldCharType="separate"/>
            </w:r>
            <w:r>
              <w:rPr>
                <w:noProof/>
                <w:webHidden/>
              </w:rPr>
              <w:t>104</w:t>
            </w:r>
            <w:r>
              <w:rPr>
                <w:noProof/>
                <w:webHidden/>
              </w:rPr>
              <w:fldChar w:fldCharType="end"/>
            </w:r>
          </w:hyperlink>
        </w:p>
        <w:p w14:paraId="69724C4A" w14:textId="5ADC7B5D" w:rsidR="00837A81" w:rsidRPr="00073EE2" w:rsidRDefault="00002F1B" w:rsidP="00002F1B">
          <w:pPr>
            <w:pStyle w:val="TOC1"/>
          </w:pPr>
          <w:r>
            <w:rPr>
              <w:rFonts w:cs="Times New Roman"/>
            </w:rPr>
            <w:fldChar w:fldCharType="end"/>
          </w:r>
        </w:p>
      </w:sdtContent>
    </w:sdt>
    <w:p w14:paraId="3CDF448C" w14:textId="5C559031" w:rsidR="0005202C" w:rsidRPr="00837A81" w:rsidRDefault="0005202C" w:rsidP="002B39C4">
      <w:pPr>
        <w:spacing w:line="360" w:lineRule="auto"/>
      </w:pPr>
    </w:p>
    <w:p w14:paraId="59897FC4" w14:textId="77777777" w:rsidR="0005202C" w:rsidRPr="00837A81" w:rsidRDefault="0005202C" w:rsidP="00E83F14">
      <w:pPr>
        <w:spacing w:line="360" w:lineRule="auto"/>
        <w:jc w:val="center"/>
        <w:rPr>
          <w:b/>
          <w:bCs/>
          <w:sz w:val="36"/>
          <w:szCs w:val="36"/>
        </w:rPr>
      </w:pPr>
    </w:p>
    <w:p w14:paraId="76E30E31" w14:textId="63281014" w:rsidR="0005202C" w:rsidRPr="00837A81" w:rsidRDefault="0005202C" w:rsidP="00E83F14">
      <w:pPr>
        <w:spacing w:line="360" w:lineRule="auto"/>
        <w:jc w:val="center"/>
        <w:rPr>
          <w:b/>
          <w:bCs/>
          <w:sz w:val="36"/>
          <w:szCs w:val="36"/>
        </w:rPr>
      </w:pPr>
    </w:p>
    <w:p w14:paraId="12FDB58C" w14:textId="2A2A6D04" w:rsidR="0005202C" w:rsidRPr="00837A81" w:rsidRDefault="0005202C" w:rsidP="00E83F14">
      <w:pPr>
        <w:spacing w:line="360" w:lineRule="auto"/>
        <w:jc w:val="center"/>
        <w:rPr>
          <w:b/>
          <w:bCs/>
          <w:sz w:val="36"/>
          <w:szCs w:val="36"/>
        </w:rPr>
      </w:pPr>
    </w:p>
    <w:p w14:paraId="38A4EBED" w14:textId="29FBA2CA" w:rsidR="0005202C" w:rsidRPr="00837A81" w:rsidRDefault="0005202C" w:rsidP="00E83F14">
      <w:pPr>
        <w:spacing w:line="360" w:lineRule="auto"/>
        <w:jc w:val="center"/>
        <w:rPr>
          <w:b/>
          <w:bCs/>
          <w:sz w:val="36"/>
          <w:szCs w:val="36"/>
        </w:rPr>
      </w:pPr>
    </w:p>
    <w:p w14:paraId="35A0E1FF" w14:textId="780AB977" w:rsidR="0005202C" w:rsidRPr="00837A81" w:rsidRDefault="0005202C" w:rsidP="00E83F14">
      <w:pPr>
        <w:spacing w:line="360" w:lineRule="auto"/>
        <w:jc w:val="center"/>
        <w:rPr>
          <w:b/>
          <w:bCs/>
          <w:sz w:val="36"/>
          <w:szCs w:val="36"/>
        </w:rPr>
      </w:pPr>
    </w:p>
    <w:p w14:paraId="4E7A1586" w14:textId="3C9882EE" w:rsidR="0005202C" w:rsidRPr="00837A81" w:rsidRDefault="0005202C" w:rsidP="00E83F14">
      <w:pPr>
        <w:spacing w:line="360" w:lineRule="auto"/>
        <w:jc w:val="center"/>
        <w:rPr>
          <w:b/>
          <w:bCs/>
          <w:sz w:val="36"/>
          <w:szCs w:val="36"/>
        </w:rPr>
      </w:pPr>
    </w:p>
    <w:p w14:paraId="41E3C8B7" w14:textId="5A97EFAB" w:rsidR="0005202C" w:rsidRPr="00837A81" w:rsidRDefault="0005202C" w:rsidP="00E83F14">
      <w:pPr>
        <w:spacing w:line="360" w:lineRule="auto"/>
        <w:jc w:val="center"/>
        <w:rPr>
          <w:b/>
          <w:bCs/>
          <w:sz w:val="36"/>
          <w:szCs w:val="36"/>
        </w:rPr>
      </w:pPr>
    </w:p>
    <w:p w14:paraId="11D24F23" w14:textId="4C32A74A" w:rsidR="0005202C" w:rsidRPr="00837A81" w:rsidRDefault="0005202C" w:rsidP="00E83F14">
      <w:pPr>
        <w:spacing w:line="360" w:lineRule="auto"/>
        <w:jc w:val="center"/>
        <w:rPr>
          <w:b/>
          <w:bCs/>
          <w:sz w:val="36"/>
          <w:szCs w:val="36"/>
        </w:rPr>
      </w:pPr>
    </w:p>
    <w:p w14:paraId="4E4896DA" w14:textId="51D00249" w:rsidR="0005202C" w:rsidRPr="00837A81" w:rsidRDefault="0005202C" w:rsidP="00E83F14">
      <w:pPr>
        <w:spacing w:line="360" w:lineRule="auto"/>
        <w:jc w:val="center"/>
        <w:rPr>
          <w:b/>
          <w:bCs/>
          <w:sz w:val="36"/>
          <w:szCs w:val="36"/>
        </w:rPr>
      </w:pPr>
    </w:p>
    <w:p w14:paraId="33F4833C" w14:textId="465B7109" w:rsidR="0005202C" w:rsidRPr="00837A81" w:rsidRDefault="0005202C" w:rsidP="00E83F14">
      <w:pPr>
        <w:spacing w:line="360" w:lineRule="auto"/>
        <w:jc w:val="center"/>
        <w:rPr>
          <w:b/>
          <w:bCs/>
          <w:sz w:val="36"/>
          <w:szCs w:val="36"/>
        </w:rPr>
      </w:pPr>
    </w:p>
    <w:p w14:paraId="3D0C30C0" w14:textId="75026A44" w:rsidR="0005202C" w:rsidRDefault="0005202C" w:rsidP="00E83F14">
      <w:pPr>
        <w:spacing w:line="360" w:lineRule="auto"/>
        <w:jc w:val="center"/>
        <w:rPr>
          <w:b/>
          <w:bCs/>
          <w:sz w:val="36"/>
          <w:szCs w:val="36"/>
        </w:rPr>
      </w:pPr>
    </w:p>
    <w:p w14:paraId="78B3AB1C" w14:textId="1FB84D7B" w:rsidR="005F592D" w:rsidRDefault="005F592D" w:rsidP="00E83F14">
      <w:pPr>
        <w:spacing w:line="360" w:lineRule="auto"/>
        <w:jc w:val="center"/>
        <w:rPr>
          <w:b/>
          <w:bCs/>
          <w:sz w:val="36"/>
          <w:szCs w:val="36"/>
        </w:rPr>
      </w:pPr>
    </w:p>
    <w:p w14:paraId="7C812858" w14:textId="77777777" w:rsidR="005F592D" w:rsidRPr="00837A81" w:rsidRDefault="005F592D" w:rsidP="00E83F14">
      <w:pPr>
        <w:spacing w:line="360" w:lineRule="auto"/>
        <w:jc w:val="center"/>
        <w:rPr>
          <w:b/>
          <w:bCs/>
          <w:sz w:val="36"/>
          <w:szCs w:val="36"/>
        </w:rPr>
      </w:pPr>
    </w:p>
    <w:p w14:paraId="6248C345" w14:textId="1C782295" w:rsidR="0005202C" w:rsidRPr="00837A81" w:rsidRDefault="0005202C" w:rsidP="00E83F14">
      <w:pPr>
        <w:spacing w:line="360" w:lineRule="auto"/>
        <w:jc w:val="center"/>
        <w:rPr>
          <w:b/>
          <w:bCs/>
          <w:sz w:val="36"/>
          <w:szCs w:val="36"/>
        </w:rPr>
      </w:pPr>
    </w:p>
    <w:p w14:paraId="3BFFD678" w14:textId="1DC42543" w:rsidR="0005202C" w:rsidRDefault="0005202C" w:rsidP="00A622B6">
      <w:pPr>
        <w:spacing w:line="360" w:lineRule="auto"/>
        <w:rPr>
          <w:b/>
          <w:bCs/>
          <w:sz w:val="36"/>
          <w:szCs w:val="36"/>
        </w:rPr>
      </w:pPr>
    </w:p>
    <w:p w14:paraId="50DFB31C" w14:textId="0CB9D2A3" w:rsidR="004808F2" w:rsidRPr="004808F2" w:rsidRDefault="00A2525D" w:rsidP="004808F2">
      <w:pPr>
        <w:pStyle w:val="Heading1"/>
      </w:pPr>
      <w:bookmarkStart w:id="2" w:name="_Toc139274584"/>
      <w:r>
        <w:lastRenderedPageBreak/>
        <w:t>List of Tables</w:t>
      </w:r>
      <w:bookmarkEnd w:id="2"/>
    </w:p>
    <w:p w14:paraId="3C66A6A8" w14:textId="006B3042" w:rsidR="00A354F9" w:rsidRDefault="00AD7B25">
      <w:pPr>
        <w:pStyle w:val="TableofFigures"/>
        <w:tabs>
          <w:tab w:val="right" w:leader="dot" w:pos="9350"/>
        </w:tabs>
        <w:rPr>
          <w:rFonts w:asciiTheme="minorHAnsi" w:eastAsiaTheme="minorEastAsia" w:hAnsiTheme="minorHAnsi" w:cstheme="minorBidi"/>
          <w:noProof/>
        </w:rPr>
      </w:pPr>
      <w:r>
        <w:rPr>
          <w:b/>
          <w:bCs/>
          <w:sz w:val="36"/>
          <w:szCs w:val="36"/>
        </w:rPr>
        <w:fldChar w:fldCharType="begin"/>
      </w:r>
      <w:r>
        <w:rPr>
          <w:b/>
          <w:bCs/>
          <w:sz w:val="36"/>
          <w:szCs w:val="36"/>
        </w:rPr>
        <w:instrText xml:space="preserve"> TOC \h \z \c "Table" </w:instrText>
      </w:r>
      <w:r>
        <w:rPr>
          <w:b/>
          <w:bCs/>
          <w:sz w:val="36"/>
          <w:szCs w:val="36"/>
        </w:rPr>
        <w:fldChar w:fldCharType="separate"/>
      </w:r>
      <w:hyperlink w:anchor="_Toc139285353" w:history="1">
        <w:r w:rsidR="00A354F9" w:rsidRPr="003549A0">
          <w:rPr>
            <w:rStyle w:val="Hyperlink"/>
            <w:noProof/>
          </w:rPr>
          <w:t>Table 1: Parameters of Previous Nuclear Desalination Operations</w:t>
        </w:r>
        <w:r w:rsidR="00A354F9">
          <w:rPr>
            <w:noProof/>
            <w:webHidden/>
          </w:rPr>
          <w:tab/>
        </w:r>
        <w:r w:rsidR="00A354F9">
          <w:rPr>
            <w:noProof/>
            <w:webHidden/>
          </w:rPr>
          <w:fldChar w:fldCharType="begin"/>
        </w:r>
        <w:r w:rsidR="00A354F9">
          <w:rPr>
            <w:noProof/>
            <w:webHidden/>
          </w:rPr>
          <w:instrText xml:space="preserve"> PAGEREF _Toc139285353 \h </w:instrText>
        </w:r>
        <w:r w:rsidR="00A354F9">
          <w:rPr>
            <w:noProof/>
            <w:webHidden/>
          </w:rPr>
        </w:r>
        <w:r w:rsidR="00A354F9">
          <w:rPr>
            <w:noProof/>
            <w:webHidden/>
          </w:rPr>
          <w:fldChar w:fldCharType="separate"/>
        </w:r>
        <w:r w:rsidR="00A354F9">
          <w:rPr>
            <w:noProof/>
            <w:webHidden/>
          </w:rPr>
          <w:t>13</w:t>
        </w:r>
        <w:r w:rsidR="00A354F9">
          <w:rPr>
            <w:noProof/>
            <w:webHidden/>
          </w:rPr>
          <w:fldChar w:fldCharType="end"/>
        </w:r>
      </w:hyperlink>
    </w:p>
    <w:p w14:paraId="49144FC6" w14:textId="5428C069" w:rsidR="00A354F9" w:rsidRDefault="00A354F9">
      <w:pPr>
        <w:pStyle w:val="TableofFigures"/>
        <w:tabs>
          <w:tab w:val="right" w:leader="dot" w:pos="9350"/>
        </w:tabs>
        <w:rPr>
          <w:rFonts w:asciiTheme="minorHAnsi" w:eastAsiaTheme="minorEastAsia" w:hAnsiTheme="minorHAnsi" w:cstheme="minorBidi"/>
          <w:noProof/>
        </w:rPr>
      </w:pPr>
      <w:hyperlink w:anchor="_Toc139285354" w:history="1">
        <w:r w:rsidRPr="003549A0">
          <w:rPr>
            <w:rStyle w:val="Hyperlink"/>
            <w:noProof/>
          </w:rPr>
          <w:t>Table 2: Main Technical Parameters of the BN-350 [34].</w:t>
        </w:r>
        <w:r>
          <w:rPr>
            <w:noProof/>
            <w:webHidden/>
          </w:rPr>
          <w:tab/>
        </w:r>
        <w:r>
          <w:rPr>
            <w:noProof/>
            <w:webHidden/>
          </w:rPr>
          <w:fldChar w:fldCharType="begin"/>
        </w:r>
        <w:r>
          <w:rPr>
            <w:noProof/>
            <w:webHidden/>
          </w:rPr>
          <w:instrText xml:space="preserve"> PAGEREF _Toc139285354 \h </w:instrText>
        </w:r>
        <w:r>
          <w:rPr>
            <w:noProof/>
            <w:webHidden/>
          </w:rPr>
        </w:r>
        <w:r>
          <w:rPr>
            <w:noProof/>
            <w:webHidden/>
          </w:rPr>
          <w:fldChar w:fldCharType="separate"/>
        </w:r>
        <w:r>
          <w:rPr>
            <w:noProof/>
            <w:webHidden/>
          </w:rPr>
          <w:t>17</w:t>
        </w:r>
        <w:r>
          <w:rPr>
            <w:noProof/>
            <w:webHidden/>
          </w:rPr>
          <w:fldChar w:fldCharType="end"/>
        </w:r>
      </w:hyperlink>
    </w:p>
    <w:p w14:paraId="2B45497B" w14:textId="3B9C1638" w:rsidR="00A354F9" w:rsidRDefault="00A354F9">
      <w:pPr>
        <w:pStyle w:val="TableofFigures"/>
        <w:tabs>
          <w:tab w:val="right" w:leader="dot" w:pos="9350"/>
        </w:tabs>
        <w:rPr>
          <w:rFonts w:asciiTheme="minorHAnsi" w:eastAsiaTheme="minorEastAsia" w:hAnsiTheme="minorHAnsi" w:cstheme="minorBidi"/>
          <w:noProof/>
        </w:rPr>
      </w:pPr>
      <w:hyperlink w:anchor="_Toc139285355" w:history="1">
        <w:r w:rsidRPr="003549A0">
          <w:rPr>
            <w:rStyle w:val="Hyperlink"/>
            <w:noProof/>
          </w:rPr>
          <w:t>Table 3: Principal results of the BN-350 reactor’s operation from 1973-1995  [34].</w:t>
        </w:r>
        <w:r>
          <w:rPr>
            <w:noProof/>
            <w:webHidden/>
          </w:rPr>
          <w:tab/>
        </w:r>
        <w:r>
          <w:rPr>
            <w:noProof/>
            <w:webHidden/>
          </w:rPr>
          <w:fldChar w:fldCharType="begin"/>
        </w:r>
        <w:r>
          <w:rPr>
            <w:noProof/>
            <w:webHidden/>
          </w:rPr>
          <w:instrText xml:space="preserve"> PAGEREF _Toc139285355 \h </w:instrText>
        </w:r>
        <w:r>
          <w:rPr>
            <w:noProof/>
            <w:webHidden/>
          </w:rPr>
        </w:r>
        <w:r>
          <w:rPr>
            <w:noProof/>
            <w:webHidden/>
          </w:rPr>
          <w:fldChar w:fldCharType="separate"/>
        </w:r>
        <w:r>
          <w:rPr>
            <w:noProof/>
            <w:webHidden/>
          </w:rPr>
          <w:t>18</w:t>
        </w:r>
        <w:r>
          <w:rPr>
            <w:noProof/>
            <w:webHidden/>
          </w:rPr>
          <w:fldChar w:fldCharType="end"/>
        </w:r>
      </w:hyperlink>
    </w:p>
    <w:p w14:paraId="1C20B267" w14:textId="59672BDF" w:rsidR="00A354F9" w:rsidRDefault="00A354F9">
      <w:pPr>
        <w:pStyle w:val="TableofFigures"/>
        <w:tabs>
          <w:tab w:val="right" w:leader="dot" w:pos="9350"/>
        </w:tabs>
        <w:rPr>
          <w:rFonts w:asciiTheme="minorHAnsi" w:eastAsiaTheme="minorEastAsia" w:hAnsiTheme="minorHAnsi" w:cstheme="minorBidi"/>
          <w:noProof/>
        </w:rPr>
      </w:pPr>
      <w:hyperlink w:anchor="_Toc139285356" w:history="1">
        <w:r w:rsidRPr="003549A0">
          <w:rPr>
            <w:rStyle w:val="Hyperlink"/>
            <w:noProof/>
          </w:rPr>
          <w:t>Table 4: Water product characteristics [34].</w:t>
        </w:r>
        <w:r>
          <w:rPr>
            <w:noProof/>
            <w:webHidden/>
          </w:rPr>
          <w:tab/>
        </w:r>
        <w:r>
          <w:rPr>
            <w:noProof/>
            <w:webHidden/>
          </w:rPr>
          <w:fldChar w:fldCharType="begin"/>
        </w:r>
        <w:r>
          <w:rPr>
            <w:noProof/>
            <w:webHidden/>
          </w:rPr>
          <w:instrText xml:space="preserve"> PAGEREF _Toc139285356 \h </w:instrText>
        </w:r>
        <w:r>
          <w:rPr>
            <w:noProof/>
            <w:webHidden/>
          </w:rPr>
        </w:r>
        <w:r>
          <w:rPr>
            <w:noProof/>
            <w:webHidden/>
          </w:rPr>
          <w:fldChar w:fldCharType="separate"/>
        </w:r>
        <w:r>
          <w:rPr>
            <w:noProof/>
            <w:webHidden/>
          </w:rPr>
          <w:t>25</w:t>
        </w:r>
        <w:r>
          <w:rPr>
            <w:noProof/>
            <w:webHidden/>
          </w:rPr>
          <w:fldChar w:fldCharType="end"/>
        </w:r>
      </w:hyperlink>
    </w:p>
    <w:p w14:paraId="2D68CE2B" w14:textId="10C74EE8" w:rsidR="00A354F9" w:rsidRDefault="00A354F9">
      <w:pPr>
        <w:pStyle w:val="TableofFigures"/>
        <w:tabs>
          <w:tab w:val="right" w:leader="dot" w:pos="9350"/>
        </w:tabs>
        <w:rPr>
          <w:rFonts w:asciiTheme="minorHAnsi" w:eastAsiaTheme="minorEastAsia" w:hAnsiTheme="minorHAnsi" w:cstheme="minorBidi"/>
          <w:noProof/>
        </w:rPr>
      </w:pPr>
      <w:hyperlink w:anchor="_Toc139285357" w:history="1">
        <w:r w:rsidRPr="003549A0">
          <w:rPr>
            <w:rStyle w:val="Hyperlink"/>
            <w:noProof/>
          </w:rPr>
          <w:t>Table 5: Comparison of equilibrium constants.</w:t>
        </w:r>
        <w:r>
          <w:rPr>
            <w:noProof/>
            <w:webHidden/>
          </w:rPr>
          <w:tab/>
        </w:r>
        <w:r>
          <w:rPr>
            <w:noProof/>
            <w:webHidden/>
          </w:rPr>
          <w:fldChar w:fldCharType="begin"/>
        </w:r>
        <w:r>
          <w:rPr>
            <w:noProof/>
            <w:webHidden/>
          </w:rPr>
          <w:instrText xml:space="preserve"> PAGEREF _Toc139285357 \h </w:instrText>
        </w:r>
        <w:r>
          <w:rPr>
            <w:noProof/>
            <w:webHidden/>
          </w:rPr>
        </w:r>
        <w:r>
          <w:rPr>
            <w:noProof/>
            <w:webHidden/>
          </w:rPr>
          <w:fldChar w:fldCharType="separate"/>
        </w:r>
        <w:r>
          <w:rPr>
            <w:noProof/>
            <w:webHidden/>
          </w:rPr>
          <w:t>55</w:t>
        </w:r>
        <w:r>
          <w:rPr>
            <w:noProof/>
            <w:webHidden/>
          </w:rPr>
          <w:fldChar w:fldCharType="end"/>
        </w:r>
      </w:hyperlink>
    </w:p>
    <w:p w14:paraId="28BA1CAB" w14:textId="71480070" w:rsidR="00A354F9" w:rsidRDefault="00A354F9">
      <w:pPr>
        <w:pStyle w:val="TableofFigures"/>
        <w:tabs>
          <w:tab w:val="right" w:leader="dot" w:pos="9350"/>
        </w:tabs>
        <w:rPr>
          <w:rFonts w:asciiTheme="minorHAnsi" w:eastAsiaTheme="minorEastAsia" w:hAnsiTheme="minorHAnsi" w:cstheme="minorBidi"/>
          <w:noProof/>
        </w:rPr>
      </w:pPr>
      <w:hyperlink w:anchor="_Toc139285358" w:history="1">
        <w:r w:rsidRPr="003549A0">
          <w:rPr>
            <w:rStyle w:val="Hyperlink"/>
            <w:noProof/>
          </w:rPr>
          <w:t>Table 6: Comparison of conversion values.</w:t>
        </w:r>
        <w:r>
          <w:rPr>
            <w:noProof/>
            <w:webHidden/>
          </w:rPr>
          <w:tab/>
        </w:r>
        <w:r>
          <w:rPr>
            <w:noProof/>
            <w:webHidden/>
          </w:rPr>
          <w:fldChar w:fldCharType="begin"/>
        </w:r>
        <w:r>
          <w:rPr>
            <w:noProof/>
            <w:webHidden/>
          </w:rPr>
          <w:instrText xml:space="preserve"> PAGEREF _Toc139285358 \h </w:instrText>
        </w:r>
        <w:r>
          <w:rPr>
            <w:noProof/>
            <w:webHidden/>
          </w:rPr>
        </w:r>
        <w:r>
          <w:rPr>
            <w:noProof/>
            <w:webHidden/>
          </w:rPr>
          <w:fldChar w:fldCharType="separate"/>
        </w:r>
        <w:r>
          <w:rPr>
            <w:noProof/>
            <w:webHidden/>
          </w:rPr>
          <w:t>56</w:t>
        </w:r>
        <w:r>
          <w:rPr>
            <w:noProof/>
            <w:webHidden/>
          </w:rPr>
          <w:fldChar w:fldCharType="end"/>
        </w:r>
      </w:hyperlink>
    </w:p>
    <w:p w14:paraId="06EA85D2" w14:textId="7835A428" w:rsidR="00A354F9" w:rsidRDefault="00A354F9">
      <w:pPr>
        <w:pStyle w:val="TableofFigures"/>
        <w:tabs>
          <w:tab w:val="right" w:leader="dot" w:pos="9350"/>
        </w:tabs>
        <w:rPr>
          <w:rFonts w:asciiTheme="minorHAnsi" w:eastAsiaTheme="minorEastAsia" w:hAnsiTheme="minorHAnsi" w:cstheme="minorBidi"/>
          <w:noProof/>
        </w:rPr>
      </w:pPr>
      <w:hyperlink w:anchor="_Toc139285359" w:history="1">
        <w:r w:rsidRPr="003549A0">
          <w:rPr>
            <w:rStyle w:val="Hyperlink"/>
            <w:noProof/>
          </w:rPr>
          <w:t>Table 7: Percent error of model results and previous data.</w:t>
        </w:r>
        <w:r>
          <w:rPr>
            <w:noProof/>
            <w:webHidden/>
          </w:rPr>
          <w:tab/>
        </w:r>
        <w:r>
          <w:rPr>
            <w:noProof/>
            <w:webHidden/>
          </w:rPr>
          <w:fldChar w:fldCharType="begin"/>
        </w:r>
        <w:r>
          <w:rPr>
            <w:noProof/>
            <w:webHidden/>
          </w:rPr>
          <w:instrText xml:space="preserve"> PAGEREF _Toc139285359 \h </w:instrText>
        </w:r>
        <w:r>
          <w:rPr>
            <w:noProof/>
            <w:webHidden/>
          </w:rPr>
        </w:r>
        <w:r>
          <w:rPr>
            <w:noProof/>
            <w:webHidden/>
          </w:rPr>
          <w:fldChar w:fldCharType="separate"/>
        </w:r>
        <w:r>
          <w:rPr>
            <w:noProof/>
            <w:webHidden/>
          </w:rPr>
          <w:t>57</w:t>
        </w:r>
        <w:r>
          <w:rPr>
            <w:noProof/>
            <w:webHidden/>
          </w:rPr>
          <w:fldChar w:fldCharType="end"/>
        </w:r>
      </w:hyperlink>
    </w:p>
    <w:p w14:paraId="6E1C7784" w14:textId="5EF4EC0A" w:rsidR="00A354F9" w:rsidRDefault="00A354F9">
      <w:pPr>
        <w:pStyle w:val="TableofFigures"/>
        <w:tabs>
          <w:tab w:val="right" w:leader="dot" w:pos="9350"/>
        </w:tabs>
        <w:rPr>
          <w:rFonts w:asciiTheme="minorHAnsi" w:eastAsiaTheme="minorEastAsia" w:hAnsiTheme="minorHAnsi" w:cstheme="minorBidi"/>
          <w:noProof/>
        </w:rPr>
      </w:pPr>
      <w:hyperlink w:anchor="_Toc139285360" w:history="1">
        <w:r w:rsidRPr="003549A0">
          <w:rPr>
            <w:rStyle w:val="Hyperlink"/>
            <w:noProof/>
          </w:rPr>
          <w:t>Table 8: Boiling and critical points of chemical species.</w:t>
        </w:r>
        <w:r>
          <w:rPr>
            <w:noProof/>
            <w:webHidden/>
          </w:rPr>
          <w:tab/>
        </w:r>
        <w:r>
          <w:rPr>
            <w:noProof/>
            <w:webHidden/>
          </w:rPr>
          <w:fldChar w:fldCharType="begin"/>
        </w:r>
        <w:r>
          <w:rPr>
            <w:noProof/>
            <w:webHidden/>
          </w:rPr>
          <w:instrText xml:space="preserve"> PAGEREF _Toc139285360 \h </w:instrText>
        </w:r>
        <w:r>
          <w:rPr>
            <w:noProof/>
            <w:webHidden/>
          </w:rPr>
        </w:r>
        <w:r>
          <w:rPr>
            <w:noProof/>
            <w:webHidden/>
          </w:rPr>
          <w:fldChar w:fldCharType="separate"/>
        </w:r>
        <w:r>
          <w:rPr>
            <w:noProof/>
            <w:webHidden/>
          </w:rPr>
          <w:t>61</w:t>
        </w:r>
        <w:r>
          <w:rPr>
            <w:noProof/>
            <w:webHidden/>
          </w:rPr>
          <w:fldChar w:fldCharType="end"/>
        </w:r>
      </w:hyperlink>
    </w:p>
    <w:p w14:paraId="552205ED" w14:textId="19241D4A" w:rsidR="00A354F9" w:rsidRDefault="00A354F9">
      <w:pPr>
        <w:pStyle w:val="TableofFigures"/>
        <w:tabs>
          <w:tab w:val="right" w:leader="dot" w:pos="9350"/>
        </w:tabs>
        <w:rPr>
          <w:rFonts w:asciiTheme="minorHAnsi" w:eastAsiaTheme="minorEastAsia" w:hAnsiTheme="minorHAnsi" w:cstheme="minorBidi"/>
          <w:noProof/>
        </w:rPr>
      </w:pPr>
      <w:hyperlink w:anchor="_Toc139285361" w:history="1">
        <w:r w:rsidRPr="003549A0">
          <w:rPr>
            <w:rStyle w:val="Hyperlink"/>
            <w:noProof/>
          </w:rPr>
          <w:t>Table 9: NIST Values for calculating entropy.</w:t>
        </w:r>
        <w:r>
          <w:rPr>
            <w:noProof/>
            <w:webHidden/>
          </w:rPr>
          <w:tab/>
        </w:r>
        <w:r>
          <w:rPr>
            <w:noProof/>
            <w:webHidden/>
          </w:rPr>
          <w:fldChar w:fldCharType="begin"/>
        </w:r>
        <w:r>
          <w:rPr>
            <w:noProof/>
            <w:webHidden/>
          </w:rPr>
          <w:instrText xml:space="preserve"> PAGEREF _Toc139285361 \h </w:instrText>
        </w:r>
        <w:r>
          <w:rPr>
            <w:noProof/>
            <w:webHidden/>
          </w:rPr>
        </w:r>
        <w:r>
          <w:rPr>
            <w:noProof/>
            <w:webHidden/>
          </w:rPr>
          <w:fldChar w:fldCharType="separate"/>
        </w:r>
        <w:r>
          <w:rPr>
            <w:noProof/>
            <w:webHidden/>
          </w:rPr>
          <w:t>72</w:t>
        </w:r>
        <w:r>
          <w:rPr>
            <w:noProof/>
            <w:webHidden/>
          </w:rPr>
          <w:fldChar w:fldCharType="end"/>
        </w:r>
      </w:hyperlink>
    </w:p>
    <w:p w14:paraId="154A426C" w14:textId="3F09AC18" w:rsidR="00A354F9" w:rsidRDefault="00A354F9">
      <w:pPr>
        <w:pStyle w:val="TableofFigures"/>
        <w:tabs>
          <w:tab w:val="right" w:leader="dot" w:pos="9350"/>
        </w:tabs>
        <w:rPr>
          <w:rFonts w:asciiTheme="minorHAnsi" w:eastAsiaTheme="minorEastAsia" w:hAnsiTheme="minorHAnsi" w:cstheme="minorBidi"/>
          <w:noProof/>
        </w:rPr>
      </w:pPr>
      <w:hyperlink w:anchor="_Toc139285362" w:history="1">
        <w:r w:rsidRPr="003549A0">
          <w:rPr>
            <w:rStyle w:val="Hyperlink"/>
            <w:noProof/>
          </w:rPr>
          <w:t>Table 10: kJ/mol SO2 at different pressures for wt% H2SO4 at 1143 K.</w:t>
        </w:r>
        <w:r>
          <w:rPr>
            <w:noProof/>
            <w:webHidden/>
          </w:rPr>
          <w:tab/>
        </w:r>
        <w:r>
          <w:rPr>
            <w:noProof/>
            <w:webHidden/>
          </w:rPr>
          <w:fldChar w:fldCharType="begin"/>
        </w:r>
        <w:r>
          <w:rPr>
            <w:noProof/>
            <w:webHidden/>
          </w:rPr>
          <w:instrText xml:space="preserve"> PAGEREF _Toc139285362 \h </w:instrText>
        </w:r>
        <w:r>
          <w:rPr>
            <w:noProof/>
            <w:webHidden/>
          </w:rPr>
        </w:r>
        <w:r>
          <w:rPr>
            <w:noProof/>
            <w:webHidden/>
          </w:rPr>
          <w:fldChar w:fldCharType="separate"/>
        </w:r>
        <w:r>
          <w:rPr>
            <w:noProof/>
            <w:webHidden/>
          </w:rPr>
          <w:t>88</w:t>
        </w:r>
        <w:r>
          <w:rPr>
            <w:noProof/>
            <w:webHidden/>
          </w:rPr>
          <w:fldChar w:fldCharType="end"/>
        </w:r>
      </w:hyperlink>
    </w:p>
    <w:p w14:paraId="5CE2DD3C" w14:textId="3C95112E" w:rsidR="00A354F9" w:rsidRDefault="00A354F9">
      <w:pPr>
        <w:pStyle w:val="TableofFigures"/>
        <w:tabs>
          <w:tab w:val="right" w:leader="dot" w:pos="9350"/>
        </w:tabs>
        <w:rPr>
          <w:rFonts w:asciiTheme="minorHAnsi" w:eastAsiaTheme="minorEastAsia" w:hAnsiTheme="minorHAnsi" w:cstheme="minorBidi"/>
          <w:noProof/>
        </w:rPr>
      </w:pPr>
      <w:hyperlink w:anchor="_Toc139285363" w:history="1">
        <w:r w:rsidRPr="003549A0">
          <w:rPr>
            <w:rStyle w:val="Hyperlink"/>
            <w:noProof/>
          </w:rPr>
          <w:t>Table 11: Whole model results for bayonet reactor with ideal electrolysis.</w:t>
        </w:r>
        <w:r>
          <w:rPr>
            <w:noProof/>
            <w:webHidden/>
          </w:rPr>
          <w:tab/>
        </w:r>
        <w:r>
          <w:rPr>
            <w:noProof/>
            <w:webHidden/>
          </w:rPr>
          <w:fldChar w:fldCharType="begin"/>
        </w:r>
        <w:r>
          <w:rPr>
            <w:noProof/>
            <w:webHidden/>
          </w:rPr>
          <w:instrText xml:space="preserve"> PAGEREF _Toc139285363 \h </w:instrText>
        </w:r>
        <w:r>
          <w:rPr>
            <w:noProof/>
            <w:webHidden/>
          </w:rPr>
        </w:r>
        <w:r>
          <w:rPr>
            <w:noProof/>
            <w:webHidden/>
          </w:rPr>
          <w:fldChar w:fldCharType="separate"/>
        </w:r>
        <w:r>
          <w:rPr>
            <w:noProof/>
            <w:webHidden/>
          </w:rPr>
          <w:t>95</w:t>
        </w:r>
        <w:r>
          <w:rPr>
            <w:noProof/>
            <w:webHidden/>
          </w:rPr>
          <w:fldChar w:fldCharType="end"/>
        </w:r>
      </w:hyperlink>
    </w:p>
    <w:p w14:paraId="7608E5DD" w14:textId="064E22E3" w:rsidR="0005202C" w:rsidRPr="00837A81" w:rsidRDefault="00AD7B25" w:rsidP="00E83F14">
      <w:pPr>
        <w:spacing w:line="360" w:lineRule="auto"/>
        <w:jc w:val="center"/>
        <w:rPr>
          <w:b/>
          <w:bCs/>
          <w:sz w:val="36"/>
          <w:szCs w:val="36"/>
        </w:rPr>
      </w:pPr>
      <w:r>
        <w:rPr>
          <w:b/>
          <w:bCs/>
          <w:sz w:val="36"/>
          <w:szCs w:val="36"/>
        </w:rPr>
        <w:fldChar w:fldCharType="end"/>
      </w:r>
    </w:p>
    <w:p w14:paraId="6BF12520" w14:textId="1D2A1D49" w:rsidR="0005202C" w:rsidRPr="00837A81" w:rsidRDefault="0005202C" w:rsidP="00E83F14">
      <w:pPr>
        <w:spacing w:line="360" w:lineRule="auto"/>
        <w:jc w:val="center"/>
        <w:rPr>
          <w:b/>
          <w:bCs/>
          <w:sz w:val="36"/>
          <w:szCs w:val="36"/>
        </w:rPr>
      </w:pPr>
    </w:p>
    <w:p w14:paraId="73B23948" w14:textId="174C6F1A" w:rsidR="0005202C" w:rsidRPr="00837A81" w:rsidRDefault="0005202C" w:rsidP="00E83F14">
      <w:pPr>
        <w:spacing w:line="360" w:lineRule="auto"/>
        <w:jc w:val="center"/>
        <w:rPr>
          <w:b/>
          <w:bCs/>
          <w:sz w:val="36"/>
          <w:szCs w:val="36"/>
        </w:rPr>
      </w:pPr>
    </w:p>
    <w:p w14:paraId="6A4EFA4E" w14:textId="72E57593" w:rsidR="0005202C" w:rsidRPr="00837A81" w:rsidRDefault="0005202C" w:rsidP="00E83F14">
      <w:pPr>
        <w:spacing w:line="360" w:lineRule="auto"/>
        <w:jc w:val="center"/>
        <w:rPr>
          <w:b/>
          <w:bCs/>
          <w:sz w:val="36"/>
          <w:szCs w:val="36"/>
        </w:rPr>
      </w:pPr>
    </w:p>
    <w:p w14:paraId="67DC702D" w14:textId="0EC85E38" w:rsidR="0005202C" w:rsidRPr="00837A81" w:rsidRDefault="0005202C" w:rsidP="00E83F14">
      <w:pPr>
        <w:spacing w:line="360" w:lineRule="auto"/>
        <w:jc w:val="center"/>
        <w:rPr>
          <w:b/>
          <w:bCs/>
          <w:sz w:val="36"/>
          <w:szCs w:val="36"/>
        </w:rPr>
      </w:pPr>
    </w:p>
    <w:p w14:paraId="37D34517" w14:textId="3F0E466B" w:rsidR="0005202C" w:rsidRPr="00837A81" w:rsidRDefault="0005202C" w:rsidP="00E83F14">
      <w:pPr>
        <w:spacing w:line="360" w:lineRule="auto"/>
        <w:jc w:val="center"/>
        <w:rPr>
          <w:b/>
          <w:bCs/>
          <w:sz w:val="36"/>
          <w:szCs w:val="36"/>
        </w:rPr>
      </w:pPr>
    </w:p>
    <w:p w14:paraId="21B04027" w14:textId="0199E460" w:rsidR="0005202C" w:rsidRPr="00837A81" w:rsidRDefault="0005202C" w:rsidP="00E83F14">
      <w:pPr>
        <w:spacing w:line="360" w:lineRule="auto"/>
        <w:jc w:val="center"/>
        <w:rPr>
          <w:b/>
          <w:bCs/>
          <w:sz w:val="36"/>
          <w:szCs w:val="36"/>
        </w:rPr>
      </w:pPr>
    </w:p>
    <w:p w14:paraId="07DADFF1" w14:textId="72CDC258" w:rsidR="0005202C" w:rsidRPr="00837A81" w:rsidRDefault="0005202C" w:rsidP="00E83F14">
      <w:pPr>
        <w:spacing w:line="360" w:lineRule="auto"/>
        <w:jc w:val="center"/>
        <w:rPr>
          <w:b/>
          <w:bCs/>
          <w:sz w:val="36"/>
          <w:szCs w:val="36"/>
        </w:rPr>
      </w:pPr>
    </w:p>
    <w:p w14:paraId="5AA58C3C" w14:textId="1C01CF5D" w:rsidR="0005202C" w:rsidRPr="00837A81" w:rsidRDefault="0005202C" w:rsidP="00E83F14">
      <w:pPr>
        <w:spacing w:line="360" w:lineRule="auto"/>
        <w:jc w:val="center"/>
        <w:rPr>
          <w:b/>
          <w:bCs/>
          <w:sz w:val="36"/>
          <w:szCs w:val="36"/>
        </w:rPr>
      </w:pPr>
    </w:p>
    <w:p w14:paraId="0C7CD60A" w14:textId="2C2BFA67" w:rsidR="0005202C" w:rsidRPr="00837A81" w:rsidRDefault="0005202C" w:rsidP="00E83F14">
      <w:pPr>
        <w:spacing w:line="360" w:lineRule="auto"/>
        <w:jc w:val="center"/>
        <w:rPr>
          <w:b/>
          <w:bCs/>
          <w:sz w:val="36"/>
          <w:szCs w:val="36"/>
        </w:rPr>
      </w:pPr>
    </w:p>
    <w:p w14:paraId="2E3200CF" w14:textId="01F70B8C" w:rsidR="0005202C" w:rsidRDefault="0005202C" w:rsidP="00E83F14">
      <w:pPr>
        <w:spacing w:line="360" w:lineRule="auto"/>
        <w:jc w:val="center"/>
        <w:rPr>
          <w:b/>
          <w:bCs/>
          <w:sz w:val="36"/>
          <w:szCs w:val="36"/>
        </w:rPr>
      </w:pPr>
    </w:p>
    <w:p w14:paraId="7D82992D" w14:textId="163B50B5" w:rsidR="00A622B6" w:rsidRDefault="00A622B6" w:rsidP="00E83F14">
      <w:pPr>
        <w:spacing w:line="360" w:lineRule="auto"/>
        <w:jc w:val="center"/>
        <w:rPr>
          <w:b/>
          <w:bCs/>
          <w:sz w:val="36"/>
          <w:szCs w:val="36"/>
        </w:rPr>
      </w:pPr>
    </w:p>
    <w:p w14:paraId="7C93F5CF" w14:textId="77D84FE3" w:rsidR="00A622B6" w:rsidRDefault="00A622B6" w:rsidP="00E83F14">
      <w:pPr>
        <w:spacing w:line="360" w:lineRule="auto"/>
        <w:jc w:val="center"/>
        <w:rPr>
          <w:b/>
          <w:bCs/>
          <w:sz w:val="36"/>
          <w:szCs w:val="36"/>
        </w:rPr>
      </w:pPr>
    </w:p>
    <w:p w14:paraId="73EDD56A" w14:textId="4FD27CF9" w:rsidR="00EC1A2E" w:rsidRDefault="00EC1A2E" w:rsidP="00967111">
      <w:pPr>
        <w:spacing w:line="360" w:lineRule="auto"/>
        <w:rPr>
          <w:b/>
          <w:bCs/>
          <w:sz w:val="36"/>
          <w:szCs w:val="36"/>
        </w:rPr>
      </w:pPr>
    </w:p>
    <w:p w14:paraId="59113A6A" w14:textId="77777777" w:rsidR="004808F2" w:rsidRPr="00837A81" w:rsidRDefault="004808F2" w:rsidP="00967111">
      <w:pPr>
        <w:spacing w:line="360" w:lineRule="auto"/>
        <w:rPr>
          <w:b/>
          <w:bCs/>
          <w:sz w:val="36"/>
          <w:szCs w:val="36"/>
        </w:rPr>
      </w:pPr>
    </w:p>
    <w:p w14:paraId="2F99E02E" w14:textId="04FAEC2C" w:rsidR="004808F2" w:rsidRPr="004808F2" w:rsidRDefault="0005202C" w:rsidP="004808F2">
      <w:pPr>
        <w:pStyle w:val="Heading1"/>
      </w:pPr>
      <w:bookmarkStart w:id="3" w:name="_Toc139274585"/>
      <w:r w:rsidRPr="00837A81">
        <w:lastRenderedPageBreak/>
        <w:t>List of Figures</w:t>
      </w:r>
      <w:bookmarkEnd w:id="3"/>
    </w:p>
    <w:p w14:paraId="2C963A9A" w14:textId="2D3075BD" w:rsidR="00A354F9" w:rsidRDefault="00071442">
      <w:pPr>
        <w:pStyle w:val="TableofFigures"/>
        <w:tabs>
          <w:tab w:val="right" w:leader="dot" w:pos="9350"/>
        </w:tabs>
        <w:rPr>
          <w:rFonts w:asciiTheme="minorHAnsi" w:eastAsiaTheme="minorEastAsia" w:hAnsiTheme="minorHAnsi" w:cstheme="minorBidi"/>
          <w:noProof/>
        </w:rPr>
      </w:pPr>
      <w:r>
        <w:rPr>
          <w:b/>
          <w:bCs/>
          <w:sz w:val="36"/>
          <w:szCs w:val="36"/>
        </w:rPr>
        <w:fldChar w:fldCharType="begin"/>
      </w:r>
      <w:r>
        <w:rPr>
          <w:b/>
          <w:bCs/>
          <w:sz w:val="36"/>
          <w:szCs w:val="36"/>
        </w:rPr>
        <w:instrText xml:space="preserve"> TOC \h \z \c "Figure" </w:instrText>
      </w:r>
      <w:r>
        <w:rPr>
          <w:b/>
          <w:bCs/>
          <w:sz w:val="36"/>
          <w:szCs w:val="36"/>
        </w:rPr>
        <w:fldChar w:fldCharType="separate"/>
      </w:r>
      <w:hyperlink w:anchor="_Toc139285364" w:history="1">
        <w:r w:rsidR="00A354F9" w:rsidRPr="00220CA8">
          <w:rPr>
            <w:rStyle w:val="Hyperlink"/>
            <w:noProof/>
          </w:rPr>
          <w:t>Figure 1: General concept design of an IES.</w:t>
        </w:r>
        <w:r w:rsidR="00A354F9">
          <w:rPr>
            <w:noProof/>
            <w:webHidden/>
          </w:rPr>
          <w:tab/>
        </w:r>
        <w:r w:rsidR="00A354F9">
          <w:rPr>
            <w:noProof/>
            <w:webHidden/>
          </w:rPr>
          <w:fldChar w:fldCharType="begin"/>
        </w:r>
        <w:r w:rsidR="00A354F9">
          <w:rPr>
            <w:noProof/>
            <w:webHidden/>
          </w:rPr>
          <w:instrText xml:space="preserve"> PAGEREF _Toc139285364 \h </w:instrText>
        </w:r>
        <w:r w:rsidR="00A354F9">
          <w:rPr>
            <w:noProof/>
            <w:webHidden/>
          </w:rPr>
        </w:r>
        <w:r w:rsidR="00A354F9">
          <w:rPr>
            <w:noProof/>
            <w:webHidden/>
          </w:rPr>
          <w:fldChar w:fldCharType="separate"/>
        </w:r>
        <w:r w:rsidR="00A354F9">
          <w:rPr>
            <w:noProof/>
            <w:webHidden/>
          </w:rPr>
          <w:t>2</w:t>
        </w:r>
        <w:r w:rsidR="00A354F9">
          <w:rPr>
            <w:noProof/>
            <w:webHidden/>
          </w:rPr>
          <w:fldChar w:fldCharType="end"/>
        </w:r>
      </w:hyperlink>
    </w:p>
    <w:p w14:paraId="1A52DFF1" w14:textId="688AB541" w:rsidR="00A354F9" w:rsidRDefault="00A354F9">
      <w:pPr>
        <w:pStyle w:val="TableofFigures"/>
        <w:tabs>
          <w:tab w:val="right" w:leader="dot" w:pos="9350"/>
        </w:tabs>
        <w:rPr>
          <w:rFonts w:asciiTheme="minorHAnsi" w:eastAsiaTheme="minorEastAsia" w:hAnsiTheme="minorHAnsi" w:cstheme="minorBidi"/>
          <w:noProof/>
        </w:rPr>
      </w:pPr>
      <w:hyperlink r:id="rId8" w:anchor="_Toc139285365" w:history="1">
        <w:r w:rsidRPr="00220CA8">
          <w:rPr>
            <w:rStyle w:val="Hyperlink"/>
            <w:noProof/>
          </w:rPr>
          <w:t>Figure 2: BN-350 complex flow diagram [45].</w:t>
        </w:r>
        <w:r>
          <w:rPr>
            <w:noProof/>
            <w:webHidden/>
          </w:rPr>
          <w:tab/>
        </w:r>
        <w:r>
          <w:rPr>
            <w:noProof/>
            <w:webHidden/>
          </w:rPr>
          <w:fldChar w:fldCharType="begin"/>
        </w:r>
        <w:r>
          <w:rPr>
            <w:noProof/>
            <w:webHidden/>
          </w:rPr>
          <w:instrText xml:space="preserve"> PAGEREF _Toc139285365 \h </w:instrText>
        </w:r>
        <w:r>
          <w:rPr>
            <w:noProof/>
            <w:webHidden/>
          </w:rPr>
        </w:r>
        <w:r>
          <w:rPr>
            <w:noProof/>
            <w:webHidden/>
          </w:rPr>
          <w:fldChar w:fldCharType="separate"/>
        </w:r>
        <w:r>
          <w:rPr>
            <w:noProof/>
            <w:webHidden/>
          </w:rPr>
          <w:t>15</w:t>
        </w:r>
        <w:r>
          <w:rPr>
            <w:noProof/>
            <w:webHidden/>
          </w:rPr>
          <w:fldChar w:fldCharType="end"/>
        </w:r>
      </w:hyperlink>
    </w:p>
    <w:p w14:paraId="7865EAA7" w14:textId="3785D568" w:rsidR="00A354F9" w:rsidRDefault="00A354F9">
      <w:pPr>
        <w:pStyle w:val="TableofFigures"/>
        <w:tabs>
          <w:tab w:val="right" w:leader="dot" w:pos="9350"/>
        </w:tabs>
        <w:rPr>
          <w:rFonts w:asciiTheme="minorHAnsi" w:eastAsiaTheme="minorEastAsia" w:hAnsiTheme="minorHAnsi" w:cstheme="minorBidi"/>
          <w:noProof/>
        </w:rPr>
      </w:pPr>
      <w:hyperlink r:id="rId9" w:anchor="_Toc139285366" w:history="1">
        <w:r w:rsidRPr="00220CA8">
          <w:rPr>
            <w:rStyle w:val="Hyperlink"/>
            <w:noProof/>
          </w:rPr>
          <w:t>Figure 3: BN-350 primary and secondary heat exchange flow diagram [45].</w:t>
        </w:r>
        <w:r>
          <w:rPr>
            <w:noProof/>
            <w:webHidden/>
          </w:rPr>
          <w:tab/>
        </w:r>
        <w:r>
          <w:rPr>
            <w:noProof/>
            <w:webHidden/>
          </w:rPr>
          <w:fldChar w:fldCharType="begin"/>
        </w:r>
        <w:r>
          <w:rPr>
            <w:noProof/>
            <w:webHidden/>
          </w:rPr>
          <w:instrText xml:space="preserve"> PAGEREF _Toc139285366 \h </w:instrText>
        </w:r>
        <w:r>
          <w:rPr>
            <w:noProof/>
            <w:webHidden/>
          </w:rPr>
        </w:r>
        <w:r>
          <w:rPr>
            <w:noProof/>
            <w:webHidden/>
          </w:rPr>
          <w:fldChar w:fldCharType="separate"/>
        </w:r>
        <w:r>
          <w:rPr>
            <w:noProof/>
            <w:webHidden/>
          </w:rPr>
          <w:t>16</w:t>
        </w:r>
        <w:r>
          <w:rPr>
            <w:noProof/>
            <w:webHidden/>
          </w:rPr>
          <w:fldChar w:fldCharType="end"/>
        </w:r>
      </w:hyperlink>
    </w:p>
    <w:p w14:paraId="78E7FB28" w14:textId="24E4DEDD" w:rsidR="00A354F9" w:rsidRDefault="00A354F9">
      <w:pPr>
        <w:pStyle w:val="TableofFigures"/>
        <w:tabs>
          <w:tab w:val="right" w:leader="dot" w:pos="9350"/>
        </w:tabs>
        <w:rPr>
          <w:rFonts w:asciiTheme="minorHAnsi" w:eastAsiaTheme="minorEastAsia" w:hAnsiTheme="minorHAnsi" w:cstheme="minorBidi"/>
          <w:noProof/>
        </w:rPr>
      </w:pPr>
      <w:hyperlink r:id="rId10" w:anchor="_Toc139285367" w:history="1">
        <w:r w:rsidRPr="00220CA8">
          <w:rPr>
            <w:rStyle w:val="Hyperlink"/>
            <w:noProof/>
          </w:rPr>
          <w:t>Figure 4: Water flow diagram for the Aktau plant [33].</w:t>
        </w:r>
        <w:r>
          <w:rPr>
            <w:noProof/>
            <w:webHidden/>
          </w:rPr>
          <w:tab/>
        </w:r>
        <w:r>
          <w:rPr>
            <w:noProof/>
            <w:webHidden/>
          </w:rPr>
          <w:fldChar w:fldCharType="begin"/>
        </w:r>
        <w:r>
          <w:rPr>
            <w:noProof/>
            <w:webHidden/>
          </w:rPr>
          <w:instrText xml:space="preserve"> PAGEREF _Toc139285367 \h </w:instrText>
        </w:r>
        <w:r>
          <w:rPr>
            <w:noProof/>
            <w:webHidden/>
          </w:rPr>
        </w:r>
        <w:r>
          <w:rPr>
            <w:noProof/>
            <w:webHidden/>
          </w:rPr>
          <w:fldChar w:fldCharType="separate"/>
        </w:r>
        <w:r>
          <w:rPr>
            <w:noProof/>
            <w:webHidden/>
          </w:rPr>
          <w:t>21</w:t>
        </w:r>
        <w:r>
          <w:rPr>
            <w:noProof/>
            <w:webHidden/>
          </w:rPr>
          <w:fldChar w:fldCharType="end"/>
        </w:r>
      </w:hyperlink>
    </w:p>
    <w:p w14:paraId="769B1C59" w14:textId="00D3F4A6" w:rsidR="00A354F9" w:rsidRDefault="00A354F9">
      <w:pPr>
        <w:pStyle w:val="TableofFigures"/>
        <w:tabs>
          <w:tab w:val="right" w:leader="dot" w:pos="9350"/>
        </w:tabs>
        <w:rPr>
          <w:rFonts w:asciiTheme="minorHAnsi" w:eastAsiaTheme="minorEastAsia" w:hAnsiTheme="minorHAnsi" w:cstheme="minorBidi"/>
          <w:noProof/>
        </w:rPr>
      </w:pPr>
      <w:hyperlink w:anchor="_Toc139285368" w:history="1">
        <w:r w:rsidRPr="00220CA8">
          <w:rPr>
            <w:rStyle w:val="Hyperlink"/>
            <w:noProof/>
          </w:rPr>
          <w:t>Figure 5: Desalination Plant flowsheet [47].</w:t>
        </w:r>
        <w:r>
          <w:rPr>
            <w:noProof/>
            <w:webHidden/>
          </w:rPr>
          <w:tab/>
        </w:r>
        <w:r>
          <w:rPr>
            <w:noProof/>
            <w:webHidden/>
          </w:rPr>
          <w:fldChar w:fldCharType="begin"/>
        </w:r>
        <w:r>
          <w:rPr>
            <w:noProof/>
            <w:webHidden/>
          </w:rPr>
          <w:instrText xml:space="preserve"> PAGEREF _Toc139285368 \h </w:instrText>
        </w:r>
        <w:r>
          <w:rPr>
            <w:noProof/>
            <w:webHidden/>
          </w:rPr>
        </w:r>
        <w:r>
          <w:rPr>
            <w:noProof/>
            <w:webHidden/>
          </w:rPr>
          <w:fldChar w:fldCharType="separate"/>
        </w:r>
        <w:r>
          <w:rPr>
            <w:noProof/>
            <w:webHidden/>
          </w:rPr>
          <w:t>24</w:t>
        </w:r>
        <w:r>
          <w:rPr>
            <w:noProof/>
            <w:webHidden/>
          </w:rPr>
          <w:fldChar w:fldCharType="end"/>
        </w:r>
      </w:hyperlink>
    </w:p>
    <w:p w14:paraId="379B750C" w14:textId="5AF36A9B" w:rsidR="00A354F9" w:rsidRDefault="00A354F9">
      <w:pPr>
        <w:pStyle w:val="TableofFigures"/>
        <w:tabs>
          <w:tab w:val="right" w:leader="dot" w:pos="9350"/>
        </w:tabs>
        <w:rPr>
          <w:rFonts w:asciiTheme="minorHAnsi" w:eastAsiaTheme="minorEastAsia" w:hAnsiTheme="minorHAnsi" w:cstheme="minorBidi"/>
          <w:noProof/>
        </w:rPr>
      </w:pPr>
      <w:hyperlink w:anchor="_Toc139285369" w:history="1">
        <w:r w:rsidRPr="00220CA8">
          <w:rPr>
            <w:rStyle w:val="Hyperlink"/>
            <w:noProof/>
          </w:rPr>
          <w:t>Figure 6: Process temperature requirements for different industrial operations.</w:t>
        </w:r>
        <w:r>
          <w:rPr>
            <w:noProof/>
            <w:webHidden/>
          </w:rPr>
          <w:tab/>
        </w:r>
        <w:r>
          <w:rPr>
            <w:noProof/>
            <w:webHidden/>
          </w:rPr>
          <w:fldChar w:fldCharType="begin"/>
        </w:r>
        <w:r>
          <w:rPr>
            <w:noProof/>
            <w:webHidden/>
          </w:rPr>
          <w:instrText xml:space="preserve"> PAGEREF _Toc139285369 \h </w:instrText>
        </w:r>
        <w:r>
          <w:rPr>
            <w:noProof/>
            <w:webHidden/>
          </w:rPr>
        </w:r>
        <w:r>
          <w:rPr>
            <w:noProof/>
            <w:webHidden/>
          </w:rPr>
          <w:fldChar w:fldCharType="separate"/>
        </w:r>
        <w:r>
          <w:rPr>
            <w:noProof/>
            <w:webHidden/>
          </w:rPr>
          <w:t>29</w:t>
        </w:r>
        <w:r>
          <w:rPr>
            <w:noProof/>
            <w:webHidden/>
          </w:rPr>
          <w:fldChar w:fldCharType="end"/>
        </w:r>
      </w:hyperlink>
    </w:p>
    <w:p w14:paraId="61E62ACB" w14:textId="6D87F68A" w:rsidR="00A354F9" w:rsidRDefault="00A354F9">
      <w:pPr>
        <w:pStyle w:val="TableofFigures"/>
        <w:tabs>
          <w:tab w:val="right" w:leader="dot" w:pos="9350"/>
        </w:tabs>
        <w:rPr>
          <w:rFonts w:asciiTheme="minorHAnsi" w:eastAsiaTheme="minorEastAsia" w:hAnsiTheme="minorHAnsi" w:cstheme="minorBidi"/>
          <w:noProof/>
        </w:rPr>
      </w:pPr>
      <w:hyperlink w:anchor="_Toc139285370" w:history="1">
        <w:r w:rsidRPr="00220CA8">
          <w:rPr>
            <w:rStyle w:val="Hyperlink"/>
            <w:noProof/>
          </w:rPr>
          <w:t>Figure 7: Net greenhouse gas emissions of a steam methane reformation plant [19].</w:t>
        </w:r>
        <w:r>
          <w:rPr>
            <w:noProof/>
            <w:webHidden/>
          </w:rPr>
          <w:tab/>
        </w:r>
        <w:r>
          <w:rPr>
            <w:noProof/>
            <w:webHidden/>
          </w:rPr>
          <w:fldChar w:fldCharType="begin"/>
        </w:r>
        <w:r>
          <w:rPr>
            <w:noProof/>
            <w:webHidden/>
          </w:rPr>
          <w:instrText xml:space="preserve"> PAGEREF _Toc139285370 \h </w:instrText>
        </w:r>
        <w:r>
          <w:rPr>
            <w:noProof/>
            <w:webHidden/>
          </w:rPr>
        </w:r>
        <w:r>
          <w:rPr>
            <w:noProof/>
            <w:webHidden/>
          </w:rPr>
          <w:fldChar w:fldCharType="separate"/>
        </w:r>
        <w:r>
          <w:rPr>
            <w:noProof/>
            <w:webHidden/>
          </w:rPr>
          <w:t>32</w:t>
        </w:r>
        <w:r>
          <w:rPr>
            <w:noProof/>
            <w:webHidden/>
          </w:rPr>
          <w:fldChar w:fldCharType="end"/>
        </w:r>
      </w:hyperlink>
    </w:p>
    <w:p w14:paraId="56049AFE" w14:textId="5B710C5A" w:rsidR="00A354F9" w:rsidRDefault="00A354F9">
      <w:pPr>
        <w:pStyle w:val="TableofFigures"/>
        <w:tabs>
          <w:tab w:val="right" w:leader="dot" w:pos="9350"/>
        </w:tabs>
        <w:rPr>
          <w:rFonts w:asciiTheme="minorHAnsi" w:eastAsiaTheme="minorEastAsia" w:hAnsiTheme="minorHAnsi" w:cstheme="minorBidi"/>
          <w:noProof/>
        </w:rPr>
      </w:pPr>
      <w:hyperlink w:anchor="_Toc139285371" w:history="1">
        <w:r w:rsidRPr="00220CA8">
          <w:rPr>
            <w:rStyle w:val="Hyperlink"/>
            <w:noProof/>
          </w:rPr>
          <w:t>Figure 8: High-temperature bayonet reactor concept [8].</w:t>
        </w:r>
        <w:r>
          <w:rPr>
            <w:noProof/>
            <w:webHidden/>
          </w:rPr>
          <w:tab/>
        </w:r>
        <w:r>
          <w:rPr>
            <w:noProof/>
            <w:webHidden/>
          </w:rPr>
          <w:fldChar w:fldCharType="begin"/>
        </w:r>
        <w:r>
          <w:rPr>
            <w:noProof/>
            <w:webHidden/>
          </w:rPr>
          <w:instrText xml:space="preserve"> PAGEREF _Toc139285371 \h </w:instrText>
        </w:r>
        <w:r>
          <w:rPr>
            <w:noProof/>
            <w:webHidden/>
          </w:rPr>
        </w:r>
        <w:r>
          <w:rPr>
            <w:noProof/>
            <w:webHidden/>
          </w:rPr>
          <w:fldChar w:fldCharType="separate"/>
        </w:r>
        <w:r>
          <w:rPr>
            <w:noProof/>
            <w:webHidden/>
          </w:rPr>
          <w:t>36</w:t>
        </w:r>
        <w:r>
          <w:rPr>
            <w:noProof/>
            <w:webHidden/>
          </w:rPr>
          <w:fldChar w:fldCharType="end"/>
        </w:r>
      </w:hyperlink>
    </w:p>
    <w:p w14:paraId="09BAD5AC" w14:textId="6A1C94E3" w:rsidR="00A354F9" w:rsidRDefault="00A354F9">
      <w:pPr>
        <w:pStyle w:val="TableofFigures"/>
        <w:tabs>
          <w:tab w:val="right" w:leader="dot" w:pos="9350"/>
        </w:tabs>
        <w:rPr>
          <w:rFonts w:asciiTheme="minorHAnsi" w:eastAsiaTheme="minorEastAsia" w:hAnsiTheme="minorHAnsi" w:cstheme="minorBidi"/>
          <w:noProof/>
        </w:rPr>
      </w:pPr>
      <w:hyperlink w:anchor="_Toc139285372" w:history="1">
        <w:r w:rsidRPr="00220CA8">
          <w:rPr>
            <w:rStyle w:val="Hyperlink"/>
            <w:noProof/>
          </w:rPr>
          <w:t>Figure 9: 80.1 wt% sulfuric acid and water mixture feed concentration [64, 65].</w:t>
        </w:r>
        <w:r>
          <w:rPr>
            <w:noProof/>
            <w:webHidden/>
          </w:rPr>
          <w:tab/>
        </w:r>
        <w:r>
          <w:rPr>
            <w:noProof/>
            <w:webHidden/>
          </w:rPr>
          <w:fldChar w:fldCharType="begin"/>
        </w:r>
        <w:r>
          <w:rPr>
            <w:noProof/>
            <w:webHidden/>
          </w:rPr>
          <w:instrText xml:space="preserve"> PAGEREF _Toc139285372 \h </w:instrText>
        </w:r>
        <w:r>
          <w:rPr>
            <w:noProof/>
            <w:webHidden/>
          </w:rPr>
        </w:r>
        <w:r>
          <w:rPr>
            <w:noProof/>
            <w:webHidden/>
          </w:rPr>
          <w:fldChar w:fldCharType="separate"/>
        </w:r>
        <w:r>
          <w:rPr>
            <w:noProof/>
            <w:webHidden/>
          </w:rPr>
          <w:t>39</w:t>
        </w:r>
        <w:r>
          <w:rPr>
            <w:noProof/>
            <w:webHidden/>
          </w:rPr>
          <w:fldChar w:fldCharType="end"/>
        </w:r>
      </w:hyperlink>
    </w:p>
    <w:p w14:paraId="5FA3E154" w14:textId="486D7046" w:rsidR="00A354F9" w:rsidRDefault="00A354F9">
      <w:pPr>
        <w:pStyle w:val="TableofFigures"/>
        <w:tabs>
          <w:tab w:val="right" w:leader="dot" w:pos="9350"/>
        </w:tabs>
        <w:rPr>
          <w:rFonts w:asciiTheme="minorHAnsi" w:eastAsiaTheme="minorEastAsia" w:hAnsiTheme="minorHAnsi" w:cstheme="minorBidi"/>
          <w:noProof/>
        </w:rPr>
      </w:pPr>
      <w:hyperlink w:anchor="_Toc139285373" w:history="1">
        <w:r w:rsidRPr="00220CA8">
          <w:rPr>
            <w:rStyle w:val="Hyperlink"/>
            <w:noProof/>
          </w:rPr>
          <w:t>Figure 10: Bayonet heat requirement as a function of sulfuric acid concentration and pressure [8].</w:t>
        </w:r>
        <w:r>
          <w:rPr>
            <w:noProof/>
            <w:webHidden/>
          </w:rPr>
          <w:tab/>
        </w:r>
        <w:r>
          <w:rPr>
            <w:noProof/>
            <w:webHidden/>
          </w:rPr>
          <w:fldChar w:fldCharType="begin"/>
        </w:r>
        <w:r>
          <w:rPr>
            <w:noProof/>
            <w:webHidden/>
          </w:rPr>
          <w:instrText xml:space="preserve"> PAGEREF _Toc139285373 \h </w:instrText>
        </w:r>
        <w:r>
          <w:rPr>
            <w:noProof/>
            <w:webHidden/>
          </w:rPr>
        </w:r>
        <w:r>
          <w:rPr>
            <w:noProof/>
            <w:webHidden/>
          </w:rPr>
          <w:fldChar w:fldCharType="separate"/>
        </w:r>
        <w:r>
          <w:rPr>
            <w:noProof/>
            <w:webHidden/>
          </w:rPr>
          <w:t>40</w:t>
        </w:r>
        <w:r>
          <w:rPr>
            <w:noProof/>
            <w:webHidden/>
          </w:rPr>
          <w:fldChar w:fldCharType="end"/>
        </w:r>
      </w:hyperlink>
    </w:p>
    <w:p w14:paraId="2D08360C" w14:textId="3B3E4CB3" w:rsidR="00A354F9" w:rsidRDefault="00A354F9">
      <w:pPr>
        <w:pStyle w:val="TableofFigures"/>
        <w:tabs>
          <w:tab w:val="right" w:leader="dot" w:pos="9350"/>
        </w:tabs>
        <w:rPr>
          <w:rFonts w:asciiTheme="minorHAnsi" w:eastAsiaTheme="minorEastAsia" w:hAnsiTheme="minorHAnsi" w:cstheme="minorBidi"/>
          <w:noProof/>
        </w:rPr>
      </w:pPr>
      <w:hyperlink w:anchor="_Toc139285374" w:history="1">
        <w:r w:rsidRPr="00220CA8">
          <w:rPr>
            <w:rStyle w:val="Hyperlink"/>
            <w:noProof/>
          </w:rPr>
          <w:t>Figure 11: Comparison of modeled extent of reaction (colored) to experimental [73] (black and white).</w:t>
        </w:r>
        <w:r>
          <w:rPr>
            <w:noProof/>
            <w:webHidden/>
          </w:rPr>
          <w:tab/>
        </w:r>
        <w:r>
          <w:rPr>
            <w:noProof/>
            <w:webHidden/>
          </w:rPr>
          <w:fldChar w:fldCharType="begin"/>
        </w:r>
        <w:r>
          <w:rPr>
            <w:noProof/>
            <w:webHidden/>
          </w:rPr>
          <w:instrText xml:space="preserve"> PAGEREF _Toc139285374 \h </w:instrText>
        </w:r>
        <w:r>
          <w:rPr>
            <w:noProof/>
            <w:webHidden/>
          </w:rPr>
        </w:r>
        <w:r>
          <w:rPr>
            <w:noProof/>
            <w:webHidden/>
          </w:rPr>
          <w:fldChar w:fldCharType="separate"/>
        </w:r>
        <w:r>
          <w:rPr>
            <w:noProof/>
            <w:webHidden/>
          </w:rPr>
          <w:t>46</w:t>
        </w:r>
        <w:r>
          <w:rPr>
            <w:noProof/>
            <w:webHidden/>
          </w:rPr>
          <w:fldChar w:fldCharType="end"/>
        </w:r>
      </w:hyperlink>
    </w:p>
    <w:p w14:paraId="2F0E3EBB" w14:textId="1A8C9C69" w:rsidR="00A354F9" w:rsidRDefault="00A354F9">
      <w:pPr>
        <w:pStyle w:val="TableofFigures"/>
        <w:tabs>
          <w:tab w:val="right" w:leader="dot" w:pos="9350"/>
        </w:tabs>
        <w:rPr>
          <w:rFonts w:asciiTheme="minorHAnsi" w:eastAsiaTheme="minorEastAsia" w:hAnsiTheme="minorHAnsi" w:cstheme="minorBidi"/>
          <w:noProof/>
        </w:rPr>
      </w:pPr>
      <w:hyperlink w:anchor="_Toc139285375" w:history="1">
        <w:r w:rsidRPr="00220CA8">
          <w:rPr>
            <w:rStyle w:val="Hyperlink"/>
            <w:noProof/>
          </w:rPr>
          <w:t>Figure 12: Comparison of heat capacities for sulfur trioxide.</w:t>
        </w:r>
        <w:r>
          <w:rPr>
            <w:noProof/>
            <w:webHidden/>
          </w:rPr>
          <w:tab/>
        </w:r>
        <w:r>
          <w:rPr>
            <w:noProof/>
            <w:webHidden/>
          </w:rPr>
          <w:fldChar w:fldCharType="begin"/>
        </w:r>
        <w:r>
          <w:rPr>
            <w:noProof/>
            <w:webHidden/>
          </w:rPr>
          <w:instrText xml:space="preserve"> PAGEREF _Toc139285375 \h </w:instrText>
        </w:r>
        <w:r>
          <w:rPr>
            <w:noProof/>
            <w:webHidden/>
          </w:rPr>
        </w:r>
        <w:r>
          <w:rPr>
            <w:noProof/>
            <w:webHidden/>
          </w:rPr>
          <w:fldChar w:fldCharType="separate"/>
        </w:r>
        <w:r>
          <w:rPr>
            <w:noProof/>
            <w:webHidden/>
          </w:rPr>
          <w:t>49</w:t>
        </w:r>
        <w:r>
          <w:rPr>
            <w:noProof/>
            <w:webHidden/>
          </w:rPr>
          <w:fldChar w:fldCharType="end"/>
        </w:r>
      </w:hyperlink>
    </w:p>
    <w:p w14:paraId="508953A4" w14:textId="2B6DD2DA" w:rsidR="00A354F9" w:rsidRDefault="00A354F9">
      <w:pPr>
        <w:pStyle w:val="TableofFigures"/>
        <w:tabs>
          <w:tab w:val="right" w:leader="dot" w:pos="9350"/>
        </w:tabs>
        <w:rPr>
          <w:rFonts w:asciiTheme="minorHAnsi" w:eastAsiaTheme="minorEastAsia" w:hAnsiTheme="minorHAnsi" w:cstheme="minorBidi"/>
          <w:noProof/>
        </w:rPr>
      </w:pPr>
      <w:hyperlink w:anchor="_Toc139285376" w:history="1">
        <w:r w:rsidRPr="00220CA8">
          <w:rPr>
            <w:rStyle w:val="Hyperlink"/>
            <w:noProof/>
          </w:rPr>
          <w:t>Figure 13: Comparison of heat capacities for sulfur dioxide.</w:t>
        </w:r>
        <w:r>
          <w:rPr>
            <w:noProof/>
            <w:webHidden/>
          </w:rPr>
          <w:tab/>
        </w:r>
        <w:r>
          <w:rPr>
            <w:noProof/>
            <w:webHidden/>
          </w:rPr>
          <w:fldChar w:fldCharType="begin"/>
        </w:r>
        <w:r>
          <w:rPr>
            <w:noProof/>
            <w:webHidden/>
          </w:rPr>
          <w:instrText xml:space="preserve"> PAGEREF _Toc139285376 \h </w:instrText>
        </w:r>
        <w:r>
          <w:rPr>
            <w:noProof/>
            <w:webHidden/>
          </w:rPr>
        </w:r>
        <w:r>
          <w:rPr>
            <w:noProof/>
            <w:webHidden/>
          </w:rPr>
          <w:fldChar w:fldCharType="separate"/>
        </w:r>
        <w:r>
          <w:rPr>
            <w:noProof/>
            <w:webHidden/>
          </w:rPr>
          <w:t>50</w:t>
        </w:r>
        <w:r>
          <w:rPr>
            <w:noProof/>
            <w:webHidden/>
          </w:rPr>
          <w:fldChar w:fldCharType="end"/>
        </w:r>
      </w:hyperlink>
    </w:p>
    <w:p w14:paraId="3F5A8DE6" w14:textId="21AA4A82" w:rsidR="00A354F9" w:rsidRDefault="00A354F9">
      <w:pPr>
        <w:pStyle w:val="TableofFigures"/>
        <w:tabs>
          <w:tab w:val="right" w:leader="dot" w:pos="9350"/>
        </w:tabs>
        <w:rPr>
          <w:rFonts w:asciiTheme="minorHAnsi" w:eastAsiaTheme="minorEastAsia" w:hAnsiTheme="minorHAnsi" w:cstheme="minorBidi"/>
          <w:noProof/>
        </w:rPr>
      </w:pPr>
      <w:hyperlink w:anchor="_Toc139285377" w:history="1">
        <w:r w:rsidRPr="00220CA8">
          <w:rPr>
            <w:rStyle w:val="Hyperlink"/>
            <w:noProof/>
          </w:rPr>
          <w:t>Figure 14: Comparison of heat capacities for oxygen.</w:t>
        </w:r>
        <w:r>
          <w:rPr>
            <w:noProof/>
            <w:webHidden/>
          </w:rPr>
          <w:tab/>
        </w:r>
        <w:r>
          <w:rPr>
            <w:noProof/>
            <w:webHidden/>
          </w:rPr>
          <w:fldChar w:fldCharType="begin"/>
        </w:r>
        <w:r>
          <w:rPr>
            <w:noProof/>
            <w:webHidden/>
          </w:rPr>
          <w:instrText xml:space="preserve"> PAGEREF _Toc139285377 \h </w:instrText>
        </w:r>
        <w:r>
          <w:rPr>
            <w:noProof/>
            <w:webHidden/>
          </w:rPr>
        </w:r>
        <w:r>
          <w:rPr>
            <w:noProof/>
            <w:webHidden/>
          </w:rPr>
          <w:fldChar w:fldCharType="separate"/>
        </w:r>
        <w:r>
          <w:rPr>
            <w:noProof/>
            <w:webHidden/>
          </w:rPr>
          <w:t>51</w:t>
        </w:r>
        <w:r>
          <w:rPr>
            <w:noProof/>
            <w:webHidden/>
          </w:rPr>
          <w:fldChar w:fldCharType="end"/>
        </w:r>
      </w:hyperlink>
    </w:p>
    <w:p w14:paraId="100289CC" w14:textId="4F77460C" w:rsidR="00A354F9" w:rsidRDefault="00A354F9">
      <w:pPr>
        <w:pStyle w:val="TableofFigures"/>
        <w:tabs>
          <w:tab w:val="right" w:leader="dot" w:pos="9350"/>
        </w:tabs>
        <w:rPr>
          <w:rFonts w:asciiTheme="minorHAnsi" w:eastAsiaTheme="minorEastAsia" w:hAnsiTheme="minorHAnsi" w:cstheme="minorBidi"/>
          <w:noProof/>
        </w:rPr>
      </w:pPr>
      <w:hyperlink w:anchor="_Toc139285378" w:history="1">
        <w:r w:rsidRPr="00220CA8">
          <w:rPr>
            <w:rStyle w:val="Hyperlink"/>
            <w:noProof/>
          </w:rPr>
          <w:t>Figure 15: Specific heat capacity of aqueous sulfuric acid-water mixture (red, black, dots) at 298.15 K.</w:t>
        </w:r>
        <w:r>
          <w:rPr>
            <w:noProof/>
            <w:webHidden/>
          </w:rPr>
          <w:tab/>
        </w:r>
        <w:r>
          <w:rPr>
            <w:noProof/>
            <w:webHidden/>
          </w:rPr>
          <w:fldChar w:fldCharType="begin"/>
        </w:r>
        <w:r>
          <w:rPr>
            <w:noProof/>
            <w:webHidden/>
          </w:rPr>
          <w:instrText xml:space="preserve"> PAGEREF _Toc139285378 \h </w:instrText>
        </w:r>
        <w:r>
          <w:rPr>
            <w:noProof/>
            <w:webHidden/>
          </w:rPr>
        </w:r>
        <w:r>
          <w:rPr>
            <w:noProof/>
            <w:webHidden/>
          </w:rPr>
          <w:fldChar w:fldCharType="separate"/>
        </w:r>
        <w:r>
          <w:rPr>
            <w:noProof/>
            <w:webHidden/>
          </w:rPr>
          <w:t>52</w:t>
        </w:r>
        <w:r>
          <w:rPr>
            <w:noProof/>
            <w:webHidden/>
          </w:rPr>
          <w:fldChar w:fldCharType="end"/>
        </w:r>
      </w:hyperlink>
    </w:p>
    <w:p w14:paraId="4C6D1766" w14:textId="65BA8A17" w:rsidR="00A354F9" w:rsidRDefault="00A354F9">
      <w:pPr>
        <w:pStyle w:val="TableofFigures"/>
        <w:tabs>
          <w:tab w:val="right" w:leader="dot" w:pos="9350"/>
        </w:tabs>
        <w:rPr>
          <w:rFonts w:asciiTheme="minorHAnsi" w:eastAsiaTheme="minorEastAsia" w:hAnsiTheme="minorHAnsi" w:cstheme="minorBidi"/>
          <w:noProof/>
        </w:rPr>
      </w:pPr>
      <w:hyperlink w:anchor="_Toc139285379" w:history="1">
        <w:r w:rsidRPr="00220CA8">
          <w:rPr>
            <w:rStyle w:val="Hyperlink"/>
            <w:noProof/>
          </w:rPr>
          <w:t>Figure 16: Sulfur trioxide decomposition rate as a function of total pressure.</w:t>
        </w:r>
        <w:r>
          <w:rPr>
            <w:noProof/>
            <w:webHidden/>
          </w:rPr>
          <w:tab/>
        </w:r>
        <w:r>
          <w:rPr>
            <w:noProof/>
            <w:webHidden/>
          </w:rPr>
          <w:fldChar w:fldCharType="begin"/>
        </w:r>
        <w:r>
          <w:rPr>
            <w:noProof/>
            <w:webHidden/>
          </w:rPr>
          <w:instrText xml:space="preserve"> PAGEREF _Toc139285379 \h </w:instrText>
        </w:r>
        <w:r>
          <w:rPr>
            <w:noProof/>
            <w:webHidden/>
          </w:rPr>
        </w:r>
        <w:r>
          <w:rPr>
            <w:noProof/>
            <w:webHidden/>
          </w:rPr>
          <w:fldChar w:fldCharType="separate"/>
        </w:r>
        <w:r>
          <w:rPr>
            <w:noProof/>
            <w:webHidden/>
          </w:rPr>
          <w:t>54</w:t>
        </w:r>
        <w:r>
          <w:rPr>
            <w:noProof/>
            <w:webHidden/>
          </w:rPr>
          <w:fldChar w:fldCharType="end"/>
        </w:r>
      </w:hyperlink>
    </w:p>
    <w:p w14:paraId="1027780D" w14:textId="052441F3" w:rsidR="00A354F9" w:rsidRDefault="00A354F9">
      <w:pPr>
        <w:pStyle w:val="TableofFigures"/>
        <w:tabs>
          <w:tab w:val="right" w:leader="dot" w:pos="9350"/>
        </w:tabs>
        <w:rPr>
          <w:rFonts w:asciiTheme="minorHAnsi" w:eastAsiaTheme="minorEastAsia" w:hAnsiTheme="minorHAnsi" w:cstheme="minorBidi"/>
          <w:noProof/>
        </w:rPr>
      </w:pPr>
      <w:hyperlink w:anchor="_Toc139285380" w:history="1">
        <w:r w:rsidRPr="00220CA8">
          <w:rPr>
            <w:rStyle w:val="Hyperlink"/>
            <w:noProof/>
          </w:rPr>
          <w:t>Figure 17: Sulfur trioxide conversion as a function of pressure and temperature.</w:t>
        </w:r>
        <w:r>
          <w:rPr>
            <w:noProof/>
            <w:webHidden/>
          </w:rPr>
          <w:tab/>
        </w:r>
        <w:r>
          <w:rPr>
            <w:noProof/>
            <w:webHidden/>
          </w:rPr>
          <w:fldChar w:fldCharType="begin"/>
        </w:r>
        <w:r>
          <w:rPr>
            <w:noProof/>
            <w:webHidden/>
          </w:rPr>
          <w:instrText xml:space="preserve"> PAGEREF _Toc139285380 \h </w:instrText>
        </w:r>
        <w:r>
          <w:rPr>
            <w:noProof/>
            <w:webHidden/>
          </w:rPr>
        </w:r>
        <w:r>
          <w:rPr>
            <w:noProof/>
            <w:webHidden/>
          </w:rPr>
          <w:fldChar w:fldCharType="separate"/>
        </w:r>
        <w:r>
          <w:rPr>
            <w:noProof/>
            <w:webHidden/>
          </w:rPr>
          <w:t>58</w:t>
        </w:r>
        <w:r>
          <w:rPr>
            <w:noProof/>
            <w:webHidden/>
          </w:rPr>
          <w:fldChar w:fldCharType="end"/>
        </w:r>
      </w:hyperlink>
    </w:p>
    <w:p w14:paraId="553555F3" w14:textId="38B7EB6C" w:rsidR="00A354F9" w:rsidRDefault="00A354F9">
      <w:pPr>
        <w:pStyle w:val="TableofFigures"/>
        <w:tabs>
          <w:tab w:val="right" w:leader="dot" w:pos="9350"/>
        </w:tabs>
        <w:rPr>
          <w:rFonts w:asciiTheme="minorHAnsi" w:eastAsiaTheme="minorEastAsia" w:hAnsiTheme="minorHAnsi" w:cstheme="minorBidi"/>
          <w:noProof/>
        </w:rPr>
      </w:pPr>
      <w:hyperlink w:anchor="_Toc139285381" w:history="1">
        <w:r w:rsidRPr="00220CA8">
          <w:rPr>
            <w:rStyle w:val="Hyperlink"/>
            <w:noProof/>
          </w:rPr>
          <w:t>Figure 18: Sulfuric acid-water mixture vaporization</w:t>
        </w:r>
        <w:r>
          <w:rPr>
            <w:noProof/>
            <w:webHidden/>
          </w:rPr>
          <w:tab/>
        </w:r>
        <w:r>
          <w:rPr>
            <w:noProof/>
            <w:webHidden/>
          </w:rPr>
          <w:fldChar w:fldCharType="begin"/>
        </w:r>
        <w:r>
          <w:rPr>
            <w:noProof/>
            <w:webHidden/>
          </w:rPr>
          <w:instrText xml:space="preserve"> PAGEREF _Toc139285381 \h </w:instrText>
        </w:r>
        <w:r>
          <w:rPr>
            <w:noProof/>
            <w:webHidden/>
          </w:rPr>
        </w:r>
        <w:r>
          <w:rPr>
            <w:noProof/>
            <w:webHidden/>
          </w:rPr>
          <w:fldChar w:fldCharType="separate"/>
        </w:r>
        <w:r>
          <w:rPr>
            <w:noProof/>
            <w:webHidden/>
          </w:rPr>
          <w:t>62</w:t>
        </w:r>
        <w:r>
          <w:rPr>
            <w:noProof/>
            <w:webHidden/>
          </w:rPr>
          <w:fldChar w:fldCharType="end"/>
        </w:r>
      </w:hyperlink>
    </w:p>
    <w:p w14:paraId="7A2F3333" w14:textId="023E35D5" w:rsidR="00A354F9" w:rsidRDefault="00A354F9">
      <w:pPr>
        <w:pStyle w:val="TableofFigures"/>
        <w:tabs>
          <w:tab w:val="right" w:leader="dot" w:pos="9350"/>
        </w:tabs>
        <w:rPr>
          <w:rFonts w:asciiTheme="minorHAnsi" w:eastAsiaTheme="minorEastAsia" w:hAnsiTheme="minorHAnsi" w:cstheme="minorBidi"/>
          <w:noProof/>
        </w:rPr>
      </w:pPr>
      <w:hyperlink w:anchor="_Toc139285382" w:history="1">
        <w:r w:rsidRPr="00220CA8">
          <w:rPr>
            <w:rStyle w:val="Hyperlink"/>
            <w:noProof/>
          </w:rPr>
          <w:t>Figure 19: Comparison of Raoult’s law to Rachford Rice and SRK equation of state.</w:t>
        </w:r>
        <w:r>
          <w:rPr>
            <w:noProof/>
            <w:webHidden/>
          </w:rPr>
          <w:tab/>
        </w:r>
        <w:r>
          <w:rPr>
            <w:noProof/>
            <w:webHidden/>
          </w:rPr>
          <w:fldChar w:fldCharType="begin"/>
        </w:r>
        <w:r>
          <w:rPr>
            <w:noProof/>
            <w:webHidden/>
          </w:rPr>
          <w:instrText xml:space="preserve"> PAGEREF _Toc139285382 \h </w:instrText>
        </w:r>
        <w:r>
          <w:rPr>
            <w:noProof/>
            <w:webHidden/>
          </w:rPr>
        </w:r>
        <w:r>
          <w:rPr>
            <w:noProof/>
            <w:webHidden/>
          </w:rPr>
          <w:fldChar w:fldCharType="separate"/>
        </w:r>
        <w:r>
          <w:rPr>
            <w:noProof/>
            <w:webHidden/>
          </w:rPr>
          <w:t>63</w:t>
        </w:r>
        <w:r>
          <w:rPr>
            <w:noProof/>
            <w:webHidden/>
          </w:rPr>
          <w:fldChar w:fldCharType="end"/>
        </w:r>
      </w:hyperlink>
    </w:p>
    <w:p w14:paraId="7FCC2941" w14:textId="46E9C45C" w:rsidR="00A354F9" w:rsidRDefault="00A354F9">
      <w:pPr>
        <w:pStyle w:val="TableofFigures"/>
        <w:tabs>
          <w:tab w:val="right" w:leader="dot" w:pos="9350"/>
        </w:tabs>
        <w:rPr>
          <w:rFonts w:asciiTheme="minorHAnsi" w:eastAsiaTheme="minorEastAsia" w:hAnsiTheme="minorHAnsi" w:cstheme="minorBidi"/>
          <w:noProof/>
        </w:rPr>
      </w:pPr>
      <w:hyperlink w:anchor="_Toc139285383" w:history="1">
        <w:r w:rsidRPr="00220CA8">
          <w:rPr>
            <w:rStyle w:val="Hyperlink"/>
            <w:noProof/>
          </w:rPr>
          <w:t>Figure 20: Modeled vs experimental [77] vapor pressure of a 0.985 wt% sulfuric acid-water mixture.</w:t>
        </w:r>
        <w:r>
          <w:rPr>
            <w:noProof/>
            <w:webHidden/>
          </w:rPr>
          <w:tab/>
        </w:r>
        <w:r>
          <w:rPr>
            <w:noProof/>
            <w:webHidden/>
          </w:rPr>
          <w:fldChar w:fldCharType="begin"/>
        </w:r>
        <w:r>
          <w:rPr>
            <w:noProof/>
            <w:webHidden/>
          </w:rPr>
          <w:instrText xml:space="preserve"> PAGEREF _Toc139285383 \h </w:instrText>
        </w:r>
        <w:r>
          <w:rPr>
            <w:noProof/>
            <w:webHidden/>
          </w:rPr>
        </w:r>
        <w:r>
          <w:rPr>
            <w:noProof/>
            <w:webHidden/>
          </w:rPr>
          <w:fldChar w:fldCharType="separate"/>
        </w:r>
        <w:r>
          <w:rPr>
            <w:noProof/>
            <w:webHidden/>
          </w:rPr>
          <w:t>64</w:t>
        </w:r>
        <w:r>
          <w:rPr>
            <w:noProof/>
            <w:webHidden/>
          </w:rPr>
          <w:fldChar w:fldCharType="end"/>
        </w:r>
      </w:hyperlink>
    </w:p>
    <w:p w14:paraId="56579B06" w14:textId="42CE4652" w:rsidR="00A354F9" w:rsidRDefault="00A354F9">
      <w:pPr>
        <w:pStyle w:val="TableofFigures"/>
        <w:tabs>
          <w:tab w:val="right" w:leader="dot" w:pos="9350"/>
        </w:tabs>
        <w:rPr>
          <w:rFonts w:asciiTheme="minorHAnsi" w:eastAsiaTheme="minorEastAsia" w:hAnsiTheme="minorHAnsi" w:cstheme="minorBidi"/>
          <w:noProof/>
        </w:rPr>
      </w:pPr>
      <w:hyperlink w:anchor="_Toc139285384" w:history="1">
        <w:r w:rsidRPr="00220CA8">
          <w:rPr>
            <w:rStyle w:val="Hyperlink"/>
            <w:noProof/>
          </w:rPr>
          <w:t>Figure 21: Model (red) compared to calculated [77] (black) and experimental [77] (points) sulfuric acid-water mixture vapor pressures.</w:t>
        </w:r>
        <w:r>
          <w:rPr>
            <w:noProof/>
            <w:webHidden/>
          </w:rPr>
          <w:tab/>
        </w:r>
        <w:r>
          <w:rPr>
            <w:noProof/>
            <w:webHidden/>
          </w:rPr>
          <w:fldChar w:fldCharType="begin"/>
        </w:r>
        <w:r>
          <w:rPr>
            <w:noProof/>
            <w:webHidden/>
          </w:rPr>
          <w:instrText xml:space="preserve"> PAGEREF _Toc139285384 \h </w:instrText>
        </w:r>
        <w:r>
          <w:rPr>
            <w:noProof/>
            <w:webHidden/>
          </w:rPr>
        </w:r>
        <w:r>
          <w:rPr>
            <w:noProof/>
            <w:webHidden/>
          </w:rPr>
          <w:fldChar w:fldCharType="separate"/>
        </w:r>
        <w:r>
          <w:rPr>
            <w:noProof/>
            <w:webHidden/>
          </w:rPr>
          <w:t>65</w:t>
        </w:r>
        <w:r>
          <w:rPr>
            <w:noProof/>
            <w:webHidden/>
          </w:rPr>
          <w:fldChar w:fldCharType="end"/>
        </w:r>
      </w:hyperlink>
    </w:p>
    <w:p w14:paraId="79E30B1F" w14:textId="5525A68A" w:rsidR="00A354F9" w:rsidRDefault="00A354F9">
      <w:pPr>
        <w:pStyle w:val="TableofFigures"/>
        <w:tabs>
          <w:tab w:val="right" w:leader="dot" w:pos="9350"/>
        </w:tabs>
        <w:rPr>
          <w:rFonts w:asciiTheme="minorHAnsi" w:eastAsiaTheme="minorEastAsia" w:hAnsiTheme="minorHAnsi" w:cstheme="minorBidi"/>
          <w:noProof/>
        </w:rPr>
      </w:pPr>
      <w:hyperlink w:anchor="_Toc139285385" w:history="1">
        <w:r w:rsidRPr="00220CA8">
          <w:rPr>
            <w:rStyle w:val="Hyperlink"/>
            <w:noProof/>
          </w:rPr>
          <w:t>Figure 22: Comparison of modeled mixture vapor pressure as a function of sulfuric acid wt% to previous work [8].</w:t>
        </w:r>
        <w:r>
          <w:rPr>
            <w:noProof/>
            <w:webHidden/>
          </w:rPr>
          <w:tab/>
        </w:r>
        <w:r>
          <w:rPr>
            <w:noProof/>
            <w:webHidden/>
          </w:rPr>
          <w:fldChar w:fldCharType="begin"/>
        </w:r>
        <w:r>
          <w:rPr>
            <w:noProof/>
            <w:webHidden/>
          </w:rPr>
          <w:instrText xml:space="preserve"> PAGEREF _Toc139285385 \h </w:instrText>
        </w:r>
        <w:r>
          <w:rPr>
            <w:noProof/>
            <w:webHidden/>
          </w:rPr>
        </w:r>
        <w:r>
          <w:rPr>
            <w:noProof/>
            <w:webHidden/>
          </w:rPr>
          <w:fldChar w:fldCharType="separate"/>
        </w:r>
        <w:r>
          <w:rPr>
            <w:noProof/>
            <w:webHidden/>
          </w:rPr>
          <w:t>66</w:t>
        </w:r>
        <w:r>
          <w:rPr>
            <w:noProof/>
            <w:webHidden/>
          </w:rPr>
          <w:fldChar w:fldCharType="end"/>
        </w:r>
      </w:hyperlink>
    </w:p>
    <w:p w14:paraId="162E8B37" w14:textId="3538A705" w:rsidR="00A354F9" w:rsidRDefault="00A354F9">
      <w:pPr>
        <w:pStyle w:val="TableofFigures"/>
        <w:tabs>
          <w:tab w:val="right" w:leader="dot" w:pos="9350"/>
        </w:tabs>
        <w:rPr>
          <w:rFonts w:asciiTheme="minorHAnsi" w:eastAsiaTheme="minorEastAsia" w:hAnsiTheme="minorHAnsi" w:cstheme="minorBidi"/>
          <w:noProof/>
        </w:rPr>
      </w:pPr>
      <w:hyperlink w:anchor="_Toc139285386" w:history="1">
        <w:r w:rsidRPr="00220CA8">
          <w:rPr>
            <w:rStyle w:val="Hyperlink"/>
            <w:noProof/>
          </w:rPr>
          <w:t>Figure 23: Comparison of modeled to previous [78] sulfur trioxide vapor pressure over a sulfur trioxide-sulfuric acid mixture.</w:t>
        </w:r>
        <w:r>
          <w:rPr>
            <w:noProof/>
            <w:webHidden/>
          </w:rPr>
          <w:tab/>
        </w:r>
        <w:r>
          <w:rPr>
            <w:noProof/>
            <w:webHidden/>
          </w:rPr>
          <w:fldChar w:fldCharType="begin"/>
        </w:r>
        <w:r>
          <w:rPr>
            <w:noProof/>
            <w:webHidden/>
          </w:rPr>
          <w:instrText xml:space="preserve"> PAGEREF _Toc139285386 \h </w:instrText>
        </w:r>
        <w:r>
          <w:rPr>
            <w:noProof/>
            <w:webHidden/>
          </w:rPr>
        </w:r>
        <w:r>
          <w:rPr>
            <w:noProof/>
            <w:webHidden/>
          </w:rPr>
          <w:fldChar w:fldCharType="separate"/>
        </w:r>
        <w:r>
          <w:rPr>
            <w:noProof/>
            <w:webHidden/>
          </w:rPr>
          <w:t>67</w:t>
        </w:r>
        <w:r>
          <w:rPr>
            <w:noProof/>
            <w:webHidden/>
          </w:rPr>
          <w:fldChar w:fldCharType="end"/>
        </w:r>
      </w:hyperlink>
    </w:p>
    <w:p w14:paraId="129F86A3" w14:textId="1D2C8AB9" w:rsidR="00A354F9" w:rsidRDefault="00A354F9">
      <w:pPr>
        <w:pStyle w:val="TableofFigures"/>
        <w:tabs>
          <w:tab w:val="right" w:leader="dot" w:pos="9350"/>
        </w:tabs>
        <w:rPr>
          <w:rFonts w:asciiTheme="minorHAnsi" w:eastAsiaTheme="minorEastAsia" w:hAnsiTheme="minorHAnsi" w:cstheme="minorBidi"/>
          <w:noProof/>
        </w:rPr>
      </w:pPr>
      <w:hyperlink w:anchor="_Toc139285387" w:history="1">
        <w:r w:rsidRPr="00220CA8">
          <w:rPr>
            <w:rStyle w:val="Hyperlink"/>
            <w:noProof/>
          </w:rPr>
          <w:t>Figure 24:Comparison of modeled to previous [78] sulfur trioxide and sulfuric acid vapor pressure over a sulfur trioxide-sulfuric acid mixture.</w:t>
        </w:r>
        <w:r>
          <w:rPr>
            <w:noProof/>
            <w:webHidden/>
          </w:rPr>
          <w:tab/>
        </w:r>
        <w:r>
          <w:rPr>
            <w:noProof/>
            <w:webHidden/>
          </w:rPr>
          <w:fldChar w:fldCharType="begin"/>
        </w:r>
        <w:r>
          <w:rPr>
            <w:noProof/>
            <w:webHidden/>
          </w:rPr>
          <w:instrText xml:space="preserve"> PAGEREF _Toc139285387 \h </w:instrText>
        </w:r>
        <w:r>
          <w:rPr>
            <w:noProof/>
            <w:webHidden/>
          </w:rPr>
        </w:r>
        <w:r>
          <w:rPr>
            <w:noProof/>
            <w:webHidden/>
          </w:rPr>
          <w:fldChar w:fldCharType="separate"/>
        </w:r>
        <w:r>
          <w:rPr>
            <w:noProof/>
            <w:webHidden/>
          </w:rPr>
          <w:t>68</w:t>
        </w:r>
        <w:r>
          <w:rPr>
            <w:noProof/>
            <w:webHidden/>
          </w:rPr>
          <w:fldChar w:fldCharType="end"/>
        </w:r>
      </w:hyperlink>
    </w:p>
    <w:p w14:paraId="0CFCE3E6" w14:textId="7FF2EFED" w:rsidR="00A354F9" w:rsidRDefault="00A354F9">
      <w:pPr>
        <w:pStyle w:val="TableofFigures"/>
        <w:tabs>
          <w:tab w:val="right" w:leader="dot" w:pos="9350"/>
        </w:tabs>
        <w:rPr>
          <w:rFonts w:asciiTheme="minorHAnsi" w:eastAsiaTheme="minorEastAsia" w:hAnsiTheme="minorHAnsi" w:cstheme="minorBidi"/>
          <w:noProof/>
        </w:rPr>
      </w:pPr>
      <w:hyperlink w:anchor="_Toc139285388" w:history="1">
        <w:r w:rsidRPr="00220CA8">
          <w:rPr>
            <w:rStyle w:val="Hyperlink"/>
            <w:noProof/>
          </w:rPr>
          <w:t>Figure 25: Temperature profile of the surface and incoming fluid of the bayonet reactor.</w:t>
        </w:r>
        <w:r>
          <w:rPr>
            <w:noProof/>
            <w:webHidden/>
          </w:rPr>
          <w:tab/>
        </w:r>
        <w:r>
          <w:rPr>
            <w:noProof/>
            <w:webHidden/>
          </w:rPr>
          <w:fldChar w:fldCharType="begin"/>
        </w:r>
        <w:r>
          <w:rPr>
            <w:noProof/>
            <w:webHidden/>
          </w:rPr>
          <w:instrText xml:space="preserve"> PAGEREF _Toc139285388 \h </w:instrText>
        </w:r>
        <w:r>
          <w:rPr>
            <w:noProof/>
            <w:webHidden/>
          </w:rPr>
        </w:r>
        <w:r>
          <w:rPr>
            <w:noProof/>
            <w:webHidden/>
          </w:rPr>
          <w:fldChar w:fldCharType="separate"/>
        </w:r>
        <w:r>
          <w:rPr>
            <w:noProof/>
            <w:webHidden/>
          </w:rPr>
          <w:t>73</w:t>
        </w:r>
        <w:r>
          <w:rPr>
            <w:noProof/>
            <w:webHidden/>
          </w:rPr>
          <w:fldChar w:fldCharType="end"/>
        </w:r>
      </w:hyperlink>
    </w:p>
    <w:p w14:paraId="5CBFA95F" w14:textId="7CDD2759" w:rsidR="00A354F9" w:rsidRDefault="00A354F9">
      <w:pPr>
        <w:pStyle w:val="TableofFigures"/>
        <w:tabs>
          <w:tab w:val="right" w:leader="dot" w:pos="9350"/>
        </w:tabs>
        <w:rPr>
          <w:rFonts w:asciiTheme="minorHAnsi" w:eastAsiaTheme="minorEastAsia" w:hAnsiTheme="minorHAnsi" w:cstheme="minorBidi"/>
          <w:noProof/>
        </w:rPr>
      </w:pPr>
      <w:hyperlink w:anchor="_Toc139285389" w:history="1">
        <w:r w:rsidRPr="00220CA8">
          <w:rPr>
            <w:rStyle w:val="Hyperlink"/>
            <w:noProof/>
          </w:rPr>
          <w:t>Figure 26: Enthalpy of vaporization for different wt% of sulfuric acid and water.</w:t>
        </w:r>
        <w:r>
          <w:rPr>
            <w:noProof/>
            <w:webHidden/>
          </w:rPr>
          <w:tab/>
        </w:r>
        <w:r>
          <w:rPr>
            <w:noProof/>
            <w:webHidden/>
          </w:rPr>
          <w:fldChar w:fldCharType="begin"/>
        </w:r>
        <w:r>
          <w:rPr>
            <w:noProof/>
            <w:webHidden/>
          </w:rPr>
          <w:instrText xml:space="preserve"> PAGEREF _Toc139285389 \h </w:instrText>
        </w:r>
        <w:r>
          <w:rPr>
            <w:noProof/>
            <w:webHidden/>
          </w:rPr>
        </w:r>
        <w:r>
          <w:rPr>
            <w:noProof/>
            <w:webHidden/>
          </w:rPr>
          <w:fldChar w:fldCharType="separate"/>
        </w:r>
        <w:r>
          <w:rPr>
            <w:noProof/>
            <w:webHidden/>
          </w:rPr>
          <w:t>75</w:t>
        </w:r>
        <w:r>
          <w:rPr>
            <w:noProof/>
            <w:webHidden/>
          </w:rPr>
          <w:fldChar w:fldCharType="end"/>
        </w:r>
      </w:hyperlink>
    </w:p>
    <w:p w14:paraId="3FD191E8" w14:textId="4402A80F" w:rsidR="00A354F9" w:rsidRDefault="00A354F9">
      <w:pPr>
        <w:pStyle w:val="TableofFigures"/>
        <w:tabs>
          <w:tab w:val="right" w:leader="dot" w:pos="9350"/>
        </w:tabs>
        <w:rPr>
          <w:rFonts w:asciiTheme="minorHAnsi" w:eastAsiaTheme="minorEastAsia" w:hAnsiTheme="minorHAnsi" w:cstheme="minorBidi"/>
          <w:noProof/>
        </w:rPr>
      </w:pPr>
      <w:hyperlink w:anchor="_Toc139285390" w:history="1">
        <w:r w:rsidRPr="00220CA8">
          <w:rPr>
            <w:rStyle w:val="Hyperlink"/>
            <w:noProof/>
          </w:rPr>
          <w:t>Figure 27: Boiling point of sulfuric acid-water mixture as a function of pressure and concentration of sulfuric acid.</w:t>
        </w:r>
        <w:r>
          <w:rPr>
            <w:noProof/>
            <w:webHidden/>
          </w:rPr>
          <w:tab/>
        </w:r>
        <w:r>
          <w:rPr>
            <w:noProof/>
            <w:webHidden/>
          </w:rPr>
          <w:fldChar w:fldCharType="begin"/>
        </w:r>
        <w:r>
          <w:rPr>
            <w:noProof/>
            <w:webHidden/>
          </w:rPr>
          <w:instrText xml:space="preserve"> PAGEREF _Toc139285390 \h </w:instrText>
        </w:r>
        <w:r>
          <w:rPr>
            <w:noProof/>
            <w:webHidden/>
          </w:rPr>
        </w:r>
        <w:r>
          <w:rPr>
            <w:noProof/>
            <w:webHidden/>
          </w:rPr>
          <w:fldChar w:fldCharType="separate"/>
        </w:r>
        <w:r>
          <w:rPr>
            <w:noProof/>
            <w:webHidden/>
          </w:rPr>
          <w:t>76</w:t>
        </w:r>
        <w:r>
          <w:rPr>
            <w:noProof/>
            <w:webHidden/>
          </w:rPr>
          <w:fldChar w:fldCharType="end"/>
        </w:r>
      </w:hyperlink>
    </w:p>
    <w:p w14:paraId="65D73670" w14:textId="0AEE25B5" w:rsidR="00A354F9" w:rsidRDefault="00A354F9">
      <w:pPr>
        <w:pStyle w:val="TableofFigures"/>
        <w:tabs>
          <w:tab w:val="right" w:leader="dot" w:pos="9350"/>
        </w:tabs>
        <w:rPr>
          <w:rFonts w:asciiTheme="minorHAnsi" w:eastAsiaTheme="minorEastAsia" w:hAnsiTheme="minorHAnsi" w:cstheme="minorBidi"/>
          <w:noProof/>
        </w:rPr>
      </w:pPr>
      <w:hyperlink w:anchor="_Toc139285391" w:history="1">
        <w:r w:rsidRPr="00220CA8">
          <w:rPr>
            <w:rStyle w:val="Hyperlink"/>
            <w:noProof/>
          </w:rPr>
          <w:t>Figure 28: The change in temperature from the boiling point to full vaporization for various concentrations of sulfuric acid in water, as a function of pressure.</w:t>
        </w:r>
        <w:r>
          <w:rPr>
            <w:noProof/>
            <w:webHidden/>
          </w:rPr>
          <w:tab/>
        </w:r>
        <w:r>
          <w:rPr>
            <w:noProof/>
            <w:webHidden/>
          </w:rPr>
          <w:fldChar w:fldCharType="begin"/>
        </w:r>
        <w:r>
          <w:rPr>
            <w:noProof/>
            <w:webHidden/>
          </w:rPr>
          <w:instrText xml:space="preserve"> PAGEREF _Toc139285391 \h </w:instrText>
        </w:r>
        <w:r>
          <w:rPr>
            <w:noProof/>
            <w:webHidden/>
          </w:rPr>
        </w:r>
        <w:r>
          <w:rPr>
            <w:noProof/>
            <w:webHidden/>
          </w:rPr>
          <w:fldChar w:fldCharType="separate"/>
        </w:r>
        <w:r>
          <w:rPr>
            <w:noProof/>
            <w:webHidden/>
          </w:rPr>
          <w:t>77</w:t>
        </w:r>
        <w:r>
          <w:rPr>
            <w:noProof/>
            <w:webHidden/>
          </w:rPr>
          <w:fldChar w:fldCharType="end"/>
        </w:r>
      </w:hyperlink>
    </w:p>
    <w:p w14:paraId="0C5059A2" w14:textId="58A523D1" w:rsidR="00A354F9" w:rsidRDefault="00A354F9">
      <w:pPr>
        <w:pStyle w:val="TableofFigures"/>
        <w:tabs>
          <w:tab w:val="right" w:leader="dot" w:pos="9350"/>
        </w:tabs>
        <w:rPr>
          <w:rFonts w:asciiTheme="minorHAnsi" w:eastAsiaTheme="minorEastAsia" w:hAnsiTheme="minorHAnsi" w:cstheme="minorBidi"/>
          <w:noProof/>
        </w:rPr>
      </w:pPr>
      <w:hyperlink w:anchor="_Toc139285392" w:history="1">
        <w:r w:rsidRPr="00220CA8">
          <w:rPr>
            <w:rStyle w:val="Hyperlink"/>
            <w:noProof/>
          </w:rPr>
          <w:t>Figure 29: kJ per mol SO</w:t>
        </w:r>
        <w:r w:rsidRPr="00220CA8">
          <w:rPr>
            <w:rStyle w:val="Hyperlink"/>
            <w:noProof/>
            <w:vertAlign w:val="subscript"/>
          </w:rPr>
          <w:t>2</w:t>
        </w:r>
        <w:r w:rsidRPr="00220CA8">
          <w:rPr>
            <w:rStyle w:val="Hyperlink"/>
            <w:noProof/>
          </w:rPr>
          <w:t xml:space="preserve"> produced by sulfuric acid decomposition as a function of temperature at 1, 10, and 86 bar pressure.</w:t>
        </w:r>
        <w:r>
          <w:rPr>
            <w:noProof/>
            <w:webHidden/>
          </w:rPr>
          <w:tab/>
        </w:r>
        <w:r>
          <w:rPr>
            <w:noProof/>
            <w:webHidden/>
          </w:rPr>
          <w:fldChar w:fldCharType="begin"/>
        </w:r>
        <w:r>
          <w:rPr>
            <w:noProof/>
            <w:webHidden/>
          </w:rPr>
          <w:instrText xml:space="preserve"> PAGEREF _Toc139285392 \h </w:instrText>
        </w:r>
        <w:r>
          <w:rPr>
            <w:noProof/>
            <w:webHidden/>
          </w:rPr>
        </w:r>
        <w:r>
          <w:rPr>
            <w:noProof/>
            <w:webHidden/>
          </w:rPr>
          <w:fldChar w:fldCharType="separate"/>
        </w:r>
        <w:r>
          <w:rPr>
            <w:noProof/>
            <w:webHidden/>
          </w:rPr>
          <w:t>80</w:t>
        </w:r>
        <w:r>
          <w:rPr>
            <w:noProof/>
            <w:webHidden/>
          </w:rPr>
          <w:fldChar w:fldCharType="end"/>
        </w:r>
      </w:hyperlink>
    </w:p>
    <w:p w14:paraId="018B4165" w14:textId="1581BB49" w:rsidR="00A354F9" w:rsidRDefault="00A354F9">
      <w:pPr>
        <w:pStyle w:val="TableofFigures"/>
        <w:tabs>
          <w:tab w:val="right" w:leader="dot" w:pos="9350"/>
        </w:tabs>
        <w:rPr>
          <w:rFonts w:asciiTheme="minorHAnsi" w:eastAsiaTheme="minorEastAsia" w:hAnsiTheme="minorHAnsi" w:cstheme="minorBidi"/>
          <w:noProof/>
        </w:rPr>
      </w:pPr>
      <w:hyperlink w:anchor="_Toc139285393" w:history="1">
        <w:r w:rsidRPr="00220CA8">
          <w:rPr>
            <w:rStyle w:val="Hyperlink"/>
            <w:noProof/>
          </w:rPr>
          <w:t>Figure 30: kJ per mol SO</w:t>
        </w:r>
        <w:r w:rsidRPr="00220CA8">
          <w:rPr>
            <w:rStyle w:val="Hyperlink"/>
            <w:noProof/>
            <w:vertAlign w:val="subscript"/>
          </w:rPr>
          <w:t>2</w:t>
        </w:r>
        <w:r w:rsidRPr="00220CA8">
          <w:rPr>
            <w:rStyle w:val="Hyperlink"/>
            <w:noProof/>
          </w:rPr>
          <w:t xml:space="preserve"> produced as a function of pressure and temperature.</w:t>
        </w:r>
        <w:r>
          <w:rPr>
            <w:noProof/>
            <w:webHidden/>
          </w:rPr>
          <w:tab/>
        </w:r>
        <w:r>
          <w:rPr>
            <w:noProof/>
            <w:webHidden/>
          </w:rPr>
          <w:fldChar w:fldCharType="begin"/>
        </w:r>
        <w:r>
          <w:rPr>
            <w:noProof/>
            <w:webHidden/>
          </w:rPr>
          <w:instrText xml:space="preserve"> PAGEREF _Toc139285393 \h </w:instrText>
        </w:r>
        <w:r>
          <w:rPr>
            <w:noProof/>
            <w:webHidden/>
          </w:rPr>
        </w:r>
        <w:r>
          <w:rPr>
            <w:noProof/>
            <w:webHidden/>
          </w:rPr>
          <w:fldChar w:fldCharType="separate"/>
        </w:r>
        <w:r>
          <w:rPr>
            <w:noProof/>
            <w:webHidden/>
          </w:rPr>
          <w:t>85</w:t>
        </w:r>
        <w:r>
          <w:rPr>
            <w:noProof/>
            <w:webHidden/>
          </w:rPr>
          <w:fldChar w:fldCharType="end"/>
        </w:r>
      </w:hyperlink>
    </w:p>
    <w:p w14:paraId="5658733E" w14:textId="2E1E45A3" w:rsidR="00A354F9" w:rsidRDefault="00A354F9">
      <w:pPr>
        <w:pStyle w:val="TableofFigures"/>
        <w:tabs>
          <w:tab w:val="right" w:leader="dot" w:pos="9350"/>
        </w:tabs>
        <w:rPr>
          <w:rFonts w:asciiTheme="minorHAnsi" w:eastAsiaTheme="minorEastAsia" w:hAnsiTheme="minorHAnsi" w:cstheme="minorBidi"/>
          <w:noProof/>
        </w:rPr>
      </w:pPr>
      <w:hyperlink w:anchor="_Toc139285394" w:history="1">
        <w:r w:rsidRPr="00220CA8">
          <w:rPr>
            <w:rStyle w:val="Hyperlink"/>
            <w:noProof/>
          </w:rPr>
          <w:t>Figure 31: kJ per mol SO</w:t>
        </w:r>
        <w:r w:rsidRPr="00220CA8">
          <w:rPr>
            <w:rStyle w:val="Hyperlink"/>
            <w:noProof/>
            <w:vertAlign w:val="subscript"/>
          </w:rPr>
          <w:t>2</w:t>
        </w:r>
        <w:r w:rsidRPr="00220CA8">
          <w:rPr>
            <w:rStyle w:val="Hyperlink"/>
            <w:noProof/>
          </w:rPr>
          <w:t xml:space="preserve"> produced as a function of weight fraction sulfuric acid.</w:t>
        </w:r>
        <w:r>
          <w:rPr>
            <w:noProof/>
            <w:webHidden/>
          </w:rPr>
          <w:tab/>
        </w:r>
        <w:r>
          <w:rPr>
            <w:noProof/>
            <w:webHidden/>
          </w:rPr>
          <w:fldChar w:fldCharType="begin"/>
        </w:r>
        <w:r>
          <w:rPr>
            <w:noProof/>
            <w:webHidden/>
          </w:rPr>
          <w:instrText xml:space="preserve"> PAGEREF _Toc139285394 \h </w:instrText>
        </w:r>
        <w:r>
          <w:rPr>
            <w:noProof/>
            <w:webHidden/>
          </w:rPr>
        </w:r>
        <w:r>
          <w:rPr>
            <w:noProof/>
            <w:webHidden/>
          </w:rPr>
          <w:fldChar w:fldCharType="separate"/>
        </w:r>
        <w:r>
          <w:rPr>
            <w:noProof/>
            <w:webHidden/>
          </w:rPr>
          <w:t>87</w:t>
        </w:r>
        <w:r>
          <w:rPr>
            <w:noProof/>
            <w:webHidden/>
          </w:rPr>
          <w:fldChar w:fldCharType="end"/>
        </w:r>
      </w:hyperlink>
    </w:p>
    <w:p w14:paraId="1A49EA2B" w14:textId="51680276" w:rsidR="00A354F9" w:rsidRDefault="00A354F9">
      <w:pPr>
        <w:pStyle w:val="TableofFigures"/>
        <w:tabs>
          <w:tab w:val="right" w:leader="dot" w:pos="9350"/>
        </w:tabs>
        <w:rPr>
          <w:rFonts w:asciiTheme="minorHAnsi" w:eastAsiaTheme="minorEastAsia" w:hAnsiTheme="minorHAnsi" w:cstheme="minorBidi"/>
          <w:noProof/>
        </w:rPr>
      </w:pPr>
      <w:hyperlink w:anchor="_Toc139285395" w:history="1">
        <w:r w:rsidRPr="00220CA8">
          <w:rPr>
            <w:rStyle w:val="Hyperlink"/>
            <w:noProof/>
          </w:rPr>
          <w:t>Figure 32: Temperature profile of the bayonet decomposition model at 5 bar, max temperature of 1181 K, 100 mol/s, 95.6 wt% sulfuric acid.</w:t>
        </w:r>
        <w:r>
          <w:rPr>
            <w:noProof/>
            <w:webHidden/>
          </w:rPr>
          <w:tab/>
        </w:r>
        <w:r>
          <w:rPr>
            <w:noProof/>
            <w:webHidden/>
          </w:rPr>
          <w:fldChar w:fldCharType="begin"/>
        </w:r>
        <w:r>
          <w:rPr>
            <w:noProof/>
            <w:webHidden/>
          </w:rPr>
          <w:instrText xml:space="preserve"> PAGEREF _Toc139285395 \h </w:instrText>
        </w:r>
        <w:r>
          <w:rPr>
            <w:noProof/>
            <w:webHidden/>
          </w:rPr>
        </w:r>
        <w:r>
          <w:rPr>
            <w:noProof/>
            <w:webHidden/>
          </w:rPr>
          <w:fldChar w:fldCharType="separate"/>
        </w:r>
        <w:r>
          <w:rPr>
            <w:noProof/>
            <w:webHidden/>
          </w:rPr>
          <w:t>90</w:t>
        </w:r>
        <w:r>
          <w:rPr>
            <w:noProof/>
            <w:webHidden/>
          </w:rPr>
          <w:fldChar w:fldCharType="end"/>
        </w:r>
      </w:hyperlink>
    </w:p>
    <w:p w14:paraId="20A92DFE" w14:textId="55937FFE" w:rsidR="00A354F9" w:rsidRDefault="00A354F9">
      <w:pPr>
        <w:pStyle w:val="TableofFigures"/>
        <w:tabs>
          <w:tab w:val="right" w:leader="dot" w:pos="9350"/>
        </w:tabs>
        <w:rPr>
          <w:rFonts w:asciiTheme="minorHAnsi" w:eastAsiaTheme="minorEastAsia" w:hAnsiTheme="minorHAnsi" w:cstheme="minorBidi"/>
          <w:noProof/>
        </w:rPr>
      </w:pPr>
      <w:hyperlink w:anchor="_Toc139285396" w:history="1">
        <w:r w:rsidRPr="00220CA8">
          <w:rPr>
            <w:rStyle w:val="Hyperlink"/>
            <w:noProof/>
          </w:rPr>
          <w:t>Figure 33: Bayonet decomposition model temperature profile at 15 bar, 100 mol/s, 89.1 wt% sulfuric acid, with temperature maximum of 1123 K.</w:t>
        </w:r>
        <w:r>
          <w:rPr>
            <w:noProof/>
            <w:webHidden/>
          </w:rPr>
          <w:tab/>
        </w:r>
        <w:r>
          <w:rPr>
            <w:noProof/>
            <w:webHidden/>
          </w:rPr>
          <w:fldChar w:fldCharType="begin"/>
        </w:r>
        <w:r>
          <w:rPr>
            <w:noProof/>
            <w:webHidden/>
          </w:rPr>
          <w:instrText xml:space="preserve"> PAGEREF _Toc139285396 \h </w:instrText>
        </w:r>
        <w:r>
          <w:rPr>
            <w:noProof/>
            <w:webHidden/>
          </w:rPr>
        </w:r>
        <w:r>
          <w:rPr>
            <w:noProof/>
            <w:webHidden/>
          </w:rPr>
          <w:fldChar w:fldCharType="separate"/>
        </w:r>
        <w:r>
          <w:rPr>
            <w:noProof/>
            <w:webHidden/>
          </w:rPr>
          <w:t>92</w:t>
        </w:r>
        <w:r>
          <w:rPr>
            <w:noProof/>
            <w:webHidden/>
          </w:rPr>
          <w:fldChar w:fldCharType="end"/>
        </w:r>
      </w:hyperlink>
    </w:p>
    <w:p w14:paraId="15562FDC" w14:textId="76F51698" w:rsidR="00A354F9" w:rsidRDefault="00A354F9">
      <w:pPr>
        <w:pStyle w:val="TableofFigures"/>
        <w:tabs>
          <w:tab w:val="right" w:leader="dot" w:pos="9350"/>
        </w:tabs>
        <w:rPr>
          <w:rFonts w:asciiTheme="minorHAnsi" w:eastAsiaTheme="minorEastAsia" w:hAnsiTheme="minorHAnsi" w:cstheme="minorBidi"/>
          <w:noProof/>
        </w:rPr>
      </w:pPr>
      <w:hyperlink w:anchor="_Toc139285397" w:history="1">
        <w:r w:rsidRPr="00220CA8">
          <w:rPr>
            <w:rStyle w:val="Hyperlink"/>
            <w:noProof/>
          </w:rPr>
          <w:t>Figure 34: Bayonet decomposition model temperature profile at 86 bar, 200 mol/s, 81.7 wt% sulfuric acid, with temperature maximum of 1103 K.</w:t>
        </w:r>
        <w:r>
          <w:rPr>
            <w:noProof/>
            <w:webHidden/>
          </w:rPr>
          <w:tab/>
        </w:r>
        <w:r>
          <w:rPr>
            <w:noProof/>
            <w:webHidden/>
          </w:rPr>
          <w:fldChar w:fldCharType="begin"/>
        </w:r>
        <w:r>
          <w:rPr>
            <w:noProof/>
            <w:webHidden/>
          </w:rPr>
          <w:instrText xml:space="preserve"> PAGEREF _Toc139285397 \h </w:instrText>
        </w:r>
        <w:r>
          <w:rPr>
            <w:noProof/>
            <w:webHidden/>
          </w:rPr>
        </w:r>
        <w:r>
          <w:rPr>
            <w:noProof/>
            <w:webHidden/>
          </w:rPr>
          <w:fldChar w:fldCharType="separate"/>
        </w:r>
        <w:r>
          <w:rPr>
            <w:noProof/>
            <w:webHidden/>
          </w:rPr>
          <w:t>93</w:t>
        </w:r>
        <w:r>
          <w:rPr>
            <w:noProof/>
            <w:webHidden/>
          </w:rPr>
          <w:fldChar w:fldCharType="end"/>
        </w:r>
      </w:hyperlink>
    </w:p>
    <w:p w14:paraId="1F3004F1" w14:textId="2676C272" w:rsidR="0005202C" w:rsidRPr="00837A81" w:rsidRDefault="00071442" w:rsidP="00E83F14">
      <w:pPr>
        <w:spacing w:line="360" w:lineRule="auto"/>
        <w:jc w:val="center"/>
        <w:rPr>
          <w:b/>
          <w:bCs/>
          <w:sz w:val="36"/>
          <w:szCs w:val="36"/>
        </w:rPr>
      </w:pPr>
      <w:r>
        <w:rPr>
          <w:b/>
          <w:bCs/>
          <w:sz w:val="36"/>
          <w:szCs w:val="36"/>
        </w:rPr>
        <w:fldChar w:fldCharType="end"/>
      </w:r>
    </w:p>
    <w:p w14:paraId="28233BF2" w14:textId="6ABF8C14" w:rsidR="0005202C" w:rsidRPr="00837A81" w:rsidRDefault="0005202C" w:rsidP="00E83F14">
      <w:pPr>
        <w:spacing w:line="360" w:lineRule="auto"/>
        <w:jc w:val="center"/>
        <w:rPr>
          <w:b/>
          <w:bCs/>
          <w:sz w:val="36"/>
          <w:szCs w:val="36"/>
        </w:rPr>
      </w:pPr>
    </w:p>
    <w:p w14:paraId="516DBAF3" w14:textId="79A9D464" w:rsidR="0005202C" w:rsidRPr="00837A81" w:rsidRDefault="0005202C" w:rsidP="00E83F14">
      <w:pPr>
        <w:spacing w:line="360" w:lineRule="auto"/>
        <w:jc w:val="center"/>
        <w:rPr>
          <w:b/>
          <w:bCs/>
          <w:sz w:val="36"/>
          <w:szCs w:val="36"/>
        </w:rPr>
      </w:pPr>
    </w:p>
    <w:p w14:paraId="0345F18C" w14:textId="2D504D05" w:rsidR="0005202C" w:rsidRPr="00837A81" w:rsidRDefault="0005202C" w:rsidP="00E83F14">
      <w:pPr>
        <w:spacing w:line="360" w:lineRule="auto"/>
        <w:jc w:val="center"/>
        <w:rPr>
          <w:b/>
          <w:bCs/>
          <w:sz w:val="36"/>
          <w:szCs w:val="36"/>
        </w:rPr>
      </w:pPr>
    </w:p>
    <w:p w14:paraId="7CA78564" w14:textId="41B55699" w:rsidR="0005202C" w:rsidRPr="00837A81" w:rsidRDefault="0005202C" w:rsidP="00E83F14">
      <w:pPr>
        <w:spacing w:line="360" w:lineRule="auto"/>
        <w:jc w:val="center"/>
        <w:rPr>
          <w:b/>
          <w:bCs/>
          <w:sz w:val="36"/>
          <w:szCs w:val="36"/>
        </w:rPr>
      </w:pPr>
    </w:p>
    <w:p w14:paraId="64C7FC6E" w14:textId="672BE16C" w:rsidR="0005202C" w:rsidRPr="00837A81" w:rsidRDefault="0005202C" w:rsidP="00E83F14">
      <w:pPr>
        <w:spacing w:line="360" w:lineRule="auto"/>
        <w:jc w:val="center"/>
        <w:rPr>
          <w:b/>
          <w:bCs/>
          <w:sz w:val="36"/>
          <w:szCs w:val="36"/>
        </w:rPr>
      </w:pPr>
    </w:p>
    <w:p w14:paraId="1973E7CB" w14:textId="0E901E62" w:rsidR="0005202C" w:rsidRPr="00837A81" w:rsidRDefault="0005202C" w:rsidP="00E83F14">
      <w:pPr>
        <w:spacing w:line="360" w:lineRule="auto"/>
        <w:jc w:val="center"/>
        <w:rPr>
          <w:b/>
          <w:bCs/>
          <w:sz w:val="36"/>
          <w:szCs w:val="36"/>
        </w:rPr>
      </w:pPr>
    </w:p>
    <w:p w14:paraId="49EA3B97" w14:textId="39FCED38" w:rsidR="0005202C" w:rsidRPr="00837A81" w:rsidRDefault="0005202C" w:rsidP="00E83F14">
      <w:pPr>
        <w:spacing w:line="360" w:lineRule="auto"/>
        <w:jc w:val="center"/>
        <w:rPr>
          <w:b/>
          <w:bCs/>
          <w:sz w:val="36"/>
          <w:szCs w:val="36"/>
        </w:rPr>
      </w:pPr>
    </w:p>
    <w:p w14:paraId="37253D42" w14:textId="2AABE47F" w:rsidR="0005202C" w:rsidRPr="00837A81" w:rsidRDefault="0005202C" w:rsidP="00E83F14">
      <w:pPr>
        <w:spacing w:line="360" w:lineRule="auto"/>
        <w:jc w:val="center"/>
        <w:rPr>
          <w:b/>
          <w:bCs/>
          <w:sz w:val="36"/>
          <w:szCs w:val="36"/>
        </w:rPr>
      </w:pPr>
    </w:p>
    <w:p w14:paraId="1F69959C" w14:textId="309D415D" w:rsidR="0005202C" w:rsidRPr="00837A81" w:rsidRDefault="0005202C" w:rsidP="00E83F14">
      <w:pPr>
        <w:spacing w:line="360" w:lineRule="auto"/>
        <w:jc w:val="center"/>
        <w:rPr>
          <w:b/>
          <w:bCs/>
          <w:sz w:val="36"/>
          <w:szCs w:val="36"/>
        </w:rPr>
      </w:pPr>
    </w:p>
    <w:p w14:paraId="1BE14F66" w14:textId="2DAFC1E4" w:rsidR="0005202C" w:rsidRPr="00837A81" w:rsidRDefault="0005202C" w:rsidP="00E83F14">
      <w:pPr>
        <w:spacing w:line="360" w:lineRule="auto"/>
        <w:jc w:val="center"/>
        <w:rPr>
          <w:b/>
          <w:bCs/>
          <w:sz w:val="36"/>
          <w:szCs w:val="36"/>
        </w:rPr>
      </w:pPr>
    </w:p>
    <w:p w14:paraId="4AAE0665" w14:textId="11381DDF" w:rsidR="0005202C" w:rsidRPr="00837A81" w:rsidRDefault="0005202C" w:rsidP="00E83F14">
      <w:pPr>
        <w:spacing w:line="360" w:lineRule="auto"/>
        <w:jc w:val="center"/>
        <w:rPr>
          <w:b/>
          <w:bCs/>
          <w:sz w:val="36"/>
          <w:szCs w:val="36"/>
        </w:rPr>
      </w:pPr>
    </w:p>
    <w:p w14:paraId="30DEAAEF" w14:textId="69507221" w:rsidR="0005202C" w:rsidRPr="00837A81" w:rsidRDefault="0005202C" w:rsidP="00E83F14">
      <w:pPr>
        <w:spacing w:line="360" w:lineRule="auto"/>
        <w:jc w:val="center"/>
        <w:rPr>
          <w:b/>
          <w:bCs/>
          <w:sz w:val="36"/>
          <w:szCs w:val="36"/>
        </w:rPr>
      </w:pPr>
    </w:p>
    <w:p w14:paraId="4E375DFD" w14:textId="3D1D925F" w:rsidR="0005202C" w:rsidRPr="00837A81" w:rsidRDefault="0005202C" w:rsidP="00E83F14">
      <w:pPr>
        <w:spacing w:line="360" w:lineRule="auto"/>
        <w:jc w:val="center"/>
        <w:rPr>
          <w:b/>
          <w:bCs/>
          <w:sz w:val="36"/>
          <w:szCs w:val="36"/>
        </w:rPr>
      </w:pPr>
    </w:p>
    <w:p w14:paraId="328509B9" w14:textId="34D2D56D" w:rsidR="0005202C" w:rsidRPr="00837A81" w:rsidRDefault="0005202C" w:rsidP="00E83F14">
      <w:pPr>
        <w:spacing w:line="360" w:lineRule="auto"/>
        <w:jc w:val="center"/>
        <w:rPr>
          <w:b/>
          <w:bCs/>
          <w:sz w:val="36"/>
          <w:szCs w:val="36"/>
        </w:rPr>
      </w:pPr>
    </w:p>
    <w:p w14:paraId="17527A8F" w14:textId="5234901F" w:rsidR="0005202C" w:rsidRPr="00837A81" w:rsidRDefault="0005202C" w:rsidP="00E83F14">
      <w:pPr>
        <w:spacing w:line="360" w:lineRule="auto"/>
        <w:jc w:val="center"/>
        <w:rPr>
          <w:b/>
          <w:bCs/>
          <w:sz w:val="36"/>
          <w:szCs w:val="36"/>
        </w:rPr>
      </w:pPr>
    </w:p>
    <w:p w14:paraId="3FCFFDE5" w14:textId="294C208C" w:rsidR="0005202C" w:rsidRPr="00837A81" w:rsidRDefault="0005202C" w:rsidP="007346FD">
      <w:pPr>
        <w:spacing w:line="360" w:lineRule="auto"/>
        <w:rPr>
          <w:b/>
          <w:bCs/>
          <w:sz w:val="36"/>
          <w:szCs w:val="36"/>
        </w:rPr>
      </w:pPr>
    </w:p>
    <w:p w14:paraId="3492EEA9" w14:textId="77777777" w:rsidR="00EC1A2E" w:rsidRDefault="00EC1A2E" w:rsidP="00804B68">
      <w:pPr>
        <w:spacing w:line="360" w:lineRule="auto"/>
        <w:rPr>
          <w:b/>
          <w:bCs/>
          <w:sz w:val="36"/>
          <w:szCs w:val="36"/>
        </w:rPr>
        <w:sectPr w:rsidR="00EC1A2E" w:rsidSect="00395A7E">
          <w:footerReference w:type="even" r:id="rId11"/>
          <w:footerReference w:type="default" r:id="rId12"/>
          <w:pgSz w:w="12240" w:h="15840"/>
          <w:pgMar w:top="1440" w:right="1440" w:bottom="1440" w:left="1440" w:header="720" w:footer="720" w:gutter="0"/>
          <w:pgNumType w:fmt="lowerRoman" w:start="1"/>
          <w:cols w:space="720"/>
          <w:titlePg/>
          <w:docGrid w:linePitch="360"/>
        </w:sectPr>
      </w:pPr>
    </w:p>
    <w:p w14:paraId="5D8A7C67" w14:textId="30275046" w:rsidR="0078262E" w:rsidRPr="00837A81" w:rsidRDefault="002B39C4" w:rsidP="00EC1A2E">
      <w:pPr>
        <w:pStyle w:val="Heading1"/>
      </w:pPr>
      <w:bookmarkStart w:id="4" w:name="_Toc139274586"/>
      <w:r w:rsidRPr="00837A81">
        <w:lastRenderedPageBreak/>
        <w:t>Chapter 1.</w:t>
      </w:r>
      <w:r w:rsidR="00034A39">
        <w:t xml:space="preserve"> </w:t>
      </w:r>
      <w:r w:rsidR="00DB24BC" w:rsidRPr="00837A81">
        <w:t>Introduction</w:t>
      </w:r>
      <w:bookmarkEnd w:id="4"/>
    </w:p>
    <w:p w14:paraId="519449CC" w14:textId="77777777" w:rsidR="00073EE2" w:rsidRDefault="00073EE2" w:rsidP="007F6574">
      <w:pPr>
        <w:pStyle w:val="Heading2"/>
      </w:pPr>
    </w:p>
    <w:p w14:paraId="24301EBC" w14:textId="5E067FE7" w:rsidR="00E83F14" w:rsidRPr="007F6574" w:rsidRDefault="00E83F14" w:rsidP="007F6574">
      <w:pPr>
        <w:pStyle w:val="Heading2"/>
      </w:pPr>
      <w:bookmarkStart w:id="5" w:name="_Toc139274587"/>
      <w:r w:rsidRPr="007F6574">
        <w:t>1.0 Background</w:t>
      </w:r>
      <w:r w:rsidR="00E55251">
        <w:t xml:space="preserve"> and Motivation</w:t>
      </w:r>
      <w:bookmarkEnd w:id="5"/>
    </w:p>
    <w:p w14:paraId="312A4831" w14:textId="7304FA13" w:rsidR="002E66E7" w:rsidRDefault="00DB24BC" w:rsidP="005F019B">
      <w:pPr>
        <w:spacing w:line="360" w:lineRule="auto"/>
        <w:jc w:val="both"/>
      </w:pPr>
      <w:r w:rsidRPr="00837A81">
        <w:tab/>
      </w:r>
      <w:r w:rsidR="002E66E7">
        <w:t>With the push for clean energy sources and reducing carbon emissions nuclear hydrogen has emerged as a very promising way of both a source of clean energy and as a method of reducing carbon emissions.</w:t>
      </w:r>
      <w:r w:rsidR="00E55251">
        <w:t xml:space="preserve"> The increased interest in advanced reactors, such as Molten Salt Reactors (MSR), </w:t>
      </w:r>
      <w:r w:rsidR="007559C1">
        <w:t>provides</w:t>
      </w:r>
      <w:r w:rsidR="00E55251">
        <w:t xml:space="preserve"> an avenue of interest for Integrated Energy Systems (IES) for thermal energy distribution and storage through the coupling of an advanced reactor to applications, like electrical generation, and endothermic processes, like desalination and hydrogen production. The </w:t>
      </w:r>
      <w:r w:rsidR="007559C1">
        <w:t>high-concept</w:t>
      </w:r>
      <w:r w:rsidR="00E55251">
        <w:t xml:space="preserve"> view of an IES is shown in </w:t>
      </w:r>
      <w:r w:rsidR="007559C1">
        <w:t>Figure</w:t>
      </w:r>
      <w:r w:rsidR="00E55251">
        <w:t xml:space="preserve"> 1, with thermal energy delivered to the energy conversion process and the chemical process through a thermal manifold.</w:t>
      </w:r>
    </w:p>
    <w:p w14:paraId="440A99C1" w14:textId="5AE67917" w:rsidR="00E55251" w:rsidRDefault="00E55251" w:rsidP="005F019B">
      <w:pPr>
        <w:spacing w:line="360" w:lineRule="auto"/>
        <w:jc w:val="both"/>
      </w:pPr>
      <w:r>
        <w:tab/>
        <w:t xml:space="preserve">The questions that </w:t>
      </w:r>
      <w:r w:rsidR="00F44A59">
        <w:t>this work</w:t>
      </w:r>
      <w:r>
        <w:t xml:space="preserve"> addressed to determine nuclear hydrogen’s role in IES moving forward </w:t>
      </w:r>
      <w:r w:rsidR="00F44A59">
        <w:t>we</w:t>
      </w:r>
      <w:r>
        <w:t>re:</w:t>
      </w:r>
    </w:p>
    <w:p w14:paraId="06E00509" w14:textId="77777777" w:rsidR="00E55251" w:rsidRDefault="00E55251" w:rsidP="005F019B">
      <w:pPr>
        <w:spacing w:line="360" w:lineRule="auto"/>
        <w:jc w:val="both"/>
      </w:pPr>
    </w:p>
    <w:p w14:paraId="3093273B" w14:textId="15A14DC1" w:rsidR="00E55251" w:rsidRPr="0036750A" w:rsidRDefault="0036750A" w:rsidP="0036750A">
      <w:pPr>
        <w:pStyle w:val="ListParagraph"/>
        <w:numPr>
          <w:ilvl w:val="0"/>
          <w:numId w:val="7"/>
        </w:numPr>
        <w:spacing w:line="360" w:lineRule="auto"/>
        <w:jc w:val="both"/>
        <w:rPr>
          <w:color w:val="000000" w:themeColor="text1"/>
        </w:rPr>
      </w:pPr>
      <w:r w:rsidRPr="0036750A">
        <w:rPr>
          <w:color w:val="000000" w:themeColor="text1"/>
        </w:rPr>
        <w:t>What lessons can be learned from previous experience with advanced reactors driving chemical plants?</w:t>
      </w:r>
    </w:p>
    <w:p w14:paraId="28DDC3F2" w14:textId="4AF622F8" w:rsidR="0036750A" w:rsidRPr="0036750A" w:rsidRDefault="0036750A" w:rsidP="0036750A">
      <w:pPr>
        <w:pStyle w:val="ListParagraph"/>
        <w:numPr>
          <w:ilvl w:val="0"/>
          <w:numId w:val="7"/>
        </w:numPr>
        <w:spacing w:line="360" w:lineRule="auto"/>
        <w:jc w:val="both"/>
        <w:rPr>
          <w:color w:val="000000" w:themeColor="text1"/>
        </w:rPr>
      </w:pPr>
      <w:r w:rsidRPr="0036750A">
        <w:rPr>
          <w:color w:val="000000" w:themeColor="text1"/>
        </w:rPr>
        <w:t xml:space="preserve">What simplifying assumptions can be made in a </w:t>
      </w:r>
      <w:r w:rsidR="007559C1">
        <w:rPr>
          <w:color w:val="000000" w:themeColor="text1"/>
        </w:rPr>
        <w:t>reduced-order</w:t>
      </w:r>
      <w:r w:rsidRPr="0036750A">
        <w:rPr>
          <w:color w:val="000000" w:themeColor="text1"/>
        </w:rPr>
        <w:t xml:space="preserve"> model of sulfuric acid that still produces good agreement with past experiments?</w:t>
      </w:r>
      <w:r w:rsidRPr="0036750A">
        <w:rPr>
          <w:color w:val="000000" w:themeColor="text1"/>
        </w:rPr>
        <w:t xml:space="preserve"> </w:t>
      </w:r>
    </w:p>
    <w:p w14:paraId="440FEEA7" w14:textId="77777777" w:rsidR="0036750A" w:rsidRPr="0036750A" w:rsidRDefault="0036750A" w:rsidP="0036750A">
      <w:pPr>
        <w:pStyle w:val="ListParagraph"/>
        <w:numPr>
          <w:ilvl w:val="0"/>
          <w:numId w:val="7"/>
        </w:numPr>
        <w:spacing w:line="360" w:lineRule="auto"/>
        <w:jc w:val="both"/>
        <w:rPr>
          <w:color w:val="000000" w:themeColor="text1"/>
        </w:rPr>
      </w:pPr>
      <w:r w:rsidRPr="0036750A">
        <w:rPr>
          <w:color w:val="000000" w:themeColor="text1"/>
        </w:rPr>
        <w:t>Can the reaction and thermodynamics be coupled into a simplified model of the overall integrated energy system?</w:t>
      </w:r>
      <w:r w:rsidRPr="0036750A">
        <w:rPr>
          <w:color w:val="000000" w:themeColor="text1"/>
        </w:rPr>
        <w:t xml:space="preserve"> </w:t>
      </w:r>
    </w:p>
    <w:p w14:paraId="07E8EDD9" w14:textId="50BED576" w:rsidR="00E55251" w:rsidRPr="0036750A" w:rsidRDefault="0036750A" w:rsidP="0036750A">
      <w:pPr>
        <w:pStyle w:val="ListParagraph"/>
        <w:numPr>
          <w:ilvl w:val="0"/>
          <w:numId w:val="7"/>
        </w:numPr>
        <w:spacing w:line="360" w:lineRule="auto"/>
        <w:jc w:val="both"/>
        <w:rPr>
          <w:color w:val="000000" w:themeColor="text1"/>
        </w:rPr>
      </w:pPr>
      <w:r w:rsidRPr="0036750A">
        <w:rPr>
          <w:color w:val="000000" w:themeColor="text1"/>
        </w:rPr>
        <w:t>Does the hydrogen production process meet efficiency goals to be competitive with electrolysis?</w:t>
      </w:r>
    </w:p>
    <w:p w14:paraId="5B0FF9C5" w14:textId="0EEDE185" w:rsidR="0036750A" w:rsidRDefault="0036750A" w:rsidP="0036750A">
      <w:pPr>
        <w:spacing w:line="360" w:lineRule="auto"/>
        <w:ind w:left="720"/>
        <w:jc w:val="both"/>
      </w:pPr>
    </w:p>
    <w:p w14:paraId="70E32C3A" w14:textId="22814411" w:rsidR="00D25862" w:rsidRDefault="00D25862" w:rsidP="0036750A">
      <w:pPr>
        <w:spacing w:line="360" w:lineRule="auto"/>
        <w:ind w:firstLine="360"/>
        <w:jc w:val="both"/>
      </w:pPr>
      <w:r>
        <w:t>Question one addresses</w:t>
      </w:r>
      <w:r w:rsidRPr="00E55251">
        <w:t xml:space="preserve"> lessons </w:t>
      </w:r>
      <w:r w:rsidR="007559C1">
        <w:t xml:space="preserve">that </w:t>
      </w:r>
      <w:r w:rsidRPr="00E55251">
        <w:t xml:space="preserve">can be learned about IES safety features from the Aktau </w:t>
      </w:r>
      <w:r>
        <w:t>Nuclear Power Plant (</w:t>
      </w:r>
      <w:r w:rsidRPr="00E55251">
        <w:t>NPP</w:t>
      </w:r>
      <w:r>
        <w:t>)</w:t>
      </w:r>
      <w:r>
        <w:t>.</w:t>
      </w:r>
      <w:r w:rsidRPr="00E55251">
        <w:t xml:space="preserve"> </w:t>
      </w:r>
      <w:r>
        <w:t>Then in turn</w:t>
      </w:r>
      <w:r w:rsidRPr="00E55251">
        <w:t xml:space="preserve"> how they</w:t>
      </w:r>
      <w:r>
        <w:t xml:space="preserve"> can</w:t>
      </w:r>
      <w:r w:rsidRPr="00E55251">
        <w:t xml:space="preserve"> be applied to hydrogen production within an IES</w:t>
      </w:r>
      <w:r>
        <w:t>.</w:t>
      </w:r>
      <w:r w:rsidRPr="00E55251">
        <w:t xml:space="preserve"> </w:t>
      </w:r>
      <w:r>
        <w:t>Additionally, the question serves to address the</w:t>
      </w:r>
      <w:r w:rsidRPr="00E55251">
        <w:t xml:space="preserve"> effects </w:t>
      </w:r>
      <w:r w:rsidR="007559C1">
        <w:t xml:space="preserve">of </w:t>
      </w:r>
      <w:r w:rsidRPr="00E55251">
        <w:t xml:space="preserve">the transition between </w:t>
      </w:r>
      <w:r w:rsidR="007559C1">
        <w:t xml:space="preserve">the </w:t>
      </w:r>
      <w:r w:rsidRPr="00E55251">
        <w:t>implementation of a low-demand process (desalination) to the implementation of a high-demand process (hydrogen production)</w:t>
      </w:r>
      <w:r>
        <w:t>.</w:t>
      </w:r>
    </w:p>
    <w:p w14:paraId="0109D2A8" w14:textId="77777777" w:rsidR="00D25862" w:rsidRDefault="00D25862" w:rsidP="005F019B">
      <w:pPr>
        <w:spacing w:line="360" w:lineRule="auto"/>
        <w:jc w:val="both"/>
      </w:pPr>
    </w:p>
    <w:p w14:paraId="42874475" w14:textId="77777777" w:rsidR="00071442" w:rsidRDefault="00E55251" w:rsidP="00071442">
      <w:pPr>
        <w:keepNext/>
        <w:spacing w:line="360" w:lineRule="auto"/>
        <w:jc w:val="center"/>
      </w:pPr>
      <w:r w:rsidRPr="00430D91">
        <w:rPr>
          <w:noProof/>
        </w:rPr>
        <w:lastRenderedPageBreak/>
        <w:drawing>
          <wp:inline distT="0" distB="0" distL="0" distR="0" wp14:anchorId="448A6905" wp14:editId="0CEBBCDC">
            <wp:extent cx="5763477" cy="2645718"/>
            <wp:effectExtent l="0" t="0" r="2540" b="0"/>
            <wp:docPr id="96" name="Picture 4" descr="Diagram&#10;&#10;Description automatically generated">
              <a:extLst xmlns:a="http://schemas.openxmlformats.org/drawingml/2006/main">
                <a:ext uri="{FF2B5EF4-FFF2-40B4-BE49-F238E27FC236}">
                  <a16:creationId xmlns:a16="http://schemas.microsoft.com/office/drawing/2014/main" id="{4C7DFDBC-1F5F-5FEB-D844-BA8BF6C54A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iagram&#10;&#10;Description automatically generated">
                      <a:extLst>
                        <a:ext uri="{FF2B5EF4-FFF2-40B4-BE49-F238E27FC236}">
                          <a16:creationId xmlns:a16="http://schemas.microsoft.com/office/drawing/2014/main" id="{4C7DFDBC-1F5F-5FEB-D844-BA8BF6C54AFC}"/>
                        </a:ext>
                      </a:extLst>
                    </pic:cNvPr>
                    <pic:cNvPicPr>
                      <a:picLocks noChangeAspect="1"/>
                    </pic:cNvPicPr>
                  </pic:nvPicPr>
                  <pic:blipFill>
                    <a:blip r:embed="rId13"/>
                    <a:stretch>
                      <a:fillRect/>
                    </a:stretch>
                  </pic:blipFill>
                  <pic:spPr>
                    <a:xfrm>
                      <a:off x="0" y="0"/>
                      <a:ext cx="5763477" cy="2645718"/>
                    </a:xfrm>
                    <a:prstGeom prst="rect">
                      <a:avLst/>
                    </a:prstGeom>
                  </pic:spPr>
                </pic:pic>
              </a:graphicData>
            </a:graphic>
          </wp:inline>
        </w:drawing>
      </w:r>
    </w:p>
    <w:p w14:paraId="15DAC729" w14:textId="579F0457" w:rsidR="0025339A" w:rsidRPr="00446C04" w:rsidRDefault="00071442" w:rsidP="00071442">
      <w:pPr>
        <w:pStyle w:val="Caption"/>
        <w:jc w:val="center"/>
        <w:rPr>
          <w:color w:val="000000" w:themeColor="text1"/>
          <w:sz w:val="24"/>
          <w:szCs w:val="24"/>
        </w:rPr>
      </w:pPr>
      <w:bookmarkStart w:id="6" w:name="_Toc139285364"/>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1</w:t>
      </w:r>
      <w:r w:rsidRPr="00446C04">
        <w:rPr>
          <w:color w:val="000000" w:themeColor="text1"/>
          <w:sz w:val="24"/>
          <w:szCs w:val="24"/>
        </w:rPr>
        <w:fldChar w:fldCharType="end"/>
      </w:r>
      <w:r w:rsidRPr="00446C04">
        <w:rPr>
          <w:color w:val="000000" w:themeColor="text1"/>
          <w:sz w:val="24"/>
          <w:szCs w:val="24"/>
        </w:rPr>
        <w:t>: General concept design of an IES.</w:t>
      </w:r>
      <w:bookmarkEnd w:id="6"/>
    </w:p>
    <w:p w14:paraId="23DA01DA" w14:textId="6D8CABCB" w:rsidR="00E55251" w:rsidRDefault="00E55251" w:rsidP="0035582B">
      <w:pPr>
        <w:spacing w:line="360" w:lineRule="auto"/>
        <w:jc w:val="both"/>
        <w:rPr>
          <w:b/>
          <w:bCs/>
        </w:rPr>
      </w:pPr>
    </w:p>
    <w:p w14:paraId="48A775AB" w14:textId="5B5A02C0" w:rsidR="005F019B" w:rsidRDefault="005F019B" w:rsidP="0035582B">
      <w:pPr>
        <w:spacing w:line="360" w:lineRule="auto"/>
        <w:jc w:val="both"/>
        <w:rPr>
          <w:b/>
          <w:bCs/>
        </w:rPr>
      </w:pPr>
    </w:p>
    <w:p w14:paraId="27287397" w14:textId="03DAA9EA" w:rsidR="005F019B" w:rsidRDefault="005F019B" w:rsidP="0035582B">
      <w:pPr>
        <w:spacing w:line="360" w:lineRule="auto"/>
        <w:jc w:val="both"/>
        <w:rPr>
          <w:b/>
          <w:bCs/>
        </w:rPr>
      </w:pPr>
    </w:p>
    <w:p w14:paraId="76B52103" w14:textId="3CA763FB" w:rsidR="005F019B" w:rsidRDefault="005F019B" w:rsidP="0035582B">
      <w:pPr>
        <w:spacing w:line="360" w:lineRule="auto"/>
        <w:jc w:val="both"/>
        <w:rPr>
          <w:b/>
          <w:bCs/>
        </w:rPr>
      </w:pPr>
    </w:p>
    <w:p w14:paraId="7CB36A1F" w14:textId="3F1A86EA" w:rsidR="005F019B" w:rsidRDefault="005F019B" w:rsidP="0035582B">
      <w:pPr>
        <w:spacing w:line="360" w:lineRule="auto"/>
        <w:jc w:val="both"/>
        <w:rPr>
          <w:b/>
          <w:bCs/>
        </w:rPr>
      </w:pPr>
    </w:p>
    <w:p w14:paraId="77B6A030" w14:textId="3E3973B6" w:rsidR="005F019B" w:rsidRDefault="005F019B" w:rsidP="0035582B">
      <w:pPr>
        <w:spacing w:line="360" w:lineRule="auto"/>
        <w:jc w:val="both"/>
        <w:rPr>
          <w:b/>
          <w:bCs/>
        </w:rPr>
      </w:pPr>
    </w:p>
    <w:p w14:paraId="3D18D905" w14:textId="6E95E0BE" w:rsidR="005F019B" w:rsidRDefault="005F019B" w:rsidP="0035582B">
      <w:pPr>
        <w:spacing w:line="360" w:lineRule="auto"/>
        <w:jc w:val="both"/>
        <w:rPr>
          <w:b/>
          <w:bCs/>
        </w:rPr>
      </w:pPr>
    </w:p>
    <w:p w14:paraId="06DBD4F5" w14:textId="1D8AC1F6" w:rsidR="005F019B" w:rsidRDefault="005F019B" w:rsidP="0035582B">
      <w:pPr>
        <w:spacing w:line="360" w:lineRule="auto"/>
        <w:jc w:val="both"/>
        <w:rPr>
          <w:b/>
          <w:bCs/>
        </w:rPr>
      </w:pPr>
    </w:p>
    <w:p w14:paraId="6F3FA96B" w14:textId="68B0C4CD" w:rsidR="005F019B" w:rsidRDefault="005F019B" w:rsidP="0035582B">
      <w:pPr>
        <w:spacing w:line="360" w:lineRule="auto"/>
        <w:jc w:val="both"/>
        <w:rPr>
          <w:b/>
          <w:bCs/>
        </w:rPr>
      </w:pPr>
    </w:p>
    <w:p w14:paraId="607ACB08" w14:textId="273957F0" w:rsidR="005F019B" w:rsidRDefault="005F019B" w:rsidP="0035582B">
      <w:pPr>
        <w:spacing w:line="360" w:lineRule="auto"/>
        <w:jc w:val="both"/>
        <w:rPr>
          <w:b/>
          <w:bCs/>
        </w:rPr>
      </w:pPr>
    </w:p>
    <w:p w14:paraId="5DEF6641" w14:textId="1810B020" w:rsidR="005F019B" w:rsidRDefault="005F019B" w:rsidP="0035582B">
      <w:pPr>
        <w:spacing w:line="360" w:lineRule="auto"/>
        <w:jc w:val="both"/>
        <w:rPr>
          <w:b/>
          <w:bCs/>
        </w:rPr>
      </w:pPr>
    </w:p>
    <w:p w14:paraId="53418A00" w14:textId="7FB32FE6" w:rsidR="005F019B" w:rsidRDefault="005F019B" w:rsidP="0035582B">
      <w:pPr>
        <w:spacing w:line="360" w:lineRule="auto"/>
        <w:jc w:val="both"/>
        <w:rPr>
          <w:b/>
          <w:bCs/>
        </w:rPr>
      </w:pPr>
    </w:p>
    <w:p w14:paraId="18417E66" w14:textId="361FA3B7" w:rsidR="005F019B" w:rsidRDefault="005F019B" w:rsidP="0035582B">
      <w:pPr>
        <w:spacing w:line="360" w:lineRule="auto"/>
        <w:jc w:val="both"/>
        <w:rPr>
          <w:b/>
          <w:bCs/>
        </w:rPr>
      </w:pPr>
    </w:p>
    <w:p w14:paraId="76D8759A" w14:textId="57A8357E" w:rsidR="005F019B" w:rsidRDefault="005F019B" w:rsidP="0035582B">
      <w:pPr>
        <w:spacing w:line="360" w:lineRule="auto"/>
        <w:jc w:val="both"/>
        <w:rPr>
          <w:b/>
          <w:bCs/>
        </w:rPr>
      </w:pPr>
    </w:p>
    <w:p w14:paraId="6B18F7AA" w14:textId="2ABF2549" w:rsidR="005F019B" w:rsidRDefault="005F019B" w:rsidP="0035582B">
      <w:pPr>
        <w:spacing w:line="360" w:lineRule="auto"/>
        <w:jc w:val="both"/>
        <w:rPr>
          <w:b/>
          <w:bCs/>
        </w:rPr>
      </w:pPr>
    </w:p>
    <w:p w14:paraId="02062FAD" w14:textId="78FF7BC4" w:rsidR="005F019B" w:rsidRDefault="005F019B" w:rsidP="0035582B">
      <w:pPr>
        <w:spacing w:line="360" w:lineRule="auto"/>
        <w:jc w:val="both"/>
        <w:rPr>
          <w:b/>
          <w:bCs/>
        </w:rPr>
      </w:pPr>
    </w:p>
    <w:p w14:paraId="7C3C038A" w14:textId="6CA909E1" w:rsidR="005F019B" w:rsidRDefault="005F019B" w:rsidP="0035582B">
      <w:pPr>
        <w:spacing w:line="360" w:lineRule="auto"/>
        <w:jc w:val="both"/>
        <w:rPr>
          <w:b/>
          <w:bCs/>
        </w:rPr>
      </w:pPr>
    </w:p>
    <w:p w14:paraId="2BECF766" w14:textId="1844AF32" w:rsidR="005F019B" w:rsidRDefault="005F019B" w:rsidP="0035582B">
      <w:pPr>
        <w:spacing w:line="360" w:lineRule="auto"/>
        <w:jc w:val="both"/>
        <w:rPr>
          <w:b/>
          <w:bCs/>
        </w:rPr>
      </w:pPr>
    </w:p>
    <w:p w14:paraId="1E01D55A" w14:textId="707C1004" w:rsidR="005F019B" w:rsidRDefault="005F019B" w:rsidP="0035582B">
      <w:pPr>
        <w:spacing w:line="360" w:lineRule="auto"/>
        <w:jc w:val="both"/>
        <w:rPr>
          <w:b/>
          <w:bCs/>
        </w:rPr>
      </w:pPr>
    </w:p>
    <w:p w14:paraId="439A9CE3" w14:textId="667BB445" w:rsidR="005F019B" w:rsidRDefault="005F019B" w:rsidP="0035582B">
      <w:pPr>
        <w:spacing w:line="360" w:lineRule="auto"/>
        <w:jc w:val="both"/>
        <w:rPr>
          <w:b/>
          <w:bCs/>
        </w:rPr>
      </w:pPr>
    </w:p>
    <w:p w14:paraId="66FA741C" w14:textId="48E1F725" w:rsidR="0036750A" w:rsidRDefault="0036750A" w:rsidP="0036750A">
      <w:pPr>
        <w:spacing w:line="360" w:lineRule="auto"/>
        <w:ind w:firstLine="720"/>
        <w:jc w:val="both"/>
      </w:pPr>
      <w:r>
        <w:lastRenderedPageBreak/>
        <w:t>Question two asks if</w:t>
      </w:r>
      <w:r w:rsidRPr="00E55251">
        <w:t xml:space="preserve"> a reduced and simplified model of the complex sulfuric acid decomposition reaction </w:t>
      </w:r>
      <w:r>
        <w:t xml:space="preserve">can </w:t>
      </w:r>
      <w:r w:rsidRPr="00E55251">
        <w:t>agree with previous</w:t>
      </w:r>
      <w:r>
        <w:t>,</w:t>
      </w:r>
      <w:r w:rsidRPr="00E55251">
        <w:t xml:space="preserve"> more complex models of sulfuric acid decomposition</w:t>
      </w:r>
      <w:r>
        <w:t>.</w:t>
      </w:r>
      <w:r w:rsidRPr="00E55251">
        <w:t xml:space="preserve"> </w:t>
      </w:r>
      <w:r>
        <w:t>Then if</w:t>
      </w:r>
      <w:r w:rsidRPr="00E55251">
        <w:t xml:space="preserve"> the model in turn </w:t>
      </w:r>
      <w:r>
        <w:t xml:space="preserve">can </w:t>
      </w:r>
      <w:r w:rsidRPr="00E55251">
        <w:t>be implemented in an extended hybrid sulfur cycle model</w:t>
      </w:r>
      <w:r>
        <w:t xml:space="preserve"> incorporating other processes seen in the hydrogen production method.</w:t>
      </w:r>
    </w:p>
    <w:p w14:paraId="7FBCA087" w14:textId="61F6F2B2" w:rsidR="00D25862" w:rsidRDefault="00D25862" w:rsidP="00D25862">
      <w:pPr>
        <w:spacing w:line="360" w:lineRule="auto"/>
        <w:ind w:firstLine="720"/>
        <w:jc w:val="both"/>
      </w:pPr>
      <w:r>
        <w:t>Question three addresses t</w:t>
      </w:r>
      <w:r w:rsidRPr="00E55251">
        <w:t xml:space="preserve">he importance of the effects of temperature and pressure on the conversion of sulfur trioxide </w:t>
      </w:r>
      <w:r>
        <w:t xml:space="preserve">must </w:t>
      </w:r>
      <w:r w:rsidRPr="00E55251">
        <w:t>be included in a simplified sulfuric acid decomposition model</w:t>
      </w:r>
      <w:r>
        <w:t xml:space="preserve">. This is </w:t>
      </w:r>
      <w:proofErr w:type="gramStart"/>
      <w:r>
        <w:t>due to the effect</w:t>
      </w:r>
      <w:proofErr w:type="gramEnd"/>
      <w:r>
        <w:t xml:space="preserve"> that pressure and temperature </w:t>
      </w:r>
      <w:r w:rsidR="007559C1">
        <w:t>have</w:t>
      </w:r>
      <w:r>
        <w:t xml:space="preserve"> on the extent of </w:t>
      </w:r>
      <w:r w:rsidR="007559C1">
        <w:t xml:space="preserve">the </w:t>
      </w:r>
      <w:r>
        <w:t>reaction.</w:t>
      </w:r>
      <w:r w:rsidRPr="00E55251">
        <w:t xml:space="preserve"> </w:t>
      </w:r>
      <w:r>
        <w:t>Additionally, the question asks</w:t>
      </w:r>
      <w:r w:rsidRPr="00E55251">
        <w:t xml:space="preserve"> </w:t>
      </w:r>
      <w:r>
        <w:t>if</w:t>
      </w:r>
      <w:r w:rsidRPr="00E55251">
        <w:t xml:space="preserve"> the resulting effects on process efficiency </w:t>
      </w:r>
      <w:r>
        <w:t xml:space="preserve">can </w:t>
      </w:r>
      <w:r w:rsidRPr="00E55251">
        <w:t>be incorporated into the model</w:t>
      </w:r>
      <w:r>
        <w:t>.</w:t>
      </w:r>
    </w:p>
    <w:p w14:paraId="0267667D" w14:textId="77777777" w:rsidR="00D25862" w:rsidRDefault="00D25862" w:rsidP="00D25862">
      <w:pPr>
        <w:spacing w:line="360" w:lineRule="auto"/>
        <w:ind w:firstLine="720"/>
        <w:jc w:val="both"/>
      </w:pPr>
      <w:r>
        <w:t xml:space="preserve">Lastly, question four addresses the ability of the Hybrid Sulfur cycle to be competitive with electrolysis as a method of hydrogen production. </w:t>
      </w:r>
      <w:r w:rsidRPr="00D25862">
        <w:t>For the Hybrid Sulfur cycle to be considered for hydrogen production it must be able to meet efficiency goals to be competitive with electrolysis.</w:t>
      </w:r>
      <w:r>
        <w:t xml:space="preserve"> By answering these questions, the role of nuclear IES and nuclear hydrogen moving forward in accomplishing the goals of achieving clean energy and reducing carbon emissions can be addressed, and key points identified for further work moving forwards. </w:t>
      </w:r>
    </w:p>
    <w:p w14:paraId="32BFB62D" w14:textId="77777777" w:rsidR="00D25862" w:rsidRPr="00837A81" w:rsidRDefault="00D25862" w:rsidP="0035582B">
      <w:pPr>
        <w:spacing w:line="360" w:lineRule="auto"/>
        <w:jc w:val="both"/>
        <w:rPr>
          <w:b/>
          <w:bCs/>
        </w:rPr>
      </w:pPr>
    </w:p>
    <w:p w14:paraId="45051705" w14:textId="391C8302" w:rsidR="0035582B" w:rsidRPr="00837A81" w:rsidRDefault="0035582B" w:rsidP="007F6574">
      <w:pPr>
        <w:pStyle w:val="Heading2"/>
      </w:pPr>
      <w:bookmarkStart w:id="7" w:name="_Toc139274588"/>
      <w:r w:rsidRPr="00837A81">
        <w:t>1.1 Integrated Energy Systems</w:t>
      </w:r>
      <w:bookmarkEnd w:id="7"/>
    </w:p>
    <w:p w14:paraId="689F5ECF" w14:textId="797CBA4A" w:rsidR="0035582B" w:rsidRPr="00837A81" w:rsidRDefault="0035582B" w:rsidP="007E15F9">
      <w:pPr>
        <w:spacing w:line="360" w:lineRule="auto"/>
        <w:jc w:val="both"/>
      </w:pPr>
      <w:r w:rsidRPr="00837A81">
        <w:tab/>
        <w:t>IESs are power plants capable of cogenerating both electrical and thermal energy</w:t>
      </w:r>
      <w:r w:rsidR="00F44A59">
        <w:t xml:space="preserve"> </w:t>
      </w:r>
      <w:r w:rsidR="00F44A59">
        <w:fldChar w:fldCharType="begin"/>
      </w:r>
      <w:r w:rsidR="00F44A59">
        <w:instrText xml:space="preserve"> ADDIN EN.CITE &lt;EndNote&gt;&lt;Cite&gt;&lt;Author&gt;Barnert&lt;/Author&gt;&lt;Year&gt;1991&lt;/Year&gt;&lt;RecNum&gt;53&lt;/RecNum&gt;&lt;DisplayText&gt;[1]&lt;/DisplayText&gt;&lt;record&gt;&lt;rec-number&gt;53&lt;/rec-number&gt;&lt;foreign-keys&gt;&lt;key app="EN" db-id="0fapzezwo9apeheszt450wwizrdxd2fxeda9" timestamp="1669649706"&gt;53&lt;/key&gt;&lt;/foreign-keys&gt;&lt;ref-type name="Journal Article"&gt;17&lt;/ref-type&gt;&lt;contributors&gt;&lt;authors&gt;&lt;author&gt;H. Barnert&lt;/author&gt;&lt;author&gt;V. Krett&lt;/author&gt;&lt;author&gt;J. Kupitz&lt;/author&gt;&lt;/authors&gt;&lt;/contributors&gt;&lt;titles&gt;&lt;title&gt;Nuclear energy for heat applications: Co-generating electricity and heat is a promising application&lt;/title&gt;&lt;secondary-title&gt;IAEA: Topical Reports&lt;/secondary-title&gt;&lt;/titles&gt;&lt;dates&gt;&lt;year&gt;1991&lt;/year&gt;&lt;/dates&gt;&lt;urls&gt;&lt;/urls&gt;&lt;/record&gt;&lt;/Cite&gt;&lt;/EndNote&gt;</w:instrText>
      </w:r>
      <w:r w:rsidR="00F44A59">
        <w:fldChar w:fldCharType="separate"/>
      </w:r>
      <w:r w:rsidR="00F44A59">
        <w:rPr>
          <w:noProof/>
        </w:rPr>
        <w:t>[1]</w:t>
      </w:r>
      <w:r w:rsidR="00F44A59">
        <w:fldChar w:fldCharType="end"/>
      </w:r>
      <w:r w:rsidRPr="00837A81">
        <w:t xml:space="preserve">. Capable of utilizing nuclear, renewable, and fossil fuels, they are appealing due to their overall plant efficiency </w:t>
      </w:r>
      <w:r w:rsidR="007559C1">
        <w:t>which</w:t>
      </w:r>
      <w:r w:rsidRPr="00837A81">
        <w:t xml:space="preserve"> can utilize energy that would otherwise be lost as waste</w:t>
      </w:r>
      <w:r w:rsidR="00F44A59">
        <w:t xml:space="preserve"> </w:t>
      </w:r>
      <w:r w:rsidR="00F44A59">
        <w:fldChar w:fldCharType="begin"/>
      </w:r>
      <w:r w:rsidR="00F44A59">
        <w:instrText xml:space="preserve"> ADDIN EN.CITE &lt;EndNote&gt;&lt;Cite&gt;&lt;Author&gt;Leurent&lt;/Author&gt;&lt;Year&gt;2017&lt;/Year&gt;&lt;RecNum&gt;54&lt;/RecNum&gt;&lt;DisplayText&gt;[2]&lt;/DisplayText&gt;&lt;record&gt;&lt;rec-number&gt;54&lt;/rec-number&gt;&lt;foreign-keys&gt;&lt;key app="EN" db-id="0fapzezwo9apeheszt450wwizrdxd2fxeda9" timestamp="1669651429"&gt;54&lt;/key&gt;&lt;/foreign-keys&gt;&lt;ref-type name="Journal Article"&gt;17&lt;/ref-type&gt;&lt;contributors&gt;&lt;authors&gt;&lt;author&gt;M. Leurent&lt;/author&gt;&lt;author&gt;F. Jasserand&lt;/author&gt;&lt;author&gt;G. Locatelli&lt;/author&gt;&lt;author&gt;J. Palm&lt;/author&gt;&lt;author&gt;M. Rämä&lt;/author&gt;&lt;author&gt;A. Trianni&lt;/author&gt;&lt;/authors&gt;&lt;/contributors&gt;&lt;titles&gt;&lt;title&gt;Driving forces and obstacles to nuclear cogeneration in Europe: Lessons learnt from Finland&lt;/title&gt;&lt;secondary-title&gt;Energy Policy&lt;/secondary-title&gt;&lt;/titles&gt;&lt;volume&gt;107&lt;/volume&gt;&lt;dates&gt;&lt;year&gt;2017&lt;/year&gt;&lt;/dates&gt;&lt;urls&gt;&lt;/urls&gt;&lt;electronic-resource-num&gt;http://dx.doi.org/10.1016/j.enpol.2017.04.025&lt;/electronic-resource-num&gt;&lt;/record&gt;&lt;/Cite&gt;&lt;/EndNote&gt;</w:instrText>
      </w:r>
      <w:r w:rsidR="00F44A59">
        <w:fldChar w:fldCharType="separate"/>
      </w:r>
      <w:r w:rsidR="00F44A59">
        <w:rPr>
          <w:noProof/>
        </w:rPr>
        <w:t>[2]</w:t>
      </w:r>
      <w:r w:rsidR="00F44A59">
        <w:fldChar w:fldCharType="end"/>
      </w:r>
      <w:r w:rsidRPr="00837A81">
        <w:t xml:space="preserve">. There has been a history </w:t>
      </w:r>
      <w:r w:rsidR="007559C1">
        <w:t>of</w:t>
      </w:r>
      <w:r w:rsidRPr="00837A81">
        <w:t xml:space="preserve"> both fossil fuel and nuclear plants operating in IESs</w:t>
      </w:r>
      <w:r w:rsidR="00AB17AF">
        <w:t xml:space="preserve"> </w:t>
      </w:r>
      <w:r w:rsidR="00AB17AF">
        <w:fldChar w:fldCharType="begin"/>
      </w:r>
      <w:r w:rsidR="00AB17AF">
        <w:instrText xml:space="preserve"> ADDIN EN.CITE &lt;EndNote&gt;&lt;Cite&gt;&lt;Author&gt;Muralev&lt;/Author&gt;&lt;Year&gt;1997&lt;/Year&gt;&lt;RecNum&gt;61&lt;/RecNum&gt;&lt;DisplayText&gt;[3, 4]&lt;/DisplayText&gt;&lt;record&gt;&lt;rec-number&gt;61&lt;/rec-number&gt;&lt;foreign-keys&gt;&lt;key app="EN" db-id="0fapzezwo9apeheszt450wwizrdxd2fxeda9" timestamp="1669659716"&gt;61&lt;/key&gt;&lt;/foreign-keys&gt;&lt;ref-type name="Journal Article"&gt;17&lt;/ref-type&gt;&lt;contributors&gt;&lt;authors&gt;&lt;author&gt;E.D. Muralev&lt;/author&gt;&lt;author&gt;P.I. Nazarenko&lt;/author&gt;&lt;author&gt;V..M. Poplavkjj&lt;/author&gt;&lt;author&gt;I.A. Kuznetsov&lt;/author&gt;&lt;/authors&gt;&lt;/contributors&gt;&lt;titles&gt;&lt;title&gt;Experience Gained in the Operation and Maintenance of the Nuclear Desalination Plant in Aktau, Kazakhstan&lt;/title&gt;&lt;secondary-title&gt;IAEA-SM-347&lt;/secondary-title&gt;&lt;/titles&gt;&lt;num-vols&gt;16&lt;/num-vols&gt;&lt;dates&gt;&lt;year&gt;1997&lt;/year&gt;&lt;/dates&gt;&lt;urls&gt;&lt;/urls&gt;&lt;/record&gt;&lt;/Cite&gt;&lt;Cite&gt;&lt;Author&gt;Weinburg&lt;/Author&gt;&lt;Year&gt;1997&lt;/Year&gt;&lt;RecNum&gt;62&lt;/RecNum&gt;&lt;record&gt;&lt;rec-number&gt;62&lt;/rec-number&gt;&lt;foreign-keys&gt;&lt;key app="EN" db-id="0fapzezwo9apeheszt450wwizrdxd2fxeda9" timestamp="1669660497"&gt;62&lt;/key&gt;&lt;/foreign-keys&gt;&lt;ref-type name="Journal Article"&gt;17&lt;/ref-type&gt;&lt;contributors&gt;&lt;authors&gt;&lt;author&gt;J. Weinburg&lt;/author&gt;&lt;author&gt;A. Ophir&lt;/author&gt;&lt;/authors&gt;&lt;/contributors&gt;&lt;titles&gt;&lt;title&gt;Experience Gained in the Ashdod Plant and Other Dual Purpose Desalination Plants Using Multi-Effect Distillation with Aluminium Tubes&lt;/title&gt;&lt;secondary-title&gt;IAEA-SM-347&lt;/secondary-title&gt;&lt;/titles&gt;&lt;num-vols&gt;41&lt;/num-vols&gt;&lt;dates&gt;&lt;year&gt;1997&lt;/year&gt;&lt;/dates&gt;&lt;urls&gt;&lt;/urls&gt;&lt;/record&gt;&lt;/Cite&gt;&lt;/EndNote&gt;</w:instrText>
      </w:r>
      <w:r w:rsidR="00AB17AF">
        <w:fldChar w:fldCharType="separate"/>
      </w:r>
      <w:r w:rsidR="00AB17AF">
        <w:rPr>
          <w:noProof/>
        </w:rPr>
        <w:t>[3, 4]</w:t>
      </w:r>
      <w:r w:rsidR="00AB17AF">
        <w:fldChar w:fldCharType="end"/>
      </w:r>
      <w:r w:rsidRPr="00837A81">
        <w:t xml:space="preserve">. </w:t>
      </w:r>
      <w:r w:rsidR="007559C1">
        <w:t>The</w:t>
      </w:r>
      <w:r w:rsidRPr="00837A81">
        <w:t xml:space="preserve"> Aktau NPP </w:t>
      </w:r>
      <w:r w:rsidR="007559C1">
        <w:t>serves as</w:t>
      </w:r>
      <w:r w:rsidRPr="00837A81">
        <w:t xml:space="preserve"> the only advanced reactor operational within an IES</w:t>
      </w:r>
      <w:r w:rsidR="00F44A59">
        <w:t xml:space="preserve"> </w:t>
      </w:r>
      <w:r w:rsidR="00F44A59">
        <w:fldChar w:fldCharType="begin"/>
      </w:r>
      <w:r w:rsidR="00F44A59">
        <w:instrText xml:space="preserve"> ADDIN EN.CITE &lt;EndNote&gt;&lt;Cite&gt;&lt;Author&gt;Muralev&lt;/Author&gt;&lt;Year&gt;1997&lt;/Year&gt;&lt;RecNum&gt;61&lt;/RecNum&gt;&lt;DisplayText&gt;[3]&lt;/DisplayText&gt;&lt;record&gt;&lt;rec-number&gt;61&lt;/rec-number&gt;&lt;foreign-keys&gt;&lt;key app="EN" db-id="0fapzezwo9apeheszt450wwizrdxd2fxeda9" timestamp="1669659716"&gt;61&lt;/key&gt;&lt;/foreign-keys&gt;&lt;ref-type name="Journal Article"&gt;17&lt;/ref-type&gt;&lt;contributors&gt;&lt;authors&gt;&lt;author&gt;E.D. Muralev&lt;/author&gt;&lt;author&gt;P.I. Nazarenko&lt;/author&gt;&lt;author&gt;V..M. Poplavkjj&lt;/author&gt;&lt;author&gt;I.A. Kuznetsov&lt;/author&gt;&lt;/authors&gt;&lt;/contributors&gt;&lt;titles&gt;&lt;title&gt;Experience Gained in the Operation and Maintenance of the Nuclear Desalination Plant in Aktau, Kazakhstan&lt;/title&gt;&lt;secondary-title&gt;IAEA-SM-347&lt;/secondary-title&gt;&lt;/titles&gt;&lt;num-vols&gt;16&lt;/num-vols&gt;&lt;dates&gt;&lt;year&gt;1997&lt;/year&gt;&lt;/dates&gt;&lt;urls&gt;&lt;/urls&gt;&lt;/record&gt;&lt;/Cite&gt;&lt;/EndNote&gt;</w:instrText>
      </w:r>
      <w:r w:rsidR="00F44A59">
        <w:fldChar w:fldCharType="separate"/>
      </w:r>
      <w:r w:rsidR="00F44A59">
        <w:rPr>
          <w:noProof/>
        </w:rPr>
        <w:t>[3]</w:t>
      </w:r>
      <w:r w:rsidR="00F44A59">
        <w:fldChar w:fldCharType="end"/>
      </w:r>
      <w:r w:rsidRPr="00837A81">
        <w:t xml:space="preserve">. </w:t>
      </w:r>
      <w:r w:rsidR="00DB1D19">
        <w:t>A</w:t>
      </w:r>
      <w:r w:rsidRPr="00837A81">
        <w:t xml:space="preserve"> review of the Aktau NPP’s operational history </w:t>
      </w:r>
      <w:r w:rsidR="00DB1D19">
        <w:t>can</w:t>
      </w:r>
      <w:r w:rsidRPr="00837A81">
        <w:t xml:space="preserve"> </w:t>
      </w:r>
      <w:r w:rsidR="00DB1D19">
        <w:t>discover</w:t>
      </w:r>
      <w:r w:rsidRPr="00837A81">
        <w:t xml:space="preserve"> the </w:t>
      </w:r>
      <w:r w:rsidR="00DB1D19">
        <w:t>lessons learned</w:t>
      </w:r>
      <w:r w:rsidRPr="00837A81">
        <w:t>: IES safety features with an advanced reactor,</w:t>
      </w:r>
      <w:r w:rsidR="00DB1D19">
        <w:t xml:space="preserve"> specifically</w:t>
      </w:r>
      <w:r w:rsidRPr="00837A81">
        <w:t xml:space="preserve"> how to address the energy scale mismatch between a thermal power-driven operation, and how to set the scale of the process for the desired operation.</w:t>
      </w:r>
    </w:p>
    <w:p w14:paraId="7A9BAC0B" w14:textId="18259055" w:rsidR="0035582B" w:rsidRPr="00837A81" w:rsidRDefault="0035582B" w:rsidP="007E15F9">
      <w:pPr>
        <w:spacing w:line="360" w:lineRule="auto"/>
        <w:jc w:val="both"/>
      </w:pPr>
      <w:r w:rsidRPr="00837A81">
        <w:tab/>
      </w:r>
      <w:r w:rsidR="006523E6" w:rsidRPr="00837A81">
        <w:t>In addition to energy production, an IES can utilize the thermal energy produced for an industrial process</w:t>
      </w:r>
      <w:r w:rsidR="00F44A59">
        <w:t xml:space="preserve"> </w:t>
      </w:r>
      <w:r w:rsidR="00F44A59">
        <w:fldChar w:fldCharType="begin"/>
      </w:r>
      <w:r w:rsidR="00F44A59">
        <w:instrText xml:space="preserve"> ADDIN EN.CITE &lt;EndNote&gt;&lt;Cite&gt;&lt;Author&gt;Muralev&lt;/Author&gt;&lt;Year&gt;1997&lt;/Year&gt;&lt;RecNum&gt;61&lt;/RecNum&gt;&lt;DisplayText&gt;[3]&lt;/DisplayText&gt;&lt;record&gt;&lt;rec-number&gt;61&lt;/rec-number&gt;&lt;foreign-keys&gt;&lt;key app="EN" db-id="0fapzezwo9apeheszt450wwizrdxd2fxeda9" timestamp="1669659716"&gt;61&lt;/key&gt;&lt;/foreign-keys&gt;&lt;ref-type name="Journal Article"&gt;17&lt;/ref-type&gt;&lt;contributors&gt;&lt;authors&gt;&lt;author&gt;E.D. Muralev&lt;/author&gt;&lt;author&gt;P.I. Nazarenko&lt;/author&gt;&lt;author&gt;V..M. Poplavkjj&lt;/author&gt;&lt;author&gt;I.A. Kuznetsov&lt;/author&gt;&lt;/authors&gt;&lt;/contributors&gt;&lt;titles&gt;&lt;title&gt;Experience Gained in the Operation and Maintenance of the Nuclear Desalination Plant in Aktau, Kazakhstan&lt;/title&gt;&lt;secondary-title&gt;IAEA-SM-347&lt;/secondary-title&gt;&lt;/titles&gt;&lt;num-vols&gt;16&lt;/num-vols&gt;&lt;dates&gt;&lt;year&gt;1997&lt;/year&gt;&lt;/dates&gt;&lt;urls&gt;&lt;/urls&gt;&lt;/record&gt;&lt;/Cite&gt;&lt;/EndNote&gt;</w:instrText>
      </w:r>
      <w:r w:rsidR="00F44A59">
        <w:fldChar w:fldCharType="separate"/>
      </w:r>
      <w:r w:rsidR="00F44A59">
        <w:rPr>
          <w:noProof/>
        </w:rPr>
        <w:t>[3]</w:t>
      </w:r>
      <w:r w:rsidR="00F44A59">
        <w:fldChar w:fldCharType="end"/>
      </w:r>
      <w:r w:rsidR="006523E6" w:rsidRPr="00837A81">
        <w:t xml:space="preserve">. </w:t>
      </w:r>
      <w:r w:rsidR="0086648E" w:rsidRPr="00837A81">
        <w:t>The</w:t>
      </w:r>
      <w:r w:rsidR="006523E6" w:rsidRPr="00837A81">
        <w:t xml:space="preserve"> thermal energy from the power plant </w:t>
      </w:r>
      <w:r w:rsidR="0086648E" w:rsidRPr="00837A81">
        <w:t>is transported</w:t>
      </w:r>
      <w:r w:rsidR="006523E6" w:rsidRPr="00837A81">
        <w:t xml:space="preserve"> to </w:t>
      </w:r>
      <w:r w:rsidR="0086648E" w:rsidRPr="00837A81">
        <w:t>the process through a thermal couple. For a process with low thermal requirements, like desalination, the thermal couple can take heated water from a turbine to drive the process</w:t>
      </w:r>
      <w:r w:rsidR="00AB17AF">
        <w:t xml:space="preserve"> </w:t>
      </w:r>
      <w:r w:rsidR="00AB17AF">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00AB17AF">
        <w:fldChar w:fldCharType="separate"/>
      </w:r>
      <w:r w:rsidR="00AB17AF">
        <w:rPr>
          <w:noProof/>
        </w:rPr>
        <w:t>[5]</w:t>
      </w:r>
      <w:r w:rsidR="00AB17AF">
        <w:fldChar w:fldCharType="end"/>
      </w:r>
      <w:r w:rsidR="0086648E" w:rsidRPr="00837A81">
        <w:t>. For a high thermal process, like hydrogen production, the thermal couple must be implemented closer to the nuclear reactor’s thermal source.</w:t>
      </w:r>
    </w:p>
    <w:p w14:paraId="563D1D07" w14:textId="38B9ED23" w:rsidR="006E3CA8" w:rsidRPr="00837A81" w:rsidRDefault="006E3CA8" w:rsidP="007E15F9">
      <w:pPr>
        <w:spacing w:line="360" w:lineRule="auto"/>
        <w:jc w:val="both"/>
      </w:pPr>
      <w:r w:rsidRPr="00837A81">
        <w:lastRenderedPageBreak/>
        <w:tab/>
        <w:t>For an IES with a thermally driven process and a nuclear reactor, the two processes must be matched for high thermal efficiency while keeping the same level and stability of operations expected</w:t>
      </w:r>
      <w:r w:rsidR="00AB17AF">
        <w:t xml:space="preserve"> </w:t>
      </w:r>
      <w:r w:rsidR="00AB17AF">
        <w:fldChar w:fldCharType="begin"/>
      </w:r>
      <w:r w:rsidR="00AB17AF">
        <w:instrText xml:space="preserve"> ADDIN EN.CITE &lt;EndNote&gt;&lt;Cite&gt;&lt;Author&gt;Suman&lt;/Author&gt;&lt;Year&gt;2018&lt;/Year&gt;&lt;RecNum&gt;120&lt;/RecNum&gt;&lt;DisplayText&gt;[6]&lt;/DisplayText&gt;&lt;record&gt;&lt;rec-number&gt;120&lt;/rec-number&gt;&lt;foreign-keys&gt;&lt;key app="EN" db-id="0fapzezwo9apeheszt450wwizrdxd2fxeda9" timestamp="1680195565"&gt;120&lt;/key&gt;&lt;/foreign-keys&gt;&lt;ref-type name="Journal Article"&gt;17&lt;/ref-type&gt;&lt;contributors&gt;&lt;authors&gt;&lt;author&gt;Siddarth Suman&lt;/author&gt;&lt;/authors&gt;&lt;/contributors&gt;&lt;titles&gt;&lt;title&gt;Hybrid nuclear-renewable energy systems: A review&lt;/title&gt;&lt;secondary-title&gt;Journal of Cleaner Production&lt;/secondary-title&gt;&lt;/titles&gt;&lt;periodical&gt;&lt;full-title&gt;Journal of Cleaner Production&lt;/full-title&gt;&lt;/periodical&gt;&lt;pages&gt;166-177&lt;/pages&gt;&lt;volume&gt;181&lt;/volume&gt;&lt;dates&gt;&lt;year&gt;2018&lt;/year&gt;&lt;/dates&gt;&lt;urls&gt;&lt;/urls&gt;&lt;/record&gt;&lt;/Cite&gt;&lt;/EndNote&gt;</w:instrText>
      </w:r>
      <w:r w:rsidR="00AB17AF">
        <w:fldChar w:fldCharType="separate"/>
      </w:r>
      <w:r w:rsidR="00AB17AF">
        <w:rPr>
          <w:noProof/>
        </w:rPr>
        <w:t>[6]</w:t>
      </w:r>
      <w:r w:rsidR="00AB17AF">
        <w:fldChar w:fldCharType="end"/>
      </w:r>
      <w:r w:rsidRPr="00837A81">
        <w:t>. Expected, and unexpected, shutdowns of the nuclear reactor and the chemical plant need to be accounted for within the other.</w:t>
      </w:r>
      <w:r w:rsidR="00112204" w:rsidRPr="00837A81">
        <w:t xml:space="preserve"> For chemical processes with multiple stages within the process the effects of each process on the others, as well as the stability of the overall plant and the nuclear reactor must be considered as well</w:t>
      </w:r>
      <w:r w:rsidR="00AB17AF">
        <w:t xml:space="preserve"> </w:t>
      </w:r>
      <w:r w:rsidR="00AB17AF">
        <w:fldChar w:fldCharType="begin"/>
      </w:r>
      <w:r w:rsidR="00AB17AF">
        <w:instrText xml:space="preserve"> ADDIN EN.CITE &lt;EndNote&gt;&lt;Cite&gt;&lt;Author&gt;Brown&lt;/Author&gt;&lt;Year&gt;2012&lt;/Year&gt;&lt;RecNum&gt;11&lt;/RecNum&gt;&lt;DisplayText&gt;[7]&lt;/DisplayText&gt;&lt;record&gt;&lt;rec-number&gt;11&lt;/rec-number&gt;&lt;foreign-keys&gt;&lt;key app="EN" db-id="0fapzezwo9apeheszt450wwizrdxd2fxeda9" timestamp="1627652149"&gt;11&lt;/key&gt;&lt;/foreign-keys&gt;&lt;ref-type name="Journal Article"&gt;17&lt;/ref-type&gt;&lt;contributors&gt;&lt;authors&gt;&lt;author&gt;Nicholas R. Brown&lt;/author&gt;&lt;author&gt;Shripad T. Revankar&lt;/author&gt;&lt;/authors&gt;&lt;/contributors&gt;&lt;titles&gt;&lt;title&gt;An Endothermic Chemical Process Facility Coupled to a High Temperature Reactor. Part II: Transient Simulation of Accident Scenarios Within the Chemical Plant&lt;/title&gt;&lt;secondary-title&gt;Nuclear Engineering and Design&lt;/secondary-title&gt;&lt;/titles&gt;&lt;periodical&gt;&lt;full-title&gt;Nuclear Engineering and Design&lt;/full-title&gt;&lt;/periodical&gt;&lt;pages&gt;266-276&lt;/pages&gt;&lt;volume&gt;246&lt;/volume&gt;&lt;dates&gt;&lt;year&gt;2012&lt;/year&gt;&lt;/dates&gt;&lt;urls&gt;&lt;/urls&gt;&lt;/record&gt;&lt;/Cite&gt;&lt;/EndNote&gt;</w:instrText>
      </w:r>
      <w:r w:rsidR="00AB17AF">
        <w:fldChar w:fldCharType="separate"/>
      </w:r>
      <w:r w:rsidR="00AB17AF">
        <w:rPr>
          <w:noProof/>
        </w:rPr>
        <w:t>[7]</w:t>
      </w:r>
      <w:r w:rsidR="00AB17AF">
        <w:fldChar w:fldCharType="end"/>
      </w:r>
      <w:r w:rsidR="00112204" w:rsidRPr="00837A81">
        <w:t>.</w:t>
      </w:r>
      <w:r w:rsidR="00C9479A" w:rsidRPr="00837A81">
        <w:t xml:space="preserve"> Increasing the efficiency of the plant could </w:t>
      </w:r>
      <w:r w:rsidR="007559C1">
        <w:t>harm</w:t>
      </w:r>
      <w:r w:rsidR="00C9479A" w:rsidRPr="00837A81">
        <w:t xml:space="preserve"> the scale of the feedback between the plants while introducing stricter levels of control between each stage of the chemical process and the nuclear reactor could decrease the efficiency</w:t>
      </w:r>
      <w:r w:rsidR="000B210F" w:rsidRPr="00837A81">
        <w:t xml:space="preserve">, </w:t>
      </w:r>
      <w:r w:rsidR="00F44A59">
        <w:t xml:space="preserve">the result would create </w:t>
      </w:r>
      <w:r w:rsidR="000B210F" w:rsidRPr="00837A81">
        <w:t>an IES not worthwhile</w:t>
      </w:r>
      <w:r w:rsidR="00AB17AF">
        <w:t xml:space="preserve"> </w:t>
      </w:r>
      <w:r w:rsidR="00AB17AF">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AB17AF">
        <w:fldChar w:fldCharType="separate"/>
      </w:r>
      <w:r w:rsidR="00AB17AF">
        <w:rPr>
          <w:noProof/>
        </w:rPr>
        <w:t>[8]</w:t>
      </w:r>
      <w:r w:rsidR="00AB17AF">
        <w:fldChar w:fldCharType="end"/>
      </w:r>
      <w:r w:rsidR="00C9479A" w:rsidRPr="00837A81">
        <w:t>.</w:t>
      </w:r>
    </w:p>
    <w:p w14:paraId="63EB62B9" w14:textId="77777777" w:rsidR="0025339A" w:rsidRPr="00837A81" w:rsidRDefault="0025339A" w:rsidP="007E15F9">
      <w:pPr>
        <w:spacing w:line="360" w:lineRule="auto"/>
        <w:jc w:val="both"/>
        <w:rPr>
          <w:b/>
          <w:bCs/>
        </w:rPr>
      </w:pPr>
    </w:p>
    <w:p w14:paraId="45402256" w14:textId="051724CC" w:rsidR="007E15F9" w:rsidRPr="00837A81" w:rsidRDefault="007E15F9" w:rsidP="007F6574">
      <w:pPr>
        <w:pStyle w:val="Heading2"/>
      </w:pPr>
      <w:bookmarkStart w:id="8" w:name="_Toc139274589"/>
      <w:r w:rsidRPr="00837A81">
        <w:t>1.</w:t>
      </w:r>
      <w:r w:rsidR="0035582B" w:rsidRPr="00837A81">
        <w:t>2</w:t>
      </w:r>
      <w:r w:rsidRPr="00837A81">
        <w:t xml:space="preserve"> Hydrogen Production</w:t>
      </w:r>
      <w:bookmarkEnd w:id="8"/>
    </w:p>
    <w:p w14:paraId="2E410B9C" w14:textId="02FFB4D6" w:rsidR="000932E3" w:rsidRPr="00837A81" w:rsidRDefault="00BC21D2" w:rsidP="007E15F9">
      <w:pPr>
        <w:spacing w:line="360" w:lineRule="auto"/>
        <w:ind w:firstLine="720"/>
        <w:jc w:val="both"/>
      </w:pPr>
      <w:r w:rsidRPr="00837A81">
        <w:t xml:space="preserve">With the challenges of the world’s population increase, the ensuing increase in energy demands, and fossil fuel pollution and depletion, the </w:t>
      </w:r>
      <w:r w:rsidR="00690E02" w:rsidRPr="00837A81">
        <w:t>demand</w:t>
      </w:r>
      <w:r w:rsidRPr="00837A81">
        <w:t xml:space="preserve"> for clean energy </w:t>
      </w:r>
      <w:r w:rsidR="00690E02" w:rsidRPr="00837A81">
        <w:t>has only been growing over the last few decades. Renewable and nuclear energy sources have made great strides in combating these issues,</w:t>
      </w:r>
      <w:r w:rsidR="006C57F8" w:rsidRPr="00837A81">
        <w:t xml:space="preserve"> and with current capabilities are the most favorable for large-scale </w:t>
      </w:r>
      <w:r w:rsidR="007559C1">
        <w:t>applications</w:t>
      </w:r>
      <w:r w:rsidR="006C57F8" w:rsidRPr="00837A81">
        <w:t xml:space="preserve"> </w:t>
      </w:r>
      <w:r w:rsidR="00165BC8" w:rsidRPr="00837A81">
        <w:fldChar w:fldCharType="begin"/>
      </w:r>
      <w:r w:rsidR="00AB17AF">
        <w:instrText xml:space="preserve"> ADDIN EN.CITE &lt;EndNote&gt;&lt;Cite&gt;&lt;Author&gt;Norman&lt;/Author&gt;&lt;Year&gt;1982&lt;/Year&gt;&lt;RecNum&gt;106&lt;/RecNum&gt;&lt;DisplayText&gt;[9]&lt;/DisplayText&gt;&lt;record&gt;&lt;rec-number&gt;106&lt;/rec-number&gt;&lt;foreign-keys&gt;&lt;key app="EN" db-id="0fapzezwo9apeheszt450wwizrdxd2fxeda9" timestamp="1673455220"&gt;106&lt;/key&gt;&lt;/foreign-keys&gt;&lt;ref-type name="Report"&gt;27&lt;/ref-type&gt;&lt;contributors&gt;&lt;authors&gt;&lt;author&gt;J.H. Norman&lt;/author&gt;&lt;author&gt;G.E. Besenbruch&lt;/author&gt;&lt;author&gt;L.C. Brown&lt;/author&gt;&lt;author&gt;D.R. O’Keefe&lt;/author&gt;&lt;author&gt;C.L. Allen&lt;/author&gt;&lt;/authors&gt;&lt;/contributors&gt;&lt;titles&gt;&lt;title&gt;Thermoochemical Water-Splitting Cycle, Bench-Scale Investigations, and Process Engineering&lt;/title&gt;&lt;/titles&gt;&lt;dates&gt;&lt;year&gt;1982&lt;/year&gt;&lt;/dates&gt;&lt;publisher&gt;General Atomic&lt;/publisher&gt;&lt;urls&gt;&lt;/urls&gt;&lt;/record&gt;&lt;/Cite&gt;&lt;/EndNote&gt;</w:instrText>
      </w:r>
      <w:r w:rsidR="00165BC8" w:rsidRPr="00837A81">
        <w:fldChar w:fldCharType="separate"/>
      </w:r>
      <w:r w:rsidR="00AB17AF">
        <w:rPr>
          <w:noProof/>
        </w:rPr>
        <w:t>[9]</w:t>
      </w:r>
      <w:r w:rsidR="00165BC8" w:rsidRPr="00837A81">
        <w:fldChar w:fldCharType="end"/>
      </w:r>
      <w:r w:rsidR="006C57F8" w:rsidRPr="00837A81">
        <w:t>.</w:t>
      </w:r>
      <w:r w:rsidR="00ED355D" w:rsidRPr="00837A81">
        <w:t xml:space="preserve"> </w:t>
      </w:r>
      <w:r w:rsidR="00165BC8" w:rsidRPr="00837A81">
        <w:t>H</w:t>
      </w:r>
      <w:r w:rsidR="00ED355D" w:rsidRPr="00837A81">
        <w:t>owever</w:t>
      </w:r>
      <w:r w:rsidR="00165BC8" w:rsidRPr="00837A81">
        <w:t>,</w:t>
      </w:r>
      <w:r w:rsidR="00ED355D" w:rsidRPr="00837A81">
        <w:t xml:space="preserve"> there is a lack of practical technology in both of these sectors that limits the direct application of electrical energy generated by these sources </w:t>
      </w:r>
      <w:r w:rsidR="00ED355D" w:rsidRPr="00837A81">
        <w:fldChar w:fldCharType="begin"/>
      </w:r>
      <w:r w:rsidR="00AB17AF">
        <w:instrText xml:space="preserve"> ADDIN EN.CITE &lt;EndNote&gt;&lt;Cite&gt;&lt;Author&gt;Fillo&lt;/Author&gt;&lt;Year&gt;1978&lt;/Year&gt;&lt;RecNum&gt;82&lt;/RecNum&gt;&lt;DisplayText&gt;[10]&lt;/DisplayText&gt;&lt;record&gt;&lt;rec-number&gt;82&lt;/rec-number&gt;&lt;foreign-keys&gt;&lt;key app="EN" db-id="0fapzezwo9apeheszt450wwizrdxd2fxeda9" timestamp="1673017345"&gt;82&lt;/key&gt;&lt;/foreign-keys&gt;&lt;ref-type name="Report"&gt;27&lt;/ref-type&gt;&lt;contributors&gt;&lt;authors&gt;&lt;author&gt;J.A. Fillo&lt;/author&gt;&lt;author&gt;J.R. Powell&lt;/author&gt;&lt;author&gt;M. Steinberg&lt;/author&gt;&lt;author&gt;F. Salzano&lt;/author&gt;&lt;author&gt;R. Benenati&lt;/author&gt;&lt;author&gt;V. Dang&lt;/author&gt;&lt;author&gt;S. Fogelson&lt;/author&gt;&lt;author&gt;H. Isaacs&lt;/author&gt;&lt;author&gt;H. Kouts&lt;/author&gt;&lt;author&gt;M. Kushner&lt;/author&gt;&lt;author&gt;O. Lazareth&lt;/author&gt;&lt;author&gt;S. Majeski&lt;/author&gt;&lt;author&gt;H. Makowitz&lt;/author&gt;&lt;author&gt;T.V. Sheehan&lt;/author&gt;&lt;/authors&gt;&lt;/contributors&gt;&lt;titles&gt;&lt;title&gt;Hydrogen Production From Fusion Reactors Coupled with High Temperature Electrolysis&lt;/title&gt;&lt;secondary-title&gt;BNL-24625&lt;/secondary-title&gt;&lt;/titles&gt;&lt;dates&gt;&lt;year&gt;1978&lt;/year&gt;&lt;/dates&gt;&lt;pub-location&gt;Upton, NY (USA)&lt;/pub-location&gt;&lt;publisher&gt;Brookhaven National Lab&lt;/publisher&gt;&lt;urls&gt;&lt;/urls&gt;&lt;/record&gt;&lt;/Cite&gt;&lt;/EndNote&gt;</w:instrText>
      </w:r>
      <w:r w:rsidR="00ED355D" w:rsidRPr="00837A81">
        <w:fldChar w:fldCharType="separate"/>
      </w:r>
      <w:r w:rsidR="00AB17AF">
        <w:rPr>
          <w:noProof/>
        </w:rPr>
        <w:t>[10]</w:t>
      </w:r>
      <w:r w:rsidR="00ED355D" w:rsidRPr="00837A81">
        <w:fldChar w:fldCharType="end"/>
      </w:r>
      <w:r w:rsidR="00ED355D" w:rsidRPr="00837A81">
        <w:t>.</w:t>
      </w:r>
      <w:r w:rsidR="00690E02" w:rsidRPr="00837A81">
        <w:t xml:space="preserve"> </w:t>
      </w:r>
      <w:r w:rsidR="00865968" w:rsidRPr="00837A81">
        <w:t xml:space="preserve">A previous study estimated that hydrogen </w:t>
      </w:r>
      <w:r w:rsidR="007559C1">
        <w:t>can</w:t>
      </w:r>
      <w:r w:rsidR="00865968" w:rsidRPr="00837A81">
        <w:t xml:space="preserve"> supply nearly 18% of the world’s energy demands </w:t>
      </w:r>
      <w:r w:rsidR="00865968" w:rsidRPr="00837A81">
        <w:fldChar w:fldCharType="begin"/>
      </w:r>
      <w:r w:rsidR="00AB17AF">
        <w:instrText xml:space="preserve"> ADDIN EN.CITE &lt;EndNote&gt;&lt;Cite&gt;&lt;Year&gt;2017&lt;/Year&gt;&lt;RecNum&gt;94&lt;/RecNum&gt;&lt;DisplayText&gt;[11]&lt;/DisplayText&gt;&lt;record&gt;&lt;rec-number&gt;94&lt;/rec-number&gt;&lt;foreign-keys&gt;&lt;key app="EN" db-id="0fapzezwo9apeheszt450wwizrdxd2fxeda9" timestamp="1673287562"&gt;94&lt;/key&gt;&lt;/foreign-keys&gt;&lt;ref-type name="Report"&gt;27&lt;/ref-type&gt;&lt;contributors&gt;&lt;/contributors&gt;&lt;titles&gt;&lt;title&gt;Hydrogen Scaling up. A Sustainable Pathway for the Global Energy Transition&lt;/title&gt;&lt;/titles&gt;&lt;dates&gt;&lt;year&gt;2017&lt;/year&gt;&lt;/dates&gt;&lt;publisher&gt;Hydrogen Council&lt;/publisher&gt;&lt;urls&gt;&lt;/urls&gt;&lt;/record&gt;&lt;/Cite&gt;&lt;/EndNote&gt;</w:instrText>
      </w:r>
      <w:r w:rsidR="00865968" w:rsidRPr="00837A81">
        <w:fldChar w:fldCharType="separate"/>
      </w:r>
      <w:r w:rsidR="00AB17AF">
        <w:rPr>
          <w:noProof/>
        </w:rPr>
        <w:t>[11]</w:t>
      </w:r>
      <w:r w:rsidR="00865968" w:rsidRPr="00837A81">
        <w:fldChar w:fldCharType="end"/>
      </w:r>
      <w:r w:rsidR="00865968" w:rsidRPr="00837A81">
        <w:t xml:space="preserve">. </w:t>
      </w:r>
      <w:r w:rsidR="00ED355D" w:rsidRPr="00837A81">
        <w:t>H</w:t>
      </w:r>
      <w:r w:rsidR="00690E02" w:rsidRPr="00837A81">
        <w:t>ydrogen also has great potential as the main energy source to replace fossil fuels</w:t>
      </w:r>
      <w:r w:rsidR="003D6DEC" w:rsidRPr="00837A81">
        <w:t xml:space="preserve"> </w:t>
      </w:r>
      <w:r w:rsidR="003D6DEC" w:rsidRPr="00837A81">
        <w:fldChar w:fldCharType="begin"/>
      </w:r>
      <w:r w:rsidR="00AB17AF">
        <w:instrText xml:space="preserve"> ADDIN EN.CITE &lt;EndNote&gt;&lt;Cite&gt;&lt;Author&gt;Muradov&lt;/Author&gt;&lt;Year&gt;2005&lt;/Year&gt;&lt;RecNum&gt;85&lt;/RecNum&gt;&lt;DisplayText&gt;[12]&lt;/DisplayText&gt;&lt;record&gt;&lt;rec-number&gt;85&lt;/rec-number&gt;&lt;foreign-keys&gt;&lt;key app="EN" db-id="0fapzezwo9apeheszt450wwizrdxd2fxeda9" timestamp="1673028644"&gt;85&lt;/key&gt;&lt;/foreign-keys&gt;&lt;ref-type name="Journal Article"&gt;17&lt;/ref-type&gt;&lt;contributors&gt;&lt;authors&gt;&lt;author&gt;N.Z. Muradov&lt;/author&gt;&lt;author&gt;T.N. Veziroglu&lt;/author&gt;&lt;/authors&gt;&lt;/contributors&gt;&lt;titles&gt;&lt;title&gt;From Hydrocarbon to Hydrogen-Carbon to Hydrogen Economy&lt;/title&gt;&lt;secondary-title&gt;International Journal of Hydrogen Energy&lt;/secondary-title&gt;&lt;/titles&gt;&lt;periodical&gt;&lt;full-title&gt;International Journal of Hydrogen Energy&lt;/full-title&gt;&lt;/periodical&gt;&lt;pages&gt;225-237&lt;/pages&gt;&lt;volume&gt;30&lt;/volume&gt;&lt;dates&gt;&lt;year&gt;2005&lt;/year&gt;&lt;/dates&gt;&lt;urls&gt;&lt;/urls&gt;&lt;/record&gt;&lt;/Cite&gt;&lt;/EndNote&gt;</w:instrText>
      </w:r>
      <w:r w:rsidR="003D6DEC" w:rsidRPr="00837A81">
        <w:fldChar w:fldCharType="separate"/>
      </w:r>
      <w:r w:rsidR="00AB17AF">
        <w:rPr>
          <w:noProof/>
        </w:rPr>
        <w:t>[12]</w:t>
      </w:r>
      <w:r w:rsidR="003D6DEC" w:rsidRPr="00837A81">
        <w:fldChar w:fldCharType="end"/>
      </w:r>
      <w:r w:rsidR="00690E02" w:rsidRPr="00837A81">
        <w:t>.</w:t>
      </w:r>
      <w:r w:rsidR="000932E3" w:rsidRPr="00837A81">
        <w:t xml:space="preserve"> </w:t>
      </w:r>
      <w:r w:rsidR="007559C1">
        <w:t>To</w:t>
      </w:r>
      <w:r w:rsidR="000932E3" w:rsidRPr="00837A81">
        <w:t xml:space="preserve"> accomplish this, it is estimated that for transportation alone the thermal energy equivalent would be 450 GW per year, or 12 times the current U.S. hydrogen consumption </w:t>
      </w:r>
      <w:r w:rsidR="000932E3" w:rsidRPr="00837A81">
        <w:fldChar w:fldCharType="begin"/>
      </w:r>
      <w:r w:rsidR="00AB17AF">
        <w:instrText xml:space="preserve"> ADDIN EN.CITE &lt;EndNote&gt;&lt;Cite&gt;&lt;Year&gt;2004&lt;/Year&gt;&lt;RecNum&gt;107&lt;/RecNum&gt;&lt;DisplayText&gt;[13, 14]&lt;/DisplayText&gt;&lt;record&gt;&lt;rec-number&gt;107&lt;/rec-number&gt;&lt;foreign-keys&gt;&lt;key app="EN" db-id="0fapzezwo9apeheszt450wwizrdxd2fxeda9" timestamp="1673463601"&gt;107&lt;/key&gt;&lt;/foreign-keys&gt;&lt;ref-type name="Report"&gt;27&lt;/ref-type&gt;&lt;contributors&gt;&lt;/contributors&gt;&lt;titles&gt;&lt;title&gt;The hydrogen economy: opportunities, costs, barriers, and R&amp;amp;D needs.&lt;/title&gt;&lt;/titles&gt;&lt;dates&gt;&lt;year&gt;2004&lt;/year&gt;&lt;/dates&gt;&lt;pub-location&gt;Washington, DC&lt;/pub-location&gt;&lt;publisher&gt;National Academy of Engineering&lt;/publisher&gt;&lt;urls&gt;&lt;/urls&gt;&lt;/record&gt;&lt;/Cite&gt;&lt;Cite&gt;&lt;Year&gt;2008&lt;/Year&gt;&lt;RecNum&gt;108&lt;/RecNum&gt;&lt;record&gt;&lt;rec-number&gt;108&lt;/rec-number&gt;&lt;foreign-keys&gt;&lt;key app="EN" db-id="0fapzezwo9apeheszt450wwizrdxd2fxeda9" timestamp="1673463749"&gt;108&lt;/key&gt;&lt;/foreign-keys&gt;&lt;ref-type name="Report"&gt;27&lt;/ref-type&gt;&lt;contributors&gt;&lt;/contributors&gt;&lt;titles&gt;&lt;title&gt;Annual Energy Outlook 2008&lt;/title&gt;&lt;/titles&gt;&lt;number&gt;DOE/EIA-0383&lt;/number&gt;&lt;dates&gt;&lt;year&gt;2008&lt;/year&gt;&lt;/dates&gt;&lt;publisher&gt;U.S. Department of Energy, Energy Information Administration&lt;/publisher&gt;&lt;urls&gt;&lt;/urls&gt;&lt;electronic-resource-num&gt;http://www.eia.doe.gov/oiaf/aeo/&lt;/electronic-resource-num&gt;&lt;/record&gt;&lt;/Cite&gt;&lt;/EndNote&gt;</w:instrText>
      </w:r>
      <w:r w:rsidR="000932E3" w:rsidRPr="00837A81">
        <w:fldChar w:fldCharType="separate"/>
      </w:r>
      <w:r w:rsidR="00AB17AF">
        <w:rPr>
          <w:noProof/>
        </w:rPr>
        <w:t>[13, 14]</w:t>
      </w:r>
      <w:r w:rsidR="000932E3" w:rsidRPr="00837A81">
        <w:fldChar w:fldCharType="end"/>
      </w:r>
      <w:r w:rsidR="000932E3" w:rsidRPr="00837A81">
        <w:t>.</w:t>
      </w:r>
      <w:r w:rsidR="002644FD" w:rsidRPr="00837A81">
        <w:t xml:space="preserve"> </w:t>
      </w:r>
    </w:p>
    <w:p w14:paraId="2BEB8250" w14:textId="208CE04B" w:rsidR="00BC21D2" w:rsidRPr="00837A81" w:rsidRDefault="002644FD" w:rsidP="007E15F9">
      <w:pPr>
        <w:spacing w:line="360" w:lineRule="auto"/>
        <w:ind w:firstLine="720"/>
        <w:jc w:val="both"/>
      </w:pPr>
      <w:r w:rsidRPr="00837A81">
        <w:t xml:space="preserve">Hydrogen is readily available from water and can be separated using </w:t>
      </w:r>
      <w:r w:rsidR="00BD17F0" w:rsidRPr="00837A81">
        <w:t>one of many</w:t>
      </w:r>
      <w:r w:rsidRPr="00837A81">
        <w:t xml:space="preserve"> simple process</w:t>
      </w:r>
      <w:r w:rsidR="00BD17F0" w:rsidRPr="00837A81">
        <w:t>es</w:t>
      </w:r>
      <w:r w:rsidRPr="00837A81">
        <w:t xml:space="preserve"> </w:t>
      </w:r>
      <w:r w:rsidRPr="00837A81">
        <w:fldChar w:fldCharType="begin"/>
      </w:r>
      <w:r w:rsidR="00AB17AF">
        <w:instrText xml:space="preserve"> ADDIN EN.CITE &lt;EndNote&gt;&lt;Cite&gt;&lt;Author&gt;Yalcin&lt;/Author&gt;&lt;Year&gt;1989&lt;/Year&gt;&lt;RecNum&gt;67&lt;/RecNum&gt;&lt;DisplayText&gt;[15]&lt;/DisplayText&gt;&lt;record&gt;&lt;rec-number&gt;67&lt;/rec-number&gt;&lt;foreign-keys&gt;&lt;key app="EN" db-id="0fapzezwo9apeheszt450wwizrdxd2fxeda9" timestamp="1672690245"&gt;67&lt;/key&gt;&lt;/foreign-keys&gt;&lt;ref-type name="Journal Article"&gt;17&lt;/ref-type&gt;&lt;contributors&gt;&lt;authors&gt;&lt;author&gt;S. Yalcin&lt;/author&gt;&lt;/authors&gt;&lt;/contributors&gt;&lt;titles&gt;&lt;title&gt;A Review of Nuclear Hydrogen Production&lt;/title&gt;&lt;secondary-title&gt;Internation Journal of Hydrogen Energy&lt;/secondary-title&gt;&lt;/titles&gt;&lt;pages&gt;551-561&lt;/pages&gt;&lt;volume&gt;14&lt;/volume&gt;&lt;dates&gt;&lt;year&gt;1989&lt;/year&gt;&lt;/dates&gt;&lt;urls&gt;&lt;/urls&gt;&lt;/record&gt;&lt;/Cite&gt;&lt;/EndNote&gt;</w:instrText>
      </w:r>
      <w:r w:rsidRPr="00837A81">
        <w:fldChar w:fldCharType="separate"/>
      </w:r>
      <w:r w:rsidR="00AB17AF">
        <w:rPr>
          <w:noProof/>
        </w:rPr>
        <w:t>[15]</w:t>
      </w:r>
      <w:r w:rsidRPr="00837A81">
        <w:fldChar w:fldCharType="end"/>
      </w:r>
      <w:r w:rsidRPr="00837A81">
        <w:t>.</w:t>
      </w:r>
      <w:r w:rsidR="00BD17F0" w:rsidRPr="00837A81">
        <w:t xml:space="preserve"> Processes that use electrical or thermal energy </w:t>
      </w:r>
      <w:r w:rsidR="007559C1">
        <w:t>are</w:t>
      </w:r>
      <w:r w:rsidR="00BD17F0" w:rsidRPr="00837A81">
        <w:t xml:space="preserve"> the most mature and readily implemented </w:t>
      </w:r>
      <w:r w:rsidR="00BD17F0" w:rsidRPr="00837A81">
        <w:fldChar w:fldCharType="begin"/>
      </w:r>
      <w:r w:rsidR="00AB17AF">
        <w:instrText xml:space="preserve"> ADDIN EN.CITE &lt;EndNote&gt;&lt;Cite&gt;&lt;Author&gt;Dincer&lt;/Author&gt;&lt;Year&gt;2017&lt;/Year&gt;&lt;RecNum&gt;98&lt;/RecNum&gt;&lt;DisplayText&gt;[16]&lt;/DisplayText&gt;&lt;record&gt;&lt;rec-number&gt;98&lt;/rec-number&gt;&lt;foreign-keys&gt;&lt;key app="EN" db-id="0fapzezwo9apeheszt450wwizrdxd2fxeda9" timestamp="1673445457"&gt;98&lt;/key&gt;&lt;/foreign-keys&gt;&lt;ref-type name="Report"&gt;27&lt;/ref-type&gt;&lt;contributors&gt;&lt;authors&gt;&lt;author&gt;I. Dincer&lt;/author&gt;&lt;author&gt;C. Zamfirescu&lt;/author&gt;&lt;/authors&gt;&lt;secondary-authors&gt;&lt;author&gt;Elsevier&lt;/author&gt;&lt;/secondary-authors&gt;&lt;/contributors&gt;&lt;titles&gt;&lt;title&gt;Sustainable Hydrogen Production&lt;/title&gt;&lt;/titles&gt;&lt;dates&gt;&lt;year&gt;2017&lt;/year&gt;&lt;/dates&gt;&lt;pub-location&gt;Amsterdam, NL&lt;/pub-location&gt;&lt;urls&gt;&lt;/urls&gt;&lt;/record&gt;&lt;/Cite&gt;&lt;/EndNote&gt;</w:instrText>
      </w:r>
      <w:r w:rsidR="00BD17F0" w:rsidRPr="00837A81">
        <w:fldChar w:fldCharType="separate"/>
      </w:r>
      <w:r w:rsidR="00AB17AF">
        <w:rPr>
          <w:noProof/>
        </w:rPr>
        <w:t>[16]</w:t>
      </w:r>
      <w:r w:rsidR="00BD17F0" w:rsidRPr="00837A81">
        <w:fldChar w:fldCharType="end"/>
      </w:r>
      <w:r w:rsidR="00BD17F0" w:rsidRPr="00837A81">
        <w:t>.</w:t>
      </w:r>
      <w:r w:rsidR="00256C20" w:rsidRPr="00837A81">
        <w:t xml:space="preserve"> Furthermore, hydrogen production processes show great promise in their adaptability to any method of nuclear thermal energy generation, from the common BWR and PWR reactors to advanced fission reactors, and even fusion reactors </w:t>
      </w:r>
      <w:r w:rsidR="00256C20" w:rsidRPr="00837A81">
        <w:fldChar w:fldCharType="begin">
          <w:fldData xml:space="preserve">PEVuZE5vdGU+PENpdGU+PEF1dGhvcj5GaWxsbzwvQXV0aG9yPjxZZWFyPjE5Nzg8L1llYXI+PFJl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</w:fldData>
        </w:fldChar>
      </w:r>
      <w:r w:rsidR="00AB17AF">
        <w:instrText xml:space="preserve"> ADDIN EN.CITE </w:instrText>
      </w:r>
      <w:r w:rsidR="00AB17AF">
        <w:fldChar w:fldCharType="begin">
          <w:fldData xml:space="preserve">PEVuZE5vdGU+PENpdGU+PEF1dGhvcj5GaWxsbzwvQXV0aG9yPjxZZWFyPjE5Nzg8L1llYXI+PFJl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</w:fldData>
        </w:fldChar>
      </w:r>
      <w:r w:rsidR="00AB17AF">
        <w:instrText xml:space="preserve"> ADDIN EN.CITE.DATA </w:instrText>
      </w:r>
      <w:r w:rsidR="00AB17AF">
        <w:fldChar w:fldCharType="end"/>
      </w:r>
      <w:r w:rsidR="00256C20" w:rsidRPr="00837A81">
        <w:fldChar w:fldCharType="separate"/>
      </w:r>
      <w:r w:rsidR="00AB17AF">
        <w:rPr>
          <w:noProof/>
        </w:rPr>
        <w:t>[9-12, 15-17]</w:t>
      </w:r>
      <w:r w:rsidR="00256C20" w:rsidRPr="00837A81">
        <w:fldChar w:fldCharType="end"/>
      </w:r>
      <w:r w:rsidR="00256C20" w:rsidRPr="00837A81">
        <w:t>.</w:t>
      </w:r>
      <w:r w:rsidR="00C9132C" w:rsidRPr="00837A81">
        <w:t xml:space="preserve"> However, a large-scale hydrogen production process that is also cost-effective and non-pollutive is still a </w:t>
      </w:r>
      <w:r w:rsidR="0043104C" w:rsidRPr="00837A81">
        <w:t>way</w:t>
      </w:r>
      <w:r w:rsidR="00C9132C" w:rsidRPr="00837A81">
        <w:t xml:space="preserve"> off from implementation.</w:t>
      </w:r>
    </w:p>
    <w:p w14:paraId="3EF31437" w14:textId="6E245483" w:rsidR="002D71A0" w:rsidRPr="00837A81" w:rsidRDefault="00C9132C" w:rsidP="007E15F9">
      <w:pPr>
        <w:spacing w:line="360" w:lineRule="auto"/>
        <w:ind w:firstLine="720"/>
        <w:jc w:val="both"/>
      </w:pPr>
      <w:r w:rsidRPr="00837A81">
        <w:t>C</w:t>
      </w:r>
      <w:r w:rsidR="002D71A0" w:rsidRPr="00837A81">
        <w:t>ontemporary methods of hydrogen production, such as steam methane reformation and coal gasification heavily rely on fossil fuels.</w:t>
      </w:r>
      <w:r w:rsidR="00BB6232" w:rsidRPr="00837A81">
        <w:t xml:space="preserve"> This is due to the availability of these resources as well as their economic appeal </w:t>
      </w:r>
      <w:r w:rsidR="00BB6232" w:rsidRPr="00837A81">
        <w:fldChar w:fldCharType="begin"/>
      </w:r>
      <w:r w:rsidR="00AB17AF">
        <w:instrText xml:space="preserve"> ADDIN EN.CITE &lt;EndNote&gt;&lt;Cite&gt;&lt;Author&gt;Norman&lt;/Author&gt;&lt;Year&gt;1982&lt;/Year&gt;&lt;RecNum&gt;106&lt;/RecNum&gt;&lt;DisplayText&gt;[9]&lt;/DisplayText&gt;&lt;record&gt;&lt;rec-number&gt;106&lt;/rec-number&gt;&lt;foreign-keys&gt;&lt;key app="EN" db-id="0fapzezwo9apeheszt450wwizrdxd2fxeda9" timestamp="1673455220"&gt;106&lt;/key&gt;&lt;/foreign-keys&gt;&lt;ref-type name="Report"&gt;27&lt;/ref-type&gt;&lt;contributors&gt;&lt;authors&gt;&lt;author&gt;J.H. Norman&lt;/author&gt;&lt;author&gt;G.E. Besenbruch&lt;/author&gt;&lt;author&gt;L.C. Brown&lt;/author&gt;&lt;author&gt;D.R. O’Keefe&lt;/author&gt;&lt;author&gt;C.L. Allen&lt;/author&gt;&lt;/authors&gt;&lt;/contributors&gt;&lt;titles&gt;&lt;title&gt;Thermoochemical Water-Splitting Cycle, Bench-Scale Investigations, and Process Engineering&lt;/title&gt;&lt;/titles&gt;&lt;dates&gt;&lt;year&gt;1982&lt;/year&gt;&lt;/dates&gt;&lt;publisher&gt;General Atomic&lt;/publisher&gt;&lt;urls&gt;&lt;/urls&gt;&lt;/record&gt;&lt;/Cite&gt;&lt;/EndNote&gt;</w:instrText>
      </w:r>
      <w:r w:rsidR="00BB6232" w:rsidRPr="00837A81">
        <w:fldChar w:fldCharType="separate"/>
      </w:r>
      <w:r w:rsidR="00AB17AF">
        <w:rPr>
          <w:noProof/>
        </w:rPr>
        <w:t>[9]</w:t>
      </w:r>
      <w:r w:rsidR="00BB6232" w:rsidRPr="00837A81">
        <w:fldChar w:fldCharType="end"/>
      </w:r>
      <w:r w:rsidR="00BB6232" w:rsidRPr="00837A81">
        <w:t>.</w:t>
      </w:r>
      <w:r w:rsidR="002D71A0" w:rsidRPr="00837A81">
        <w:t xml:space="preserve"> This reliance has associated hydrogen energy with high carbon </w:t>
      </w:r>
      <w:r w:rsidR="002D71A0" w:rsidRPr="00837A81">
        <w:lastRenderedPageBreak/>
        <w:t xml:space="preserve">emissions which has led to a lower appeal for hydrogen as a clean energy source </w:t>
      </w:r>
      <w:r w:rsidR="002D71A0" w:rsidRPr="00837A81">
        <w:fldChar w:fldCharType="begin"/>
      </w:r>
      <w:r w:rsidR="00AB17AF">
        <w:instrText xml:space="preserve"> ADDIN EN.CITE &lt;EndNote&gt;&lt;Cite&gt;&lt;Author&gt;Muradov&lt;/Author&gt;&lt;Year&gt;2005&lt;/Year&gt;&lt;RecNum&gt;85&lt;/RecNum&gt;&lt;DisplayText&gt;[12]&lt;/DisplayText&gt;&lt;record&gt;&lt;rec-number&gt;85&lt;/rec-number&gt;&lt;foreign-keys&gt;&lt;key app="EN" db-id="0fapzezwo9apeheszt450wwizrdxd2fxeda9" timestamp="1673028644"&gt;85&lt;/key&gt;&lt;/foreign-keys&gt;&lt;ref-type name="Journal Article"&gt;17&lt;/ref-type&gt;&lt;contributors&gt;&lt;authors&gt;&lt;author&gt;N.Z. Muradov&lt;/author&gt;&lt;author&gt;T.N. Veziroglu&lt;/author&gt;&lt;/authors&gt;&lt;/contributors&gt;&lt;titles&gt;&lt;title&gt;From Hydrocarbon to Hydrogen-Carbon to Hydrogen Economy&lt;/title&gt;&lt;secondary-title&gt;International Journal of Hydrogen Energy&lt;/secondary-title&gt;&lt;/titles&gt;&lt;periodical&gt;&lt;full-title&gt;International Journal of Hydrogen Energy&lt;/full-title&gt;&lt;/periodical&gt;&lt;pages&gt;225-237&lt;/pages&gt;&lt;volume&gt;30&lt;/volume&gt;&lt;dates&gt;&lt;year&gt;2005&lt;/year&gt;&lt;/dates&gt;&lt;urls&gt;&lt;/urls&gt;&lt;/record&gt;&lt;/Cite&gt;&lt;/EndNote&gt;</w:instrText>
      </w:r>
      <w:r w:rsidR="002D71A0" w:rsidRPr="00837A81">
        <w:fldChar w:fldCharType="separate"/>
      </w:r>
      <w:r w:rsidR="00AB17AF">
        <w:rPr>
          <w:noProof/>
        </w:rPr>
        <w:t>[12]</w:t>
      </w:r>
      <w:r w:rsidR="002D71A0" w:rsidRPr="00837A81">
        <w:fldChar w:fldCharType="end"/>
      </w:r>
      <w:r w:rsidR="002D71A0" w:rsidRPr="00837A81">
        <w:t>.</w:t>
      </w:r>
      <w:r w:rsidR="003D6DEC" w:rsidRPr="00837A81">
        <w:t xml:space="preserve"> Renewable energy processes, such as solar, wind, or photobiological, show great promise for hydrogen production but are unlikely to make a large economic impact in the next couple of decades </w:t>
      </w:r>
      <w:r w:rsidR="003D6DEC" w:rsidRPr="00837A81">
        <w:fldChar w:fldCharType="begin"/>
      </w:r>
      <w:r w:rsidR="00AB17AF">
        <w:instrText xml:space="preserve"> ADDIN EN.CITE &lt;EndNote&gt;&lt;Cite&gt;&lt;Author&gt;Muradov&lt;/Author&gt;&lt;Year&gt;2005&lt;/Year&gt;&lt;RecNum&gt;85&lt;/RecNum&gt;&lt;DisplayText&gt;[12]&lt;/DisplayText&gt;&lt;record&gt;&lt;rec-number&gt;85&lt;/rec-number&gt;&lt;foreign-keys&gt;&lt;key app="EN" db-id="0fapzezwo9apeheszt450wwizrdxd2fxeda9" timestamp="1673028644"&gt;85&lt;/key&gt;&lt;/foreign-keys&gt;&lt;ref-type name="Journal Article"&gt;17&lt;/ref-type&gt;&lt;contributors&gt;&lt;authors&gt;&lt;author&gt;N.Z. Muradov&lt;/author&gt;&lt;author&gt;T.N. Veziroglu&lt;/author&gt;&lt;/authors&gt;&lt;/contributors&gt;&lt;titles&gt;&lt;title&gt;From Hydrocarbon to Hydrogen-Carbon to Hydrogen Economy&lt;/title&gt;&lt;secondary-title&gt;International Journal of Hydrogen Energy&lt;/secondary-title&gt;&lt;/titles&gt;&lt;periodical&gt;&lt;full-title&gt;International Journal of Hydrogen Energy&lt;/full-title&gt;&lt;/periodical&gt;&lt;pages&gt;225-237&lt;/pages&gt;&lt;volume&gt;30&lt;/volume&gt;&lt;dates&gt;&lt;year&gt;2005&lt;/year&gt;&lt;/dates&gt;&lt;urls&gt;&lt;/urls&gt;&lt;/record&gt;&lt;/Cite&gt;&lt;/EndNote&gt;</w:instrText>
      </w:r>
      <w:r w:rsidR="003D6DEC" w:rsidRPr="00837A81">
        <w:fldChar w:fldCharType="separate"/>
      </w:r>
      <w:r w:rsidR="00AB17AF">
        <w:rPr>
          <w:noProof/>
        </w:rPr>
        <w:t>[12]</w:t>
      </w:r>
      <w:r w:rsidR="003D6DEC" w:rsidRPr="00837A81">
        <w:fldChar w:fldCharType="end"/>
      </w:r>
      <w:r w:rsidR="003D6DEC" w:rsidRPr="00837A81">
        <w:t xml:space="preserve">. The processes that show the greatest likelihood to make a large impact in the next decade are </w:t>
      </w:r>
      <w:r w:rsidR="007559C1">
        <w:t>nuclear-powered</w:t>
      </w:r>
      <w:r w:rsidR="003D6DEC" w:rsidRPr="00837A81">
        <w:t xml:space="preserve"> water electrolysis or thermochemical cycle, CO</w:t>
      </w:r>
      <w:r w:rsidR="003D6DEC" w:rsidRPr="00837A81">
        <w:rPr>
          <w:vertAlign w:val="subscript"/>
        </w:rPr>
        <w:t xml:space="preserve">2 </w:t>
      </w:r>
      <w:r w:rsidR="003D6DEC" w:rsidRPr="00837A81">
        <w:t xml:space="preserve">scrubbing of steam methane reforming plants, and thermal disassociation of hydrocarbons </w:t>
      </w:r>
      <w:r w:rsidR="003D6DEC" w:rsidRPr="00837A81">
        <w:fldChar w:fldCharType="begin"/>
      </w:r>
      <w:r w:rsidR="00AB17AF">
        <w:instrText xml:space="preserve"> ADDIN EN.CITE &lt;EndNote&gt;&lt;Cite&gt;&lt;Author&gt;Muradov&lt;/Author&gt;&lt;Year&gt;2005&lt;/Year&gt;&lt;RecNum&gt;85&lt;/RecNum&gt;&lt;DisplayText&gt;[12]&lt;/DisplayText&gt;&lt;record&gt;&lt;rec-number&gt;85&lt;/rec-number&gt;&lt;foreign-keys&gt;&lt;key app="EN" db-id="0fapzezwo9apeheszt450wwizrdxd2fxeda9" timestamp="1673028644"&gt;85&lt;/key&gt;&lt;/foreign-keys&gt;&lt;ref-type name="Journal Article"&gt;17&lt;/ref-type&gt;&lt;contributors&gt;&lt;authors&gt;&lt;author&gt;N.Z. Muradov&lt;/author&gt;&lt;author&gt;T.N. Veziroglu&lt;/author&gt;&lt;/authors&gt;&lt;/contributors&gt;&lt;titles&gt;&lt;title&gt;From Hydrocarbon to Hydrogen-Carbon to Hydrogen Economy&lt;/title&gt;&lt;secondary-title&gt;International Journal of Hydrogen Energy&lt;/secondary-title&gt;&lt;/titles&gt;&lt;periodical&gt;&lt;full-title&gt;International Journal of Hydrogen Energy&lt;/full-title&gt;&lt;/periodical&gt;&lt;pages&gt;225-237&lt;/pages&gt;&lt;volume&gt;30&lt;/volume&gt;&lt;dates&gt;&lt;year&gt;2005&lt;/year&gt;&lt;/dates&gt;&lt;urls&gt;&lt;/urls&gt;&lt;/record&gt;&lt;/Cite&gt;&lt;/EndNote&gt;</w:instrText>
      </w:r>
      <w:r w:rsidR="003D6DEC" w:rsidRPr="00837A81">
        <w:fldChar w:fldCharType="separate"/>
      </w:r>
      <w:r w:rsidR="00AB17AF">
        <w:rPr>
          <w:noProof/>
        </w:rPr>
        <w:t>[12]</w:t>
      </w:r>
      <w:r w:rsidR="003D6DEC" w:rsidRPr="00837A81">
        <w:fldChar w:fldCharType="end"/>
      </w:r>
      <w:r w:rsidR="003D6DEC" w:rsidRPr="00837A81">
        <w:t>.</w:t>
      </w:r>
    </w:p>
    <w:p w14:paraId="400E766F" w14:textId="4DD4A1B7" w:rsidR="004B09F7" w:rsidRPr="00837A81" w:rsidRDefault="0025339A" w:rsidP="007E15F9">
      <w:pPr>
        <w:spacing w:line="360" w:lineRule="auto"/>
        <w:ind w:firstLine="720"/>
        <w:jc w:val="both"/>
      </w:pPr>
      <w:r w:rsidRPr="00837A81">
        <w:t>Hydrogen is readily available from water</w:t>
      </w:r>
      <w:r w:rsidR="00D91BCB" w:rsidRPr="00837A81">
        <w:t xml:space="preserve"> and many different compounds with carbon such as natural gas or crude oil</w:t>
      </w:r>
      <w:r w:rsidR="00DE740B" w:rsidRPr="00837A81">
        <w:t>. Furthermore, h</w:t>
      </w:r>
      <w:r w:rsidR="00256BDA" w:rsidRPr="00837A81">
        <w:t>ydrogen</w:t>
      </w:r>
      <w:r w:rsidR="003D2966" w:rsidRPr="00837A81">
        <w:t>’s high chemical potential has made it ideal for energy</w:t>
      </w:r>
      <w:r w:rsidR="002644FD" w:rsidRPr="00837A81">
        <w:t xml:space="preserve"> processes</w:t>
      </w:r>
      <w:r w:rsidR="003D2966" w:rsidRPr="00837A81">
        <w:t>, which can be used for</w:t>
      </w:r>
      <w:r w:rsidR="0086648E" w:rsidRPr="00837A81">
        <w:t xml:space="preserve"> further</w:t>
      </w:r>
      <w:r w:rsidR="003D2966" w:rsidRPr="00837A81">
        <w:t xml:space="preserve"> power or heat, and hydrogen is an important component in many other chemical processes </w:t>
      </w:r>
      <w:r w:rsidR="0086648E" w:rsidRPr="00837A81">
        <w:t xml:space="preserve">such as in </w:t>
      </w:r>
      <w:r w:rsidR="003D2966" w:rsidRPr="00837A81">
        <w:t>the petroleum and fertilizer fields</w:t>
      </w:r>
      <w:r w:rsidR="008A60D7" w:rsidRPr="00837A81">
        <w:t xml:space="preserve"> as well as other </w:t>
      </w:r>
      <w:r w:rsidR="007559C1">
        <w:t>high-value</w:t>
      </w:r>
      <w:r w:rsidR="008A60D7" w:rsidRPr="00837A81">
        <w:t xml:space="preserve"> chemicals</w:t>
      </w:r>
      <w:r w:rsidR="00466EEF" w:rsidRPr="00837A81">
        <w:t xml:space="preserve"> like deuterium</w:t>
      </w:r>
      <w:r w:rsidR="008A60D7" w:rsidRPr="00837A81">
        <w:t xml:space="preserve"> </w:t>
      </w:r>
      <w:r w:rsidR="008A60D7" w:rsidRPr="00837A81">
        <w:fldChar w:fldCharType="begin"/>
      </w:r>
      <w:r w:rsidR="00AB17AF">
        <w:instrText xml:space="preserve"> ADDIN EN.CITE &lt;EndNote&gt;&lt;Cite&gt;&lt;Author&gt;Holladay&lt;/Author&gt;&lt;Year&gt;2008&lt;/Year&gt;&lt;RecNum&gt;68&lt;/RecNum&gt;&lt;DisplayText&gt;[17, 18]&lt;/DisplayText&gt;&lt;record&gt;&lt;rec-number&gt;68&lt;/rec-number&gt;&lt;foreign-keys&gt;&lt;key app="EN" db-id="0fapzezwo9apeheszt450wwizrdxd2fxeda9" timestamp="1672771675"&gt;68&lt;/key&gt;&lt;/foreign-keys&gt;&lt;ref-type name="Journal Article"&gt;17&lt;/ref-type&gt;&lt;contributors&gt;&lt;authors&gt;&lt;author&gt;J.D. Holladay&lt;/author&gt;&lt;author&gt;J. Hu&lt;/author&gt;&lt;author&gt;D.L. King&lt;/author&gt;&lt;author&gt;Y. Wang&lt;/author&gt;&lt;/authors&gt;&lt;/contributors&gt;&lt;titles&gt;&lt;title&gt;An Overview of Hydrogen Production Technologies&lt;/title&gt;&lt;secondary-title&gt;Catalysis Today&lt;/secondary-title&gt;&lt;/titles&gt;&lt;pages&gt;244-260&lt;/pages&gt;&lt;volume&gt;139&lt;/volume&gt;&lt;dates&gt;&lt;year&gt;2008&lt;/year&gt;&lt;/dates&gt;&lt;urls&gt;&lt;/urls&gt;&lt;/record&gt;&lt;/Cite&gt;&lt;Cite&gt;&lt;Author&gt;Seifritz&lt;/Author&gt;&lt;Year&gt;1981&lt;/Year&gt;&lt;RecNum&gt;83&lt;/RecNum&gt;&lt;record&gt;&lt;rec-number&gt;83&lt;/rec-number&gt;&lt;foreign-keys&gt;&lt;key app="EN" db-id="0fapzezwo9apeheszt450wwizrdxd2fxeda9" timestamp="1673026504"&gt;83&lt;/key&gt;&lt;/foreign-keys&gt;&lt;ref-type name="Journal Article"&gt;17&lt;/ref-type&gt;&lt;contributors&gt;&lt;authors&gt;&lt;author&gt;W. Seifritz&lt;/author&gt;&lt;/authors&gt;&lt;/contributors&gt;&lt;titles&gt;&lt;title&gt;Proposal for a Possible Use of Fusion Power for Hydrogen Production Within This Century&lt;/title&gt;&lt;secondary-title&gt;International Journal of Hydrogen Energy&lt;/secondary-title&gt;&lt;/titles&gt;&lt;periodical&gt;&lt;full-title&gt;International Journal of Hydrogen Energy&lt;/full-title&gt;&lt;/periodical&gt;&lt;pages&gt;331-338&lt;/pages&gt;&lt;volume&gt;6&lt;/volume&gt;&lt;num-vols&gt;4&lt;/num-vols&gt;&lt;dates&gt;&lt;year&gt;1981&lt;/year&gt;&lt;/dates&gt;&lt;urls&gt;&lt;/urls&gt;&lt;/record&gt;&lt;/Cite&gt;&lt;/EndNote&gt;</w:instrText>
      </w:r>
      <w:r w:rsidR="008A60D7" w:rsidRPr="00837A81">
        <w:fldChar w:fldCharType="separate"/>
      </w:r>
      <w:r w:rsidR="00AB17AF">
        <w:rPr>
          <w:noProof/>
        </w:rPr>
        <w:t>[17, 18]</w:t>
      </w:r>
      <w:r w:rsidR="008A60D7" w:rsidRPr="00837A81">
        <w:fldChar w:fldCharType="end"/>
      </w:r>
      <w:r w:rsidR="003D2966" w:rsidRPr="00837A81">
        <w:t>.</w:t>
      </w:r>
      <w:r w:rsidR="002644FD" w:rsidRPr="00837A81">
        <w:t xml:space="preserve"> </w:t>
      </w:r>
      <w:r w:rsidR="004F0D5C" w:rsidRPr="00837A81">
        <w:t xml:space="preserve">The largest consumers of hydrogen energy are ammonia and methanol production and oil refineries </w:t>
      </w:r>
      <w:r w:rsidR="004F0D5C" w:rsidRPr="00837A81">
        <w:fldChar w:fldCharType="begin"/>
      </w:r>
      <w:r w:rsidR="00AB17AF">
        <w:instrText xml:space="preserve"> ADDIN EN.CITE &lt;EndNote&gt;&lt;Cite&gt;&lt;Author&gt;Spath&lt;/Author&gt;&lt;Year&gt;2001&lt;/Year&gt;&lt;RecNum&gt;84&lt;/RecNum&gt;&lt;DisplayText&gt;[19]&lt;/DisplayText&gt;&lt;record&gt;&lt;rec-number&gt;84&lt;/rec-number&gt;&lt;foreign-keys&gt;&lt;key app="EN" db-id="0fapzezwo9apeheszt450wwizrdxd2fxeda9" timestamp="1673028335"&gt;84&lt;/key&gt;&lt;/foreign-keys&gt;&lt;ref-type name="Report"&gt;27&lt;/ref-type&gt;&lt;contributors&gt;&lt;authors&gt;&lt;author&gt;P.L. Spath&lt;/author&gt;&lt;author&gt;M.K. Mann&lt;/author&gt;&lt;/authors&gt;&lt;/contributors&gt;&lt;titles&gt;&lt;title&gt;Life Cycle Assessment of Hydrogen Production via Natural Gas Steam Reforming&lt;/title&gt;&lt;/titles&gt;&lt;number&gt;NREL/TP-570-27637&lt;/number&gt;&lt;dates&gt;&lt;year&gt;2001&lt;/year&gt;&lt;/dates&gt;&lt;pub-location&gt;Golden, CO&lt;/pub-location&gt;&lt;publisher&gt;National Renewable Energy Laboratory&lt;/publisher&gt;&lt;urls&gt;&lt;/urls&gt;&lt;/record&gt;&lt;/Cite&gt;&lt;/EndNote&gt;</w:instrText>
      </w:r>
      <w:r w:rsidR="004F0D5C" w:rsidRPr="00837A81">
        <w:fldChar w:fldCharType="separate"/>
      </w:r>
      <w:r w:rsidR="00AB17AF">
        <w:rPr>
          <w:noProof/>
        </w:rPr>
        <w:t>[19]</w:t>
      </w:r>
      <w:r w:rsidR="004F0D5C" w:rsidRPr="00837A81">
        <w:fldChar w:fldCharType="end"/>
      </w:r>
      <w:r w:rsidR="004F0D5C" w:rsidRPr="00837A81">
        <w:t xml:space="preserve">. </w:t>
      </w:r>
      <w:r w:rsidR="002644FD" w:rsidRPr="00837A81">
        <w:t xml:space="preserve">Unlike the electrical and thermal energy generated by power plants, hydrogen </w:t>
      </w:r>
      <w:r w:rsidR="007559C1">
        <w:t>can</w:t>
      </w:r>
      <w:r w:rsidR="002644FD" w:rsidRPr="00837A81">
        <w:t xml:space="preserve"> be stored for later use</w:t>
      </w:r>
      <w:r w:rsidR="00802D6F" w:rsidRPr="00837A81">
        <w:t xml:space="preserve"> in fuel cells</w:t>
      </w:r>
      <w:r w:rsidR="002644FD" w:rsidRPr="00837A81">
        <w:t xml:space="preserve"> </w:t>
      </w:r>
      <w:r w:rsidR="002644FD" w:rsidRPr="00837A81">
        <w:fldChar w:fldCharType="begin"/>
      </w:r>
      <w:r w:rsidR="00AB17AF">
        <w:instrText xml:space="preserve"> ADDIN EN.CITE &lt;EndNote&gt;&lt;Cite&gt;&lt;Author&gt;Yalcin&lt;/Author&gt;&lt;Year&gt;1989&lt;/Year&gt;&lt;RecNum&gt;67&lt;/RecNum&gt;&lt;DisplayText&gt;[15, 20]&lt;/DisplayText&gt;&lt;record&gt;&lt;rec-number&gt;67&lt;/rec-number&gt;&lt;foreign-keys&gt;&lt;key app="EN" db-id="0fapzezwo9apeheszt450wwizrdxd2fxeda9" timestamp="1672690245"&gt;67&lt;/key&gt;&lt;/foreign-keys&gt;&lt;ref-type name="Journal Article"&gt;17&lt;/ref-type&gt;&lt;contributors&gt;&lt;authors&gt;&lt;author&gt;S. Yalcin&lt;/author&gt;&lt;/authors&gt;&lt;/contributors&gt;&lt;titles&gt;&lt;title&gt;A Review of Nuclear Hydrogen Production&lt;/title&gt;&lt;secondary-title&gt;Internation Journal of Hydrogen Energy&lt;/secondary-title&gt;&lt;/titles&gt;&lt;pages&gt;551-561&lt;/pages&gt;&lt;volume&gt;14&lt;/volume&gt;&lt;dates&gt;&lt;year&gt;1989&lt;/year&gt;&lt;/dates&gt;&lt;urls&gt;&lt;/urls&gt;&lt;/record&gt;&lt;/Cite&gt;&lt;Cite&gt;&lt;Author&gt;Staffel&lt;/Author&gt;&lt;Year&gt;2018&lt;/Year&gt;&lt;RecNum&gt;93&lt;/RecNum&gt;&lt;record&gt;&lt;rec-number&gt;93&lt;/rec-number&gt;&lt;foreign-keys&gt;&lt;key app="EN" db-id="0fapzezwo9apeheszt450wwizrdxd2fxeda9" timestamp="1673287361"&gt;93&lt;/key&gt;&lt;/foreign-keys&gt;&lt;ref-type name="Journal Article"&gt;17&lt;/ref-type&gt;&lt;contributors&gt;&lt;authors&gt;&lt;author&gt;I. Staffel&lt;/author&gt;&lt;author&gt;D. Samman&lt;/author&gt;&lt;author&gt;A.A. Velazquez&lt;/author&gt;&lt;author&gt;P. Balcombe&lt;/author&gt;&lt;author&gt;P.E. Dodds&lt;/author&gt;&lt;author&gt;P. Ekins&lt;/author&gt;&lt;/authors&gt;&lt;/contributors&gt;&lt;titles&gt;&lt;title&gt;The Role of Hydrogen and Fuel Cells in the Global Energy System&lt;/title&gt;&lt;secondary-title&gt;Energy Environ. Sci.&lt;/secondary-title&gt;&lt;/titles&gt;&lt;pages&gt;463-491&lt;/pages&gt;&lt;volume&gt;12&lt;/volume&gt;&lt;dates&gt;&lt;year&gt;2018&lt;/year&gt;&lt;/dates&gt;&lt;urls&gt;&lt;/urls&gt;&lt;/record&gt;&lt;/Cite&gt;&lt;/EndNote&gt;</w:instrText>
      </w:r>
      <w:r w:rsidR="002644FD" w:rsidRPr="00837A81">
        <w:fldChar w:fldCharType="separate"/>
      </w:r>
      <w:r w:rsidR="00AB17AF">
        <w:rPr>
          <w:noProof/>
        </w:rPr>
        <w:t>[15, 20]</w:t>
      </w:r>
      <w:r w:rsidR="002644FD" w:rsidRPr="00837A81">
        <w:fldChar w:fldCharType="end"/>
      </w:r>
      <w:r w:rsidR="002644FD" w:rsidRPr="00837A81">
        <w:t>.</w:t>
      </w:r>
      <w:r w:rsidR="00802D6F" w:rsidRPr="00837A81">
        <w:t xml:space="preserve"> These fuel cells are considered to be the most efficient method of converting chemical energy to electrical </w:t>
      </w:r>
      <w:r w:rsidR="00802D6F" w:rsidRPr="00837A81">
        <w:fldChar w:fldCharType="begin"/>
      </w:r>
      <w:r w:rsidR="00AB17AF">
        <w:instrText xml:space="preserve"> ADDIN EN.CITE &lt;EndNote&gt;&lt;Cite&gt;&lt;Author&gt;Muradov&lt;/Author&gt;&lt;Year&gt;2005&lt;/Year&gt;&lt;RecNum&gt;85&lt;/RecNum&gt;&lt;DisplayText&gt;[12]&lt;/DisplayText&gt;&lt;record&gt;&lt;rec-number&gt;85&lt;/rec-number&gt;&lt;foreign-keys&gt;&lt;key app="EN" db-id="0fapzezwo9apeheszt450wwizrdxd2fxeda9" timestamp="1673028644"&gt;85&lt;/key&gt;&lt;/foreign-keys&gt;&lt;ref-type name="Journal Article"&gt;17&lt;/ref-type&gt;&lt;contributors&gt;&lt;authors&gt;&lt;author&gt;N.Z. Muradov&lt;/author&gt;&lt;author&gt;T.N. Veziroglu&lt;/author&gt;&lt;/authors&gt;&lt;/contributors&gt;&lt;titles&gt;&lt;title&gt;From Hydrocarbon to Hydrogen-Carbon to Hydrogen Economy&lt;/title&gt;&lt;secondary-title&gt;International Journal of Hydrogen Energy&lt;/secondary-title&gt;&lt;/titles&gt;&lt;periodical&gt;&lt;full-title&gt;International Journal of Hydrogen Energy&lt;/full-title&gt;&lt;/periodical&gt;&lt;pages&gt;225-237&lt;/pages&gt;&lt;volume&gt;30&lt;/volume&gt;&lt;dates&gt;&lt;year&gt;2005&lt;/year&gt;&lt;/dates&gt;&lt;urls&gt;&lt;/urls&gt;&lt;/record&gt;&lt;/Cite&gt;&lt;/EndNote&gt;</w:instrText>
      </w:r>
      <w:r w:rsidR="00802D6F" w:rsidRPr="00837A81">
        <w:fldChar w:fldCharType="separate"/>
      </w:r>
      <w:r w:rsidR="00AB17AF">
        <w:rPr>
          <w:noProof/>
        </w:rPr>
        <w:t>[12]</w:t>
      </w:r>
      <w:r w:rsidR="00802D6F" w:rsidRPr="00837A81">
        <w:fldChar w:fldCharType="end"/>
      </w:r>
      <w:r w:rsidR="00802D6F" w:rsidRPr="00837A81">
        <w:t>.</w:t>
      </w:r>
      <w:r w:rsidR="003D2966" w:rsidRPr="00837A81">
        <w:t xml:space="preserve"> However, t</w:t>
      </w:r>
      <w:r w:rsidR="00256BDA" w:rsidRPr="00837A81">
        <w:t xml:space="preserve">he high thermal demands of water splitting </w:t>
      </w:r>
      <w:r w:rsidR="003D2966" w:rsidRPr="00837A81">
        <w:t>have</w:t>
      </w:r>
      <w:r w:rsidR="00256BDA" w:rsidRPr="00837A81">
        <w:t xml:space="preserve"> created a </w:t>
      </w:r>
      <w:r w:rsidR="007559C1">
        <w:t>carbon-intensive</w:t>
      </w:r>
      <w:r w:rsidR="00256BDA" w:rsidRPr="00837A81">
        <w:t xml:space="preserve"> process</w:t>
      </w:r>
      <w:r w:rsidR="003D2966" w:rsidRPr="00837A81">
        <w:t xml:space="preserve">, with the </w:t>
      </w:r>
      <w:r w:rsidR="007E15F9" w:rsidRPr="00837A81">
        <w:t>contemporary</w:t>
      </w:r>
      <w:r w:rsidR="00483BE5" w:rsidRPr="00837A81">
        <w:t xml:space="preserve"> </w:t>
      </w:r>
      <w:r w:rsidR="007559C1">
        <w:t>fossil-fuel-driven</w:t>
      </w:r>
      <w:r w:rsidR="00483BE5" w:rsidRPr="00837A81">
        <w:t xml:space="preserve"> methods producing large amounts of CO</w:t>
      </w:r>
      <w:r w:rsidR="00483BE5" w:rsidRPr="00837A81">
        <w:rPr>
          <w:vertAlign w:val="subscript"/>
        </w:rPr>
        <w:t>2</w:t>
      </w:r>
      <w:r w:rsidR="00483BE5" w:rsidRPr="00837A81">
        <w:t xml:space="preserve"> for every kilogram of hydrogen.</w:t>
      </w:r>
      <w:r w:rsidR="003C18F6" w:rsidRPr="00837A81">
        <w:t xml:space="preserve"> </w:t>
      </w:r>
      <w:r w:rsidR="004B09F7" w:rsidRPr="00837A81">
        <w:t>Thermochemical processes are one method of lowering the thermal energy and therefore the carbon emissions of hydrogen production.</w:t>
      </w:r>
    </w:p>
    <w:p w14:paraId="344042AF" w14:textId="7FDB7CBE" w:rsidR="00625618" w:rsidRPr="00837A81" w:rsidRDefault="004B09F7" w:rsidP="00625618">
      <w:pPr>
        <w:spacing w:line="360" w:lineRule="auto"/>
        <w:ind w:firstLine="720"/>
        <w:jc w:val="both"/>
      </w:pPr>
      <w:r w:rsidRPr="00837A81">
        <w:t xml:space="preserve">Thermochemical processes implement chemical reactions into the </w:t>
      </w:r>
      <w:r w:rsidR="007559C1">
        <w:t>water-splitting</w:t>
      </w:r>
      <w:r w:rsidRPr="00837A81">
        <w:t xml:space="preserve"> reaction that lower</w:t>
      </w:r>
      <w:r w:rsidR="00CF4ED3" w:rsidRPr="00837A81">
        <w:t xml:space="preserve"> the overall thermal requirements</w:t>
      </w:r>
      <w:r w:rsidR="00BA0924" w:rsidRPr="00837A81">
        <w:t xml:space="preserve">, leading to their recognition as the likely candidate for the most economical method of hydrogen production </w:t>
      </w:r>
      <w:r w:rsidR="00BA0924" w:rsidRPr="00837A81">
        <w:fldChar w:fldCharType="begin"/>
      </w:r>
      <w:r w:rsidR="00AB17AF">
        <w:instrText xml:space="preserve"> ADDIN EN.CITE &lt;EndNote&gt;&lt;Cite&gt;&lt;Author&gt;Norman&lt;/Author&gt;&lt;Year&gt;1982&lt;/Year&gt;&lt;RecNum&gt;106&lt;/RecNum&gt;&lt;DisplayText&gt;[9]&lt;/DisplayText&gt;&lt;record&gt;&lt;rec-number&gt;106&lt;/rec-number&gt;&lt;foreign-keys&gt;&lt;key app="EN" db-id="0fapzezwo9apeheszt450wwizrdxd2fxeda9" timestamp="1673455220"&gt;106&lt;/key&gt;&lt;/foreign-keys&gt;&lt;ref-type name="Report"&gt;27&lt;/ref-type&gt;&lt;contributors&gt;&lt;authors&gt;&lt;author&gt;J.H. Norman&lt;/author&gt;&lt;author&gt;G.E. Besenbruch&lt;/author&gt;&lt;author&gt;L.C. Brown&lt;/author&gt;&lt;author&gt;D.R. O’Keefe&lt;/author&gt;&lt;author&gt;C.L. Allen&lt;/author&gt;&lt;/authors&gt;&lt;/contributors&gt;&lt;titles&gt;&lt;title&gt;Thermoochemical Water-Splitting Cycle, Bench-Scale Investigations, and Process Engineering&lt;/title&gt;&lt;/titles&gt;&lt;dates&gt;&lt;year&gt;1982&lt;/year&gt;&lt;/dates&gt;&lt;publisher&gt;General Atomic&lt;/publisher&gt;&lt;urls&gt;&lt;/urls&gt;&lt;/record&gt;&lt;/Cite&gt;&lt;/EndNote&gt;</w:instrText>
      </w:r>
      <w:r w:rsidR="00BA0924" w:rsidRPr="00837A81">
        <w:fldChar w:fldCharType="separate"/>
      </w:r>
      <w:r w:rsidR="00AB17AF">
        <w:rPr>
          <w:noProof/>
        </w:rPr>
        <w:t>[9]</w:t>
      </w:r>
      <w:r w:rsidR="00BA0924" w:rsidRPr="00837A81">
        <w:fldChar w:fldCharType="end"/>
      </w:r>
      <w:r w:rsidR="00CF4ED3" w:rsidRPr="00837A81">
        <w:t>.</w:t>
      </w:r>
      <w:r w:rsidR="005C432E" w:rsidRPr="00837A81">
        <w:t xml:space="preserve"> </w:t>
      </w:r>
      <w:r w:rsidR="00C9132C" w:rsidRPr="00837A81">
        <w:t xml:space="preserve">Hydrogen production through this method shows the greatest promise for </w:t>
      </w:r>
      <w:r w:rsidR="007559C1">
        <w:t>large-scale</w:t>
      </w:r>
      <w:r w:rsidR="00C9132C" w:rsidRPr="00837A81">
        <w:t xml:space="preserve"> hydrogen production that is both </w:t>
      </w:r>
      <w:r w:rsidR="007559C1">
        <w:t>cost-effective</w:t>
      </w:r>
      <w:r w:rsidR="00C9132C" w:rsidRPr="00837A81">
        <w:t xml:space="preserve"> and non-pollutive. </w:t>
      </w:r>
      <w:r w:rsidR="005C432E" w:rsidRPr="00837A81">
        <w:t xml:space="preserve">The Generation IV nuclear plant development has been focused heavily on thermochemical and electrolysis processes coupled with an advanced high-temperature reactor </w:t>
      </w:r>
      <w:r w:rsidR="005C432E" w:rsidRPr="00837A81">
        <w:fldChar w:fldCharType="begin"/>
      </w:r>
      <w:r w:rsidR="00AB17AF">
        <w:instrText xml:space="preserve"> ADDIN EN.CITE &lt;EndNote&gt;&lt;Cite&gt;&lt;Author&gt;Zink&lt;/Author&gt;&lt;Year&gt;2003&lt;/Year&gt;&lt;RecNum&gt;87&lt;/RecNum&gt;&lt;DisplayText&gt;[21]&lt;/DisplayText&gt;&lt;record&gt;&lt;rec-number&gt;87&lt;/rec-number&gt;&lt;foreign-keys&gt;&lt;key app="EN" db-id="0fapzezwo9apeheszt450wwizrdxd2fxeda9" timestamp="1673273766"&gt;87&lt;/key&gt;&lt;/foreign-keys&gt;&lt;ref-type name="Journal Article"&gt;17&lt;/ref-type&gt;&lt;contributors&gt;&lt;authors&gt;&lt;author&gt;J. Zink&lt;/author&gt;&lt;/authors&gt;&lt;/contributors&gt;&lt;titles&gt;&lt;title&gt;Trends Favors Nuclear-Hydrogen Economy&lt;/title&gt;&lt;secondary-title&gt;Power Eng.&lt;/secondary-title&gt;&lt;/titles&gt;&lt;section&gt;20&lt;/section&gt;&lt;dates&gt;&lt;year&gt;2003&lt;/year&gt;&lt;/dates&gt;&lt;urls&gt;&lt;/urls&gt;&lt;/record&gt;&lt;/Cite&gt;&lt;/EndNote&gt;</w:instrText>
      </w:r>
      <w:r w:rsidR="005C432E" w:rsidRPr="00837A81">
        <w:fldChar w:fldCharType="separate"/>
      </w:r>
      <w:r w:rsidR="00AB17AF">
        <w:rPr>
          <w:noProof/>
        </w:rPr>
        <w:t>[21]</w:t>
      </w:r>
      <w:r w:rsidR="005C432E" w:rsidRPr="00837A81">
        <w:fldChar w:fldCharType="end"/>
      </w:r>
      <w:r w:rsidR="005C432E" w:rsidRPr="00837A81">
        <w:t>.</w:t>
      </w:r>
      <w:r w:rsidR="00CF4ED3" w:rsidRPr="00837A81">
        <w:t xml:space="preserve"> There are a few different thermochemical processes available for nuclear hydrogen productio</w:t>
      </w:r>
      <w:r w:rsidR="00625618" w:rsidRPr="00837A81">
        <w:t>n, the sulfur-based Hybrid Sulfur and Sulfur Iodine cycles, and the Copper Chlorine cycle are just a few options. The addition of thermochemical cycles into hydrogen production lowers the temperature requirements of water splitting into the range achievable by advanced reactors</w:t>
      </w:r>
      <w:r w:rsidR="00A06540">
        <w:t xml:space="preserve"> </w:t>
      </w:r>
      <w:r w:rsidR="00A06540">
        <w:fldChar w:fldCharType="begin"/>
      </w:r>
      <w:r w:rsidR="00A06540">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A06540">
        <w:fldChar w:fldCharType="separate"/>
      </w:r>
      <w:r w:rsidR="00A06540">
        <w:rPr>
          <w:noProof/>
        </w:rPr>
        <w:t>[8]</w:t>
      </w:r>
      <w:r w:rsidR="00A06540">
        <w:fldChar w:fldCharType="end"/>
      </w:r>
      <w:r w:rsidR="00625618" w:rsidRPr="00837A81">
        <w:t>.</w:t>
      </w:r>
    </w:p>
    <w:p w14:paraId="3BCF2BC4" w14:textId="1811CECA" w:rsidR="00BA6555" w:rsidRDefault="00BA6555" w:rsidP="00BA6555">
      <w:pPr>
        <w:spacing w:line="360" w:lineRule="auto"/>
        <w:jc w:val="both"/>
      </w:pPr>
    </w:p>
    <w:p w14:paraId="7E36CE55" w14:textId="77777777" w:rsidR="00EE2E9A" w:rsidRPr="00837A81" w:rsidRDefault="00EE2E9A" w:rsidP="00BA6555">
      <w:pPr>
        <w:spacing w:line="360" w:lineRule="auto"/>
        <w:jc w:val="both"/>
      </w:pPr>
    </w:p>
    <w:p w14:paraId="25ED5B2D" w14:textId="77777777" w:rsidR="00A421F2" w:rsidRPr="00837A81" w:rsidRDefault="00A421F2" w:rsidP="00BA6555">
      <w:pPr>
        <w:spacing w:line="360" w:lineRule="auto"/>
        <w:jc w:val="both"/>
      </w:pPr>
    </w:p>
    <w:p w14:paraId="70459B3E" w14:textId="6AD574D9" w:rsidR="00BA6555" w:rsidRPr="00073EE2" w:rsidRDefault="002B39C4" w:rsidP="00073EE2">
      <w:pPr>
        <w:pStyle w:val="Heading1"/>
      </w:pPr>
      <w:bookmarkStart w:id="9" w:name="_Toc139274590"/>
      <w:r w:rsidRPr="00073EE2">
        <w:lastRenderedPageBreak/>
        <w:t>Chapter 2.</w:t>
      </w:r>
      <w:r w:rsidR="00034A39">
        <w:t xml:space="preserve"> </w:t>
      </w:r>
      <w:r w:rsidR="00BA6555" w:rsidRPr="00073EE2">
        <w:t>Literature Review</w:t>
      </w:r>
      <w:bookmarkEnd w:id="9"/>
    </w:p>
    <w:p w14:paraId="1334476C" w14:textId="77777777" w:rsidR="00BA6555" w:rsidRPr="00837A81" w:rsidRDefault="00BA6555" w:rsidP="00BA6555">
      <w:pPr>
        <w:spacing w:line="360" w:lineRule="auto"/>
        <w:jc w:val="both"/>
        <w:rPr>
          <w:b/>
          <w:bCs/>
        </w:rPr>
      </w:pPr>
    </w:p>
    <w:p w14:paraId="57A4ABFC" w14:textId="3CF2ACA4" w:rsidR="00BA6555" w:rsidRPr="00837A81" w:rsidRDefault="00BA6555" w:rsidP="00EB659B">
      <w:pPr>
        <w:pStyle w:val="Heading2"/>
      </w:pPr>
      <w:bookmarkStart w:id="10" w:name="_Toc139274591"/>
      <w:r w:rsidRPr="00837A81">
        <w:t>2.</w:t>
      </w:r>
      <w:r w:rsidR="00EB659B">
        <w:t>0</w:t>
      </w:r>
      <w:r w:rsidRPr="00837A81">
        <w:t xml:space="preserve"> Nuclear Process Heat</w:t>
      </w:r>
      <w:r w:rsidR="00CC63A7">
        <w:t xml:space="preserve"> and Integrated Energy Systems</w:t>
      </w:r>
      <w:bookmarkEnd w:id="10"/>
    </w:p>
    <w:p w14:paraId="7F9D04B6" w14:textId="696CB658" w:rsidR="0006639E" w:rsidRDefault="00AE2FA8" w:rsidP="0006639E">
      <w:pPr>
        <w:spacing w:line="360" w:lineRule="auto"/>
        <w:ind w:firstLine="720"/>
        <w:jc w:val="both"/>
      </w:pPr>
      <w:r>
        <w:t>Electrical</w:t>
      </w:r>
      <w:r w:rsidR="0006639E" w:rsidRPr="0006639E">
        <w:t xml:space="preserve"> energy generation </w:t>
      </w:r>
      <w:r>
        <w:t xml:space="preserve">within a </w:t>
      </w:r>
      <w:r w:rsidR="0006639E" w:rsidRPr="0006639E">
        <w:t>nuclear power plant create</w:t>
      </w:r>
      <w:r>
        <w:t>s</w:t>
      </w:r>
      <w:r w:rsidR="0006639E" w:rsidRPr="0006639E">
        <w:t xml:space="preserve"> a large amount of heat waste that has the potential for integration into an integrated energy system</w:t>
      </w:r>
      <w:r>
        <w:t>, which not only reduces heat waste but also has the bonus of increasing overall efficiency</w:t>
      </w:r>
      <w:r w:rsidR="0006639E" w:rsidRPr="0006639E">
        <w:t xml:space="preserve"> </w:t>
      </w:r>
      <w:r w:rsidR="0006639E" w:rsidRPr="0006639E">
        <w:fldChar w:fldCharType="begin"/>
      </w:r>
      <w:r w:rsidR="00F44A59">
        <w:instrText xml:space="preserve"> ADDIN EN.CITE &lt;EndNote&gt;&lt;Cite&gt;&lt;Author&gt;Leurent&lt;/Author&gt;&lt;Year&gt;2017&lt;/Year&gt;&lt;RecNum&gt;54&lt;/RecNum&gt;&lt;DisplayText&gt;[2]&lt;/DisplayText&gt;&lt;record&gt;&lt;rec-number&gt;54&lt;/rec-number&gt;&lt;foreign-keys&gt;&lt;key app="EN" db-id="0fapzezwo9apeheszt450wwizrdxd2fxeda9" timestamp="1669651429"&gt;54&lt;/key&gt;&lt;/foreign-keys&gt;&lt;ref-type name="Journal Article"&gt;17&lt;/ref-type&gt;&lt;contributors&gt;&lt;authors&gt;&lt;author&gt;M. Leurent&lt;/author&gt;&lt;author&gt;F. Jasserand&lt;/author&gt;&lt;author&gt;G. Locatelli&lt;/author&gt;&lt;author&gt;J. Palm&lt;/author&gt;&lt;author&gt;M. Rämä&lt;/author&gt;&lt;author&gt;A. Trianni&lt;/author&gt;&lt;/authors&gt;&lt;/contributors&gt;&lt;titles&gt;&lt;title&gt;Driving forces and obstacles to nuclear cogeneration in Europe: Lessons learnt from Finland&lt;/title&gt;&lt;secondary-title&gt;Energy Policy&lt;/secondary-title&gt;&lt;/titles&gt;&lt;volume&gt;107&lt;/volume&gt;&lt;dates&gt;&lt;year&gt;2017&lt;/year&gt;&lt;/dates&gt;&lt;urls&gt;&lt;/urls&gt;&lt;electronic-resource-num&gt;http://dx.doi.org/10.1016/j.enpol.2017.04.025&lt;/electronic-resource-num&gt;&lt;/record&gt;&lt;/Cite&gt;&lt;/EndNote&gt;</w:instrText>
      </w:r>
      <w:r w:rsidR="0006639E" w:rsidRPr="0006639E">
        <w:fldChar w:fldCharType="separate"/>
      </w:r>
      <w:r w:rsidR="00F44A59">
        <w:rPr>
          <w:noProof/>
        </w:rPr>
        <w:t>[2]</w:t>
      </w:r>
      <w:r w:rsidR="0006639E" w:rsidRPr="0006639E">
        <w:fldChar w:fldCharType="end"/>
      </w:r>
      <w:r w:rsidR="0006639E" w:rsidRPr="0006639E">
        <w:t xml:space="preserve">. Nuclear process heat for an industrial process can be directly utilized in one of two ways: a dedicated plant for direct heating, or parallel co-generation of heat and electricity </w:t>
      </w:r>
      <w:r w:rsidR="0006639E" w:rsidRPr="0006639E">
        <w:fldChar w:fldCharType="begin"/>
      </w:r>
      <w:r w:rsidR="00F44A59">
        <w:instrText xml:space="preserve"> ADDIN EN.CITE &lt;EndNote&gt;&lt;Cite&gt;&lt;Author&gt;Barnert&lt;/Author&gt;&lt;Year&gt;1991&lt;/Year&gt;&lt;RecNum&gt;53&lt;/RecNum&gt;&lt;DisplayText&gt;[1]&lt;/DisplayText&gt;&lt;record&gt;&lt;rec-number&gt;53&lt;/rec-number&gt;&lt;foreign-keys&gt;&lt;key app="EN" db-id="0fapzezwo9apeheszt450wwizrdxd2fxeda9" timestamp="1669649706"&gt;53&lt;/key&gt;&lt;/foreign-keys&gt;&lt;ref-type name="Journal Article"&gt;17&lt;/ref-type&gt;&lt;contributors&gt;&lt;authors&gt;&lt;author&gt;H. Barnert&lt;/author&gt;&lt;author&gt;V. Krett&lt;/author&gt;&lt;author&gt;J. Kupitz&lt;/author&gt;&lt;/authors&gt;&lt;/contributors&gt;&lt;titles&gt;&lt;title&gt;Nuclear energy for heat applications: Co-generating electricity and heat is a promising application&lt;/title&gt;&lt;secondary-title&gt;IAEA: Topical Reports&lt;/secondary-title&gt;&lt;/titles&gt;&lt;dates&gt;&lt;year&gt;1991&lt;/year&gt;&lt;/dates&gt;&lt;urls&gt;&lt;/urls&gt;&lt;/record&gt;&lt;/Cite&gt;&lt;/EndNote&gt;</w:instrText>
      </w:r>
      <w:r w:rsidR="0006639E" w:rsidRPr="0006639E">
        <w:fldChar w:fldCharType="separate"/>
      </w:r>
      <w:r w:rsidR="00F44A59">
        <w:rPr>
          <w:noProof/>
        </w:rPr>
        <w:t>[1]</w:t>
      </w:r>
      <w:r w:rsidR="0006639E" w:rsidRPr="0006639E">
        <w:fldChar w:fldCharType="end"/>
      </w:r>
      <w:r w:rsidR="0006639E" w:rsidRPr="0006639E">
        <w:t xml:space="preserve">. </w:t>
      </w:r>
      <w:r>
        <w:t xml:space="preserve">These systems are called </w:t>
      </w:r>
      <w:r w:rsidR="0006639E" w:rsidRPr="0006639E">
        <w:t>Integrated Energy Systems (IES</w:t>
      </w:r>
      <w:r w:rsidR="007559C1" w:rsidRPr="0006639E">
        <w:t>)</w:t>
      </w:r>
      <w:r w:rsidR="007559C1">
        <w:t xml:space="preserve"> and</w:t>
      </w:r>
      <w:r>
        <w:t xml:space="preserve"> </w:t>
      </w:r>
      <w:r w:rsidR="0006639E" w:rsidRPr="0006639E">
        <w:t>are power plants capable of cogenerating both electrical and thermal energy</w:t>
      </w:r>
      <w:r>
        <w:t>.</w:t>
      </w:r>
      <w:r w:rsidR="0006639E" w:rsidRPr="0006639E">
        <w:t xml:space="preserve"> </w:t>
      </w:r>
      <w:r w:rsidR="007559C1">
        <w:t>These systems are</w:t>
      </w:r>
      <w:r>
        <w:t xml:space="preserve"> a</w:t>
      </w:r>
      <w:r w:rsidR="0006639E" w:rsidRPr="0006639E">
        <w:t xml:space="preserve">ppealing due to the </w:t>
      </w:r>
      <w:r>
        <w:t xml:space="preserve">increase </w:t>
      </w:r>
      <w:r w:rsidR="007559C1">
        <w:t>in</w:t>
      </w:r>
      <w:r>
        <w:t xml:space="preserve"> </w:t>
      </w:r>
      <w:r w:rsidR="0006639E" w:rsidRPr="0006639E">
        <w:t>overall efficiency</w:t>
      </w:r>
      <w:r w:rsidR="007559C1">
        <w:t xml:space="preserve"> they can have</w:t>
      </w:r>
      <w:r>
        <w:t>, and</w:t>
      </w:r>
      <w:r w:rsidR="0006639E" w:rsidRPr="0006639E">
        <w:t xml:space="preserve"> th</w:t>
      </w:r>
      <w:r>
        <w:t xml:space="preserve">at </w:t>
      </w:r>
      <w:r w:rsidR="007559C1">
        <w:t>they</w:t>
      </w:r>
      <w:r w:rsidR="0006639E" w:rsidRPr="0006639E">
        <w:t xml:space="preserve"> can </w:t>
      </w:r>
      <w:r w:rsidR="007559C1">
        <w:t xml:space="preserve">further </w:t>
      </w:r>
      <w:r w:rsidR="0006639E" w:rsidRPr="0006639E">
        <w:t xml:space="preserve">utilize thermal energy that would otherwise be lost as thermal waste </w:t>
      </w:r>
      <w:r w:rsidR="0006639E" w:rsidRPr="0006639E">
        <w:fldChar w:fldCharType="begin"/>
      </w:r>
      <w:r w:rsidR="00F44A59">
        <w:instrText xml:space="preserve"> ADDIN EN.CITE &lt;EndNote&gt;&lt;Cite&gt;&lt;Author&gt;Barnert&lt;/Author&gt;&lt;Year&gt;1991&lt;/Year&gt;&lt;RecNum&gt;53&lt;/RecNum&gt;&lt;DisplayText&gt;[1]&lt;/DisplayText&gt;&lt;record&gt;&lt;rec-number&gt;53&lt;/rec-number&gt;&lt;foreign-keys&gt;&lt;key app="EN" db-id="0fapzezwo9apeheszt450wwizrdxd2fxeda9" timestamp="1669649706"&gt;53&lt;/key&gt;&lt;/foreign-keys&gt;&lt;ref-type name="Journal Article"&gt;17&lt;/ref-type&gt;&lt;contributors&gt;&lt;authors&gt;&lt;author&gt;H. Barnert&lt;/author&gt;&lt;author&gt;V. Krett&lt;/author&gt;&lt;author&gt;J. Kupitz&lt;/author&gt;&lt;/authors&gt;&lt;/contributors&gt;&lt;titles&gt;&lt;title&gt;Nuclear energy for heat applications: Co-generating electricity and heat is a promising application&lt;/title&gt;&lt;secondary-title&gt;IAEA: Topical Reports&lt;/secondary-title&gt;&lt;/titles&gt;&lt;dates&gt;&lt;year&gt;1991&lt;/year&gt;&lt;/dates&gt;&lt;urls&gt;&lt;/urls&gt;&lt;/record&gt;&lt;/Cite&gt;&lt;/EndNote&gt;</w:instrText>
      </w:r>
      <w:r w:rsidR="0006639E" w:rsidRPr="0006639E">
        <w:fldChar w:fldCharType="separate"/>
      </w:r>
      <w:r w:rsidR="00F44A59">
        <w:rPr>
          <w:noProof/>
        </w:rPr>
        <w:t>[1]</w:t>
      </w:r>
      <w:r w:rsidR="0006639E" w:rsidRPr="0006639E">
        <w:fldChar w:fldCharType="end"/>
      </w:r>
      <w:r w:rsidR="0006639E" w:rsidRPr="0006639E">
        <w:t xml:space="preserve">. There has been </w:t>
      </w:r>
      <w:r w:rsidR="007559C1">
        <w:t xml:space="preserve">a </w:t>
      </w:r>
      <w:r w:rsidR="0006639E" w:rsidRPr="0006639E">
        <w:t xml:space="preserve">history </w:t>
      </w:r>
      <w:r w:rsidR="007559C1">
        <w:t>of</w:t>
      </w:r>
      <w:r w:rsidR="0006639E" w:rsidRPr="0006639E">
        <w:t xml:space="preserve"> both fossil fuel and nuclear plants operating with an IES </w:t>
      </w:r>
      <w:r w:rsidR="0006639E" w:rsidRPr="0006639E">
        <w:fldChar w:fldCharType="begin"/>
      </w:r>
      <w:r w:rsidR="00AB17AF">
        <w:instrText xml:space="preserve"> ADDIN EN.CITE &lt;EndNote&gt;&lt;Cite&gt;&lt;Author&gt;Muralev&lt;/Author&gt;&lt;Year&gt;1997&lt;/Year&gt;&lt;RecNum&gt;61&lt;/RecNum&gt;&lt;DisplayText&gt;[3, 4]&lt;/DisplayText&gt;&lt;record&gt;&lt;rec-number&gt;61&lt;/rec-number&gt;&lt;foreign-keys&gt;&lt;key app="EN" db-id="0fapzezwo9apeheszt450wwizrdxd2fxeda9" timestamp="1669659716"&gt;61&lt;/key&gt;&lt;/foreign-keys&gt;&lt;ref-type name="Journal Article"&gt;17&lt;/ref-type&gt;&lt;contributors&gt;&lt;authors&gt;&lt;author&gt;E.D. Muralev&lt;/author&gt;&lt;author&gt;P.I. Nazarenko&lt;/author&gt;&lt;author&gt;V..M. Poplavkjj&lt;/author&gt;&lt;author&gt;I.A. Kuznetsov&lt;/author&gt;&lt;/authors&gt;&lt;/contributors&gt;&lt;titles&gt;&lt;title&gt;Experience Gained in the Operation and Maintenance of the Nuclear Desalination Plant in Aktau, Kazakhstan&lt;/title&gt;&lt;secondary-title&gt;IAEA-SM-347&lt;/secondary-title&gt;&lt;/titles&gt;&lt;num-vols&gt;16&lt;/num-vols&gt;&lt;dates&gt;&lt;year&gt;1997&lt;/year&gt;&lt;/dates&gt;&lt;urls&gt;&lt;/urls&gt;&lt;/record&gt;&lt;/Cite&gt;&lt;Cite&gt;&lt;Author&gt;Weinburg&lt;/Author&gt;&lt;Year&gt;1997&lt;/Year&gt;&lt;RecNum&gt;62&lt;/RecNum&gt;&lt;record&gt;&lt;rec-number&gt;62&lt;/rec-number&gt;&lt;foreign-keys&gt;&lt;key app="EN" db-id="0fapzezwo9apeheszt450wwizrdxd2fxeda9" timestamp="1669660497"&gt;62&lt;/key&gt;&lt;/foreign-keys&gt;&lt;ref-type name="Journal Article"&gt;17&lt;/ref-type&gt;&lt;contributors&gt;&lt;authors&gt;&lt;author&gt;J. Weinburg&lt;/author&gt;&lt;author&gt;A. Ophir&lt;/author&gt;&lt;/authors&gt;&lt;/contributors&gt;&lt;titles&gt;&lt;title&gt;Experience Gained in the Ashdod Plant and Other Dual Purpose Desalination Plants Using Multi-Effect Distillation with Aluminium Tubes&lt;/title&gt;&lt;secondary-title&gt;IAEA-SM-347&lt;/secondary-title&gt;&lt;/titles&gt;&lt;num-vols&gt;41&lt;/num-vols&gt;&lt;dates&gt;&lt;year&gt;1997&lt;/year&gt;&lt;/dates&gt;&lt;urls&gt;&lt;/urls&gt;&lt;/record&gt;&lt;/Cite&gt;&lt;/EndNote&gt;</w:instrText>
      </w:r>
      <w:r w:rsidR="0006639E" w:rsidRPr="0006639E">
        <w:fldChar w:fldCharType="separate"/>
      </w:r>
      <w:r w:rsidR="00AB17AF">
        <w:rPr>
          <w:noProof/>
        </w:rPr>
        <w:t>[3, 4]</w:t>
      </w:r>
      <w:r w:rsidR="0006639E" w:rsidRPr="0006639E">
        <w:fldChar w:fldCharType="end"/>
      </w:r>
      <w:r w:rsidR="0006639E" w:rsidRPr="0006639E">
        <w:t>. The IES c</w:t>
      </w:r>
      <w:r w:rsidR="007559C1">
        <w:t>ould</w:t>
      </w:r>
      <w:r w:rsidR="0006639E" w:rsidRPr="0006639E">
        <w:t xml:space="preserve"> utilize the thermal energy produced for an industrial process</w:t>
      </w:r>
      <w:r w:rsidR="007559C1">
        <w:t xml:space="preserve"> </w:t>
      </w:r>
      <w:r w:rsidR="0006639E" w:rsidRPr="0006639E">
        <w:t xml:space="preserve">transported to the process through a thermal couple. For a process with low thermal requirements, like desalination, the thermal couple can take heated water from a </w:t>
      </w:r>
      <w:r w:rsidR="007559C1">
        <w:t>back-pressure</w:t>
      </w:r>
      <w:r w:rsidR="0006639E" w:rsidRPr="0006639E">
        <w:t xml:space="preserve"> turbine to drive the process </w:t>
      </w:r>
      <w:r w:rsidR="0006639E" w:rsidRPr="0006639E">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0006639E" w:rsidRPr="0006639E">
        <w:fldChar w:fldCharType="separate"/>
      </w:r>
      <w:r w:rsidR="00AB17AF">
        <w:rPr>
          <w:noProof/>
        </w:rPr>
        <w:t>[5]</w:t>
      </w:r>
      <w:r w:rsidR="0006639E" w:rsidRPr="0006639E">
        <w:fldChar w:fldCharType="end"/>
      </w:r>
      <w:r w:rsidR="0006639E" w:rsidRPr="0006639E">
        <w:t xml:space="preserve">. </w:t>
      </w:r>
    </w:p>
    <w:p w14:paraId="1BD9D0CE" w14:textId="2702B038" w:rsidR="0006639E" w:rsidRPr="0006639E" w:rsidRDefault="0006639E" w:rsidP="0006639E">
      <w:pPr>
        <w:spacing w:line="360" w:lineRule="auto"/>
        <w:ind w:firstLine="720"/>
        <w:jc w:val="both"/>
      </w:pPr>
      <w:r w:rsidRPr="0006639E">
        <w:t xml:space="preserve">For an IES with a thermally driven process and a nuclear reactor, the two processes must be matched for high thermal efficiency while keeping the same level and stability of operations expected </w:t>
      </w:r>
      <w:r w:rsidRPr="0006639E">
        <w:fldChar w:fldCharType="begin"/>
      </w:r>
      <w:r w:rsidR="00AB17AF">
        <w:instrText xml:space="preserve"> ADDIN EN.CITE &lt;EndNote&gt;&lt;Cite&gt;&lt;Author&gt;Suman&lt;/Author&gt;&lt;Year&gt;2018&lt;/Year&gt;&lt;RecNum&gt;120&lt;/RecNum&gt;&lt;DisplayText&gt;[6]&lt;/DisplayText&gt;&lt;record&gt;&lt;rec-number&gt;120&lt;/rec-number&gt;&lt;foreign-keys&gt;&lt;key app="EN" db-id="0fapzezwo9apeheszt450wwizrdxd2fxeda9" timestamp="1680195565"&gt;120&lt;/key&gt;&lt;/foreign-keys&gt;&lt;ref-type name="Journal Article"&gt;17&lt;/ref-type&gt;&lt;contributors&gt;&lt;authors&gt;&lt;author&gt;Siddarth Suman&lt;/author&gt;&lt;/authors&gt;&lt;/contributors&gt;&lt;titles&gt;&lt;title&gt;Hybrid nuclear-renewable energy systems: A review&lt;/title&gt;&lt;secondary-title&gt;Journal of Cleaner Production&lt;/secondary-title&gt;&lt;/titles&gt;&lt;periodical&gt;&lt;full-title&gt;Journal of Cleaner Production&lt;/full-title&gt;&lt;/periodical&gt;&lt;pages&gt;166-177&lt;/pages&gt;&lt;volume&gt;181&lt;/volume&gt;&lt;dates&gt;&lt;year&gt;2018&lt;/year&gt;&lt;/dates&gt;&lt;urls&gt;&lt;/urls&gt;&lt;/record&gt;&lt;/Cite&gt;&lt;/EndNote&gt;</w:instrText>
      </w:r>
      <w:r w:rsidRPr="0006639E">
        <w:fldChar w:fldCharType="separate"/>
      </w:r>
      <w:r w:rsidR="00AB17AF">
        <w:rPr>
          <w:noProof/>
        </w:rPr>
        <w:t>[6]</w:t>
      </w:r>
      <w:r w:rsidRPr="0006639E">
        <w:fldChar w:fldCharType="end"/>
      </w:r>
      <w:r w:rsidRPr="0006639E">
        <w:t xml:space="preserve">. Expected, and unexpected, shutdowns of the nuclear reactor and the chemical plant need to be accounted for within the other. For chemical processes with multiple stages within the process the effects of each process on the others, as well as the stability of the overall plant and the nuclear reactor must be considered as well </w:t>
      </w:r>
      <w:r w:rsidRPr="0006639E">
        <w:fldChar w:fldCharType="begin"/>
      </w:r>
      <w:r w:rsidR="00AB17AF">
        <w:instrText xml:space="preserve"> ADDIN EN.CITE &lt;EndNote&gt;&lt;Cite&gt;&lt;Author&gt;Brown&lt;/Author&gt;&lt;Year&gt;2011&lt;/Year&gt;&lt;RecNum&gt;121&lt;/RecNum&gt;&lt;DisplayText&gt;[22]&lt;/DisplayText&gt;&lt;record&gt;&lt;rec-number&gt;121&lt;/rec-number&gt;&lt;foreign-keys&gt;&lt;key app="EN" db-id="0fapzezwo9apeheszt450wwizrdxd2fxeda9" timestamp="1680195830"&gt;121&lt;/key&gt;&lt;/foreign-keys&gt;&lt;ref-type name="Journal Article"&gt;17&lt;/ref-type&gt;&lt;contributors&gt;&lt;authors&gt;&lt;author&gt;N.R. Brown&lt;/author&gt;&lt;author&gt;S.T. Revankar&lt;/author&gt;&lt;/authors&gt;&lt;/contributors&gt;&lt;titles&gt;&lt;title&gt;An endothermic chemical process facility coupled to a high temperature reactor. Part II: Transient simulation of accident scenarios within the chemical plant&lt;/title&gt;&lt;secondary-title&gt;Nuclear Engineering and Design&lt;/secondary-title&gt;&lt;/titles&gt;&lt;periodical&gt;&lt;full-title&gt;Nuclear Engineering and Design&lt;/full-title&gt;&lt;/periodical&gt;&lt;pages&gt;266-276&lt;/pages&gt;&lt;volume&gt;246&lt;/volume&gt;&lt;dates&gt;&lt;year&gt;2011&lt;/year&gt;&lt;/dates&gt;&lt;urls&gt;&lt;/urls&gt;&lt;/record&gt;&lt;/Cite&gt;&lt;/EndNote&gt;</w:instrText>
      </w:r>
      <w:r w:rsidRPr="0006639E">
        <w:fldChar w:fldCharType="separate"/>
      </w:r>
      <w:r w:rsidR="00AB17AF">
        <w:rPr>
          <w:noProof/>
        </w:rPr>
        <w:t>[22]</w:t>
      </w:r>
      <w:r w:rsidRPr="0006639E">
        <w:fldChar w:fldCharType="end"/>
      </w:r>
      <w:r w:rsidRPr="0006639E">
        <w:t xml:space="preserve">. Increasing the efficiency of the plant could </w:t>
      </w:r>
      <w:r w:rsidR="007559C1">
        <w:t>increase</w:t>
      </w:r>
      <w:r w:rsidRPr="0006639E">
        <w:t xml:space="preserve"> the scale of the feedback between the plants, while introducing stricter levels of control between each stage of the chemical process and the nuclear reactor could decrease the efficiency, making an IES not worthwhile </w:t>
      </w:r>
      <w:r w:rsidRPr="0006639E">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Pr="0006639E">
        <w:fldChar w:fldCharType="separate"/>
      </w:r>
      <w:r w:rsidR="00AB17AF">
        <w:rPr>
          <w:noProof/>
        </w:rPr>
        <w:t>[8]</w:t>
      </w:r>
      <w:r w:rsidRPr="0006639E">
        <w:fldChar w:fldCharType="end"/>
      </w:r>
      <w:r w:rsidRPr="0006639E">
        <w:t>.</w:t>
      </w:r>
    </w:p>
    <w:p w14:paraId="7AD6CB49" w14:textId="00D8AEA1" w:rsidR="00BA6555" w:rsidRDefault="00BA6555" w:rsidP="0006639E">
      <w:pPr>
        <w:spacing w:line="360" w:lineRule="auto"/>
        <w:ind w:firstLine="720"/>
        <w:jc w:val="both"/>
      </w:pPr>
      <w:r w:rsidRPr="00837A81">
        <w:t xml:space="preserve">Almost 70% of primary energy produced worldwide is used for transportation, hot water, steam generation, and heat, leaving a substantially sized market available for non-electrical operations for nuclear plants </w:t>
      </w:r>
      <w:r w:rsidRPr="00837A81">
        <w:fldChar w:fldCharType="begin"/>
      </w:r>
      <w:r w:rsidR="00F44A59">
        <w:instrText xml:space="preserve"> ADDIN EN.CITE &lt;EndNote&gt;&lt;Cite&gt;&lt;Author&gt;Barnert&lt;/Author&gt;&lt;Year&gt;1991&lt;/Year&gt;&lt;RecNum&gt;53&lt;/RecNum&gt;&lt;DisplayText&gt;[1]&lt;/DisplayText&gt;&lt;record&gt;&lt;rec-number&gt;53&lt;/rec-number&gt;&lt;foreign-keys&gt;&lt;key app="EN" db-id="0fapzezwo9apeheszt450wwizrdxd2fxeda9" timestamp="1669649706"&gt;53&lt;/key&gt;&lt;/foreign-keys&gt;&lt;ref-type name="Journal Article"&gt;17&lt;/ref-type&gt;&lt;contributors&gt;&lt;authors&gt;&lt;author&gt;H. Barnert&lt;/author&gt;&lt;author&gt;V. Krett&lt;/author&gt;&lt;author&gt;J. Kupitz&lt;/author&gt;&lt;/authors&gt;&lt;/contributors&gt;&lt;titles&gt;&lt;title&gt;Nuclear energy for heat applications: Co-generating electricity and heat is a promising application&lt;/title&gt;&lt;secondary-title&gt;IAEA: Topical Reports&lt;/secondary-title&gt;&lt;/titles&gt;&lt;dates&gt;&lt;year&gt;1991&lt;/year&gt;&lt;/dates&gt;&lt;urls&gt;&lt;/urls&gt;&lt;/record&gt;&lt;/Cite&gt;&lt;/EndNote&gt;</w:instrText>
      </w:r>
      <w:r w:rsidRPr="00837A81">
        <w:fldChar w:fldCharType="separate"/>
      </w:r>
      <w:r w:rsidR="00F44A59">
        <w:rPr>
          <w:noProof/>
        </w:rPr>
        <w:t>[1]</w:t>
      </w:r>
      <w:r w:rsidRPr="00837A81">
        <w:fldChar w:fldCharType="end"/>
      </w:r>
      <w:r w:rsidRPr="00837A81">
        <w:t xml:space="preserve">. Industrial processes like district heating, desalination, oil refinement, and hydrogen production stand to benefit from direct </w:t>
      </w:r>
      <w:r w:rsidR="007559C1">
        <w:t>nuclear-supplied</w:t>
      </w:r>
      <w:r w:rsidRPr="00837A81">
        <w:t xml:space="preserve"> heat, and even higher temperature limit processes like steel production can utilize secondary energy carriers from a </w:t>
      </w:r>
      <w:r w:rsidR="007559C1">
        <w:t>nuclear-driven</w:t>
      </w:r>
      <w:r w:rsidRPr="00837A81">
        <w:t xml:space="preserve"> process </w:t>
      </w:r>
      <w:r w:rsidRPr="00837A81">
        <w:fldChar w:fldCharType="begin"/>
      </w:r>
      <w:r w:rsidR="00F44A59">
        <w:instrText xml:space="preserve"> ADDIN EN.CITE &lt;EndNote&gt;&lt;Cite&gt;&lt;Author&gt;Barnert&lt;/Author&gt;&lt;Year&gt;1991&lt;/Year&gt;&lt;RecNum&gt;53&lt;/RecNum&gt;&lt;DisplayText&gt;[1]&lt;/DisplayText&gt;&lt;record&gt;&lt;rec-number&gt;53&lt;/rec-number&gt;&lt;foreign-keys&gt;&lt;key app="EN" db-id="0fapzezwo9apeheszt450wwizrdxd2fxeda9" timestamp="1669649706"&gt;53&lt;/key&gt;&lt;/foreign-keys&gt;&lt;ref-type name="Journal Article"&gt;17&lt;/ref-type&gt;&lt;contributors&gt;&lt;authors&gt;&lt;author&gt;H. Barnert&lt;/author&gt;&lt;author&gt;V. Krett&lt;/author&gt;&lt;author&gt;J. Kupitz&lt;/author&gt;&lt;/authors&gt;&lt;/contributors&gt;&lt;titles&gt;&lt;title&gt;Nuclear energy for heat applications: Co-generating electricity and heat is a promising application&lt;/title&gt;&lt;secondary-title&gt;IAEA: Topical Reports&lt;/secondary-title&gt;&lt;/titles&gt;&lt;dates&gt;&lt;year&gt;1991&lt;/year&gt;&lt;/dates&gt;&lt;urls&gt;&lt;/urls&gt;&lt;/record&gt;&lt;/Cite&gt;&lt;/EndNote&gt;</w:instrText>
      </w:r>
      <w:r w:rsidRPr="00837A81">
        <w:fldChar w:fldCharType="separate"/>
      </w:r>
      <w:r w:rsidR="00F44A59">
        <w:rPr>
          <w:noProof/>
        </w:rPr>
        <w:t>[1]</w:t>
      </w:r>
      <w:r w:rsidRPr="00837A81">
        <w:fldChar w:fldCharType="end"/>
      </w:r>
      <w:r w:rsidRPr="00837A81">
        <w:t>.</w:t>
      </w:r>
    </w:p>
    <w:p w14:paraId="76FC15CC" w14:textId="61E5CCA3" w:rsidR="0006639E" w:rsidRPr="0006639E" w:rsidRDefault="0006639E" w:rsidP="0006639E">
      <w:pPr>
        <w:spacing w:line="360" w:lineRule="auto"/>
        <w:ind w:firstLine="720"/>
        <w:jc w:val="both"/>
        <w:rPr>
          <w:color w:val="000000"/>
        </w:rPr>
      </w:pPr>
      <w:r w:rsidRPr="0006639E">
        <w:rPr>
          <w:color w:val="000000"/>
        </w:rPr>
        <w:lastRenderedPageBreak/>
        <w:t xml:space="preserve">The operational outflow coolant temperature range for advanced nuclear reactors, such as a molten salt reactor, meets the temperature required to drive many chemical and industrial processes. </w:t>
      </w:r>
      <w:r w:rsidRPr="0006639E">
        <w:t xml:space="preserve">Nuclear hydrogen can be produced by water decomposition through one of four different types of processes: electrolysis, direct thermal decomposition, chemical reaction, and thermochemical reaction </w:t>
      </w:r>
      <w:r w:rsidRPr="0006639E">
        <w:fldChar w:fldCharType="begin"/>
      </w:r>
      <w:r w:rsidR="00AB17AF">
        <w:instrText xml:space="preserve"> ADDIN EN.CITE &lt;EndNote&gt;&lt;Cite&gt;&lt;Author&gt;Yalcin&lt;/Author&gt;&lt;Year&gt;1989&lt;/Year&gt;&lt;RecNum&gt;67&lt;/RecNum&gt;&lt;DisplayText&gt;[15]&lt;/DisplayText&gt;&lt;record&gt;&lt;rec-number&gt;67&lt;/rec-number&gt;&lt;foreign-keys&gt;&lt;key app="EN" db-id="0fapzezwo9apeheszt450wwizrdxd2fxeda9" timestamp="1672690245"&gt;67&lt;/key&gt;&lt;/foreign-keys&gt;&lt;ref-type name="Journal Article"&gt;17&lt;/ref-type&gt;&lt;contributors&gt;&lt;authors&gt;&lt;author&gt;S. Yalcin&lt;/author&gt;&lt;/authors&gt;&lt;/contributors&gt;&lt;titles&gt;&lt;title&gt;A Review of Nuclear Hydrogen Production&lt;/title&gt;&lt;secondary-title&gt;Internation Journal of Hydrogen Energy&lt;/secondary-title&gt;&lt;/titles&gt;&lt;pages&gt;551-561&lt;/pages&gt;&lt;volume&gt;14&lt;/volume&gt;&lt;dates&gt;&lt;year&gt;1989&lt;/year&gt;&lt;/dates&gt;&lt;urls&gt;&lt;/urls&gt;&lt;/record&gt;&lt;/Cite&gt;&lt;/EndNote&gt;</w:instrText>
      </w:r>
      <w:r w:rsidRPr="0006639E">
        <w:fldChar w:fldCharType="separate"/>
      </w:r>
      <w:r w:rsidR="00AB17AF">
        <w:rPr>
          <w:noProof/>
        </w:rPr>
        <w:t>[15]</w:t>
      </w:r>
      <w:r w:rsidRPr="0006639E">
        <w:fldChar w:fldCharType="end"/>
      </w:r>
      <w:r w:rsidRPr="0006639E">
        <w:t>. Any of these</w:t>
      </w:r>
      <w:r w:rsidRPr="0006639E">
        <w:rPr>
          <w:color w:val="000000"/>
        </w:rPr>
        <w:t xml:space="preserve"> methods show potential to be candidates for the utilization of process heat provided by </w:t>
      </w:r>
      <w:r w:rsidR="007559C1">
        <w:rPr>
          <w:color w:val="000000"/>
        </w:rPr>
        <w:t>an</w:t>
      </w:r>
      <w:r w:rsidRPr="0006639E">
        <w:rPr>
          <w:color w:val="000000"/>
        </w:rPr>
        <w:t xml:space="preserve"> MSR or another nuclear reactor. </w:t>
      </w:r>
    </w:p>
    <w:p w14:paraId="1D419B7E" w14:textId="620F419A" w:rsidR="00BA6555" w:rsidRPr="00837A81" w:rsidRDefault="00BA6555" w:rsidP="00BA6555">
      <w:pPr>
        <w:spacing w:line="360" w:lineRule="auto"/>
        <w:ind w:firstLine="720"/>
        <w:jc w:val="both"/>
      </w:pPr>
      <w:r w:rsidRPr="00837A81">
        <w:t xml:space="preserve">District heating in an integrated energy system has been an attractive option for nuclear co-generation due to the ease of application and preexisting systems already in place </w:t>
      </w:r>
      <w:r w:rsidRPr="00837A81">
        <w:fldChar w:fldCharType="begin"/>
      </w:r>
      <w:r w:rsidR="00F44A59">
        <w:instrText xml:space="preserve"> ADDIN EN.CITE &lt;EndNote&gt;&lt;Cite&gt;&lt;Author&gt;Barnert&lt;/Author&gt;&lt;Year&gt;1991&lt;/Year&gt;&lt;RecNum&gt;53&lt;/RecNum&gt;&lt;DisplayText&gt;[1]&lt;/DisplayText&gt;&lt;record&gt;&lt;rec-number&gt;53&lt;/rec-number&gt;&lt;foreign-keys&gt;&lt;key app="EN" db-id="0fapzezwo9apeheszt450wwizrdxd2fxeda9" timestamp="1669649706"&gt;53&lt;/key&gt;&lt;/foreign-keys&gt;&lt;ref-type name="Journal Article"&gt;17&lt;/ref-type&gt;&lt;contributors&gt;&lt;authors&gt;&lt;author&gt;H. Barnert&lt;/author&gt;&lt;author&gt;V. Krett&lt;/author&gt;&lt;author&gt;J. Kupitz&lt;/author&gt;&lt;/authors&gt;&lt;/contributors&gt;&lt;titles&gt;&lt;title&gt;Nuclear energy for heat applications: Co-generating electricity and heat is a promising application&lt;/title&gt;&lt;secondary-title&gt;IAEA: Topical Reports&lt;/secondary-title&gt;&lt;/titles&gt;&lt;dates&gt;&lt;year&gt;1991&lt;/year&gt;&lt;/dates&gt;&lt;urls&gt;&lt;/urls&gt;&lt;/record&gt;&lt;/Cite&gt;&lt;/EndNote&gt;</w:instrText>
      </w:r>
      <w:r w:rsidRPr="00837A81">
        <w:fldChar w:fldCharType="separate"/>
      </w:r>
      <w:r w:rsidR="00F44A59">
        <w:rPr>
          <w:noProof/>
        </w:rPr>
        <w:t>[1]</w:t>
      </w:r>
      <w:r w:rsidRPr="00837A81">
        <w:fldChar w:fldCharType="end"/>
      </w:r>
      <w:r w:rsidRPr="00837A81">
        <w:t xml:space="preserve">. In Finland, the </w:t>
      </w:r>
      <w:proofErr w:type="spellStart"/>
      <w:r w:rsidRPr="00837A81">
        <w:t>Loviisa</w:t>
      </w:r>
      <w:proofErr w:type="spellEnd"/>
      <w:r w:rsidRPr="00837A81">
        <w:t xml:space="preserve"> nuclear power plant studied co-generation for district heating </w:t>
      </w:r>
      <w:r w:rsidRPr="00837A81">
        <w:fldChar w:fldCharType="begin"/>
      </w:r>
      <w:r w:rsidR="00AB17AF">
        <w:instrText xml:space="preserve"> ADDIN EN.CITE &lt;EndNote&gt;&lt;Cite&gt;&lt;Author&gt;Fortum Power&lt;/Author&gt;&lt;Year&gt;2009&lt;/Year&gt;&lt;RecNum&gt;55&lt;/RecNum&gt;&lt;DisplayText&gt;[23]&lt;/DisplayText&gt;&lt;record&gt;&lt;rec-number&gt;55&lt;/rec-number&gt;&lt;foreign-keys&gt;&lt;key app="EN" db-id="0fapzezwo9apeheszt450wwizrdxd2fxeda9" timestamp="1669652357"&gt;55&lt;/key&gt;&lt;/foreign-keys&gt;&lt;ref-type name="Journal Article"&gt;17&lt;/ref-type&gt;&lt;contributors&gt;&lt;authors&gt;&lt;author&gt;Fortum Power, Heat Oy&lt;/author&gt;&lt;/authors&gt;&lt;/contributors&gt;&lt;titles&gt;&lt;title&gt;Application for a Decision-in-Principle Concerning the Construction of a Nuclear Power Plant Unit - Loviisa 3&lt;/title&gt;&lt;/titles&gt;&lt;dates&gt;&lt;year&gt;2009&lt;/year&gt;&lt;/dates&gt;&lt;urls&gt;&lt;/urls&gt;&lt;/record&gt;&lt;/Cite&gt;&lt;/EndNote&gt;</w:instrText>
      </w:r>
      <w:r w:rsidRPr="00837A81">
        <w:fldChar w:fldCharType="separate"/>
      </w:r>
      <w:r w:rsidR="00AB17AF">
        <w:rPr>
          <w:noProof/>
        </w:rPr>
        <w:t>[23]</w:t>
      </w:r>
      <w:r w:rsidRPr="00837A81">
        <w:fldChar w:fldCharType="end"/>
      </w:r>
      <w:r w:rsidRPr="00837A81">
        <w:t xml:space="preserve">. France studied the feasibility of transporting 1500 – 3000 MWth from </w:t>
      </w:r>
      <w:proofErr w:type="spellStart"/>
      <w:r w:rsidRPr="00837A81">
        <w:t>Nogent</w:t>
      </w:r>
      <w:proofErr w:type="spellEnd"/>
      <w:r w:rsidRPr="00837A81">
        <w:t xml:space="preserve">-Sur-Seine over 110 km to Paris </w:t>
      </w:r>
      <w:r w:rsidRPr="00837A81">
        <w:fldChar w:fldCharType="begin"/>
      </w:r>
      <w:r w:rsidR="00AB17AF">
        <w:instrText xml:space="preserve"> ADDIN EN.CITE &lt;EndNote&gt;&lt;Cite&gt;&lt;Author&gt;Safa&lt;/Author&gt;&lt;Year&gt;2012&lt;/Year&gt;&lt;RecNum&gt;56&lt;/RecNum&gt;&lt;DisplayText&gt;[24]&lt;/DisplayText&gt;&lt;record&gt;&lt;rec-number&gt;56&lt;/rec-number&gt;&lt;foreign-keys&gt;&lt;key app="EN" db-id="0fapzezwo9apeheszt450wwizrdxd2fxeda9" timestamp="1669652601"&gt;56&lt;/key&gt;&lt;/foreign-keys&gt;&lt;ref-type name="Journal Article"&gt;17&lt;/ref-type&gt;&lt;contributors&gt;&lt;authors&gt;&lt;author&gt;H. Safa&lt;/author&gt;&lt;/authors&gt;&lt;/contributors&gt;&lt;titles&gt;&lt;title&gt;Heat recovery from nuclear power plants&lt;/title&gt;&lt;secondary-title&gt;Electrical Power and Energy Systems&lt;/secondary-title&gt;&lt;/titles&gt;&lt;volume&gt;42&lt;/volume&gt;&lt;dates&gt;&lt;year&gt;2012&lt;/year&gt;&lt;/dates&gt;&lt;urls&gt;&lt;/urls&gt;&lt;electronic-resource-num&gt;http://dx.doi.org/10.1016/j.ijepes.2012.04.052&lt;/electronic-resource-num&gt;&lt;/record&gt;&lt;/Cite&gt;&lt;/EndNote&gt;</w:instrText>
      </w:r>
      <w:r w:rsidRPr="00837A81">
        <w:fldChar w:fldCharType="separate"/>
      </w:r>
      <w:r w:rsidR="00AB17AF">
        <w:rPr>
          <w:noProof/>
        </w:rPr>
        <w:t>[24]</w:t>
      </w:r>
      <w:r w:rsidRPr="00837A81">
        <w:fldChar w:fldCharType="end"/>
      </w:r>
      <w:r w:rsidRPr="00837A81">
        <w:t>, and in Poland</w:t>
      </w:r>
      <w:r w:rsidR="007559C1">
        <w:t>,</w:t>
      </w:r>
      <w:r w:rsidRPr="00837A81">
        <w:t xml:space="preserve"> an economic analysis was performed on the district heating of several different towns from planned nuclear power plants </w:t>
      </w:r>
      <w:r w:rsidRPr="00837A81">
        <w:fldChar w:fldCharType="begin"/>
      </w:r>
      <w:r w:rsidR="00AB17AF">
        <w:instrText xml:space="preserve"> ADDIN EN.CITE &lt;EndNote&gt;&lt;Cite&gt;&lt;Author&gt;Jaskólski&lt;/Author&gt;&lt;Year&gt;2016&lt;/Year&gt;&lt;RecNum&gt;57&lt;/RecNum&gt;&lt;DisplayText&gt;[25]&lt;/DisplayText&gt;&lt;record&gt;&lt;rec-number&gt;57&lt;/rec-number&gt;&lt;foreign-keys&gt;&lt;key app="EN" db-id="0fapzezwo9apeheszt450wwizrdxd2fxeda9" timestamp="1669653549"&gt;57&lt;/key&gt;&lt;/foreign-keys&gt;&lt;ref-type name="Journal Article"&gt;17&lt;/ref-type&gt;&lt;contributors&gt;&lt;authors&gt;&lt;author&gt;M. Jaskólski&lt;/author&gt;&lt;/authors&gt;&lt;/contributors&gt;&lt;titles&gt;&lt;title&gt;Modelling long-term technological transition of Polish power system using MARKAL: Emission trade impact&lt;/title&gt;&lt;secondary-title&gt;Energy Policy&lt;/secondary-title&gt;&lt;/titles&gt;&lt;volume&gt;97&lt;/volume&gt;&lt;dates&gt;&lt;year&gt;2016&lt;/year&gt;&lt;/dates&gt;&lt;urls&gt;&lt;/urls&gt;&lt;electronic-resource-num&gt;http://dx.doi.org/10.1016/j.enpol.2016.07.017&lt;/electronic-resource-num&gt;&lt;/record&gt;&lt;/Cite&gt;&lt;/EndNote&gt;</w:instrText>
      </w:r>
      <w:r w:rsidRPr="00837A81">
        <w:fldChar w:fldCharType="separate"/>
      </w:r>
      <w:r w:rsidR="00AB17AF">
        <w:rPr>
          <w:noProof/>
        </w:rPr>
        <w:t>[25]</w:t>
      </w:r>
      <w:r w:rsidRPr="00837A81">
        <w:fldChar w:fldCharType="end"/>
      </w:r>
      <w:r w:rsidRPr="00837A81">
        <w:t xml:space="preserve">. The size and scope of these projects require an expected budget of $1-$2 billion and a significant amount of technological and </w:t>
      </w:r>
      <w:r w:rsidR="007559C1">
        <w:t>economic</w:t>
      </w:r>
      <w:r w:rsidRPr="00837A81">
        <w:t xml:space="preserve"> investigation </w:t>
      </w:r>
      <w:r w:rsidRPr="00837A81">
        <w:fldChar w:fldCharType="begin"/>
      </w:r>
      <w:r w:rsidR="00F44A59">
        <w:instrText xml:space="preserve"> ADDIN EN.CITE &lt;EndNote&gt;&lt;Cite&gt;&lt;Author&gt;Leurent&lt;/Author&gt;&lt;Year&gt;2017&lt;/Year&gt;&lt;RecNum&gt;54&lt;/RecNum&gt;&lt;DisplayText&gt;[2]&lt;/DisplayText&gt;&lt;record&gt;&lt;rec-number&gt;54&lt;/rec-number&gt;&lt;foreign-keys&gt;&lt;key app="EN" db-id="0fapzezwo9apeheszt450wwizrdxd2fxeda9" timestamp="1669651429"&gt;54&lt;/key&gt;&lt;/foreign-keys&gt;&lt;ref-type name="Journal Article"&gt;17&lt;/ref-type&gt;&lt;contributors&gt;&lt;authors&gt;&lt;author&gt;M. Leurent&lt;/author&gt;&lt;author&gt;F. Jasserand&lt;/author&gt;&lt;author&gt;G. Locatelli&lt;/author&gt;&lt;author&gt;J. Palm&lt;/author&gt;&lt;author&gt;M. Rämä&lt;/author&gt;&lt;author&gt;A. Trianni&lt;/author&gt;&lt;/authors&gt;&lt;/contributors&gt;&lt;titles&gt;&lt;title&gt;Driving forces and obstacles to nuclear cogeneration in Europe: Lessons learnt from Finland&lt;/title&gt;&lt;secondary-title&gt;Energy Policy&lt;/secondary-title&gt;&lt;/titles&gt;&lt;volume&gt;107&lt;/volume&gt;&lt;dates&gt;&lt;year&gt;2017&lt;/year&gt;&lt;/dates&gt;&lt;urls&gt;&lt;/urls&gt;&lt;electronic-resource-num&gt;http://dx.doi.org/10.1016/j.enpol.2017.04.025&lt;/electronic-resource-num&gt;&lt;/record&gt;&lt;/Cite&gt;&lt;/EndNote&gt;</w:instrText>
      </w:r>
      <w:r w:rsidRPr="00837A81">
        <w:fldChar w:fldCharType="separate"/>
      </w:r>
      <w:r w:rsidR="00F44A59">
        <w:rPr>
          <w:noProof/>
        </w:rPr>
        <w:t>[2]</w:t>
      </w:r>
      <w:r w:rsidRPr="00837A81">
        <w:fldChar w:fldCharType="end"/>
      </w:r>
      <w:r w:rsidRPr="00837A81">
        <w:t>.</w:t>
      </w:r>
    </w:p>
    <w:p w14:paraId="78F700DE" w14:textId="77777777" w:rsidR="00BA6555" w:rsidRPr="00837A81" w:rsidRDefault="00BA6555" w:rsidP="00BA6555">
      <w:pPr>
        <w:spacing w:line="360" w:lineRule="auto"/>
        <w:jc w:val="both"/>
        <w:rPr>
          <w:b/>
          <w:bCs/>
        </w:rPr>
      </w:pPr>
    </w:p>
    <w:p w14:paraId="36E94B85" w14:textId="60361DCA" w:rsidR="00BA6555" w:rsidRPr="00837A81" w:rsidRDefault="00BA6555" w:rsidP="00EB659B">
      <w:pPr>
        <w:pStyle w:val="Heading2"/>
      </w:pPr>
      <w:bookmarkStart w:id="11" w:name="_Toc139274592"/>
      <w:r w:rsidRPr="00837A81">
        <w:t>2.</w:t>
      </w:r>
      <w:r w:rsidR="00EB659B">
        <w:t>1</w:t>
      </w:r>
      <w:r w:rsidRPr="00837A81">
        <w:t xml:space="preserve"> Desalination with Nuclear Power Overview</w:t>
      </w:r>
      <w:bookmarkEnd w:id="11"/>
    </w:p>
    <w:p w14:paraId="2F03055C" w14:textId="75F5BB14" w:rsidR="00BA6555" w:rsidRPr="00837A81" w:rsidRDefault="00BA6555" w:rsidP="00BA6555">
      <w:pPr>
        <w:spacing w:line="360" w:lineRule="auto"/>
        <w:jc w:val="both"/>
      </w:pPr>
      <w:r w:rsidRPr="00837A81">
        <w:tab/>
        <w:t xml:space="preserve">Water scarcity is a significant challenge that humanity faces and the result of it is felt in both the agriculture and production industries </w:t>
      </w:r>
      <w:r w:rsidRPr="00837A81">
        <w:fldChar w:fldCharType="begin"/>
      </w:r>
      <w:r w:rsidR="00AB17AF">
        <w:instrText xml:space="preserve"> ADDIN EN.CITE &lt;EndNote&gt;&lt;Cite&gt;&lt;Author&gt;Kummu&lt;/Author&gt;&lt;Year&gt;2016&lt;/Year&gt;&lt;RecNum&gt;49&lt;/RecNum&gt;&lt;DisplayText&gt;[26]&lt;/DisplayText&gt;&lt;record&gt;&lt;rec-number&gt;49&lt;/rec-number&gt;&lt;foreign-keys&gt;&lt;key app="EN" db-id="0fapzezwo9apeheszt450wwizrdxd2fxeda9" timestamp="1669574425"&gt;49&lt;/key&gt;&lt;/foreign-keys&gt;&lt;ref-type name="Journal Article"&gt;17&lt;/ref-type&gt;&lt;contributors&gt;&lt;authors&gt;&lt;author&gt;M. Kummu&lt;/author&gt;&lt;author&gt;J. H. A. Guillaume&lt;/author&gt;&lt;author&gt;H. de Moel&lt;/author&gt;&lt;author&gt;S. Eisner&lt;/author&gt;&lt;author&gt;M. Flörke&lt;/author&gt;&lt;author&gt;M. Porkka&lt;/author&gt;&lt;author&gt;S. SIebert&lt;/author&gt;&lt;author&gt;T. I. E. Veldkamp&lt;/author&gt;&lt;author&gt;P. J. Ward&lt;/author&gt;&lt;/authors&gt;&lt;/contributors&gt;&lt;titles&gt;&lt;title&gt;The world’s road to water scarcity: sortage and stress in the 20th century and pathways towards sustainability&lt;/title&gt;&lt;secondary-title&gt;Scientific Reports&lt;/secondary-title&gt;&lt;/titles&gt;&lt;volume&gt;6&lt;/volume&gt;&lt;dates&gt;&lt;year&gt;2016&lt;/year&gt;&lt;/dates&gt;&lt;urls&gt;&lt;/urls&gt;&lt;electronic-resource-num&gt;10.1038/srep38495&lt;/electronic-resource-num&gt;&lt;/record&gt;&lt;/Cite&gt;&lt;/EndNote&gt;</w:instrText>
      </w:r>
      <w:r w:rsidRPr="00837A81">
        <w:fldChar w:fldCharType="separate"/>
      </w:r>
      <w:r w:rsidR="00AB17AF">
        <w:rPr>
          <w:noProof/>
        </w:rPr>
        <w:t>[26]</w:t>
      </w:r>
      <w:r w:rsidRPr="00837A81">
        <w:fldChar w:fldCharType="end"/>
      </w:r>
      <w:r w:rsidRPr="00837A81">
        <w:t xml:space="preserve">. With predicted population growths, especially in third world or other developing countries meeting this expectation will prove to be a challenge without the development of large-scale desalination plants to boost the availability of fresh water in regions like the middle east which already face a lack of available </w:t>
      </w:r>
      <w:r w:rsidR="007559C1">
        <w:t>freshwater</w:t>
      </w:r>
      <w:r w:rsidRPr="00837A81">
        <w:t xml:space="preserve"> </w:t>
      </w:r>
      <w:r w:rsidRPr="00837A81">
        <w:fldChar w:fldCharType="begin"/>
      </w:r>
      <w:r w:rsidR="00AB17AF">
        <w:instrText xml:space="preserve"> ADDIN EN.CITE &lt;EndNote&gt;&lt;Cite&gt;&lt;Author&gt;Penfield&lt;/Author&gt;&lt;Year&gt;1990&lt;/Year&gt;&lt;RecNum&gt;24&lt;/RecNum&gt;&lt;DisplayText&gt;[27]&lt;/DisplayText&gt;&lt;record&gt;&lt;rec-number&gt;24&lt;/rec-number&gt;&lt;foreign-keys&gt;&lt;key app="EN" db-id="0fapzezwo9apeheszt450wwizrdxd2fxeda9" timestamp="1650402996"&gt;24&lt;/key&gt;&lt;/foreign-keys&gt;&lt;ref-type name="Report"&gt;27&lt;/ref-type&gt;&lt;contributors&gt;&lt;authors&gt;&lt;author&gt;S. Penfield&lt;/author&gt;&lt;author&gt;Kupitz, J.&lt;/author&gt;&lt;author&gt;Khalid, M.&lt;/author&gt;&lt;author&gt;Barak, A.&lt;/author&gt;&lt;author&gt;Crijins, M.J.&lt;/author&gt;&lt;author&gt;E. Aboughalya&lt;/author&gt;&lt;author&gt;H. Antunez&lt;/author&gt;&lt;author&gt;S.E. Ashur&lt;/author&gt;&lt;author&gt;V.L. Podberezny&lt;/author&gt;&lt;author&gt;A.G. Geledi&lt;/author&gt;&lt;author&gt;J.S. Glen&lt;/author&gt;&lt;/authors&gt;&lt;/contributors&gt;&lt;titles&gt;&lt;title&gt;Use of Nuclear Reactor for Seawater Desalination&lt;/title&gt;&lt;secondary-title&gt;IAEA-TECDOC-574&lt;/secondary-title&gt;&lt;/titles&gt;&lt;periodical&gt;&lt;full-title&gt;IAEA-TECDOC-574&lt;/full-title&gt;&lt;/periodical&gt;&lt;number&gt;574&lt;/number&gt;&lt;dates&gt;&lt;year&gt;1990&lt;/year&gt;&lt;/dates&gt;&lt;pub-location&gt;Vienna&lt;/pub-location&gt;&lt;publisher&gt;International Atomic Energy Agency&lt;/publisher&gt;&lt;urls&gt;&lt;/urls&gt;&lt;/record&gt;&lt;/Cite&gt;&lt;/EndNote&gt;</w:instrText>
      </w:r>
      <w:r w:rsidRPr="00837A81">
        <w:fldChar w:fldCharType="separate"/>
      </w:r>
      <w:r w:rsidR="00AB17AF">
        <w:rPr>
          <w:noProof/>
        </w:rPr>
        <w:t>[27]</w:t>
      </w:r>
      <w:r w:rsidRPr="00837A81">
        <w:fldChar w:fldCharType="end"/>
      </w:r>
      <w:r w:rsidRPr="00837A81">
        <w:t xml:space="preserve">. The increasing demand for </w:t>
      </w:r>
      <w:r w:rsidR="007559C1">
        <w:t>freshwater</w:t>
      </w:r>
      <w:r w:rsidRPr="00837A81">
        <w:t xml:space="preserve"> for personal, industrial, and agricultural use provided by desalination will also be reflected in carbon and other environmentally harmful emissions produced by desalination </w:t>
      </w:r>
      <w:r w:rsidRPr="00837A81">
        <w:fldChar w:fldCharType="begin"/>
      </w:r>
      <w:r w:rsidR="00AB17AF">
        <w:instrText xml:space="preserve"> ADDIN EN.CITE &lt;EndNote&gt;&lt;Cite&gt;&lt;Author&gt;Masra&lt;/Author&gt;&lt;Year&gt;2005&lt;/Year&gt;&lt;RecNum&gt;25&lt;/RecNum&gt;&lt;DisplayText&gt;[28]&lt;/DisplayText&gt;&lt;record&gt;&lt;rec-number&gt;25&lt;/rec-number&gt;&lt;foreign-keys&gt;&lt;key app="EN" db-id="0fapzezwo9apeheszt450wwizrdxd2fxeda9" timestamp="1650403208"&gt;25&lt;/key&gt;&lt;/foreign-keys&gt;&lt;ref-type name="Report"&gt;27&lt;/ref-type&gt;&lt;contributors&gt;&lt;authors&gt;&lt;author&gt;B.M. Masra&lt;/author&gt;&lt;/authors&gt;&lt;/contributors&gt;&lt;titles&gt;&lt;title&gt;Optimization of the Coupling of Nuclear Reactors and Desalination Systems&lt;/title&gt;&lt;/titles&gt;&lt;volume&gt;IAEA-TECDOC-1444&lt;/volume&gt;&lt;number&gt;1444&lt;/number&gt;&lt;dates&gt;&lt;year&gt;2005&lt;/year&gt;&lt;/dates&gt;&lt;publisher&gt;International Atomic Energy Agency&lt;/publisher&gt;&lt;urls&gt;&lt;/urls&gt;&lt;/record&gt;&lt;/Cite&gt;&lt;/EndNote&gt;</w:instrText>
      </w:r>
      <w:r w:rsidRPr="00837A81">
        <w:fldChar w:fldCharType="separate"/>
      </w:r>
      <w:r w:rsidR="00AB17AF">
        <w:rPr>
          <w:noProof/>
        </w:rPr>
        <w:t>[28]</w:t>
      </w:r>
      <w:r w:rsidRPr="00837A81">
        <w:fldChar w:fldCharType="end"/>
      </w:r>
      <w:r w:rsidRPr="00837A81">
        <w:t xml:space="preserve">. The nuclear non-proliferation and safety issues that </w:t>
      </w:r>
      <w:r w:rsidR="007559C1">
        <w:t xml:space="preserve">affect the </w:t>
      </w:r>
      <w:r w:rsidRPr="00837A81">
        <w:t xml:space="preserve">majority </w:t>
      </w:r>
      <w:r w:rsidR="007559C1">
        <w:t xml:space="preserve">of </w:t>
      </w:r>
      <w:r w:rsidRPr="00837A81">
        <w:t xml:space="preserve">countries in the world that would benefit the most from nuclear desalination </w:t>
      </w:r>
      <w:r w:rsidR="007559C1">
        <w:t>have been</w:t>
      </w:r>
      <w:r w:rsidRPr="00837A81">
        <w:t xml:space="preserve"> </w:t>
      </w:r>
      <w:r w:rsidR="007559C1">
        <w:t xml:space="preserve">major roadblocks to nuclear desalination </w:t>
      </w:r>
      <w:r w:rsidRPr="00837A81">
        <w:t xml:space="preserve">as well </w:t>
      </w:r>
      <w:r w:rsidRPr="00837A81">
        <w:fldChar w:fldCharType="begin"/>
      </w:r>
      <w:r w:rsidR="00AB17AF">
        <w:instrText xml:space="preserve"> ADDIN EN.CITE &lt;EndNote&gt;&lt;Cite&gt;&lt;Author&gt;Hammad&lt;/Author&gt;&lt;Year&gt;1997&lt;/Year&gt;&lt;RecNum&gt;43&lt;/RecNum&gt;&lt;DisplayText&gt;[29]&lt;/DisplayText&gt;&lt;record&gt;&lt;rec-number&gt;43&lt;/rec-number&gt;&lt;foreign-keys&gt;&lt;key app="EN" db-id="0fapzezwo9apeheszt450wwizrdxd2fxeda9" timestamp="1666557688"&gt;43&lt;/key&gt;&lt;/foreign-keys&gt;&lt;ref-type name="Journal Article"&gt;17&lt;/ref-type&gt;&lt;contributors&gt;&lt;authors&gt;&lt;author&gt;F.H. Hammad&lt;/author&gt;&lt;/authors&gt;&lt;/contributors&gt;&lt;titles&gt;&lt;title&gt;Technology Transfer in Nuclear Desalination&lt;/title&gt;&lt;secondary-title&gt;IAEA-SM-347&lt;/secondary-title&gt;&lt;/titles&gt;&lt;pages&gt;429-448&lt;/pages&gt;&lt;volume&gt;18&lt;/volume&gt;&lt;dates&gt;&lt;year&gt;1997&lt;/year&gt;&lt;/dates&gt;&lt;urls&gt;&lt;/urls&gt;&lt;/record&gt;&lt;/Cite&gt;&lt;/EndNote&gt;</w:instrText>
      </w:r>
      <w:r w:rsidRPr="00837A81">
        <w:fldChar w:fldCharType="separate"/>
      </w:r>
      <w:r w:rsidR="00AB17AF">
        <w:rPr>
          <w:noProof/>
        </w:rPr>
        <w:t>[29]</w:t>
      </w:r>
      <w:r w:rsidRPr="00837A81">
        <w:fldChar w:fldCharType="end"/>
      </w:r>
      <w:r w:rsidRPr="00837A81">
        <w:t>.</w:t>
      </w:r>
    </w:p>
    <w:p w14:paraId="21F15E4F" w14:textId="6F16E660" w:rsidR="00BA6555" w:rsidRPr="00837A81" w:rsidRDefault="00BA6555" w:rsidP="00BA6555">
      <w:pPr>
        <w:spacing w:line="360" w:lineRule="auto"/>
        <w:jc w:val="both"/>
      </w:pPr>
      <w:r w:rsidRPr="00837A81">
        <w:tab/>
        <w:t xml:space="preserve">Almost 98% of all water readily available for use is salt water </w:t>
      </w:r>
      <w:r w:rsidRPr="00837A81">
        <w:fldChar w:fldCharType="begin"/>
      </w:r>
      <w:r w:rsidR="00AB17AF">
        <w:instrText xml:space="preserve"> ADDIN EN.CITE &lt;EndNote&gt;&lt;Cite&gt;&lt;Author&gt;Helmer&lt;/Author&gt;&lt;Year&gt;1997&lt;/Year&gt;&lt;RecNum&gt;50&lt;/RecNum&gt;&lt;DisplayText&gt;[30]&lt;/DisplayText&gt;&lt;record&gt;&lt;rec-number&gt;50&lt;/rec-number&gt;&lt;foreign-keys&gt;&lt;key app="EN" db-id="0fapzezwo9apeheszt450wwizrdxd2fxeda9" timestamp="1669574774"&gt;50&lt;/key&gt;&lt;/foreign-keys&gt;&lt;ref-type name="Journal Article"&gt;17&lt;/ref-type&gt;&lt;contributors&gt;&lt;authors&gt;&lt;author&gt;R. Helmer&lt;/author&gt;&lt;/authors&gt;&lt;/contributors&gt;&lt;titles&gt;&lt;title&gt;Water Demand and Supply&lt;/title&gt;&lt;secondary-title&gt;IAEA-SM-347&lt;/secondary-title&gt;&lt;/titles&gt;&lt;num-vols&gt;1&lt;/num-vols&gt;&lt;dates&gt;&lt;year&gt;1997&lt;/year&gt;&lt;/dates&gt;&lt;urls&gt;&lt;/urls&gt;&lt;/record&gt;&lt;/Cite&gt;&lt;/EndNote&gt;</w:instrText>
      </w:r>
      <w:r w:rsidRPr="00837A81">
        <w:fldChar w:fldCharType="separate"/>
      </w:r>
      <w:r w:rsidR="00AB17AF">
        <w:rPr>
          <w:noProof/>
        </w:rPr>
        <w:t>[30]</w:t>
      </w:r>
      <w:r w:rsidRPr="00837A81">
        <w:fldChar w:fldCharType="end"/>
      </w:r>
      <w:r w:rsidRPr="00837A81">
        <w:t xml:space="preserve">, and close to 40% of the world’s population lives </w:t>
      </w:r>
      <w:r w:rsidR="007559C1">
        <w:t>in</w:t>
      </w:r>
      <w:r w:rsidRPr="00837A81">
        <w:t xml:space="preserve"> coastal areas </w:t>
      </w:r>
      <w:r w:rsidRPr="00837A81">
        <w:fldChar w:fldCharType="begin"/>
      </w:r>
      <w:r w:rsidR="00AB17AF">
        <w:instrText xml:space="preserve"> ADDIN EN.CITE &lt;EndNote&gt;&lt;Cite&gt;&lt;Author&gt;Schiffer&lt;/Author&gt;&lt;Year&gt;2004&lt;/Year&gt;&lt;RecNum&gt;58&lt;/RecNum&gt;&lt;DisplayText&gt;[31]&lt;/DisplayText&gt;&lt;record&gt;&lt;rec-number&gt;58&lt;/rec-number&gt;&lt;foreign-keys&gt;&lt;key app="EN" db-id="0fapzezwo9apeheszt450wwizrdxd2fxeda9" timestamp="1669654592"&gt;58&lt;/key&gt;&lt;/foreign-keys&gt;&lt;ref-type name="Journal Article"&gt;17&lt;/ref-type&gt;&lt;contributors&gt;&lt;authors&gt;&lt;author&gt;M. Schiffer&lt;/author&gt;&lt;/authors&gt;&lt;/contributors&gt;&lt;titles&gt;&lt;title&gt;Perspectives and challenges for desalination in the 21st century&lt;/title&gt;&lt;secondary-title&gt;Desalination&lt;/secondary-title&gt;&lt;/titles&gt;&lt;periodical&gt;&lt;full-title&gt;Desalination&lt;/full-title&gt;&lt;/periodical&gt;&lt;volume&gt;165&lt;/volume&gt;&lt;dates&gt;&lt;year&gt;2004&lt;/year&gt;&lt;/dates&gt;&lt;urls&gt;&lt;/urls&gt;&lt;electronic-resource-num&gt;10.1016/jd. esa1.2004.06.0&lt;/electronic-resource-num&gt;&lt;/record&gt;&lt;/Cite&gt;&lt;/EndNote&gt;</w:instrText>
      </w:r>
      <w:r w:rsidRPr="00837A81">
        <w:fldChar w:fldCharType="separate"/>
      </w:r>
      <w:r w:rsidR="00AB17AF">
        <w:rPr>
          <w:noProof/>
        </w:rPr>
        <w:t>[31]</w:t>
      </w:r>
      <w:r w:rsidRPr="00837A81">
        <w:fldChar w:fldCharType="end"/>
      </w:r>
      <w:r w:rsidRPr="00837A81">
        <w:t xml:space="preserve">. and because of increasing populations and increasing scarcity of available </w:t>
      </w:r>
      <w:r w:rsidR="007559C1">
        <w:t>freshwater</w:t>
      </w:r>
      <w:r w:rsidRPr="00837A81">
        <w:t xml:space="preserve"> even now the lack of fresh water is felt in areas around the earth </w:t>
      </w:r>
      <w:r w:rsidRPr="00837A81">
        <w:fldChar w:fldCharType="begin"/>
      </w:r>
      <w:r w:rsidR="00AB17AF">
        <w:instrText xml:space="preserve"> ADDIN EN.CITE &lt;EndNote&gt;&lt;Cite&gt;&lt;Author&gt;Helmer&lt;/Author&gt;&lt;Year&gt;1997&lt;/Year&gt;&lt;RecNum&gt;50&lt;/RecNum&gt;&lt;DisplayText&gt;[30]&lt;/DisplayText&gt;&lt;record&gt;&lt;rec-number&gt;50&lt;/rec-number&gt;&lt;foreign-keys&gt;&lt;key app="EN" db-id="0fapzezwo9apeheszt450wwizrdxd2fxeda9" timestamp="1669574774"&gt;50&lt;/key&gt;&lt;/foreign-keys&gt;&lt;ref-type name="Journal Article"&gt;17&lt;/ref-type&gt;&lt;contributors&gt;&lt;authors&gt;&lt;author&gt;R. Helmer&lt;/author&gt;&lt;/authors&gt;&lt;/contributors&gt;&lt;titles&gt;&lt;title&gt;Water Demand and Supply&lt;/title&gt;&lt;secondary-title&gt;IAEA-SM-347&lt;/secondary-title&gt;&lt;/titles&gt;&lt;num-vols&gt;1&lt;/num-vols&gt;&lt;dates&gt;&lt;year&gt;1997&lt;/year&gt;&lt;/dates&gt;&lt;urls&gt;&lt;/urls&gt;&lt;/record&gt;&lt;/Cite&gt;&lt;/EndNote&gt;</w:instrText>
      </w:r>
      <w:r w:rsidRPr="00837A81">
        <w:fldChar w:fldCharType="separate"/>
      </w:r>
      <w:r w:rsidR="00AB17AF">
        <w:rPr>
          <w:noProof/>
        </w:rPr>
        <w:t>[30]</w:t>
      </w:r>
      <w:r w:rsidRPr="00837A81">
        <w:fldChar w:fldCharType="end"/>
      </w:r>
      <w:r w:rsidRPr="00837A81">
        <w:t xml:space="preserve">. With global consumption increasing, </w:t>
      </w:r>
      <w:r w:rsidR="007559C1">
        <w:t>water</w:t>
      </w:r>
      <w:r w:rsidRPr="00837A81">
        <w:t xml:space="preserve"> stress </w:t>
      </w:r>
      <w:r w:rsidR="007559C1">
        <w:t xml:space="preserve">is </w:t>
      </w:r>
      <w:r w:rsidRPr="00837A81">
        <w:t xml:space="preserve">felt most strongly in areas such as Asia and the Middle East </w:t>
      </w:r>
      <w:r w:rsidRPr="00837A81">
        <w:fldChar w:fldCharType="begin"/>
      </w:r>
      <w:r w:rsidR="00AB17AF">
        <w:instrText xml:space="preserve"> ADDIN EN.CITE &lt;EndNote&gt;&lt;Cite&gt;&lt;Author&gt;Kummu&lt;/Author&gt;&lt;Year&gt;2016&lt;/Year&gt;&lt;RecNum&gt;49&lt;/RecNum&gt;&lt;DisplayText&gt;[26]&lt;/DisplayText&gt;&lt;record&gt;&lt;rec-number&gt;49&lt;/rec-number&gt;&lt;foreign-keys&gt;&lt;key app="EN" db-id="0fapzezwo9apeheszt450wwizrdxd2fxeda9" timestamp="1669574425"&gt;49&lt;/key&gt;&lt;/foreign-keys&gt;&lt;ref-type name="Journal Article"&gt;17&lt;/ref-type&gt;&lt;contributors&gt;&lt;authors&gt;&lt;author&gt;M. Kummu&lt;/author&gt;&lt;author&gt;J. H. A. Guillaume&lt;/author&gt;&lt;author&gt;H. de Moel&lt;/author&gt;&lt;author&gt;S. Eisner&lt;/author&gt;&lt;author&gt;M. Flörke&lt;/author&gt;&lt;author&gt;M. Porkka&lt;/author&gt;&lt;author&gt;S. SIebert&lt;/author&gt;&lt;author&gt;T. I. E. Veldkamp&lt;/author&gt;&lt;author&gt;P. J. Ward&lt;/author&gt;&lt;/authors&gt;&lt;/contributors&gt;&lt;titles&gt;&lt;title&gt;The world’s road to water scarcity: sortage and stress in the 20th century and pathways towards sustainability&lt;/title&gt;&lt;secondary-title&gt;Scientific Reports&lt;/secondary-title&gt;&lt;/titles&gt;&lt;volume&gt;6&lt;/volume&gt;&lt;dates&gt;&lt;year&gt;2016&lt;/year&gt;&lt;/dates&gt;&lt;urls&gt;&lt;/urls&gt;&lt;electronic-resource-num&gt;10.1038/srep38495&lt;/electronic-resource-num&gt;&lt;/record&gt;&lt;/Cite&gt;&lt;/EndNote&gt;</w:instrText>
      </w:r>
      <w:r w:rsidRPr="00837A81">
        <w:fldChar w:fldCharType="separate"/>
      </w:r>
      <w:r w:rsidR="00AB17AF">
        <w:rPr>
          <w:noProof/>
        </w:rPr>
        <w:t>[26]</w:t>
      </w:r>
      <w:r w:rsidRPr="00837A81">
        <w:fldChar w:fldCharType="end"/>
      </w:r>
      <w:r w:rsidRPr="00837A81">
        <w:t xml:space="preserve">. Agriculture and industry water consumption has increased with </w:t>
      </w:r>
      <w:r w:rsidRPr="00837A81">
        <w:lastRenderedPageBreak/>
        <w:t xml:space="preserve">population growth and the higher quality of life seen in many countries, from 1990 to 1995 the consumption of water increased over twice as quickly as population growth </w:t>
      </w:r>
      <w:r w:rsidRPr="00837A81">
        <w:fldChar w:fldCharType="begin"/>
      </w:r>
      <w:r w:rsidR="00AB17AF">
        <w:instrText xml:space="preserve"> ADDIN EN.CITE &lt;EndNote&gt;&lt;Cite&gt;&lt;Author&gt;Helmer&lt;/Author&gt;&lt;Year&gt;1997&lt;/Year&gt;&lt;RecNum&gt;50&lt;/RecNum&gt;&lt;DisplayText&gt;[30]&lt;/DisplayText&gt;&lt;record&gt;&lt;rec-number&gt;50&lt;/rec-number&gt;&lt;foreign-keys&gt;&lt;key app="EN" db-id="0fapzezwo9apeheszt450wwizrdxd2fxeda9" timestamp="1669574774"&gt;50&lt;/key&gt;&lt;/foreign-keys&gt;&lt;ref-type name="Journal Article"&gt;17&lt;/ref-type&gt;&lt;contributors&gt;&lt;authors&gt;&lt;author&gt;R. Helmer&lt;/author&gt;&lt;/authors&gt;&lt;/contributors&gt;&lt;titles&gt;&lt;title&gt;Water Demand and Supply&lt;/title&gt;&lt;secondary-title&gt;IAEA-SM-347&lt;/secondary-title&gt;&lt;/titles&gt;&lt;num-vols&gt;1&lt;/num-vols&gt;&lt;dates&gt;&lt;year&gt;1997&lt;/year&gt;&lt;/dates&gt;&lt;urls&gt;&lt;/urls&gt;&lt;/record&gt;&lt;/Cite&gt;&lt;/EndNote&gt;</w:instrText>
      </w:r>
      <w:r w:rsidRPr="00837A81">
        <w:fldChar w:fldCharType="separate"/>
      </w:r>
      <w:r w:rsidR="00AB17AF">
        <w:rPr>
          <w:noProof/>
        </w:rPr>
        <w:t>[30]</w:t>
      </w:r>
      <w:r w:rsidRPr="00837A81">
        <w:fldChar w:fldCharType="end"/>
      </w:r>
      <w:r w:rsidRPr="00837A81">
        <w:t xml:space="preserve">. The increasing urbanization in the global population drives the demand for safe water supplies and clean drinking water </w:t>
      </w:r>
      <w:r w:rsidRPr="00837A81">
        <w:fldChar w:fldCharType="begin"/>
      </w:r>
      <w:r w:rsidR="00AB17AF">
        <w:instrText xml:space="preserve"> ADDIN EN.CITE &lt;EndNote&gt;&lt;Cite&gt;&lt;Author&gt;Helmer&lt;/Author&gt;&lt;Year&gt;1997&lt;/Year&gt;&lt;RecNum&gt;50&lt;/RecNum&gt;&lt;DisplayText&gt;[30]&lt;/DisplayText&gt;&lt;record&gt;&lt;rec-number&gt;50&lt;/rec-number&gt;&lt;foreign-keys&gt;&lt;key app="EN" db-id="0fapzezwo9apeheszt450wwizrdxd2fxeda9" timestamp="1669574774"&gt;50&lt;/key&gt;&lt;/foreign-keys&gt;&lt;ref-type name="Journal Article"&gt;17&lt;/ref-type&gt;&lt;contributors&gt;&lt;authors&gt;&lt;author&gt;R. Helmer&lt;/author&gt;&lt;/authors&gt;&lt;/contributors&gt;&lt;titles&gt;&lt;title&gt;Water Demand and Supply&lt;/title&gt;&lt;secondary-title&gt;IAEA-SM-347&lt;/secondary-title&gt;&lt;/titles&gt;&lt;num-vols&gt;1&lt;/num-vols&gt;&lt;dates&gt;&lt;year&gt;1997&lt;/year&gt;&lt;/dates&gt;&lt;urls&gt;&lt;/urls&gt;&lt;/record&gt;&lt;/Cite&gt;&lt;/EndNote&gt;</w:instrText>
      </w:r>
      <w:r w:rsidRPr="00837A81">
        <w:fldChar w:fldCharType="separate"/>
      </w:r>
      <w:r w:rsidR="00AB17AF">
        <w:rPr>
          <w:noProof/>
        </w:rPr>
        <w:t>[30]</w:t>
      </w:r>
      <w:r w:rsidRPr="00837A81">
        <w:fldChar w:fldCharType="end"/>
      </w:r>
      <w:r w:rsidRPr="00837A81">
        <w:t>.</w:t>
      </w:r>
    </w:p>
    <w:p w14:paraId="43BBC5E7" w14:textId="190FC7C7" w:rsidR="00BA6555" w:rsidRPr="00837A81" w:rsidRDefault="00BA6555" w:rsidP="00BA6555">
      <w:pPr>
        <w:spacing w:line="360" w:lineRule="auto"/>
        <w:jc w:val="both"/>
      </w:pPr>
      <w:r w:rsidRPr="00837A81">
        <w:tab/>
        <w:t xml:space="preserve">The Middle East had almost 60% of the world’s desalination capacity, with almost half of that in the Arabian Peninsula </w:t>
      </w:r>
      <w:r w:rsidRPr="00837A81">
        <w:fldChar w:fldCharType="begin"/>
      </w:r>
      <w:r w:rsidR="00AB17AF">
        <w:instrText xml:space="preserve"> ADDIN EN.CITE &lt;EndNote&gt;&lt;Cite&gt;&lt;Author&gt;Hammad&lt;/Author&gt;&lt;Year&gt;1997&lt;/Year&gt;&lt;RecNum&gt;43&lt;/RecNum&gt;&lt;DisplayText&gt;[29]&lt;/DisplayText&gt;&lt;record&gt;&lt;rec-number&gt;43&lt;/rec-number&gt;&lt;foreign-keys&gt;&lt;key app="EN" db-id="0fapzezwo9apeheszt450wwizrdxd2fxeda9" timestamp="1666557688"&gt;43&lt;/key&gt;&lt;/foreign-keys&gt;&lt;ref-type name="Journal Article"&gt;17&lt;/ref-type&gt;&lt;contributors&gt;&lt;authors&gt;&lt;author&gt;F.H. Hammad&lt;/author&gt;&lt;/authors&gt;&lt;/contributors&gt;&lt;titles&gt;&lt;title&gt;Technology Transfer in Nuclear Desalination&lt;/title&gt;&lt;secondary-title&gt;IAEA-SM-347&lt;/secondary-title&gt;&lt;/titles&gt;&lt;pages&gt;429-448&lt;/pages&gt;&lt;volume&gt;18&lt;/volume&gt;&lt;dates&gt;&lt;year&gt;1997&lt;/year&gt;&lt;/dates&gt;&lt;urls&gt;&lt;/urls&gt;&lt;/record&gt;&lt;/Cite&gt;&lt;/EndNote&gt;</w:instrText>
      </w:r>
      <w:r w:rsidRPr="00837A81">
        <w:fldChar w:fldCharType="separate"/>
      </w:r>
      <w:r w:rsidR="00AB17AF">
        <w:rPr>
          <w:noProof/>
        </w:rPr>
        <w:t>[29]</w:t>
      </w:r>
      <w:r w:rsidRPr="00837A81">
        <w:fldChar w:fldCharType="end"/>
      </w:r>
      <w:r w:rsidRPr="00837A81">
        <w:t xml:space="preserve">. The considerable growth seen in both the desalination and nuclear industries </w:t>
      </w:r>
      <w:r w:rsidR="007559C1">
        <w:t>means</w:t>
      </w:r>
      <w:r w:rsidRPr="00837A81">
        <w:t xml:space="preserve"> the technology is there to address the current and future demands for water and energy in areas like the Middle East and North Africa </w:t>
      </w:r>
      <w:r w:rsidRPr="00837A81">
        <w:fldChar w:fldCharType="begin"/>
      </w:r>
      <w:r w:rsidR="00AB17AF">
        <w:instrText xml:space="preserve"> ADDIN EN.CITE &lt;EndNote&gt;&lt;Cite&gt;&lt;Author&gt;Hammad&lt;/Author&gt;&lt;Year&gt;1997&lt;/Year&gt;&lt;RecNum&gt;43&lt;/RecNum&gt;&lt;DisplayText&gt;[29]&lt;/DisplayText&gt;&lt;record&gt;&lt;rec-number&gt;43&lt;/rec-number&gt;&lt;foreign-keys&gt;&lt;key app="EN" db-id="0fapzezwo9apeheszt450wwizrdxd2fxeda9" timestamp="1666557688"&gt;43&lt;/key&gt;&lt;/foreign-keys&gt;&lt;ref-type name="Journal Article"&gt;17&lt;/ref-type&gt;&lt;contributors&gt;&lt;authors&gt;&lt;author&gt;F.H. Hammad&lt;/author&gt;&lt;/authors&gt;&lt;/contributors&gt;&lt;titles&gt;&lt;title&gt;Technology Transfer in Nuclear Desalination&lt;/title&gt;&lt;secondary-title&gt;IAEA-SM-347&lt;/secondary-title&gt;&lt;/titles&gt;&lt;pages&gt;429-448&lt;/pages&gt;&lt;volume&gt;18&lt;/volume&gt;&lt;dates&gt;&lt;year&gt;1997&lt;/year&gt;&lt;/dates&gt;&lt;urls&gt;&lt;/urls&gt;&lt;/record&gt;&lt;/Cite&gt;&lt;/EndNote&gt;</w:instrText>
      </w:r>
      <w:r w:rsidRPr="00837A81">
        <w:fldChar w:fldCharType="separate"/>
      </w:r>
      <w:r w:rsidR="00AB17AF">
        <w:rPr>
          <w:noProof/>
        </w:rPr>
        <w:t>[29]</w:t>
      </w:r>
      <w:r w:rsidRPr="00837A81">
        <w:fldChar w:fldCharType="end"/>
      </w:r>
      <w:r w:rsidRPr="00837A81">
        <w:t xml:space="preserve">. Both areas have experienced consumption demands exceeding production capabilities </w:t>
      </w:r>
      <w:r w:rsidRPr="00837A81">
        <w:fldChar w:fldCharType="begin"/>
      </w:r>
      <w:r w:rsidR="00AB17AF">
        <w:instrText xml:space="preserve"> ADDIN EN.CITE &lt;EndNote&gt;&lt;Cite&gt;&lt;Author&gt;Schiffer&lt;/Author&gt;&lt;Year&gt;2004&lt;/Year&gt;&lt;RecNum&gt;58&lt;/RecNum&gt;&lt;DisplayText&gt;[31]&lt;/DisplayText&gt;&lt;record&gt;&lt;rec-number&gt;58&lt;/rec-number&gt;&lt;foreign-keys&gt;&lt;key app="EN" db-id="0fapzezwo9apeheszt450wwizrdxd2fxeda9" timestamp="1669654592"&gt;58&lt;/key&gt;&lt;/foreign-keys&gt;&lt;ref-type name="Journal Article"&gt;17&lt;/ref-type&gt;&lt;contributors&gt;&lt;authors&gt;&lt;author&gt;M. Schiffer&lt;/author&gt;&lt;/authors&gt;&lt;/contributors&gt;&lt;titles&gt;&lt;title&gt;Perspectives and challenges for desalination in the 21st century&lt;/title&gt;&lt;secondary-title&gt;Desalination&lt;/secondary-title&gt;&lt;/titles&gt;&lt;periodical&gt;&lt;full-title&gt;Desalination&lt;/full-title&gt;&lt;/periodical&gt;&lt;volume&gt;165&lt;/volume&gt;&lt;dates&gt;&lt;year&gt;2004&lt;/year&gt;&lt;/dates&gt;&lt;urls&gt;&lt;/urls&gt;&lt;electronic-resource-num&gt;10.1016/jd. esa1.2004.06.0&lt;/electronic-resource-num&gt;&lt;/record&gt;&lt;/Cite&gt;&lt;/EndNote&gt;</w:instrText>
      </w:r>
      <w:r w:rsidRPr="00837A81">
        <w:fldChar w:fldCharType="separate"/>
      </w:r>
      <w:r w:rsidR="00AB17AF">
        <w:rPr>
          <w:noProof/>
        </w:rPr>
        <w:t>[31]</w:t>
      </w:r>
      <w:r w:rsidRPr="00837A81">
        <w:fldChar w:fldCharType="end"/>
      </w:r>
      <w:r w:rsidRPr="00837A81">
        <w:t xml:space="preserve">, and both have relatively low electric energy demands compared to </w:t>
      </w:r>
      <w:r w:rsidR="007559C1">
        <w:t>freshwater</w:t>
      </w:r>
      <w:r w:rsidRPr="00837A81">
        <w:t xml:space="preserve"> demands </w:t>
      </w:r>
      <w:r w:rsidRPr="00837A81">
        <w:fldChar w:fldCharType="begin"/>
      </w:r>
      <w:r w:rsidR="00AB17AF">
        <w:instrText xml:space="preserve"> ADDIN EN.CITE &lt;EndNote&gt;&lt;Cite&gt;&lt;Author&gt;Kutbi&lt;/Author&gt;&lt;Year&gt;1986&lt;/Year&gt;&lt;RecNum&gt;60&lt;/RecNum&gt;&lt;DisplayText&gt;[32]&lt;/DisplayText&gt;&lt;record&gt;&lt;rec-number&gt;60&lt;/rec-number&gt;&lt;foreign-keys&gt;&lt;key app="EN" db-id="0fapzezwo9apeheszt450wwizrdxd2fxeda9" timestamp="1669659169"&gt;60&lt;/key&gt;&lt;/foreign-keys&gt;&lt;ref-type name="Journal Article"&gt;17&lt;/ref-type&gt;&lt;contributors&gt;&lt;authors&gt;&lt;author&gt;I. I. Kutbi&lt;/author&gt;&lt;author&gt;Z. A. Sabri&lt;/author&gt;&lt;author&gt;A. A. Hussein&lt;/author&gt;&lt;/authors&gt;&lt;/contributors&gt;&lt;titles&gt;&lt;title&gt;Selection for Desalination Processes for Dual-Purpose Nuclear Plants&lt;/title&gt;&lt;secondary-title&gt;Desalination&lt;/secondary-title&gt;&lt;/titles&gt;&lt;periodical&gt;&lt;full-title&gt;Desalination&lt;/full-title&gt;&lt;/periodical&gt;&lt;volume&gt;58&lt;/volume&gt;&lt;dates&gt;&lt;year&gt;1986&lt;/year&gt;&lt;/dates&gt;&lt;urls&gt;&lt;/urls&gt;&lt;/record&gt;&lt;/Cite&gt;&lt;/EndNote&gt;</w:instrText>
      </w:r>
      <w:r w:rsidRPr="00837A81">
        <w:fldChar w:fldCharType="separate"/>
      </w:r>
      <w:r w:rsidR="00AB17AF">
        <w:rPr>
          <w:noProof/>
        </w:rPr>
        <w:t>[32]</w:t>
      </w:r>
      <w:r w:rsidRPr="00837A81">
        <w:fldChar w:fldCharType="end"/>
      </w:r>
      <w:r w:rsidRPr="00837A81">
        <w:t xml:space="preserve">. Of the countries expected to suffer moderate to severe water crises in the coming decade, very few have </w:t>
      </w:r>
      <w:r w:rsidR="007559C1">
        <w:t xml:space="preserve">the </w:t>
      </w:r>
      <w:r w:rsidRPr="00837A81">
        <w:t xml:space="preserve">existing nuclear infrastructure, and none have adequately proceeded down the path of nuclear-powered desalination </w:t>
      </w:r>
      <w:r w:rsidRPr="00837A81">
        <w:fldChar w:fldCharType="begin"/>
      </w:r>
      <w:r w:rsidR="00AB17AF">
        <w:instrText xml:space="preserve"> ADDIN EN.CITE &lt;EndNote&gt;&lt;Cite&gt;&lt;Author&gt;Hammad&lt;/Author&gt;&lt;Year&gt;1997&lt;/Year&gt;&lt;RecNum&gt;43&lt;/RecNum&gt;&lt;DisplayText&gt;[29]&lt;/DisplayText&gt;&lt;record&gt;&lt;rec-number&gt;43&lt;/rec-number&gt;&lt;foreign-keys&gt;&lt;key app="EN" db-id="0fapzezwo9apeheszt450wwizrdxd2fxeda9" timestamp="1666557688"&gt;43&lt;/key&gt;&lt;/foreign-keys&gt;&lt;ref-type name="Journal Article"&gt;17&lt;/ref-type&gt;&lt;contributors&gt;&lt;authors&gt;&lt;author&gt;F.H. Hammad&lt;/author&gt;&lt;/authors&gt;&lt;/contributors&gt;&lt;titles&gt;&lt;title&gt;Technology Transfer in Nuclear Desalination&lt;/title&gt;&lt;secondary-title&gt;IAEA-SM-347&lt;/secondary-title&gt;&lt;/titles&gt;&lt;pages&gt;429-448&lt;/pages&gt;&lt;volume&gt;18&lt;/volume&gt;&lt;dates&gt;&lt;year&gt;1997&lt;/year&gt;&lt;/dates&gt;&lt;urls&gt;&lt;/urls&gt;&lt;/record&gt;&lt;/Cite&gt;&lt;/EndNote&gt;</w:instrText>
      </w:r>
      <w:r w:rsidRPr="00837A81">
        <w:fldChar w:fldCharType="separate"/>
      </w:r>
      <w:r w:rsidR="00AB17AF">
        <w:rPr>
          <w:noProof/>
        </w:rPr>
        <w:t>[29]</w:t>
      </w:r>
      <w:r w:rsidRPr="00837A81">
        <w:fldChar w:fldCharType="end"/>
      </w:r>
      <w:r w:rsidRPr="00837A81">
        <w:t xml:space="preserve">. However, an IAEA assessment previously indicated that nuclear desalination would be technically feasible and economically competitive in these water-stressed areas </w:t>
      </w:r>
      <w:r w:rsidRPr="00837A81">
        <w:fldChar w:fldCharType="begin"/>
      </w:r>
      <w:r w:rsidR="00AB17AF">
        <w:instrText xml:space="preserve"> ADDIN EN.CITE &lt;EndNote&gt;&lt;Cite&gt;&lt;Author&gt;IAEA&lt;/Author&gt;&lt;Year&gt;1996&lt;/Year&gt;&lt;RecNum&gt;64&lt;/RecNum&gt;&lt;DisplayText&gt;[33]&lt;/DisplayText&gt;&lt;record&gt;&lt;rec-number&gt;64&lt;/rec-number&gt;&lt;foreign-keys&gt;&lt;key app="EN" db-id="0fapzezwo9apeheszt450wwizrdxd2fxeda9" timestamp="1669661872"&gt;64&lt;/key&gt;&lt;/foreign-keys&gt;&lt;ref-type name="Journal Article"&gt;17&lt;/ref-type&gt;&lt;contributors&gt;&lt;authors&gt;&lt;author&gt;IAEA&lt;/author&gt;&lt;/authors&gt;&lt;/contributors&gt;&lt;titles&gt;&lt;title&gt;Potential for Nuclear Desalination as a Source of Low Cost Potable Water in North Africa&lt;/title&gt;&lt;secondary-title&gt;IAEA-TECDOC-917&lt;/secondary-title&gt;&lt;/titles&gt;&lt;dates&gt;&lt;year&gt;1996&lt;/year&gt;&lt;/dates&gt;&lt;urls&gt;&lt;/urls&gt;&lt;/record&gt;&lt;/Cite&gt;&lt;/EndNote&gt;</w:instrText>
      </w:r>
      <w:r w:rsidRPr="00837A81">
        <w:fldChar w:fldCharType="separate"/>
      </w:r>
      <w:r w:rsidR="00AB17AF">
        <w:rPr>
          <w:noProof/>
        </w:rPr>
        <w:t>[33]</w:t>
      </w:r>
      <w:r w:rsidRPr="00837A81">
        <w:fldChar w:fldCharType="end"/>
      </w:r>
      <w:r w:rsidRPr="00837A81">
        <w:t>.</w:t>
      </w:r>
    </w:p>
    <w:p w14:paraId="15A41A85" w14:textId="5D418B34" w:rsidR="00BA6555" w:rsidRPr="00837A81" w:rsidRDefault="00BA6555" w:rsidP="00BA6555">
      <w:pPr>
        <w:spacing w:line="360" w:lineRule="auto"/>
        <w:jc w:val="both"/>
      </w:pPr>
      <w:r w:rsidRPr="00837A81">
        <w:tab/>
        <w:t xml:space="preserve">Nuclear power plants have been proven to be </w:t>
      </w:r>
      <w:r w:rsidR="007559C1">
        <w:t>large-scale</w:t>
      </w:r>
      <w:r w:rsidRPr="00837A81">
        <w:t xml:space="preserve">, </w:t>
      </w:r>
      <w:r w:rsidR="007559C1">
        <w:t>low-carbon</w:t>
      </w:r>
      <w:r w:rsidRPr="00837A81">
        <w:t xml:space="preserve"> emissive energy </w:t>
      </w:r>
      <w:r w:rsidR="007559C1">
        <w:t>resources</w:t>
      </w:r>
      <w:r w:rsidRPr="00837A81">
        <w:t xml:space="preserve"> </w:t>
      </w:r>
      <w:r w:rsidRPr="00837A81">
        <w:fldChar w:fldCharType="begin"/>
      </w:r>
      <w:r w:rsidR="00AB17AF">
        <w:instrText xml:space="preserve"> ADDIN EN.CITE &lt;EndNote&gt;&lt;Cite&gt;&lt;Author&gt;Penfield&lt;/Author&gt;&lt;Year&gt;1990&lt;/Year&gt;&lt;RecNum&gt;24&lt;/RecNum&gt;&lt;DisplayText&gt;[27]&lt;/DisplayText&gt;&lt;record&gt;&lt;rec-number&gt;24&lt;/rec-number&gt;&lt;foreign-keys&gt;&lt;key app="EN" db-id="0fapzezwo9apeheszt450wwizrdxd2fxeda9" timestamp="1650402996"&gt;24&lt;/key&gt;&lt;/foreign-keys&gt;&lt;ref-type name="Report"&gt;27&lt;/ref-type&gt;&lt;contributors&gt;&lt;authors&gt;&lt;author&gt;S. Penfield&lt;/author&gt;&lt;author&gt;Kupitz, J.&lt;/author&gt;&lt;author&gt;Khalid, M.&lt;/author&gt;&lt;author&gt;Barak, A.&lt;/author&gt;&lt;author&gt;Crijins, M.J.&lt;/author&gt;&lt;author&gt;E. Aboughalya&lt;/author&gt;&lt;author&gt;H. Antunez&lt;/author&gt;&lt;author&gt;S.E. Ashur&lt;/author&gt;&lt;author&gt;V.L. Podberezny&lt;/author&gt;&lt;author&gt;A.G. Geledi&lt;/author&gt;&lt;author&gt;J.S. Glen&lt;/author&gt;&lt;/authors&gt;&lt;/contributors&gt;&lt;titles&gt;&lt;title&gt;Use of Nuclear Reactor for Seawater Desalination&lt;/title&gt;&lt;secondary-title&gt;IAEA-TECDOC-574&lt;/secondary-title&gt;&lt;/titles&gt;&lt;periodical&gt;&lt;full-title&gt;IAEA-TECDOC-574&lt;/full-title&gt;&lt;/periodical&gt;&lt;number&gt;574&lt;/number&gt;&lt;dates&gt;&lt;year&gt;1990&lt;/year&gt;&lt;/dates&gt;&lt;pub-location&gt;Vienna&lt;/pub-location&gt;&lt;publisher&gt;International Atomic Energy Agency&lt;/publisher&gt;&lt;urls&gt;&lt;/urls&gt;&lt;/record&gt;&lt;/Cite&gt;&lt;/EndNote&gt;</w:instrText>
      </w:r>
      <w:r w:rsidRPr="00837A81">
        <w:fldChar w:fldCharType="separate"/>
      </w:r>
      <w:r w:rsidR="00AB17AF">
        <w:rPr>
          <w:noProof/>
        </w:rPr>
        <w:t>[27]</w:t>
      </w:r>
      <w:r w:rsidRPr="00837A81">
        <w:fldChar w:fldCharType="end"/>
      </w:r>
      <w:r w:rsidRPr="00837A81">
        <w:t xml:space="preserve">. Furthermore, in addition to the environmental and economic aspects discussed, nuclear energy may also have a positive impact on water cost as well as availability </w:t>
      </w:r>
      <w:r w:rsidRPr="00837A81">
        <w:fldChar w:fldCharType="begin"/>
      </w:r>
      <w:r w:rsidR="00AB17AF">
        <w:instrText xml:space="preserve"> ADDIN EN.CITE &lt;EndNote&gt;&lt;Cite&gt;&lt;Author&gt;Penfield&lt;/Author&gt;&lt;Year&gt;1990&lt;/Year&gt;&lt;RecNum&gt;24&lt;/RecNum&gt;&lt;DisplayText&gt;[27]&lt;/DisplayText&gt;&lt;record&gt;&lt;rec-number&gt;24&lt;/rec-number&gt;&lt;foreign-keys&gt;&lt;key app="EN" db-id="0fapzezwo9apeheszt450wwizrdxd2fxeda9" timestamp="1650402996"&gt;24&lt;/key&gt;&lt;/foreign-keys&gt;&lt;ref-type name="Report"&gt;27&lt;/ref-type&gt;&lt;contributors&gt;&lt;authors&gt;&lt;author&gt;S. Penfield&lt;/author&gt;&lt;author&gt;Kupitz, J.&lt;/author&gt;&lt;author&gt;Khalid, M.&lt;/author&gt;&lt;author&gt;Barak, A.&lt;/author&gt;&lt;author&gt;Crijins, M.J.&lt;/author&gt;&lt;author&gt;E. Aboughalya&lt;/author&gt;&lt;author&gt;H. Antunez&lt;/author&gt;&lt;author&gt;S.E. Ashur&lt;/author&gt;&lt;author&gt;V.L. Podberezny&lt;/author&gt;&lt;author&gt;A.G. Geledi&lt;/author&gt;&lt;author&gt;J.S. Glen&lt;/author&gt;&lt;/authors&gt;&lt;/contributors&gt;&lt;titles&gt;&lt;title&gt;Use of Nuclear Reactor for Seawater Desalination&lt;/title&gt;&lt;secondary-title&gt;IAEA-TECDOC-574&lt;/secondary-title&gt;&lt;/titles&gt;&lt;periodical&gt;&lt;full-title&gt;IAEA-TECDOC-574&lt;/full-title&gt;&lt;/periodical&gt;&lt;number&gt;574&lt;/number&gt;&lt;dates&gt;&lt;year&gt;1990&lt;/year&gt;&lt;/dates&gt;&lt;pub-location&gt;Vienna&lt;/pub-location&gt;&lt;publisher&gt;International Atomic Energy Agency&lt;/publisher&gt;&lt;urls&gt;&lt;/urls&gt;&lt;/record&gt;&lt;/Cite&gt;&lt;/EndNote&gt;</w:instrText>
      </w:r>
      <w:r w:rsidRPr="00837A81">
        <w:fldChar w:fldCharType="separate"/>
      </w:r>
      <w:r w:rsidR="00AB17AF">
        <w:rPr>
          <w:noProof/>
        </w:rPr>
        <w:t>[27]</w:t>
      </w:r>
      <w:r w:rsidRPr="00837A81">
        <w:fldChar w:fldCharType="end"/>
      </w:r>
      <w:r w:rsidRPr="00837A81">
        <w:t xml:space="preserve">. For countries with a high </w:t>
      </w:r>
      <w:r w:rsidR="007559C1">
        <w:t>water demand</w:t>
      </w:r>
      <w:r w:rsidRPr="00837A81">
        <w:t xml:space="preserve">, but with few or no fossil energy resources, nuclear fuel is the cheapest form of imported energy </w:t>
      </w:r>
      <w:r w:rsidRPr="00837A81">
        <w:fldChar w:fldCharType="begin"/>
      </w:r>
      <w:r w:rsidR="00AB17AF">
        <w:instrText xml:space="preserve"> ADDIN EN.CITE &lt;EndNote&gt;&lt;Cite&gt;&lt;Author&gt;Penfield&lt;/Author&gt;&lt;Year&gt;1990&lt;/Year&gt;&lt;RecNum&gt;24&lt;/RecNum&gt;&lt;DisplayText&gt;[27]&lt;/DisplayText&gt;&lt;record&gt;&lt;rec-number&gt;24&lt;/rec-number&gt;&lt;foreign-keys&gt;&lt;key app="EN" db-id="0fapzezwo9apeheszt450wwizrdxd2fxeda9" timestamp="1650402996"&gt;24&lt;/key&gt;&lt;/foreign-keys&gt;&lt;ref-type name="Report"&gt;27&lt;/ref-type&gt;&lt;contributors&gt;&lt;authors&gt;&lt;author&gt;S. Penfield&lt;/author&gt;&lt;author&gt;Kupitz, J.&lt;/author&gt;&lt;author&gt;Khalid, M.&lt;/author&gt;&lt;author&gt;Barak, A.&lt;/author&gt;&lt;author&gt;Crijins, M.J.&lt;/author&gt;&lt;author&gt;E. Aboughalya&lt;/author&gt;&lt;author&gt;H. Antunez&lt;/author&gt;&lt;author&gt;S.E. Ashur&lt;/author&gt;&lt;author&gt;V.L. Podberezny&lt;/author&gt;&lt;author&gt;A.G. Geledi&lt;/author&gt;&lt;author&gt;J.S. Glen&lt;/author&gt;&lt;/authors&gt;&lt;/contributors&gt;&lt;titles&gt;&lt;title&gt;Use of Nuclear Reactor for Seawater Desalination&lt;/title&gt;&lt;secondary-title&gt;IAEA-TECDOC-574&lt;/secondary-title&gt;&lt;/titles&gt;&lt;periodical&gt;&lt;full-title&gt;IAEA-TECDOC-574&lt;/full-title&gt;&lt;/periodical&gt;&lt;number&gt;574&lt;/number&gt;&lt;dates&gt;&lt;year&gt;1990&lt;/year&gt;&lt;/dates&gt;&lt;pub-location&gt;Vienna&lt;/pub-location&gt;&lt;publisher&gt;International Atomic Energy Agency&lt;/publisher&gt;&lt;urls&gt;&lt;/urls&gt;&lt;/record&gt;&lt;/Cite&gt;&lt;/EndNote&gt;</w:instrText>
      </w:r>
      <w:r w:rsidRPr="00837A81">
        <w:fldChar w:fldCharType="separate"/>
      </w:r>
      <w:r w:rsidR="00AB17AF">
        <w:rPr>
          <w:noProof/>
        </w:rPr>
        <w:t>[27]</w:t>
      </w:r>
      <w:r w:rsidRPr="00837A81">
        <w:fldChar w:fldCharType="end"/>
      </w:r>
      <w:r w:rsidRPr="00837A81">
        <w:t xml:space="preserve">. Even though the interest in nuclear desalination is not as great as the interest in power or district heating </w:t>
      </w:r>
      <w:r w:rsidRPr="00837A81">
        <w:fldChar w:fldCharType="begin"/>
      </w:r>
      <w:r w:rsidR="00AB17AF">
        <w:instrText xml:space="preserve"> ADDIN EN.CITE &lt;EndNote&gt;&lt;Cite&gt;&lt;Author&gt;Penfield&lt;/Author&gt;&lt;Year&gt;1990&lt;/Year&gt;&lt;RecNum&gt;24&lt;/RecNum&gt;&lt;DisplayText&gt;[27]&lt;/DisplayText&gt;&lt;record&gt;&lt;rec-number&gt;24&lt;/rec-number&gt;&lt;foreign-keys&gt;&lt;key app="EN" db-id="0fapzezwo9apeheszt450wwizrdxd2fxeda9" timestamp="1650402996"&gt;24&lt;/key&gt;&lt;/foreign-keys&gt;&lt;ref-type name="Report"&gt;27&lt;/ref-type&gt;&lt;contributors&gt;&lt;authors&gt;&lt;author&gt;S. Penfield&lt;/author&gt;&lt;author&gt;Kupitz, J.&lt;/author&gt;&lt;author&gt;Khalid, M.&lt;/author&gt;&lt;author&gt;Barak, A.&lt;/author&gt;&lt;author&gt;Crijins, M.J.&lt;/author&gt;&lt;author&gt;E. Aboughalya&lt;/author&gt;&lt;author&gt;H. Antunez&lt;/author&gt;&lt;author&gt;S.E. Ashur&lt;/author&gt;&lt;author&gt;V.L. Podberezny&lt;/author&gt;&lt;author&gt;A.G. Geledi&lt;/author&gt;&lt;author&gt;J.S. Glen&lt;/author&gt;&lt;/authors&gt;&lt;/contributors&gt;&lt;titles&gt;&lt;title&gt;Use of Nuclear Reactor for Seawater Desalination&lt;/title&gt;&lt;secondary-title&gt;IAEA-TECDOC-574&lt;/secondary-title&gt;&lt;/titles&gt;&lt;periodical&gt;&lt;full-title&gt;IAEA-TECDOC-574&lt;/full-title&gt;&lt;/periodical&gt;&lt;number&gt;574&lt;/number&gt;&lt;dates&gt;&lt;year&gt;1990&lt;/year&gt;&lt;/dates&gt;&lt;pub-location&gt;Vienna&lt;/pub-location&gt;&lt;publisher&gt;International Atomic Energy Agency&lt;/publisher&gt;&lt;urls&gt;&lt;/urls&gt;&lt;/record&gt;&lt;/Cite&gt;&lt;/EndNote&gt;</w:instrText>
      </w:r>
      <w:r w:rsidRPr="00837A81">
        <w:fldChar w:fldCharType="separate"/>
      </w:r>
      <w:r w:rsidR="00AB17AF">
        <w:rPr>
          <w:noProof/>
        </w:rPr>
        <w:t>[27]</w:t>
      </w:r>
      <w:r w:rsidRPr="00837A81">
        <w:fldChar w:fldCharType="end"/>
      </w:r>
      <w:r w:rsidRPr="00837A81">
        <w:t xml:space="preserve">, the operation of the Aktau power plant demonstrated the ability of a nuclear reactor to provide both electrical energy and fresh water. Namely by the coupling of the desalination plant to the nuclear reactor through a thermal manifold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w:t>
      </w:r>
    </w:p>
    <w:p w14:paraId="539A0D7F" w14:textId="36864154" w:rsidR="00BA6555" w:rsidRPr="00837A81" w:rsidRDefault="00BA6555" w:rsidP="00BA6555">
      <w:pPr>
        <w:spacing w:line="360" w:lineRule="auto"/>
        <w:jc w:val="both"/>
      </w:pPr>
      <w:r w:rsidRPr="00837A81">
        <w:tab/>
        <w:t xml:space="preserve">Co-locating a desalination plant within a power plant has many benefits aside from providing desalinated water </w:t>
      </w:r>
      <w:r w:rsidRPr="00837A81">
        <w:fldChar w:fldCharType="begin"/>
      </w:r>
      <w:r w:rsidR="00AB17AF">
        <w:instrText xml:space="preserve"> ADDIN EN.CITE &lt;EndNote&gt;&lt;Cite&gt;&lt;Author&gt;IAEA&lt;/Author&gt;&lt;Year&gt;1997&lt;/Year&gt;&lt;RecNum&gt;52&lt;/RecNum&gt;&lt;DisplayText&gt;[35]&lt;/DisplayText&gt;&lt;record&gt;&lt;rec-number&gt;52&lt;/rec-number&gt;&lt;foreign-keys&gt;&lt;key app="EN" db-id="0fapzezwo9apeheszt450wwizrdxd2fxeda9" timestamp="1669577729"&gt;52&lt;/key&gt;&lt;/foreign-keys&gt;&lt;ref-type name="Journal Article"&gt;17&lt;/ref-type&gt;&lt;contributors&gt;&lt;authors&gt;&lt;author&gt;IAEA&lt;/author&gt;&lt;/authors&gt;&lt;/contributors&gt;&lt;titles&gt;&lt;title&gt;Thermodynamic and Economic Evaluation of Co-production Plants for Electricity and Potable Water&lt;/title&gt;&lt;secondary-title&gt;IAEA-TECDOC-942&lt;/secondary-title&gt;&lt;/titles&gt;&lt;dates&gt;&lt;year&gt;1997&lt;/year&gt;&lt;/dates&gt;&lt;urls&gt;&lt;/urls&gt;&lt;/record&gt;&lt;/Cite&gt;&lt;/EndNote&gt;</w:instrText>
      </w:r>
      <w:r w:rsidRPr="00837A81">
        <w:fldChar w:fldCharType="separate"/>
      </w:r>
      <w:r w:rsidR="00AB17AF">
        <w:rPr>
          <w:noProof/>
        </w:rPr>
        <w:t>[35]</w:t>
      </w:r>
      <w:r w:rsidRPr="00837A81">
        <w:fldChar w:fldCharType="end"/>
      </w:r>
      <w:r w:rsidRPr="00837A81">
        <w:t xml:space="preserve">. Implementing a desalination plant in a grid can increase the unit sizes of the power plant, reduce the number of facilities and employees required by eliminating redundancy in both plants, and reduce harm to the ecosystem by mixing both plants’ effluent before dispersal </w:t>
      </w:r>
      <w:r w:rsidRPr="00837A81">
        <w:fldChar w:fldCharType="begin"/>
      </w:r>
      <w:r w:rsidR="00AB17AF">
        <w:instrText xml:space="preserve"> ADDIN EN.CITE &lt;EndNote&gt;&lt;Cite&gt;&lt;Author&gt;IAEA&lt;/Author&gt;&lt;Year&gt;1997&lt;/Year&gt;&lt;RecNum&gt;52&lt;/RecNum&gt;&lt;DisplayText&gt;[35]&lt;/DisplayText&gt;&lt;record&gt;&lt;rec-number&gt;52&lt;/rec-number&gt;&lt;foreign-keys&gt;&lt;key app="EN" db-id="0fapzezwo9apeheszt450wwizrdxd2fxeda9" timestamp="1669577729"&gt;52&lt;/key&gt;&lt;/foreign-keys&gt;&lt;ref-type name="Journal Article"&gt;17&lt;/ref-type&gt;&lt;contributors&gt;&lt;authors&gt;&lt;author&gt;IAEA&lt;/author&gt;&lt;/authors&gt;&lt;/contributors&gt;&lt;titles&gt;&lt;title&gt;Thermodynamic and Economic Evaluation of Co-production Plants for Electricity and Potable Water&lt;/title&gt;&lt;secondary-title&gt;IAEA-TECDOC-942&lt;/secondary-title&gt;&lt;/titles&gt;&lt;dates&gt;&lt;year&gt;1997&lt;/year&gt;&lt;/dates&gt;&lt;urls&gt;&lt;/urls&gt;&lt;/record&gt;&lt;/Cite&gt;&lt;/EndNote&gt;</w:instrText>
      </w:r>
      <w:r w:rsidRPr="00837A81">
        <w:fldChar w:fldCharType="separate"/>
      </w:r>
      <w:r w:rsidR="00AB17AF">
        <w:rPr>
          <w:noProof/>
        </w:rPr>
        <w:t>[35]</w:t>
      </w:r>
      <w:r w:rsidRPr="00837A81">
        <w:fldChar w:fldCharType="end"/>
      </w:r>
      <w:r w:rsidRPr="00837A81">
        <w:t xml:space="preserve">, additionally including a method of co-generation, like for district heating or desalination, can utilize the excess, or waste heat </w:t>
      </w:r>
      <w:r w:rsidRPr="00837A81">
        <w:fldChar w:fldCharType="begin"/>
      </w:r>
      <w:r w:rsidR="00AB17AF">
        <w:instrText xml:space="preserve"> ADDIN EN.CITE &lt;EndNote&gt;&lt;Cite&gt;&lt;Author&gt;Safa&lt;/Author&gt;&lt;Year&gt;2012&lt;/Year&gt;&lt;RecNum&gt;56&lt;/RecNum&gt;&lt;DisplayText&gt;[24]&lt;/DisplayText&gt;&lt;record&gt;&lt;rec-number&gt;56&lt;/rec-number&gt;&lt;foreign-keys&gt;&lt;key app="EN" db-id="0fapzezwo9apeheszt450wwizrdxd2fxeda9" timestamp="1669652601"&gt;56&lt;/key&gt;&lt;/foreign-keys&gt;&lt;ref-type name="Journal Article"&gt;17&lt;/ref-type&gt;&lt;contributors&gt;&lt;authors&gt;&lt;author&gt;H. Safa&lt;/author&gt;&lt;/authors&gt;&lt;/contributors&gt;&lt;titles&gt;&lt;title&gt;Heat recovery from nuclear power plants&lt;/title&gt;&lt;secondary-title&gt;Electrical Power and Energy Systems&lt;/secondary-title&gt;&lt;/titles&gt;&lt;volume&gt;42&lt;/volume&gt;&lt;dates&gt;&lt;year&gt;2012&lt;/year&gt;&lt;/dates&gt;&lt;urls&gt;&lt;/urls&gt;&lt;electronic-resource-num&gt;http://dx.doi.org/10.1016/j.ijepes.2012.04.052&lt;/electronic-resource-num&gt;&lt;/record&gt;&lt;/Cite&gt;&lt;/EndNote&gt;</w:instrText>
      </w:r>
      <w:r w:rsidRPr="00837A81">
        <w:fldChar w:fldCharType="separate"/>
      </w:r>
      <w:r w:rsidR="00AB17AF">
        <w:rPr>
          <w:noProof/>
        </w:rPr>
        <w:t>[24]</w:t>
      </w:r>
      <w:r w:rsidRPr="00837A81">
        <w:fldChar w:fldCharType="end"/>
      </w:r>
      <w:r w:rsidRPr="00837A81">
        <w:t xml:space="preserve">. However, the drawbacks to such implementation have slowed the process. Flexibility in the plant can be lost due to </w:t>
      </w:r>
      <w:r w:rsidR="007559C1">
        <w:t xml:space="preserve">the </w:t>
      </w:r>
      <w:r w:rsidRPr="00837A81">
        <w:t xml:space="preserve">ratio of </w:t>
      </w:r>
      <w:r w:rsidRPr="00837A81">
        <w:lastRenderedPageBreak/>
        <w:t xml:space="preserve">produced water to electricity having little variation due to the plant’s overall efficiency, and economic comparison is difficult due to the added product </w:t>
      </w:r>
      <w:r w:rsidRPr="00837A81">
        <w:fldChar w:fldCharType="begin"/>
      </w:r>
      <w:r w:rsidR="00AB17AF">
        <w:instrText xml:space="preserve"> ADDIN EN.CITE &lt;EndNote&gt;&lt;Cite&gt;&lt;Author&gt;IAEA&lt;/Author&gt;&lt;Year&gt;1997&lt;/Year&gt;&lt;RecNum&gt;52&lt;/RecNum&gt;&lt;DisplayText&gt;[35]&lt;/DisplayText&gt;&lt;record&gt;&lt;rec-number&gt;52&lt;/rec-number&gt;&lt;foreign-keys&gt;&lt;key app="EN" db-id="0fapzezwo9apeheszt450wwizrdxd2fxeda9" timestamp="1669577729"&gt;52&lt;/key&gt;&lt;/foreign-keys&gt;&lt;ref-type name="Journal Article"&gt;17&lt;/ref-type&gt;&lt;contributors&gt;&lt;authors&gt;&lt;author&gt;IAEA&lt;/author&gt;&lt;/authors&gt;&lt;/contributors&gt;&lt;titles&gt;&lt;title&gt;Thermodynamic and Economic Evaluation of Co-production Plants for Electricity and Potable Water&lt;/title&gt;&lt;secondary-title&gt;IAEA-TECDOC-942&lt;/secondary-title&gt;&lt;/titles&gt;&lt;dates&gt;&lt;year&gt;1997&lt;/year&gt;&lt;/dates&gt;&lt;urls&gt;&lt;/urls&gt;&lt;/record&gt;&lt;/Cite&gt;&lt;/EndNote&gt;</w:instrText>
      </w:r>
      <w:r w:rsidRPr="00837A81">
        <w:fldChar w:fldCharType="separate"/>
      </w:r>
      <w:r w:rsidR="00AB17AF">
        <w:rPr>
          <w:noProof/>
        </w:rPr>
        <w:t>[35]</w:t>
      </w:r>
      <w:r w:rsidRPr="00837A81">
        <w:fldChar w:fldCharType="end"/>
      </w:r>
      <w:r w:rsidRPr="00837A81">
        <w:t>.</w:t>
      </w:r>
    </w:p>
    <w:p w14:paraId="5804AF48" w14:textId="5D165AE7" w:rsidR="00BA6555" w:rsidRPr="00837A81" w:rsidRDefault="00BA6555" w:rsidP="00BA6555">
      <w:pPr>
        <w:spacing w:line="360" w:lineRule="auto"/>
        <w:jc w:val="both"/>
      </w:pPr>
      <w:r w:rsidRPr="00837A81">
        <w:tab/>
        <w:t xml:space="preserve">The promise of </w:t>
      </w:r>
      <w:r w:rsidR="007559C1">
        <w:t>nuclear-driven</w:t>
      </w:r>
      <w:r w:rsidRPr="00837A81">
        <w:t xml:space="preserve"> desalination is great, but there still are many roadblocks to large-scale implementation. The main one </w:t>
      </w:r>
      <w:r w:rsidR="007559C1">
        <w:t>is</w:t>
      </w:r>
      <w:r w:rsidRPr="00837A81">
        <w:t xml:space="preserve"> safety, but also the mismatch in the energy demand of the process to the energy provided by the reactor, and the unknown costs associated with such a process </w:t>
      </w:r>
      <w:r w:rsidRPr="00837A81">
        <w:fldChar w:fldCharType="begin"/>
      </w:r>
      <w:r w:rsidR="00AB17AF">
        <w:instrText xml:space="preserve"> ADDIN EN.CITE &lt;EndNote&gt;&lt;Cite&gt;&lt;Author&gt;Penfield&lt;/Author&gt;&lt;Year&gt;1990&lt;/Year&gt;&lt;RecNum&gt;24&lt;/RecNum&gt;&lt;DisplayText&gt;[27]&lt;/DisplayText&gt;&lt;record&gt;&lt;rec-number&gt;24&lt;/rec-number&gt;&lt;foreign-keys&gt;&lt;key app="EN" db-id="0fapzezwo9apeheszt450wwizrdxd2fxeda9" timestamp="1650402996"&gt;24&lt;/key&gt;&lt;/foreign-keys&gt;&lt;ref-type name="Report"&gt;27&lt;/ref-type&gt;&lt;contributors&gt;&lt;authors&gt;&lt;author&gt;S. Penfield&lt;/author&gt;&lt;author&gt;Kupitz, J.&lt;/author&gt;&lt;author&gt;Khalid, M.&lt;/author&gt;&lt;author&gt;Barak, A.&lt;/author&gt;&lt;author&gt;Crijins, M.J.&lt;/author&gt;&lt;author&gt;E. Aboughalya&lt;/author&gt;&lt;author&gt;H. Antunez&lt;/author&gt;&lt;author&gt;S.E. Ashur&lt;/author&gt;&lt;author&gt;V.L. Podberezny&lt;/author&gt;&lt;author&gt;A.G. Geledi&lt;/author&gt;&lt;author&gt;J.S. Glen&lt;/author&gt;&lt;/authors&gt;&lt;/contributors&gt;&lt;titles&gt;&lt;title&gt;Use of Nuclear Reactor for Seawater Desalination&lt;/title&gt;&lt;secondary-title&gt;IAEA-TECDOC-574&lt;/secondary-title&gt;&lt;/titles&gt;&lt;periodical&gt;&lt;full-title&gt;IAEA-TECDOC-574&lt;/full-title&gt;&lt;/periodical&gt;&lt;number&gt;574&lt;/number&gt;&lt;dates&gt;&lt;year&gt;1990&lt;/year&gt;&lt;/dates&gt;&lt;pub-location&gt;Vienna&lt;/pub-location&gt;&lt;publisher&gt;International Atomic Energy Agency&lt;/publisher&gt;&lt;urls&gt;&lt;/urls&gt;&lt;/record&gt;&lt;/Cite&gt;&lt;/EndNote&gt;</w:instrText>
      </w:r>
      <w:r w:rsidRPr="00837A81">
        <w:fldChar w:fldCharType="separate"/>
      </w:r>
      <w:r w:rsidR="00AB17AF">
        <w:rPr>
          <w:noProof/>
        </w:rPr>
        <w:t>[27]</w:t>
      </w:r>
      <w:r w:rsidRPr="00837A81">
        <w:fldChar w:fldCharType="end"/>
      </w:r>
      <w:r w:rsidRPr="00837A81">
        <w:t xml:space="preserve">. Furthermore, the cost of produced water must be considered, especially in areas with low water availability with </w:t>
      </w:r>
      <w:r w:rsidR="007559C1">
        <w:t>a</w:t>
      </w:r>
      <w:r w:rsidRPr="00837A81">
        <w:t xml:space="preserve"> high likelihood of targeted subsidies to ensure water access to the poor </w:t>
      </w:r>
      <w:r w:rsidRPr="00837A81">
        <w:fldChar w:fldCharType="begin"/>
      </w:r>
      <w:r w:rsidR="00AB17AF">
        <w:instrText xml:space="preserve"> ADDIN EN.CITE &lt;EndNote&gt;&lt;Cite&gt;&lt;Author&gt;Schiffer&lt;/Author&gt;&lt;Year&gt;2004&lt;/Year&gt;&lt;RecNum&gt;58&lt;/RecNum&gt;&lt;DisplayText&gt;[31]&lt;/DisplayText&gt;&lt;record&gt;&lt;rec-number&gt;58&lt;/rec-number&gt;&lt;foreign-keys&gt;&lt;key app="EN" db-id="0fapzezwo9apeheszt450wwizrdxd2fxeda9" timestamp="1669654592"&gt;58&lt;/key&gt;&lt;/foreign-keys&gt;&lt;ref-type name="Journal Article"&gt;17&lt;/ref-type&gt;&lt;contributors&gt;&lt;authors&gt;&lt;author&gt;M. Schiffer&lt;/author&gt;&lt;/authors&gt;&lt;/contributors&gt;&lt;titles&gt;&lt;title&gt;Perspectives and challenges for desalination in the 21st century&lt;/title&gt;&lt;secondary-title&gt;Desalination&lt;/secondary-title&gt;&lt;/titles&gt;&lt;periodical&gt;&lt;full-title&gt;Desalination&lt;/full-title&gt;&lt;/periodical&gt;&lt;volume&gt;165&lt;/volume&gt;&lt;dates&gt;&lt;year&gt;2004&lt;/year&gt;&lt;/dates&gt;&lt;urls&gt;&lt;/urls&gt;&lt;electronic-resource-num&gt;10.1016/jd. esa1.2004.06.0&lt;/electronic-resource-num&gt;&lt;/record&gt;&lt;/Cite&gt;&lt;/EndNote&gt;</w:instrText>
      </w:r>
      <w:r w:rsidRPr="00837A81">
        <w:fldChar w:fldCharType="separate"/>
      </w:r>
      <w:r w:rsidR="00AB17AF">
        <w:rPr>
          <w:noProof/>
        </w:rPr>
        <w:t>[31]</w:t>
      </w:r>
      <w:r w:rsidRPr="00837A81">
        <w:fldChar w:fldCharType="end"/>
      </w:r>
      <w:r w:rsidRPr="00837A81">
        <w:t xml:space="preserve">. Sufficient water production could </w:t>
      </w:r>
      <w:r w:rsidR="007559C1">
        <w:t>harm</w:t>
      </w:r>
      <w:r w:rsidRPr="00837A81">
        <w:t xml:space="preserve"> economic growth and </w:t>
      </w:r>
      <w:r w:rsidR="007559C1">
        <w:t xml:space="preserve">have </w:t>
      </w:r>
      <w:r w:rsidRPr="00837A81">
        <w:t xml:space="preserve">uncontrollable consequences </w:t>
      </w:r>
      <w:r w:rsidR="007559C1">
        <w:t>as</w:t>
      </w:r>
      <w:r w:rsidRPr="00837A81">
        <w:t xml:space="preserve"> </w:t>
      </w:r>
      <w:r w:rsidR="007559C1">
        <w:t>a r</w:t>
      </w:r>
      <w:r w:rsidRPr="00837A81">
        <w:t xml:space="preserve">esult of water provided at unacceptable costs </w:t>
      </w:r>
      <w:r w:rsidRPr="00837A81">
        <w:fldChar w:fldCharType="begin"/>
      </w:r>
      <w:r w:rsidR="00AB17AF">
        <w:instrText xml:space="preserve"> ADDIN EN.CITE &lt;EndNote&gt;&lt;Cite&gt;&lt;Author&gt;Penfield&lt;/Author&gt;&lt;Year&gt;1990&lt;/Year&gt;&lt;RecNum&gt;24&lt;/RecNum&gt;&lt;DisplayText&gt;[27]&lt;/DisplayText&gt;&lt;record&gt;&lt;rec-number&gt;24&lt;/rec-number&gt;&lt;foreign-keys&gt;&lt;key app="EN" db-id="0fapzezwo9apeheszt450wwizrdxd2fxeda9" timestamp="1650402996"&gt;24&lt;/key&gt;&lt;/foreign-keys&gt;&lt;ref-type name="Report"&gt;27&lt;/ref-type&gt;&lt;contributors&gt;&lt;authors&gt;&lt;author&gt;S. Penfield&lt;/author&gt;&lt;author&gt;Kupitz, J.&lt;/author&gt;&lt;author&gt;Khalid, M.&lt;/author&gt;&lt;author&gt;Barak, A.&lt;/author&gt;&lt;author&gt;Crijins, M.J.&lt;/author&gt;&lt;author&gt;E. Aboughalya&lt;/author&gt;&lt;author&gt;H. Antunez&lt;/author&gt;&lt;author&gt;S.E. Ashur&lt;/author&gt;&lt;author&gt;V.L. Podberezny&lt;/author&gt;&lt;author&gt;A.G. Geledi&lt;/author&gt;&lt;author&gt;J.S. Glen&lt;/author&gt;&lt;/authors&gt;&lt;/contributors&gt;&lt;titles&gt;&lt;title&gt;Use of Nuclear Reactor for Seawater Desalination&lt;/title&gt;&lt;secondary-title&gt;IAEA-TECDOC-574&lt;/secondary-title&gt;&lt;/titles&gt;&lt;periodical&gt;&lt;full-title&gt;IAEA-TECDOC-574&lt;/full-title&gt;&lt;/periodical&gt;&lt;number&gt;574&lt;/number&gt;&lt;dates&gt;&lt;year&gt;1990&lt;/year&gt;&lt;/dates&gt;&lt;pub-location&gt;Vienna&lt;/pub-location&gt;&lt;publisher&gt;International Atomic Energy Agency&lt;/publisher&gt;&lt;urls&gt;&lt;/urls&gt;&lt;/record&gt;&lt;/Cite&gt;&lt;/EndNote&gt;</w:instrText>
      </w:r>
      <w:r w:rsidRPr="00837A81">
        <w:fldChar w:fldCharType="separate"/>
      </w:r>
      <w:r w:rsidR="00AB17AF">
        <w:rPr>
          <w:noProof/>
        </w:rPr>
        <w:t>[27]</w:t>
      </w:r>
      <w:r w:rsidRPr="00837A81">
        <w:fldChar w:fldCharType="end"/>
      </w:r>
      <w:r w:rsidRPr="00837A81">
        <w:t>. In an IAEA study on the capacities of Northern Africa</w:t>
      </w:r>
      <w:r w:rsidR="007559C1">
        <w:t>, it</w:t>
      </w:r>
      <w:r w:rsidRPr="00837A81">
        <w:t xml:space="preserve"> was determined that small to </w:t>
      </w:r>
      <w:r w:rsidR="007559C1">
        <w:t xml:space="preserve">medium-sized </w:t>
      </w:r>
      <w:r w:rsidRPr="00837A81">
        <w:t xml:space="preserve">reactors would be the most effective in desalination processes in the area considering the grid size and economic capacity in the region </w:t>
      </w:r>
      <w:r w:rsidRPr="00837A81">
        <w:fldChar w:fldCharType="begin"/>
      </w:r>
      <w:r w:rsidR="00AB17AF">
        <w:instrText xml:space="preserve"> ADDIN EN.CITE &lt;EndNote&gt;&lt;Cite&gt;&lt;Author&gt;Juhn&lt;/Author&gt;&lt;Year&gt;1997&lt;/Year&gt;&lt;RecNum&gt;51&lt;/RecNum&gt;&lt;DisplayText&gt;[36]&lt;/DisplayText&gt;&lt;record&gt;&lt;rec-number&gt;51&lt;/rec-number&gt;&lt;foreign-keys&gt;&lt;key app="EN" db-id="0fapzezwo9apeheszt450wwizrdxd2fxeda9" timestamp="1669575646"&gt;51&lt;/key&gt;&lt;/foreign-keys&gt;&lt;ref-type name="Journal Article"&gt;17&lt;/ref-type&gt;&lt;contributors&gt;&lt;authors&gt;&lt;author&gt;Poong Eil Juhn&lt;/author&gt;&lt;/authors&gt;&lt;/contributors&gt;&lt;titles&gt;&lt;title&gt;IAEA Activities on the Nuclear Desalination of Sea Water&lt;/title&gt;&lt;secondary-title&gt;IAEA-SM-347&lt;/secondary-title&gt;&lt;/titles&gt;&lt;num-vols&gt;4&lt;/num-vols&gt;&lt;dates&gt;&lt;year&gt;1997&lt;/year&gt;&lt;/dates&gt;&lt;urls&gt;&lt;/urls&gt;&lt;/record&gt;&lt;/Cite&gt;&lt;/EndNote&gt;</w:instrText>
      </w:r>
      <w:r w:rsidRPr="00837A81">
        <w:fldChar w:fldCharType="separate"/>
      </w:r>
      <w:r w:rsidR="00AB17AF">
        <w:rPr>
          <w:noProof/>
        </w:rPr>
        <w:t>[36]</w:t>
      </w:r>
      <w:r w:rsidRPr="00837A81">
        <w:fldChar w:fldCharType="end"/>
      </w:r>
      <w:r w:rsidRPr="00837A81">
        <w:t>.</w:t>
      </w:r>
    </w:p>
    <w:p w14:paraId="46C53772" w14:textId="6493BF6E" w:rsidR="00BA6555" w:rsidRPr="00837A81" w:rsidRDefault="00BA6555" w:rsidP="00BA6555">
      <w:pPr>
        <w:spacing w:line="360" w:lineRule="auto"/>
        <w:jc w:val="both"/>
      </w:pPr>
      <w:r w:rsidRPr="00837A81">
        <w:tab/>
        <w:t xml:space="preserve">There are several examples of the potential use of nuclear energy to drive a desalination process, this is due to the maturity of the desalination process and the extent of our knowledge on the topic </w:t>
      </w:r>
      <w:r w:rsidRPr="00837A81">
        <w:fldChar w:fldCharType="begin"/>
      </w:r>
      <w:r w:rsidR="00AB17AF">
        <w:instrText xml:space="preserve"> ADDIN EN.CITE &lt;EndNote&gt;&lt;Cite&gt;&lt;Author&gt;Masra&lt;/Author&gt;&lt;Year&gt;2005&lt;/Year&gt;&lt;RecNum&gt;25&lt;/RecNum&gt;&lt;DisplayText&gt;[28]&lt;/DisplayText&gt;&lt;record&gt;&lt;rec-number&gt;25&lt;/rec-number&gt;&lt;foreign-keys&gt;&lt;key app="EN" db-id="0fapzezwo9apeheszt450wwizrdxd2fxeda9" timestamp="1650403208"&gt;25&lt;/key&gt;&lt;/foreign-keys&gt;&lt;ref-type name="Report"&gt;27&lt;/ref-type&gt;&lt;contributors&gt;&lt;authors&gt;&lt;author&gt;B.M. Masra&lt;/author&gt;&lt;/authors&gt;&lt;/contributors&gt;&lt;titles&gt;&lt;title&gt;Optimization of the Coupling of Nuclear Reactors and Desalination Systems&lt;/title&gt;&lt;/titles&gt;&lt;volume&gt;IAEA-TECDOC-1444&lt;/volume&gt;&lt;number&gt;1444&lt;/number&gt;&lt;dates&gt;&lt;year&gt;2005&lt;/year&gt;&lt;/dates&gt;&lt;publisher&gt;International Atomic Energy Agency&lt;/publisher&gt;&lt;urls&gt;&lt;/urls&gt;&lt;/record&gt;&lt;/Cite&gt;&lt;/EndNote&gt;</w:instrText>
      </w:r>
      <w:r w:rsidRPr="00837A81">
        <w:fldChar w:fldCharType="separate"/>
      </w:r>
      <w:r w:rsidR="00AB17AF">
        <w:rPr>
          <w:noProof/>
        </w:rPr>
        <w:t>[28]</w:t>
      </w:r>
      <w:r w:rsidRPr="00837A81">
        <w:fldChar w:fldCharType="end"/>
      </w:r>
      <w:r w:rsidRPr="00837A81">
        <w:t xml:space="preserve">. These examples are both real systems and paper studies exploring water-cooled, gas-cooled, and liquid metal reactors </w:t>
      </w:r>
      <w:r w:rsidRPr="00837A81">
        <w:fldChar w:fldCharType="begin"/>
      </w:r>
      <w:r w:rsidR="00AB17AF">
        <w:instrText xml:space="preserve"> ADDIN EN.CITE &lt;EndNote&gt;&lt;Cite&gt;&lt;Author&gt;Penfield&lt;/Author&gt;&lt;Year&gt;1990&lt;/Year&gt;&lt;RecNum&gt;24&lt;/RecNum&gt;&lt;DisplayText&gt;[27]&lt;/DisplayText&gt;&lt;record&gt;&lt;rec-number&gt;24&lt;/rec-number&gt;&lt;foreign-keys&gt;&lt;key app="EN" db-id="0fapzezwo9apeheszt450wwizrdxd2fxeda9" timestamp="1650402996"&gt;24&lt;/key&gt;&lt;/foreign-keys&gt;&lt;ref-type name="Report"&gt;27&lt;/ref-type&gt;&lt;contributors&gt;&lt;authors&gt;&lt;author&gt;S. Penfield&lt;/author&gt;&lt;author&gt;Kupitz, J.&lt;/author&gt;&lt;author&gt;Khalid, M.&lt;/author&gt;&lt;author&gt;Barak, A.&lt;/author&gt;&lt;author&gt;Crijins, M.J.&lt;/author&gt;&lt;author&gt;E. Aboughalya&lt;/author&gt;&lt;author&gt;H. Antunez&lt;/author&gt;&lt;author&gt;S.E. Ashur&lt;/author&gt;&lt;author&gt;V.L. Podberezny&lt;/author&gt;&lt;author&gt;A.G. Geledi&lt;/author&gt;&lt;author&gt;J.S. Glen&lt;/author&gt;&lt;/authors&gt;&lt;/contributors&gt;&lt;titles&gt;&lt;title&gt;Use of Nuclear Reactor for Seawater Desalination&lt;/title&gt;&lt;secondary-title&gt;IAEA-TECDOC-574&lt;/secondary-title&gt;&lt;/titles&gt;&lt;periodical&gt;&lt;full-title&gt;IAEA-TECDOC-574&lt;/full-title&gt;&lt;/periodical&gt;&lt;number&gt;574&lt;/number&gt;&lt;dates&gt;&lt;year&gt;1990&lt;/year&gt;&lt;/dates&gt;&lt;pub-location&gt;Vienna&lt;/pub-location&gt;&lt;publisher&gt;International Atomic Energy Agency&lt;/publisher&gt;&lt;urls&gt;&lt;/urls&gt;&lt;/record&gt;&lt;/Cite&gt;&lt;/EndNote&gt;</w:instrText>
      </w:r>
      <w:r w:rsidRPr="00837A81">
        <w:fldChar w:fldCharType="separate"/>
      </w:r>
      <w:r w:rsidR="00AB17AF">
        <w:rPr>
          <w:noProof/>
        </w:rPr>
        <w:t>[27]</w:t>
      </w:r>
      <w:r w:rsidRPr="00837A81">
        <w:fldChar w:fldCharType="end"/>
      </w:r>
      <w:r w:rsidRPr="00837A81">
        <w:t xml:space="preserve">. One specific example in the 1980s Israel and the United States cooperated to design a desalination plant for coupled operation with a Light Water Reactor (LWR) </w:t>
      </w:r>
      <w:r w:rsidRPr="00837A81">
        <w:fldChar w:fldCharType="begin"/>
      </w:r>
      <w:r w:rsidR="00AB17AF">
        <w:instrText xml:space="preserve"> ADDIN EN.CITE &lt;EndNote&gt;&lt;Cite&gt;&lt;Author&gt;Barak&lt;/Author&gt;&lt;Year&gt;1990&lt;/Year&gt;&lt;RecNum&gt;30&lt;/RecNum&gt;&lt;DisplayText&gt;[37]&lt;/DisplayText&gt;&lt;record&gt;&lt;rec-number&gt;30&lt;/rec-number&gt;&lt;foreign-keys&gt;&lt;key app="EN" db-id="0fapzezwo9apeheszt450wwizrdxd2fxeda9" timestamp="1650416578"&gt;30&lt;/key&gt;&lt;/foreign-keys&gt;&lt;ref-type name="Journal Article"&gt;17&lt;/ref-type&gt;&lt;contributors&gt;&lt;authors&gt;&lt;author&gt;Barak, A.&lt;/author&gt;&lt;author&gt;Kochetkov, L.A.&lt;/author&gt;&lt;author&gt;Crijins, M.J.&lt;/author&gt;&lt;author&gt;Khalid, M.&lt;/author&gt;&lt;/authors&gt;&lt;/contributors&gt;&lt;titles&gt;&lt;title&gt;Nuclear desalination: Experience, needs, and prospects&lt;/title&gt;&lt;secondary-title&gt;IAEA Bulletin&lt;/secondary-title&gt;&lt;/titles&gt;&lt;periodical&gt;&lt;full-title&gt;IAEA Bulletin&lt;/full-title&gt;&lt;/periodical&gt;&lt;dates&gt;&lt;year&gt;1990&lt;/year&gt;&lt;/dates&gt;&lt;urls&gt;&lt;/urls&gt;&lt;/record&gt;&lt;/Cite&gt;&lt;/EndNote&gt;</w:instrText>
      </w:r>
      <w:r w:rsidRPr="00837A81">
        <w:fldChar w:fldCharType="separate"/>
      </w:r>
      <w:r w:rsidR="00AB17AF">
        <w:rPr>
          <w:noProof/>
        </w:rPr>
        <w:t>[37]</w:t>
      </w:r>
      <w:r w:rsidRPr="00837A81">
        <w:fldChar w:fldCharType="end"/>
      </w:r>
      <w:r w:rsidRPr="00837A81">
        <w:t xml:space="preserve">. However, research has been done </w:t>
      </w:r>
      <w:r w:rsidR="007559C1">
        <w:t>throughout</w:t>
      </w:r>
      <w:r w:rsidRPr="00837A81">
        <w:t xml:space="preserve"> the world in India, South Korea, America, Japan, and Russia </w:t>
      </w:r>
      <w:r w:rsidRPr="00837A81">
        <w:fldChar w:fldCharType="begin"/>
      </w:r>
      <w:r w:rsidR="00AB17AF">
        <w:instrText xml:space="preserve"> ADDIN EN.CITE &lt;EndNote&gt;&lt;Cite&gt;&lt;Author&gt;Masra&lt;/Author&gt;&lt;Year&gt;2005&lt;/Year&gt;&lt;RecNum&gt;25&lt;/RecNum&gt;&lt;DisplayText&gt;[28]&lt;/DisplayText&gt;&lt;record&gt;&lt;rec-number&gt;25&lt;/rec-number&gt;&lt;foreign-keys&gt;&lt;key app="EN" db-id="0fapzezwo9apeheszt450wwizrdxd2fxeda9" timestamp="1650403208"&gt;25&lt;/key&gt;&lt;/foreign-keys&gt;&lt;ref-type name="Report"&gt;27&lt;/ref-type&gt;&lt;contributors&gt;&lt;authors&gt;&lt;author&gt;B.M. Masra&lt;/author&gt;&lt;/authors&gt;&lt;/contributors&gt;&lt;titles&gt;&lt;title&gt;Optimization of the Coupling of Nuclear Reactors and Desalination Systems&lt;/title&gt;&lt;/titles&gt;&lt;volume&gt;IAEA-TECDOC-1444&lt;/volume&gt;&lt;number&gt;1444&lt;/number&gt;&lt;dates&gt;&lt;year&gt;2005&lt;/year&gt;&lt;/dates&gt;&lt;publisher&gt;International Atomic Energy Agency&lt;/publisher&gt;&lt;urls&gt;&lt;/urls&gt;&lt;/record&gt;&lt;/Cite&gt;&lt;/EndNote&gt;</w:instrText>
      </w:r>
      <w:r w:rsidRPr="00837A81">
        <w:fldChar w:fldCharType="separate"/>
      </w:r>
      <w:r w:rsidR="00AB17AF">
        <w:rPr>
          <w:noProof/>
        </w:rPr>
        <w:t>[28]</w:t>
      </w:r>
      <w:r w:rsidRPr="00837A81">
        <w:fldChar w:fldCharType="end"/>
      </w:r>
      <w:r w:rsidRPr="00837A81">
        <w:t>. The desalination process was designed to utilize exhaust heat from the turbines for desalination, which is a similar method to the process use</w:t>
      </w:r>
      <w:r w:rsidR="007559C1">
        <w:t>d</w:t>
      </w:r>
      <w:r w:rsidRPr="00837A81">
        <w:t xml:space="preserve"> </w:t>
      </w:r>
      <w:r w:rsidR="007559C1">
        <w:t>by the</w:t>
      </w:r>
      <w:r w:rsidRPr="00837A81">
        <w:t xml:space="preserve"> Aktau plant. Since then the United States, Germany, and Japan have all conducted further research into the process focusing on Modular HTGR power plants and reverse osmosis desalination processes </w:t>
      </w:r>
      <w:r w:rsidRPr="00837A81">
        <w:fldChar w:fldCharType="begin"/>
      </w:r>
      <w:r w:rsidR="00AB17AF">
        <w:instrText xml:space="preserve"> ADDIN EN.CITE &lt;EndNote&gt;&lt;Cite&gt;&lt;Author&gt;Barak&lt;/Author&gt;&lt;Year&gt;1990&lt;/Year&gt;&lt;RecNum&gt;30&lt;/RecNum&gt;&lt;DisplayText&gt;[37]&lt;/DisplayText&gt;&lt;record&gt;&lt;rec-number&gt;30&lt;/rec-number&gt;&lt;foreign-keys&gt;&lt;key app="EN" db-id="0fapzezwo9apeheszt450wwizrdxd2fxeda9" timestamp="1650416578"&gt;30&lt;/key&gt;&lt;/foreign-keys&gt;&lt;ref-type name="Journal Article"&gt;17&lt;/ref-type&gt;&lt;contributors&gt;&lt;authors&gt;&lt;author&gt;Barak, A.&lt;/author&gt;&lt;author&gt;Kochetkov, L.A.&lt;/author&gt;&lt;author&gt;Crijins, M.J.&lt;/author&gt;&lt;author&gt;Khalid, M.&lt;/author&gt;&lt;/authors&gt;&lt;/contributors&gt;&lt;titles&gt;&lt;title&gt;Nuclear desalination: Experience, needs, and prospects&lt;/title&gt;&lt;secondary-title&gt;IAEA Bulletin&lt;/secondary-title&gt;&lt;/titles&gt;&lt;periodical&gt;&lt;full-title&gt;IAEA Bulletin&lt;/full-title&gt;&lt;/periodical&gt;&lt;dates&gt;&lt;year&gt;1990&lt;/year&gt;&lt;/dates&gt;&lt;urls&gt;&lt;/urls&gt;&lt;/record&gt;&lt;/Cite&gt;&lt;/EndNote&gt;</w:instrText>
      </w:r>
      <w:r w:rsidRPr="00837A81">
        <w:fldChar w:fldCharType="separate"/>
      </w:r>
      <w:r w:rsidR="00AB17AF">
        <w:rPr>
          <w:noProof/>
        </w:rPr>
        <w:t>[37]</w:t>
      </w:r>
      <w:r w:rsidRPr="00837A81">
        <w:fldChar w:fldCharType="end"/>
      </w:r>
      <w:r w:rsidRPr="00837A81">
        <w:t xml:space="preserve">. While previous and current experience and research operating nuclear and desalination processes in conjunction show promising results, the Aktau power plant is our only experience with operating a desalination process with a </w:t>
      </w:r>
      <w:r w:rsidR="007559C1">
        <w:t>sodium-cooled rea</w:t>
      </w:r>
      <w:r w:rsidRPr="00837A81">
        <w:t>ctor.</w:t>
      </w:r>
    </w:p>
    <w:p w14:paraId="16ECE589" w14:textId="77777777" w:rsidR="00BA6555" w:rsidRPr="00837A81" w:rsidRDefault="00BA6555" w:rsidP="00BA6555">
      <w:pPr>
        <w:spacing w:line="360" w:lineRule="auto"/>
        <w:jc w:val="both"/>
        <w:rPr>
          <w:b/>
          <w:bCs/>
        </w:rPr>
      </w:pPr>
    </w:p>
    <w:p w14:paraId="192E796F" w14:textId="703D6BEA" w:rsidR="00BA6555" w:rsidRPr="00837A81" w:rsidRDefault="00BA6555" w:rsidP="00EB659B">
      <w:pPr>
        <w:pStyle w:val="Heading3"/>
      </w:pPr>
      <w:bookmarkStart w:id="12" w:name="_Toc139274593"/>
      <w:r w:rsidRPr="00837A81">
        <w:t>2.</w:t>
      </w:r>
      <w:r w:rsidR="00EB659B">
        <w:t>1.1</w:t>
      </w:r>
      <w:r w:rsidRPr="00837A81">
        <w:t xml:space="preserve"> Previous Nuclear Desalination Processes:</w:t>
      </w:r>
      <w:bookmarkEnd w:id="12"/>
    </w:p>
    <w:p w14:paraId="26F567CD" w14:textId="43ED0366" w:rsidR="00BA6555" w:rsidRPr="00837A81" w:rsidRDefault="00BA6555" w:rsidP="00BA6555">
      <w:pPr>
        <w:spacing w:line="360" w:lineRule="auto"/>
        <w:jc w:val="both"/>
      </w:pPr>
      <w:r w:rsidRPr="00837A81">
        <w:rPr>
          <w:b/>
          <w:bCs/>
        </w:rPr>
        <w:tab/>
      </w:r>
      <w:r w:rsidR="00AE2FA8">
        <w:t>A</w:t>
      </w:r>
      <w:r w:rsidRPr="00837A81">
        <w:t xml:space="preserve"> joint research operation in Israel was undertaken </w:t>
      </w:r>
      <w:r w:rsidR="00AE2FA8">
        <w:t>by</w:t>
      </w:r>
      <w:r w:rsidRPr="00837A81">
        <w:t xml:space="preserve"> US and Israel in the 1980s at the Ashdod plant in Israel, </w:t>
      </w:r>
      <w:r w:rsidR="007559C1">
        <w:t>to simulate</w:t>
      </w:r>
      <w:r w:rsidRPr="00837A81">
        <w:t xml:space="preserve"> the coupling of a </w:t>
      </w:r>
      <w:r w:rsidR="00AE2FA8">
        <w:t>Multi-Effect Desalination (</w:t>
      </w:r>
      <w:r w:rsidRPr="00837A81">
        <w:t>MED</w:t>
      </w:r>
      <w:r w:rsidR="00AE2FA8">
        <w:t>)</w:t>
      </w:r>
      <w:r w:rsidRPr="00837A81">
        <w:t xml:space="preserve"> to a nuclear reactor </w:t>
      </w:r>
      <w:r w:rsidRPr="00837A81">
        <w:fldChar w:fldCharType="begin"/>
      </w:r>
      <w:r w:rsidR="00AB17AF">
        <w:instrText xml:space="preserve"> ADDIN EN.CITE &lt;EndNote&gt;&lt;Cite&gt;&lt;Author&gt;Weinberg&lt;/Author&gt;&lt;Year&gt;1997&lt;/Year&gt;&lt;RecNum&gt;44&lt;/RecNum&gt;&lt;DisplayText&gt;[38]&lt;/DisplayText&gt;&lt;record&gt;&lt;rec-number&gt;44&lt;/rec-number&gt;&lt;foreign-keys&gt;&lt;key app="EN" db-id="0fapzezwo9apeheszt450wwizrdxd2fxeda9" timestamp="1666558197"&gt;44&lt;/key&gt;&lt;/foreign-keys&gt;&lt;ref-type name="Journal Article"&gt;17&lt;/ref-type&gt;&lt;contributors&gt;&lt;authors&gt;&lt;author&gt;J. Weinberg&lt;/author&gt;&lt;author&gt;A. Ophir&lt;/author&gt;&lt;/authors&gt;&lt;/contributors&gt;&lt;titles&gt;&lt;title&gt;Experience Gained in the Ashod Plant and other Dual Purpose Desalination Plants Using Multi-Effect Distillation with Aluminum Tubes&lt;/title&gt;&lt;secondary-title&gt;IAEA-SM-347&lt;/secondary-title&gt;&lt;/titles&gt;&lt;pages&gt;379-390&lt;/pages&gt;&lt;volume&gt;41&lt;/volume&gt;&lt;dates&gt;&lt;year&gt;1997&lt;/year&gt;&lt;/dates&gt;&lt;urls&gt;&lt;/urls&gt;&lt;/record&gt;&lt;/Cite&gt;&lt;/EndNote&gt;</w:instrText>
      </w:r>
      <w:r w:rsidRPr="00837A81">
        <w:fldChar w:fldCharType="separate"/>
      </w:r>
      <w:r w:rsidR="00AB17AF">
        <w:rPr>
          <w:noProof/>
        </w:rPr>
        <w:t>[38]</w:t>
      </w:r>
      <w:r w:rsidRPr="00837A81">
        <w:fldChar w:fldCharType="end"/>
      </w:r>
      <w:r w:rsidRPr="00837A81">
        <w:t xml:space="preserve">. The desalination plant was a </w:t>
      </w:r>
      <w:r w:rsidR="007559C1">
        <w:t>six-effect</w:t>
      </w:r>
      <w:r w:rsidRPr="00837A81">
        <w:t xml:space="preserve"> MED which was coupled to a steam turbine, like the Aktau NPP </w:t>
      </w:r>
      <w:r w:rsidRPr="00837A81">
        <w:fldChar w:fldCharType="begin"/>
      </w:r>
      <w:r w:rsidR="00AB17AF">
        <w:instrText xml:space="preserve"> ADDIN EN.CITE &lt;EndNote&gt;&lt;Cite&gt;&lt;Author&gt;Weinberg&lt;/Author&gt;&lt;Year&gt;1997&lt;/Year&gt;&lt;RecNum&gt;44&lt;/RecNum&gt;&lt;DisplayText&gt;[38]&lt;/DisplayText&gt;&lt;record&gt;&lt;rec-number&gt;44&lt;/rec-number&gt;&lt;foreign-keys&gt;&lt;key app="EN" db-id="0fapzezwo9apeheszt450wwizrdxd2fxeda9" timestamp="1666558197"&gt;44&lt;/key&gt;&lt;/foreign-keys&gt;&lt;ref-type name="Journal Article"&gt;17&lt;/ref-type&gt;&lt;contributors&gt;&lt;authors&gt;&lt;author&gt;J. Weinberg&lt;/author&gt;&lt;author&gt;A. Ophir&lt;/author&gt;&lt;/authors&gt;&lt;/contributors&gt;&lt;titles&gt;&lt;title&gt;Experience Gained in the Ashod Plant and other Dual Purpose Desalination Plants Using Multi-Effect Distillation with Aluminum Tubes&lt;/title&gt;&lt;secondary-title&gt;IAEA-SM-347&lt;/secondary-title&gt;&lt;/titles&gt;&lt;pages&gt;379-390&lt;/pages&gt;&lt;volume&gt;41&lt;/volume&gt;&lt;dates&gt;&lt;year&gt;1997&lt;/year&gt;&lt;/dates&gt;&lt;urls&gt;&lt;/urls&gt;&lt;/record&gt;&lt;/Cite&gt;&lt;/EndNote&gt;</w:instrText>
      </w:r>
      <w:r w:rsidRPr="00837A81">
        <w:fldChar w:fldCharType="separate"/>
      </w:r>
      <w:r w:rsidR="00AB17AF">
        <w:rPr>
          <w:noProof/>
        </w:rPr>
        <w:t>[38]</w:t>
      </w:r>
      <w:r w:rsidRPr="00837A81">
        <w:fldChar w:fldCharType="end"/>
      </w:r>
      <w:r w:rsidRPr="00837A81">
        <w:t xml:space="preserve">. The main goal of the Ashdod plant was to demonstrate the feasibility of </w:t>
      </w:r>
      <w:r w:rsidRPr="00837A81">
        <w:lastRenderedPageBreak/>
        <w:t xml:space="preserve">a MED coupled to a nuclear reactor </w:t>
      </w:r>
      <w:r w:rsidRPr="00837A81">
        <w:fldChar w:fldCharType="begin"/>
      </w:r>
      <w:r w:rsidR="00AB17AF">
        <w:instrText xml:space="preserve"> ADDIN EN.CITE &lt;EndNote&gt;&lt;Cite&gt;&lt;Author&gt;Weinberg&lt;/Author&gt;&lt;Year&gt;1997&lt;/Year&gt;&lt;RecNum&gt;44&lt;/RecNum&gt;&lt;DisplayText&gt;[38]&lt;/DisplayText&gt;&lt;record&gt;&lt;rec-number&gt;44&lt;/rec-number&gt;&lt;foreign-keys&gt;&lt;key app="EN" db-id="0fapzezwo9apeheszt450wwizrdxd2fxeda9" timestamp="1666558197"&gt;44&lt;/key&gt;&lt;/foreign-keys&gt;&lt;ref-type name="Journal Article"&gt;17&lt;/ref-type&gt;&lt;contributors&gt;&lt;authors&gt;&lt;author&gt;J. Weinberg&lt;/author&gt;&lt;author&gt;A. Ophir&lt;/author&gt;&lt;/authors&gt;&lt;/contributors&gt;&lt;titles&gt;&lt;title&gt;Experience Gained in the Ashod Plant and other Dual Purpose Desalination Plants Using Multi-Effect Distillation with Aluminum Tubes&lt;/title&gt;&lt;secondary-title&gt;IAEA-SM-347&lt;/secondary-title&gt;&lt;/titles&gt;&lt;pages&gt;379-390&lt;/pages&gt;&lt;volume&gt;41&lt;/volume&gt;&lt;dates&gt;&lt;year&gt;1997&lt;/year&gt;&lt;/dates&gt;&lt;urls&gt;&lt;/urls&gt;&lt;/record&gt;&lt;/Cite&gt;&lt;/EndNote&gt;</w:instrText>
      </w:r>
      <w:r w:rsidRPr="00837A81">
        <w:fldChar w:fldCharType="separate"/>
      </w:r>
      <w:r w:rsidR="00AB17AF">
        <w:rPr>
          <w:noProof/>
        </w:rPr>
        <w:t>[38]</w:t>
      </w:r>
      <w:r w:rsidRPr="00837A81">
        <w:fldChar w:fldCharType="end"/>
      </w:r>
      <w:r w:rsidRPr="00837A81">
        <w:t>. Like the Aktau NPP</w:t>
      </w:r>
      <w:r w:rsidR="007559C1">
        <w:t>,</w:t>
      </w:r>
      <w:r w:rsidRPr="00837A81">
        <w:t xml:space="preserve"> the Ashdod plant had a make-up </w:t>
      </w:r>
      <w:r w:rsidR="007559C1">
        <w:t>fossil-fueled</w:t>
      </w:r>
      <w:r w:rsidRPr="00837A81">
        <w:t xml:space="preserve"> power unit, however</w:t>
      </w:r>
      <w:r w:rsidR="007559C1">
        <w:t>,</w:t>
      </w:r>
      <w:r w:rsidRPr="00837A81">
        <w:t xml:space="preserve"> the MED plant was operated at a much lower temperature than the Aktau plant </w:t>
      </w:r>
      <w:r w:rsidRPr="00837A81">
        <w:fldChar w:fldCharType="begin"/>
      </w:r>
      <w:r w:rsidR="00AB17AF">
        <w:instrText xml:space="preserve"> ADDIN EN.CITE &lt;EndNote&gt;&lt;Cite&gt;&lt;Author&gt;Weinberg&lt;/Author&gt;&lt;Year&gt;1997&lt;/Year&gt;&lt;RecNum&gt;44&lt;/RecNum&gt;&lt;DisplayText&gt;[38]&lt;/DisplayText&gt;&lt;record&gt;&lt;rec-number&gt;44&lt;/rec-number&gt;&lt;foreign-keys&gt;&lt;key app="EN" db-id="0fapzezwo9apeheszt450wwizrdxd2fxeda9" timestamp="1666558197"&gt;44&lt;/key&gt;&lt;/foreign-keys&gt;&lt;ref-type name="Journal Article"&gt;17&lt;/ref-type&gt;&lt;contributors&gt;&lt;authors&gt;&lt;author&gt;J. Weinberg&lt;/author&gt;&lt;author&gt;A. Ophir&lt;/author&gt;&lt;/authors&gt;&lt;/contributors&gt;&lt;titles&gt;&lt;title&gt;Experience Gained in the Ashod Plant and other Dual Purpose Desalination Plants Using Multi-Effect Distillation with Aluminum Tubes&lt;/title&gt;&lt;secondary-title&gt;IAEA-SM-347&lt;/secondary-title&gt;&lt;/titles&gt;&lt;pages&gt;379-390&lt;/pages&gt;&lt;volume&gt;41&lt;/volume&gt;&lt;dates&gt;&lt;year&gt;1997&lt;/year&gt;&lt;/dates&gt;&lt;urls&gt;&lt;/urls&gt;&lt;/record&gt;&lt;/Cite&gt;&lt;/EndNote&gt;</w:instrText>
      </w:r>
      <w:r w:rsidRPr="00837A81">
        <w:fldChar w:fldCharType="separate"/>
      </w:r>
      <w:r w:rsidR="00AB17AF">
        <w:rPr>
          <w:noProof/>
        </w:rPr>
        <w:t>[38]</w:t>
      </w:r>
      <w:r w:rsidRPr="00837A81">
        <w:fldChar w:fldCharType="end"/>
      </w:r>
      <w:r w:rsidRPr="00837A81">
        <w:t xml:space="preserve">. The Ashdod desalination unit ran for two years, and the demonstration was promising enough to generate a positive attitude towards more nuclear desalination </w:t>
      </w:r>
      <w:r w:rsidRPr="00837A81">
        <w:fldChar w:fldCharType="begin"/>
      </w:r>
      <w:r w:rsidR="00AB17AF">
        <w:instrText xml:space="preserve"> ADDIN EN.CITE &lt;EndNote&gt;&lt;Cite&gt;&lt;Author&gt;Weinberg&lt;/Author&gt;&lt;Year&gt;1997&lt;/Year&gt;&lt;RecNum&gt;44&lt;/RecNum&gt;&lt;DisplayText&gt;[38]&lt;/DisplayText&gt;&lt;record&gt;&lt;rec-number&gt;44&lt;/rec-number&gt;&lt;foreign-keys&gt;&lt;key app="EN" db-id="0fapzezwo9apeheszt450wwizrdxd2fxeda9" timestamp="1666558197"&gt;44&lt;/key&gt;&lt;/foreign-keys&gt;&lt;ref-type name="Journal Article"&gt;17&lt;/ref-type&gt;&lt;contributors&gt;&lt;authors&gt;&lt;author&gt;J. Weinberg&lt;/author&gt;&lt;author&gt;A. Ophir&lt;/author&gt;&lt;/authors&gt;&lt;/contributors&gt;&lt;titles&gt;&lt;title&gt;Experience Gained in the Ashod Plant and other Dual Purpose Desalination Plants Using Multi-Effect Distillation with Aluminum Tubes&lt;/title&gt;&lt;secondary-title&gt;IAEA-SM-347&lt;/secondary-title&gt;&lt;/titles&gt;&lt;pages&gt;379-390&lt;/pages&gt;&lt;volume&gt;41&lt;/volume&gt;&lt;dates&gt;&lt;year&gt;1997&lt;/year&gt;&lt;/dates&gt;&lt;urls&gt;&lt;/urls&gt;&lt;/record&gt;&lt;/Cite&gt;&lt;/EndNote&gt;</w:instrText>
      </w:r>
      <w:r w:rsidRPr="00837A81">
        <w:fldChar w:fldCharType="separate"/>
      </w:r>
      <w:r w:rsidR="00AB17AF">
        <w:rPr>
          <w:noProof/>
        </w:rPr>
        <w:t>[38]</w:t>
      </w:r>
      <w:r w:rsidRPr="00837A81">
        <w:fldChar w:fldCharType="end"/>
      </w:r>
      <w:r w:rsidRPr="00837A81">
        <w:t>.</w:t>
      </w:r>
      <w:r w:rsidRPr="00837A81">
        <w:tab/>
      </w:r>
    </w:p>
    <w:p w14:paraId="2F9BDA19" w14:textId="069A7D8E" w:rsidR="00BA6555" w:rsidRPr="00837A81" w:rsidRDefault="00BA6555" w:rsidP="00BA6555">
      <w:pPr>
        <w:spacing w:line="360" w:lineRule="auto"/>
        <w:ind w:firstLine="720"/>
        <w:jc w:val="both"/>
      </w:pPr>
      <w:r w:rsidRPr="00837A81">
        <w:t xml:space="preserve">In a similar operational experiment, the Water and Electricity Company of Curaçao, in the Netherlands Antilles demonstrated the demands of MED compared to MSF in an IES </w:t>
      </w:r>
      <w:r w:rsidRPr="00837A81">
        <w:fldChar w:fldCharType="begin"/>
      </w:r>
      <w:r w:rsidR="00AB17AF">
        <w:instrText xml:space="preserve"> ADDIN EN.CITE &lt;EndNote&gt;&lt;Cite&gt;&lt;Author&gt;Weinberg&lt;/Author&gt;&lt;Year&gt;1997&lt;/Year&gt;&lt;RecNum&gt;44&lt;/RecNum&gt;&lt;DisplayText&gt;[38]&lt;/DisplayText&gt;&lt;record&gt;&lt;rec-number&gt;44&lt;/rec-number&gt;&lt;foreign-keys&gt;&lt;key app="EN" db-id="0fapzezwo9apeheszt450wwizrdxd2fxeda9" timestamp="1666558197"&gt;44&lt;/key&gt;&lt;/foreign-keys&gt;&lt;ref-type name="Journal Article"&gt;17&lt;/ref-type&gt;&lt;contributors&gt;&lt;authors&gt;&lt;author&gt;J. Weinberg&lt;/author&gt;&lt;author&gt;A. Ophir&lt;/author&gt;&lt;/authors&gt;&lt;/contributors&gt;&lt;titles&gt;&lt;title&gt;Experience Gained in the Ashod Plant and other Dual Purpose Desalination Plants Using Multi-Effect Distillation with Aluminum Tubes&lt;/title&gt;&lt;secondary-title&gt;IAEA-SM-347&lt;/secondary-title&gt;&lt;/titles&gt;&lt;pages&gt;379-390&lt;/pages&gt;&lt;volume&gt;41&lt;/volume&gt;&lt;dates&gt;&lt;year&gt;1997&lt;/year&gt;&lt;/dates&gt;&lt;urls&gt;&lt;/urls&gt;&lt;/record&gt;&lt;/Cite&gt;&lt;/EndNote&gt;</w:instrText>
      </w:r>
      <w:r w:rsidRPr="00837A81">
        <w:fldChar w:fldCharType="separate"/>
      </w:r>
      <w:r w:rsidR="00AB17AF">
        <w:rPr>
          <w:noProof/>
        </w:rPr>
        <w:t>[38]</w:t>
      </w:r>
      <w:r w:rsidRPr="00837A81">
        <w:fldChar w:fldCharType="end"/>
      </w:r>
      <w:r w:rsidRPr="00837A81">
        <w:t xml:space="preserve">. In dual-purpose compounds, such as a compound that provides electricity for a city and thermal energy for desalination, MSF is usually the desalination process of choice </w:t>
      </w:r>
      <w:r w:rsidRPr="00837A81">
        <w:fldChar w:fldCharType="begin"/>
      </w:r>
      <w:r w:rsidR="00AB17AF">
        <w:instrText xml:space="preserve"> ADDIN EN.CITE &lt;EndNote&gt;&lt;Cite&gt;&lt;Author&gt;Weinberg&lt;/Author&gt;&lt;Year&gt;1997&lt;/Year&gt;&lt;RecNum&gt;44&lt;/RecNum&gt;&lt;DisplayText&gt;[38]&lt;/DisplayText&gt;&lt;record&gt;&lt;rec-number&gt;44&lt;/rec-number&gt;&lt;foreign-keys&gt;&lt;key app="EN" db-id="0fapzezwo9apeheszt450wwizrdxd2fxeda9" timestamp="1666558197"&gt;44&lt;/key&gt;&lt;/foreign-keys&gt;&lt;ref-type name="Journal Article"&gt;17&lt;/ref-type&gt;&lt;contributors&gt;&lt;authors&gt;&lt;author&gt;J. Weinberg&lt;/author&gt;&lt;author&gt;A. Ophir&lt;/author&gt;&lt;/authors&gt;&lt;/contributors&gt;&lt;titles&gt;&lt;title&gt;Experience Gained in the Ashod Plant and other Dual Purpose Desalination Plants Using Multi-Effect Distillation with Aluminum Tubes&lt;/title&gt;&lt;secondary-title&gt;IAEA-SM-347&lt;/secondary-title&gt;&lt;/titles&gt;&lt;pages&gt;379-390&lt;/pages&gt;&lt;volume&gt;41&lt;/volume&gt;&lt;dates&gt;&lt;year&gt;1997&lt;/year&gt;&lt;/dates&gt;&lt;urls&gt;&lt;/urls&gt;&lt;/record&gt;&lt;/Cite&gt;&lt;/EndNote&gt;</w:instrText>
      </w:r>
      <w:r w:rsidRPr="00837A81">
        <w:fldChar w:fldCharType="separate"/>
      </w:r>
      <w:r w:rsidR="00AB17AF">
        <w:rPr>
          <w:noProof/>
        </w:rPr>
        <w:t>[38]</w:t>
      </w:r>
      <w:r w:rsidRPr="00837A81">
        <w:fldChar w:fldCharType="end"/>
      </w:r>
      <w:r w:rsidRPr="00837A81">
        <w:t xml:space="preserve">. However, the lower energy demands of MED meant that by using MED another turbine for energy generation can be added to the system </w:t>
      </w:r>
      <w:r w:rsidRPr="00837A81">
        <w:fldChar w:fldCharType="begin"/>
      </w:r>
      <w:r w:rsidR="00AB17AF">
        <w:instrText xml:space="preserve"> ADDIN EN.CITE &lt;EndNote&gt;&lt;Cite&gt;&lt;Author&gt;Weinberg&lt;/Author&gt;&lt;Year&gt;1997&lt;/Year&gt;&lt;RecNum&gt;44&lt;/RecNum&gt;&lt;DisplayText&gt;[38]&lt;/DisplayText&gt;&lt;record&gt;&lt;rec-number&gt;44&lt;/rec-number&gt;&lt;foreign-keys&gt;&lt;key app="EN" db-id="0fapzezwo9apeheszt450wwizrdxd2fxeda9" timestamp="1666558197"&gt;44&lt;/key&gt;&lt;/foreign-keys&gt;&lt;ref-type name="Journal Article"&gt;17&lt;/ref-type&gt;&lt;contributors&gt;&lt;authors&gt;&lt;author&gt;J. Weinberg&lt;/author&gt;&lt;author&gt;A. Ophir&lt;/author&gt;&lt;/authors&gt;&lt;/contributors&gt;&lt;titles&gt;&lt;title&gt;Experience Gained in the Ashod Plant and other Dual Purpose Desalination Plants Using Multi-Effect Distillation with Aluminum Tubes&lt;/title&gt;&lt;secondary-title&gt;IAEA-SM-347&lt;/secondary-title&gt;&lt;/titles&gt;&lt;pages&gt;379-390&lt;/pages&gt;&lt;volume&gt;41&lt;/volume&gt;&lt;dates&gt;&lt;year&gt;1997&lt;/year&gt;&lt;/dates&gt;&lt;urls&gt;&lt;/urls&gt;&lt;/record&gt;&lt;/Cite&gt;&lt;/EndNote&gt;</w:instrText>
      </w:r>
      <w:r w:rsidRPr="00837A81">
        <w:fldChar w:fldCharType="separate"/>
      </w:r>
      <w:r w:rsidR="00AB17AF">
        <w:rPr>
          <w:noProof/>
        </w:rPr>
        <w:t>[38]</w:t>
      </w:r>
      <w:r w:rsidRPr="00837A81">
        <w:fldChar w:fldCharType="end"/>
      </w:r>
      <w:r w:rsidRPr="00837A81">
        <w:t xml:space="preserve">. A common question for such IESs is whether the first effect of the MED or the steam turbine should set the demand of the process. The operational experience showed that the turbine’s operational conditions should be fixed, and the first effect’s operational conditions and therefore the desalination plant’s operational conditions should adjust to match the demands of the turbine </w:t>
      </w:r>
      <w:r w:rsidRPr="00837A81">
        <w:fldChar w:fldCharType="begin"/>
      </w:r>
      <w:r w:rsidR="00AB17AF">
        <w:instrText xml:space="preserve"> ADDIN EN.CITE &lt;EndNote&gt;&lt;Cite&gt;&lt;Author&gt;Weinberg&lt;/Author&gt;&lt;Year&gt;1997&lt;/Year&gt;&lt;RecNum&gt;44&lt;/RecNum&gt;&lt;DisplayText&gt;[38]&lt;/DisplayText&gt;&lt;record&gt;&lt;rec-number&gt;44&lt;/rec-number&gt;&lt;foreign-keys&gt;&lt;key app="EN" db-id="0fapzezwo9apeheszt450wwizrdxd2fxeda9" timestamp="1666558197"&gt;44&lt;/key&gt;&lt;/foreign-keys&gt;&lt;ref-type name="Journal Article"&gt;17&lt;/ref-type&gt;&lt;contributors&gt;&lt;authors&gt;&lt;author&gt;J. Weinberg&lt;/author&gt;&lt;author&gt;A. Ophir&lt;/author&gt;&lt;/authors&gt;&lt;/contributors&gt;&lt;titles&gt;&lt;title&gt;Experience Gained in the Ashod Plant and other Dual Purpose Desalination Plants Using Multi-Effect Distillation with Aluminum Tubes&lt;/title&gt;&lt;secondary-title&gt;IAEA-SM-347&lt;/secondary-title&gt;&lt;/titles&gt;&lt;pages&gt;379-390&lt;/pages&gt;&lt;volume&gt;41&lt;/volume&gt;&lt;dates&gt;&lt;year&gt;1997&lt;/year&gt;&lt;/dates&gt;&lt;urls&gt;&lt;/urls&gt;&lt;/record&gt;&lt;/Cite&gt;&lt;/EndNote&gt;</w:instrText>
      </w:r>
      <w:r w:rsidRPr="00837A81">
        <w:fldChar w:fldCharType="separate"/>
      </w:r>
      <w:r w:rsidR="00AB17AF">
        <w:rPr>
          <w:noProof/>
        </w:rPr>
        <w:t>[38]</w:t>
      </w:r>
      <w:r w:rsidRPr="00837A81">
        <w:fldChar w:fldCharType="end"/>
      </w:r>
      <w:r w:rsidRPr="00837A81">
        <w:t>.</w:t>
      </w:r>
    </w:p>
    <w:p w14:paraId="090AB485" w14:textId="6A1B55F5" w:rsidR="00BA6555" w:rsidRPr="00837A81" w:rsidRDefault="00BA6555" w:rsidP="00BA6555">
      <w:pPr>
        <w:spacing w:line="360" w:lineRule="auto"/>
        <w:jc w:val="both"/>
      </w:pPr>
      <w:r w:rsidRPr="00837A81">
        <w:tab/>
        <w:t xml:space="preserve">Japan has had extensive experience with nuclear desalination </w:t>
      </w:r>
      <w:r w:rsidR="00AE2FA8">
        <w:t>utilizing</w:t>
      </w:r>
      <w:r w:rsidRPr="00837A81">
        <w:t xml:space="preserve"> MED</w:t>
      </w:r>
      <w:r w:rsidR="00AE2FA8">
        <w:t>,</w:t>
      </w:r>
      <w:r w:rsidRPr="00837A81">
        <w:t xml:space="preserve"> MSF</w:t>
      </w:r>
      <w:r w:rsidR="00AE2FA8">
        <w:t>, and Reverse Osmosis (RO)</w:t>
      </w:r>
      <w:r w:rsidRPr="00837A81">
        <w:t>.</w:t>
      </w:r>
      <w:r w:rsidR="007145D6">
        <w:t xml:space="preserve"> Table 1 shows the operational conditions of a few operations compared to the Aktau NPP desalination process.</w:t>
      </w:r>
      <w:r w:rsidRPr="00837A81">
        <w:t xml:space="preserve"> The country’s nuclear reactors are built on the coastline and utilize seawater for steam generators and due to their design </w:t>
      </w:r>
      <w:r w:rsidR="00AE2FA8">
        <w:t>additionally</w:t>
      </w:r>
      <w:r w:rsidRPr="00837A81">
        <w:t xml:space="preserve"> include seawater as their heat sink </w:t>
      </w:r>
      <w:r w:rsidRPr="00837A81">
        <w:fldChar w:fldCharType="begin"/>
      </w:r>
      <w:r w:rsidR="00AB17AF">
        <w:instrText xml:space="preserve"> ADDIN EN.CITE &lt;EndNote&gt;&lt;Cite&gt;&lt;Author&gt;Abdel Hamid&lt;/Author&gt;&lt;Year&gt;1996&lt;/Year&gt;&lt;RecNum&gt;42&lt;/RecNum&gt;&lt;DisplayText&gt;[39]&lt;/DisplayText&gt;&lt;record&gt;&lt;rec-number&gt;42&lt;/rec-number&gt;&lt;foreign-keys&gt;&lt;key app="EN" db-id="0fapzezwo9apeheszt450wwizrdxd2fxeda9" timestamp="1666038562"&gt;42&lt;/key&gt;&lt;/foreign-keys&gt;&lt;ref-type name="Report"&gt;27&lt;/ref-type&gt;&lt;contributors&gt;&lt;authors&gt;&lt;author&gt;Abdel Hamid, S.B.&lt;/author&gt;&lt;author&gt;Barak, A.&lt;/author&gt;&lt;author&gt;Baranev, Y.D.&lt;/author&gt;&lt;author&gt;Al-Marshad, A.&lt;/author&gt;&lt;author&gt;Chang, M.H.&lt;/author&gt;&lt;/authors&gt;&lt;subsidiary-authors&gt;&lt;author&gt;Nuclear Power Technology Development Section&lt;/author&gt;&lt;/subsidiary-authors&gt;&lt;/contributors&gt;&lt;titles&gt;&lt;title&gt;Options identification programme for demonstration of nuclear desalination&lt;/title&gt;&lt;/titles&gt;&lt;number&gt;TECDOC-898&lt;/number&gt;&lt;dates&gt;&lt;year&gt;1996&lt;/year&gt;&lt;/dates&gt;&lt;pub-location&gt;Austria&lt;/pub-location&gt;&lt;publisher&gt;International Atomic Energy Agency&lt;/publisher&gt;&lt;urls&gt;&lt;/urls&gt;&lt;/record&gt;&lt;/Cite&gt;&lt;/EndNote&gt;</w:instrText>
      </w:r>
      <w:r w:rsidRPr="00837A81">
        <w:fldChar w:fldCharType="separate"/>
      </w:r>
      <w:r w:rsidR="00AB17AF">
        <w:rPr>
          <w:noProof/>
        </w:rPr>
        <w:t>[39]</w:t>
      </w:r>
      <w:r w:rsidRPr="00837A81">
        <w:fldChar w:fldCharType="end"/>
      </w:r>
      <w:r w:rsidRPr="00837A81">
        <w:t>. These desalination plants</w:t>
      </w:r>
      <w:r w:rsidR="00AE2FA8">
        <w:t xml:space="preserve"> have</w:t>
      </w:r>
      <w:r w:rsidRPr="00837A81">
        <w:t xml:space="preserve"> operated in conjunction with PWRs or BWRs </w:t>
      </w:r>
      <w:r w:rsidRPr="00837A81">
        <w:fldChar w:fldCharType="begin"/>
      </w:r>
      <w:r w:rsidR="00AB17AF">
        <w:instrText xml:space="preserve"> ADDIN EN.CITE &lt;EndNote&gt;&lt;Cite&gt;&lt;Author&gt;Abdel Hamid&lt;/Author&gt;&lt;Year&gt;1996&lt;/Year&gt;&lt;RecNum&gt;42&lt;/RecNum&gt;&lt;DisplayText&gt;[39]&lt;/DisplayText&gt;&lt;record&gt;&lt;rec-number&gt;42&lt;/rec-number&gt;&lt;foreign-keys&gt;&lt;key app="EN" db-id="0fapzezwo9apeheszt450wwizrdxd2fxeda9" timestamp="1666038562"&gt;42&lt;/key&gt;&lt;/foreign-keys&gt;&lt;ref-type name="Report"&gt;27&lt;/ref-type&gt;&lt;contributors&gt;&lt;authors&gt;&lt;author&gt;Abdel Hamid, S.B.&lt;/author&gt;&lt;author&gt;Barak, A.&lt;/author&gt;&lt;author&gt;Baranev, Y.D.&lt;/author&gt;&lt;author&gt;Al-Marshad, A.&lt;/author&gt;&lt;author&gt;Chang, M.H.&lt;/author&gt;&lt;/authors&gt;&lt;subsidiary-authors&gt;&lt;author&gt;Nuclear Power Technology Development Section&lt;/author&gt;&lt;/subsidiary-authors&gt;&lt;/contributors&gt;&lt;titles&gt;&lt;title&gt;Options identification programme for demonstration of nuclear desalination&lt;/title&gt;&lt;/titles&gt;&lt;number&gt;TECDOC-898&lt;/number&gt;&lt;dates&gt;&lt;year&gt;1996&lt;/year&gt;&lt;/dates&gt;&lt;pub-location&gt;Austria&lt;/pub-location&gt;&lt;publisher&gt;International Atomic Energy Agency&lt;/publisher&gt;&lt;urls&gt;&lt;/urls&gt;&lt;/record&gt;&lt;/Cite&gt;&lt;/EndNote&gt;</w:instrText>
      </w:r>
      <w:r w:rsidRPr="00837A81">
        <w:fldChar w:fldCharType="separate"/>
      </w:r>
      <w:r w:rsidR="00AB17AF">
        <w:rPr>
          <w:noProof/>
        </w:rPr>
        <w:t>[39]</w:t>
      </w:r>
      <w:r w:rsidRPr="00837A81">
        <w:fldChar w:fldCharType="end"/>
      </w:r>
      <w:r w:rsidRPr="00837A81">
        <w:t xml:space="preserve">, unlike the Aktau NPP. The types and capacities of the desalination plants varied by site, but were used for boiler feedwater supply and potable water in more remote areas </w:t>
      </w:r>
      <w:r w:rsidRPr="00837A81">
        <w:fldChar w:fldCharType="begin"/>
      </w:r>
      <w:r w:rsidR="00AB17AF">
        <w:instrText xml:space="preserve"> ADDIN EN.CITE &lt;EndNote&gt;&lt;Cite&gt;&lt;Author&gt;Abdel Hamid&lt;/Author&gt;&lt;Year&gt;1996&lt;/Year&gt;&lt;RecNum&gt;42&lt;/RecNum&gt;&lt;DisplayText&gt;[39]&lt;/DisplayText&gt;&lt;record&gt;&lt;rec-number&gt;42&lt;/rec-number&gt;&lt;foreign-keys&gt;&lt;key app="EN" db-id="0fapzezwo9apeheszt450wwizrdxd2fxeda9" timestamp="1666038562"&gt;42&lt;/key&gt;&lt;/foreign-keys&gt;&lt;ref-type name="Report"&gt;27&lt;/ref-type&gt;&lt;contributors&gt;&lt;authors&gt;&lt;author&gt;Abdel Hamid, S.B.&lt;/author&gt;&lt;author&gt;Barak, A.&lt;/author&gt;&lt;author&gt;Baranev, Y.D.&lt;/author&gt;&lt;author&gt;Al-Marshad, A.&lt;/author&gt;&lt;author&gt;Chang, M.H.&lt;/author&gt;&lt;/authors&gt;&lt;subsidiary-authors&gt;&lt;author&gt;Nuclear Power Technology Development Section&lt;/author&gt;&lt;/subsidiary-authors&gt;&lt;/contributors&gt;&lt;titles&gt;&lt;title&gt;Options identification programme for demonstration of nuclear desalination&lt;/title&gt;&lt;/titles&gt;&lt;number&gt;TECDOC-898&lt;/number&gt;&lt;dates&gt;&lt;year&gt;1996&lt;/year&gt;&lt;/dates&gt;&lt;pub-location&gt;Austria&lt;/pub-location&gt;&lt;publisher&gt;International Atomic Energy Agency&lt;/publisher&gt;&lt;urls&gt;&lt;/urls&gt;&lt;/record&gt;&lt;/Cite&gt;&lt;/EndNote&gt;</w:instrText>
      </w:r>
      <w:r w:rsidRPr="00837A81">
        <w:fldChar w:fldCharType="separate"/>
      </w:r>
      <w:r w:rsidR="00AB17AF">
        <w:rPr>
          <w:noProof/>
        </w:rPr>
        <w:t>[39]</w:t>
      </w:r>
      <w:r w:rsidRPr="00837A81">
        <w:fldChar w:fldCharType="end"/>
      </w:r>
      <w:r w:rsidRPr="00837A81">
        <w:t xml:space="preserve">. These desalination plants were </w:t>
      </w:r>
      <w:r w:rsidR="00AE2FA8">
        <w:t>MED, MSF, and RO</w:t>
      </w:r>
      <w:r w:rsidRPr="00837A81">
        <w:t xml:space="preserve"> plants, and had a max capacity of 1000-3000 m</w:t>
      </w:r>
      <w:r w:rsidRPr="00837A81">
        <w:rPr>
          <w:vertAlign w:val="superscript"/>
        </w:rPr>
        <w:t>3</w:t>
      </w:r>
      <w:r w:rsidRPr="00837A81">
        <w:t xml:space="preserve">/day </w:t>
      </w:r>
      <w:r w:rsidRPr="00837A81">
        <w:fldChar w:fldCharType="begin"/>
      </w:r>
      <w:r w:rsidR="00AB17AF">
        <w:instrText xml:space="preserve"> ADDIN EN.CITE &lt;EndNote&gt;&lt;Cite&gt;&lt;Author&gt;Abdel Hamid&lt;/Author&gt;&lt;Year&gt;1996&lt;/Year&gt;&lt;RecNum&gt;42&lt;/RecNum&gt;&lt;DisplayText&gt;[39]&lt;/DisplayText&gt;&lt;record&gt;&lt;rec-number&gt;42&lt;/rec-number&gt;&lt;foreign-keys&gt;&lt;key app="EN" db-id="0fapzezwo9apeheszt450wwizrdxd2fxeda9" timestamp="1666038562"&gt;42&lt;/key&gt;&lt;/foreign-keys&gt;&lt;ref-type name="Report"&gt;27&lt;/ref-type&gt;&lt;contributors&gt;&lt;authors&gt;&lt;author&gt;Abdel Hamid, S.B.&lt;/author&gt;&lt;author&gt;Barak, A.&lt;/author&gt;&lt;author&gt;Baranev, Y.D.&lt;/author&gt;&lt;author&gt;Al-Marshad, A.&lt;/author&gt;&lt;author&gt;Chang, M.H.&lt;/author&gt;&lt;/authors&gt;&lt;subsidiary-authors&gt;&lt;author&gt;Nuclear Power Technology Development Section&lt;/author&gt;&lt;/subsidiary-authors&gt;&lt;/contributors&gt;&lt;titles&gt;&lt;title&gt;Options identification programme for demonstration of nuclear desalination&lt;/title&gt;&lt;/titles&gt;&lt;number&gt;TECDOC-898&lt;/number&gt;&lt;dates&gt;&lt;year&gt;1996&lt;/year&gt;&lt;/dates&gt;&lt;pub-location&gt;Austria&lt;/pub-location&gt;&lt;publisher&gt;International Atomic Energy Agency&lt;/publisher&gt;&lt;urls&gt;&lt;/urls&gt;&lt;/record&gt;&lt;/Cite&gt;&lt;/EndNote&gt;</w:instrText>
      </w:r>
      <w:r w:rsidRPr="00837A81">
        <w:fldChar w:fldCharType="separate"/>
      </w:r>
      <w:r w:rsidR="00AB17AF">
        <w:rPr>
          <w:noProof/>
        </w:rPr>
        <w:t>[39]</w:t>
      </w:r>
      <w:r w:rsidRPr="00837A81">
        <w:fldChar w:fldCharType="end"/>
      </w:r>
      <w:r w:rsidRPr="00837A81">
        <w:t>. During the operational lifetimes of the plants</w:t>
      </w:r>
      <w:r w:rsidR="007559C1">
        <w:t>,</w:t>
      </w:r>
      <w:r w:rsidRPr="00837A81">
        <w:t xml:space="preserve"> the plants were successful with no significant problems seen, </w:t>
      </w:r>
      <w:r w:rsidR="007559C1">
        <w:t>nor</w:t>
      </w:r>
      <w:r w:rsidRPr="00837A81">
        <w:t xml:space="preserve"> radioactive contamination of the water experienced </w:t>
      </w:r>
      <w:r w:rsidRPr="00837A81">
        <w:fldChar w:fldCharType="begin"/>
      </w:r>
      <w:r w:rsidR="00AB17AF">
        <w:instrText xml:space="preserve"> ADDIN EN.CITE &lt;EndNote&gt;&lt;Cite&gt;&lt;Author&gt;Abdel Hamid&lt;/Author&gt;&lt;Year&gt;1996&lt;/Year&gt;&lt;RecNum&gt;42&lt;/RecNum&gt;&lt;DisplayText&gt;[39]&lt;/DisplayText&gt;&lt;record&gt;&lt;rec-number&gt;42&lt;/rec-number&gt;&lt;foreign-keys&gt;&lt;key app="EN" db-id="0fapzezwo9apeheszt450wwizrdxd2fxeda9" timestamp="1666038562"&gt;42&lt;/key&gt;&lt;/foreign-keys&gt;&lt;ref-type name="Report"&gt;27&lt;/ref-type&gt;&lt;contributors&gt;&lt;authors&gt;&lt;author&gt;Abdel Hamid, S.B.&lt;/author&gt;&lt;author&gt;Barak, A.&lt;/author&gt;&lt;author&gt;Baranev, Y.D.&lt;/author&gt;&lt;author&gt;Al-Marshad, A.&lt;/author&gt;&lt;author&gt;Chang, M.H.&lt;/author&gt;&lt;/authors&gt;&lt;subsidiary-authors&gt;&lt;author&gt;Nuclear Power Technology Development Section&lt;/author&gt;&lt;/subsidiary-authors&gt;&lt;/contributors&gt;&lt;titles&gt;&lt;title&gt;Options identification programme for demonstration of nuclear desalination&lt;/title&gt;&lt;/titles&gt;&lt;number&gt;TECDOC-898&lt;/number&gt;&lt;dates&gt;&lt;year&gt;1996&lt;/year&gt;&lt;/dates&gt;&lt;pub-location&gt;Austria&lt;/pub-location&gt;&lt;publisher&gt;International Atomic Energy Agency&lt;/publisher&gt;&lt;urls&gt;&lt;/urls&gt;&lt;/record&gt;&lt;/Cite&gt;&lt;/EndNote&gt;</w:instrText>
      </w:r>
      <w:r w:rsidRPr="00837A81">
        <w:fldChar w:fldCharType="separate"/>
      </w:r>
      <w:r w:rsidR="00AB17AF">
        <w:rPr>
          <w:noProof/>
        </w:rPr>
        <w:t>[39]</w:t>
      </w:r>
      <w:r w:rsidRPr="00837A81">
        <w:fldChar w:fldCharType="end"/>
      </w:r>
      <w:r w:rsidRPr="00837A81">
        <w:t>.</w:t>
      </w:r>
    </w:p>
    <w:p w14:paraId="7ABC1812" w14:textId="43F56CE7" w:rsidR="00BA6555" w:rsidRPr="00837A81" w:rsidRDefault="00BA6555" w:rsidP="00BA6555">
      <w:pPr>
        <w:spacing w:line="360" w:lineRule="auto"/>
        <w:jc w:val="both"/>
      </w:pPr>
      <w:r w:rsidRPr="00837A81">
        <w:tab/>
        <w:t>The first nuclear desalination plant in Japan was the Ohi Nuclear Power Station, commissioned in 1978,</w:t>
      </w:r>
      <w:r w:rsidR="00AE2FA8">
        <w:t xml:space="preserve"> and</w:t>
      </w:r>
      <w:r w:rsidRPr="00837A81">
        <w:t xml:space="preserve"> natural sources of freshwater were not sufficient to meet the plant’s needs so desalination units were added to make up for the demand </w:t>
      </w:r>
      <w:r w:rsidRPr="00837A81">
        <w:fldChar w:fldCharType="begin"/>
      </w:r>
      <w:r w:rsidR="00AB17AF">
        <w:instrText xml:space="preserve"> ADDIN EN.CITE &lt;EndNote&gt;&lt;Cite&gt;&lt;Author&gt;Goto&lt;/Author&gt;&lt;Year&gt;1997&lt;/Year&gt;&lt;RecNum&gt;45&lt;/RecNum&gt;&lt;DisplayText&gt;[40]&lt;/DisplayText&gt;&lt;record&gt;&lt;rec-number&gt;45&lt;/rec-number&gt;&lt;foreign-keys&gt;&lt;key app="EN" db-id="0fapzezwo9apeheszt450wwizrdxd2fxeda9" timestamp="1666558775"&gt;45&lt;/key&gt;&lt;/foreign-keys&gt;&lt;ref-type name="Journal Article"&gt;17&lt;/ref-type&gt;&lt;contributors&gt;&lt;authors&gt;&lt;author&gt;T. Goto&lt;/author&gt;&lt;author&gt;S. Kuroda&lt;/author&gt;&lt;author&gt;K. Kamata&lt;/author&gt;&lt;author&gt;S. Nakata&lt;/author&gt;&lt;author&gt;A. Minato&lt;/author&gt;&lt;/authors&gt;&lt;/contributors&gt;&lt;titles&gt;&lt;title&gt;Operating Experience Gained with Nuclear Desalination Plants by Japanese Electric Companies&lt;/title&gt;&lt;secondary-title&gt;IAEA-SM-347&lt;/secondary-title&gt;&lt;/titles&gt;&lt;pages&gt;367-378&lt;/pages&gt;&lt;num-vols&gt;15&lt;/num-vols&gt;&lt;dates&gt;&lt;year&gt;1997&lt;/year&gt;&lt;/dates&gt;&lt;urls&gt;&lt;/urls&gt;&lt;/record&gt;&lt;/Cite&gt;&lt;/EndNote&gt;</w:instrText>
      </w:r>
      <w:r w:rsidRPr="00837A81">
        <w:fldChar w:fldCharType="separate"/>
      </w:r>
      <w:r w:rsidR="00AB17AF">
        <w:rPr>
          <w:noProof/>
        </w:rPr>
        <w:t>[40]</w:t>
      </w:r>
      <w:r w:rsidRPr="00837A81">
        <w:fldChar w:fldCharType="end"/>
      </w:r>
      <w:r w:rsidRPr="00837A81">
        <w:t>. Initially</w:t>
      </w:r>
      <w:r w:rsidR="007559C1">
        <w:t>,</w:t>
      </w:r>
      <w:r w:rsidRPr="00837A81">
        <w:t xml:space="preserve"> MSF and MED were used to supply potable water to the original two units, and with the addition of units III and IV RO was added to </w:t>
      </w:r>
      <w:r w:rsidR="007559C1">
        <w:t xml:space="preserve">the </w:t>
      </w:r>
      <w:r w:rsidRPr="00837A81">
        <w:t xml:space="preserve">desalination process </w:t>
      </w:r>
      <w:r w:rsidRPr="00837A81">
        <w:fldChar w:fldCharType="begin"/>
      </w:r>
      <w:r w:rsidR="00AB17AF">
        <w:instrText xml:space="preserve"> ADDIN EN.CITE &lt;EndNote&gt;&lt;Cite&gt;&lt;Author&gt;Goto&lt;/Author&gt;&lt;Year&gt;1997&lt;/Year&gt;&lt;RecNum&gt;45&lt;/RecNum&gt;&lt;DisplayText&gt;[40]&lt;/DisplayText&gt;&lt;record&gt;&lt;rec-number&gt;45&lt;/rec-number&gt;&lt;foreign-keys&gt;&lt;key app="EN" db-id="0fapzezwo9apeheszt450wwizrdxd2fxeda9" timestamp="1666558775"&gt;45&lt;/key&gt;&lt;/foreign-keys&gt;&lt;ref-type name="Journal Article"&gt;17&lt;/ref-type&gt;&lt;contributors&gt;&lt;authors&gt;&lt;author&gt;T. Goto&lt;/author&gt;&lt;author&gt;S. Kuroda&lt;/author&gt;&lt;author&gt;K. Kamata&lt;/author&gt;&lt;author&gt;S. Nakata&lt;/author&gt;&lt;author&gt;A. Minato&lt;/author&gt;&lt;/authors&gt;&lt;/contributors&gt;&lt;titles&gt;&lt;title&gt;Operating Experience Gained with Nuclear Desalination Plants by Japanese Electric Companies&lt;/title&gt;&lt;secondary-title&gt;IAEA-SM-347&lt;/secondary-title&gt;&lt;/titles&gt;&lt;pages&gt;367-378&lt;/pages&gt;&lt;num-vols&gt;15&lt;/num-vols&gt;&lt;dates&gt;&lt;year&gt;1997&lt;/year&gt;&lt;/dates&gt;&lt;urls&gt;&lt;/urls&gt;&lt;/record&gt;&lt;/Cite&gt;&lt;/EndNote&gt;</w:instrText>
      </w:r>
      <w:r w:rsidRPr="00837A81">
        <w:fldChar w:fldCharType="separate"/>
      </w:r>
      <w:r w:rsidR="00AB17AF">
        <w:rPr>
          <w:noProof/>
        </w:rPr>
        <w:t>[40]</w:t>
      </w:r>
      <w:r w:rsidRPr="00837A81">
        <w:fldChar w:fldCharType="end"/>
      </w:r>
      <w:r w:rsidRPr="00837A81">
        <w:t>. In the case of both MSF and MED processes the designs were identical to fossil</w:t>
      </w:r>
      <w:r w:rsidR="007559C1">
        <w:t>-</w:t>
      </w:r>
      <w:r w:rsidRPr="00837A81">
        <w:t>fuel</w:t>
      </w:r>
      <w:r w:rsidR="007559C1">
        <w:t>-</w:t>
      </w:r>
      <w:r w:rsidRPr="00837A81">
        <w:t xml:space="preserve">powered desalination processes, with slight adjustments made to the RO plants </w:t>
      </w:r>
      <w:r w:rsidRPr="00837A81">
        <w:fldChar w:fldCharType="begin"/>
      </w:r>
      <w:r w:rsidR="00AB17AF">
        <w:instrText xml:space="preserve"> ADDIN EN.CITE &lt;EndNote&gt;&lt;Cite&gt;&lt;Year&gt;2002&lt;/Year&gt;&lt;RecNum&gt;47&lt;/RecNum&gt;&lt;DisplayText&gt;[41]&lt;/DisplayText&gt;&lt;record&gt;&lt;rec-number&gt;47&lt;/rec-number&gt;&lt;foreign-keys&gt;&lt;key app="EN" db-id="0fapzezwo9apeheszt450wwizrdxd2fxeda9" timestamp="1666559515"&gt;47&lt;/key&gt;&lt;/foreign-keys&gt;&lt;ref-type name="Report"&gt;27&lt;/ref-type&gt;&lt;contributors&gt;&lt;/contributors&gt;&lt;titles&gt;&lt;title&gt;Status of design concepts of nuclear desalination plants&lt;/title&gt;&lt;/titles&gt;&lt;volume&gt;IAEA-TECDOC-1326&lt;/volume&gt;&lt;dates&gt;&lt;year&gt;2002&lt;/year&gt;&lt;/dates&gt;&lt;pub-location&gt;Vienna, Austria&lt;/pub-location&gt;&lt;publisher&gt;International Atomic Energy Agency&lt;/publisher&gt;&lt;urls&gt;&lt;/urls&gt;&lt;/record&gt;&lt;/Cite&gt;&lt;/EndNote&gt;</w:instrText>
      </w:r>
      <w:r w:rsidRPr="00837A81">
        <w:fldChar w:fldCharType="separate"/>
      </w:r>
      <w:r w:rsidR="00AB17AF">
        <w:rPr>
          <w:noProof/>
        </w:rPr>
        <w:t>[41]</w:t>
      </w:r>
      <w:r w:rsidRPr="00837A81">
        <w:fldChar w:fldCharType="end"/>
      </w:r>
      <w:r w:rsidRPr="00837A81">
        <w:t xml:space="preserve">. The decision to use RO processes </w:t>
      </w:r>
      <w:r w:rsidR="007559C1">
        <w:t>was</w:t>
      </w:r>
      <w:r w:rsidRPr="00837A81">
        <w:t xml:space="preserve"> due to the low corrosion and </w:t>
      </w:r>
      <w:r w:rsidRPr="00837A81">
        <w:lastRenderedPageBreak/>
        <w:t xml:space="preserve">ease of operation and maintenance for RO, as well as the fast advancement of RO technology in the years after the initial plant’s establishment </w:t>
      </w:r>
      <w:r w:rsidR="00457D59">
        <w:fldChar w:fldCharType="begin"/>
      </w:r>
      <w:r w:rsidR="00AB17AF">
        <w:instrText xml:space="preserve"> ADDIN EN.CITE &lt;EndNote&gt;&lt;Cite&gt;&lt;Author&gt;Abdel Hamid&lt;/Author&gt;&lt;Year&gt;1996&lt;/Year&gt;&lt;RecNum&gt;42&lt;/RecNum&gt;&lt;DisplayText&gt;[39]&lt;/DisplayText&gt;&lt;record&gt;&lt;rec-number&gt;42&lt;/rec-number&gt;&lt;foreign-keys&gt;&lt;key app="EN" db-id="0fapzezwo9apeheszt450wwizrdxd2fxeda9" timestamp="1666038562"&gt;42&lt;/key&gt;&lt;/foreign-keys&gt;&lt;ref-type name="Report"&gt;27&lt;/ref-type&gt;&lt;contributors&gt;&lt;authors&gt;&lt;author&gt;Abdel Hamid, S.B.&lt;/author&gt;&lt;author&gt;Barak, A.&lt;/author&gt;&lt;author&gt;Baranev, Y.D.&lt;/author&gt;&lt;author&gt;Al-Marshad, A.&lt;/author&gt;&lt;author&gt;Chang, M.H.&lt;/author&gt;&lt;/authors&gt;&lt;subsidiary-authors&gt;&lt;author&gt;Nuclear Power Technology Development Section&lt;/author&gt;&lt;/subsidiary-authors&gt;&lt;/contributors&gt;&lt;titles&gt;&lt;title&gt;Options identification programme for demonstration of nuclear desalination&lt;/title&gt;&lt;/titles&gt;&lt;number&gt;TECDOC-898&lt;/number&gt;&lt;dates&gt;&lt;year&gt;1996&lt;/year&gt;&lt;/dates&gt;&lt;pub-location&gt;Austria&lt;/pub-location&gt;&lt;publisher&gt;International Atomic Energy Agency&lt;/publisher&gt;&lt;urls&gt;&lt;/urls&gt;&lt;/record&gt;&lt;/Cite&gt;&lt;/EndNote&gt;</w:instrText>
      </w:r>
      <w:r w:rsidR="00457D59">
        <w:fldChar w:fldCharType="separate"/>
      </w:r>
      <w:r w:rsidR="00AB17AF">
        <w:rPr>
          <w:noProof/>
        </w:rPr>
        <w:t>[39]</w:t>
      </w:r>
      <w:r w:rsidR="00457D59">
        <w:fldChar w:fldCharType="end"/>
      </w:r>
      <w:r w:rsidRPr="00837A81">
        <w:t xml:space="preserve">. </w:t>
      </w:r>
    </w:p>
    <w:p w14:paraId="1CF46EDD" w14:textId="270A1074" w:rsidR="00BA6555" w:rsidRPr="00837A81" w:rsidRDefault="00BA6555" w:rsidP="00BA6555">
      <w:pPr>
        <w:spacing w:line="360" w:lineRule="auto"/>
        <w:jc w:val="both"/>
      </w:pPr>
      <w:r w:rsidRPr="00837A81">
        <w:tab/>
        <w:t xml:space="preserve">Each RO plant required </w:t>
      </w:r>
      <w:r w:rsidR="007559C1">
        <w:t>seawater</w:t>
      </w:r>
      <w:r w:rsidRPr="00837A81">
        <w:t xml:space="preserve"> intake, pretreatment, two stages of RO, and discharge treatment </w:t>
      </w:r>
      <w:r w:rsidRPr="00837A81">
        <w:fldChar w:fldCharType="begin"/>
      </w:r>
      <w:r w:rsidR="00AB17AF">
        <w:instrText xml:space="preserve"> ADDIN EN.CITE &lt;EndNote&gt;&lt;Cite&gt;&lt;Author&gt;Goto&lt;/Author&gt;&lt;Year&gt;1997&lt;/Year&gt;&lt;RecNum&gt;45&lt;/RecNum&gt;&lt;DisplayText&gt;[40]&lt;/DisplayText&gt;&lt;record&gt;&lt;rec-number&gt;45&lt;/rec-number&gt;&lt;foreign-keys&gt;&lt;key app="EN" db-id="0fapzezwo9apeheszt450wwizrdxd2fxeda9" timestamp="1666558775"&gt;45&lt;/key&gt;&lt;/foreign-keys&gt;&lt;ref-type name="Journal Article"&gt;17&lt;/ref-type&gt;&lt;contributors&gt;&lt;authors&gt;&lt;author&gt;T. Goto&lt;/author&gt;&lt;author&gt;S. Kuroda&lt;/author&gt;&lt;author&gt;K. Kamata&lt;/author&gt;&lt;author&gt;S. Nakata&lt;/author&gt;&lt;author&gt;A. Minato&lt;/author&gt;&lt;/authors&gt;&lt;/contributors&gt;&lt;titles&gt;&lt;title&gt;Operating Experience Gained with Nuclear Desalination Plants by Japanese Electric Companies&lt;/title&gt;&lt;secondary-title&gt;IAEA-SM-347&lt;/secondary-title&gt;&lt;/titles&gt;&lt;pages&gt;367-378&lt;/pages&gt;&lt;num-vols&gt;15&lt;/num-vols&gt;&lt;dates&gt;&lt;year&gt;1997&lt;/year&gt;&lt;/dates&gt;&lt;urls&gt;&lt;/urls&gt;&lt;/record&gt;&lt;/Cite&gt;&lt;/EndNote&gt;</w:instrText>
      </w:r>
      <w:r w:rsidRPr="00837A81">
        <w:fldChar w:fldCharType="separate"/>
      </w:r>
      <w:r w:rsidR="00AB17AF">
        <w:rPr>
          <w:noProof/>
        </w:rPr>
        <w:t>[40]</w:t>
      </w:r>
      <w:r w:rsidRPr="00837A81">
        <w:fldChar w:fldCharType="end"/>
      </w:r>
      <w:r w:rsidRPr="00837A81">
        <w:t>. Each plant had a capacity of 1300-1700 m</w:t>
      </w:r>
      <w:r w:rsidRPr="00837A81">
        <w:rPr>
          <w:vertAlign w:val="superscript"/>
        </w:rPr>
        <w:t>3</w:t>
      </w:r>
      <w:r w:rsidRPr="00837A81">
        <w:t>/day, with about 200 m</w:t>
      </w:r>
      <w:r w:rsidRPr="00837A81">
        <w:rPr>
          <w:vertAlign w:val="superscript"/>
        </w:rPr>
        <w:t>3</w:t>
      </w:r>
      <w:r w:rsidRPr="00837A81">
        <w:t xml:space="preserve">/day of the desalted water provided to a further drinking water facility and used for potable water </w:t>
      </w:r>
      <w:r w:rsidRPr="00837A81">
        <w:fldChar w:fldCharType="begin"/>
      </w:r>
      <w:r w:rsidR="00AB17AF">
        <w:instrText xml:space="preserve"> ADDIN EN.CITE &lt;EndNote&gt;&lt;Cite&gt;&lt;Author&gt;Goto&lt;/Author&gt;&lt;Year&gt;1997&lt;/Year&gt;&lt;RecNum&gt;45&lt;/RecNum&gt;&lt;DisplayText&gt;[40]&lt;/DisplayText&gt;&lt;record&gt;&lt;rec-number&gt;45&lt;/rec-number&gt;&lt;foreign-keys&gt;&lt;key app="EN" db-id="0fapzezwo9apeheszt450wwizrdxd2fxeda9" timestamp="1666558775"&gt;45&lt;/key&gt;&lt;/foreign-keys&gt;&lt;ref-type name="Journal Article"&gt;17&lt;/ref-type&gt;&lt;contributors&gt;&lt;authors&gt;&lt;author&gt;T. Goto&lt;/author&gt;&lt;author&gt;S. Kuroda&lt;/author&gt;&lt;author&gt;K. Kamata&lt;/author&gt;&lt;author&gt;S. Nakata&lt;/author&gt;&lt;author&gt;A. Minato&lt;/author&gt;&lt;/authors&gt;&lt;/contributors&gt;&lt;titles&gt;&lt;title&gt;Operating Experience Gained with Nuclear Desalination Plants by Japanese Electric Companies&lt;/title&gt;&lt;secondary-title&gt;IAEA-SM-347&lt;/secondary-title&gt;&lt;/titles&gt;&lt;pages&gt;367-378&lt;/pages&gt;&lt;num-vols&gt;15&lt;/num-vols&gt;&lt;dates&gt;&lt;year&gt;1997&lt;/year&gt;&lt;/dates&gt;&lt;urls&gt;&lt;/urls&gt;&lt;/record&gt;&lt;/Cite&gt;&lt;/EndNote&gt;</w:instrText>
      </w:r>
      <w:r w:rsidRPr="00837A81">
        <w:fldChar w:fldCharType="separate"/>
      </w:r>
      <w:r w:rsidR="00AB17AF">
        <w:rPr>
          <w:noProof/>
        </w:rPr>
        <w:t>[40]</w:t>
      </w:r>
      <w:r w:rsidRPr="00837A81">
        <w:fldChar w:fldCharType="end"/>
      </w:r>
      <w:r w:rsidRPr="00837A81">
        <w:t xml:space="preserve">. MED and MSF plants were used at several locations as well, however, even though minor corrosion was observed in many of these plants they still had an exemplary record of performance </w:t>
      </w:r>
      <w:r w:rsidRPr="00837A81">
        <w:fldChar w:fldCharType="begin"/>
      </w:r>
      <w:r w:rsidR="00AB17AF">
        <w:instrText xml:space="preserve"> ADDIN EN.CITE &lt;EndNote&gt;&lt;Cite&gt;&lt;Author&gt;Goto&lt;/Author&gt;&lt;Year&gt;1997&lt;/Year&gt;&lt;RecNum&gt;45&lt;/RecNum&gt;&lt;DisplayText&gt;[40]&lt;/DisplayText&gt;&lt;record&gt;&lt;rec-number&gt;45&lt;/rec-number&gt;&lt;foreign-keys&gt;&lt;key app="EN" db-id="0fapzezwo9apeheszt450wwizrdxd2fxeda9" timestamp="1666558775"&gt;45&lt;/key&gt;&lt;/foreign-keys&gt;&lt;ref-type name="Journal Article"&gt;17&lt;/ref-type&gt;&lt;contributors&gt;&lt;authors&gt;&lt;author&gt;T. Goto&lt;/author&gt;&lt;author&gt;S. Kuroda&lt;/author&gt;&lt;author&gt;K. Kamata&lt;/author&gt;&lt;author&gt;S. Nakata&lt;/author&gt;&lt;author&gt;A. Minato&lt;/author&gt;&lt;/authors&gt;&lt;/contributors&gt;&lt;titles&gt;&lt;title&gt;Operating Experience Gained with Nuclear Desalination Plants by Japanese Electric Companies&lt;/title&gt;&lt;secondary-title&gt;IAEA-SM-347&lt;/secondary-title&gt;&lt;/titles&gt;&lt;pages&gt;367-378&lt;/pages&gt;&lt;num-vols&gt;15&lt;/num-vols&gt;&lt;dates&gt;&lt;year&gt;1997&lt;/year&gt;&lt;/dates&gt;&lt;urls&gt;&lt;/urls&gt;&lt;/record&gt;&lt;/Cite&gt;&lt;/EndNote&gt;</w:instrText>
      </w:r>
      <w:r w:rsidRPr="00837A81">
        <w:fldChar w:fldCharType="separate"/>
      </w:r>
      <w:r w:rsidR="00AB17AF">
        <w:rPr>
          <w:noProof/>
        </w:rPr>
        <w:t>[40]</w:t>
      </w:r>
      <w:r w:rsidRPr="00837A81">
        <w:fldChar w:fldCharType="end"/>
      </w:r>
      <w:r w:rsidRPr="00837A81">
        <w:t>.</w:t>
      </w:r>
    </w:p>
    <w:p w14:paraId="684DE5BB" w14:textId="73287613" w:rsidR="00BA6555" w:rsidRPr="00837A81" w:rsidRDefault="00BA6555" w:rsidP="00BA6555">
      <w:pPr>
        <w:spacing w:line="360" w:lineRule="auto"/>
        <w:jc w:val="both"/>
      </w:pPr>
      <w:r w:rsidRPr="00837A81">
        <w:tab/>
        <w:t xml:space="preserve">India and Pakistan have been involved in desalination research as well. India successfully operated an experimental facility in </w:t>
      </w:r>
      <w:proofErr w:type="spellStart"/>
      <w:r w:rsidRPr="00837A81">
        <w:t>Trombay</w:t>
      </w:r>
      <w:proofErr w:type="spellEnd"/>
      <w:r w:rsidRPr="00837A81">
        <w:t xml:space="preserve">, with plans to couple a hybrid RO-MSF plant in Tamil Nadu </w:t>
      </w:r>
      <w:r w:rsidRPr="00837A81">
        <w:fldChar w:fldCharType="begin"/>
      </w:r>
      <w:r w:rsidR="00AB17AF">
        <w:instrText xml:space="preserve"> ADDIN EN.CITE &lt;EndNote&gt;&lt;Cite&gt;&lt;Author&gt;Al-Mutaz&lt;/Author&gt;&lt;Year&gt;2003&lt;/Year&gt;&lt;RecNum&gt;59&lt;/RecNum&gt;&lt;DisplayText&gt;[42]&lt;/DisplayText&gt;&lt;record&gt;&lt;rec-number&gt;59&lt;/rec-number&gt;&lt;foreign-keys&gt;&lt;key app="EN" db-id="0fapzezwo9apeheszt450wwizrdxd2fxeda9" timestamp="1669658693"&gt;59&lt;/key&gt;&lt;/foreign-keys&gt;&lt;ref-type name="Journal Article"&gt;17&lt;/ref-type&gt;&lt;contributors&gt;&lt;authors&gt;&lt;author&gt;I.S. Al-Mutaz&lt;/author&gt;&lt;/authors&gt;&lt;/contributors&gt;&lt;titles&gt;&lt;title&gt;Coupling of a nuclear reactor to hybrid RO-MSF desalination plants&lt;/title&gt;&lt;secondary-title&gt;Desalination&lt;/secondary-title&gt;&lt;/titles&gt;&lt;periodical&gt;&lt;full-title&gt;Desalination&lt;/full-title&gt;&lt;/periodical&gt;&lt;volume&gt;157&lt;/volume&gt;&lt;dates&gt;&lt;year&gt;2003&lt;/year&gt;&lt;/dates&gt;&lt;urls&gt;&lt;/urls&gt;&lt;/record&gt;&lt;/Cite&gt;&lt;/EndNote&gt;</w:instrText>
      </w:r>
      <w:r w:rsidRPr="00837A81">
        <w:fldChar w:fldCharType="separate"/>
      </w:r>
      <w:r w:rsidR="00AB17AF">
        <w:rPr>
          <w:noProof/>
        </w:rPr>
        <w:t>[42]</w:t>
      </w:r>
      <w:r w:rsidRPr="00837A81">
        <w:fldChar w:fldCharType="end"/>
      </w:r>
      <w:r w:rsidRPr="00837A81">
        <w:t xml:space="preserve">. The Karachi Nuclear Power Plant (KANUPP) in Pakistan also required a seawater desalination plant to provide water for normal operations and emergency feedwater </w:t>
      </w:r>
      <w:r w:rsidRPr="00837A81">
        <w:fldChar w:fldCharType="begin"/>
      </w:r>
      <w:r w:rsidR="00AB17AF">
        <w:instrText xml:space="preserve"> ADDIN EN.CITE &lt;EndNote&gt;&lt;Cite&gt;&lt;Year&gt;2002&lt;/Year&gt;&lt;RecNum&gt;47&lt;/RecNum&gt;&lt;DisplayText&gt;[41]&lt;/DisplayText&gt;&lt;record&gt;&lt;rec-number&gt;47&lt;/rec-number&gt;&lt;foreign-keys&gt;&lt;key app="EN" db-id="0fapzezwo9apeheszt450wwizrdxd2fxeda9" timestamp="1666559515"&gt;47&lt;/key&gt;&lt;/foreign-keys&gt;&lt;ref-type name="Report"&gt;27&lt;/ref-type&gt;&lt;contributors&gt;&lt;/contributors&gt;&lt;titles&gt;&lt;title&gt;Status of design concepts of nuclear desalination plants&lt;/title&gt;&lt;/titles&gt;&lt;volume&gt;IAEA-TECDOC-1326&lt;/volume&gt;&lt;dates&gt;&lt;year&gt;2002&lt;/year&gt;&lt;/dates&gt;&lt;pub-location&gt;Vienna, Austria&lt;/pub-location&gt;&lt;publisher&gt;International Atomic Energy Agency&lt;/publisher&gt;&lt;urls&gt;&lt;/urls&gt;&lt;/record&gt;&lt;/Cite&gt;&lt;/EndNote&gt;</w:instrText>
      </w:r>
      <w:r w:rsidRPr="00837A81">
        <w:fldChar w:fldCharType="separate"/>
      </w:r>
      <w:r w:rsidR="00AB17AF">
        <w:rPr>
          <w:noProof/>
        </w:rPr>
        <w:t>[41]</w:t>
      </w:r>
      <w:r w:rsidRPr="00837A81">
        <w:fldChar w:fldCharType="end"/>
      </w:r>
      <w:r w:rsidRPr="00837A81">
        <w:t xml:space="preserve">. The KANUPP reactor was a type of horizontal heavy water reactor, and the Pakistan Atomic Energy Commission (PAEC) researched </w:t>
      </w:r>
      <w:r w:rsidR="007559C1">
        <w:t xml:space="preserve">the </w:t>
      </w:r>
      <w:r w:rsidRPr="00837A81">
        <w:t xml:space="preserve">implementation of MED, MSF, and RO desalination coupled to the reactor </w:t>
      </w:r>
      <w:r w:rsidRPr="00837A81">
        <w:fldChar w:fldCharType="begin"/>
      </w:r>
      <w:r w:rsidR="00AB17AF">
        <w:instrText xml:space="preserve"> ADDIN EN.CITE &lt;EndNote&gt;&lt;Cite&gt;&lt;Author&gt;Khan&lt;/Author&gt;&lt;Year&gt;2017&lt;/Year&gt;&lt;RecNum&gt;48&lt;/RecNum&gt;&lt;DisplayText&gt;[43]&lt;/DisplayText&gt;&lt;record&gt;&lt;rec-number&gt;48&lt;/rec-number&gt;&lt;foreign-keys&gt;&lt;key app="EN" db-id="0fapzezwo9apeheszt450wwizrdxd2fxeda9" timestamp="1666559873"&gt;48&lt;/key&gt;&lt;/foreign-keys&gt;&lt;ref-type name="Journal Article"&gt;17&lt;/ref-type&gt;&lt;contributors&gt;&lt;authors&gt;&lt;author&gt;Salah Ud-Din Khan&lt;/author&gt;&lt;author&gt;Sahab Ud-Din Khan&lt;/author&gt;&lt;/authors&gt;&lt;/contributors&gt;&lt;titles&gt;&lt;title&gt;Karachi Nuclear Power Plant (KANUPP): As case study for techno-conomic assessment of nuclear power coupled with water desalination&lt;/title&gt;&lt;secondary-title&gt;Energy&lt;/secondary-title&gt;&lt;/titles&gt;&lt;pages&gt;372-380&lt;/pages&gt;&lt;volume&gt;127&lt;/volume&gt;&lt;dates&gt;&lt;year&gt;2017&lt;/year&gt;&lt;/dates&gt;&lt;urls&gt;&lt;/urls&gt;&lt;/record&gt;&lt;/Cite&gt;&lt;/EndNote&gt;</w:instrText>
      </w:r>
      <w:r w:rsidRPr="00837A81">
        <w:fldChar w:fldCharType="separate"/>
      </w:r>
      <w:r w:rsidR="00AB17AF">
        <w:rPr>
          <w:noProof/>
        </w:rPr>
        <w:t>[43]</w:t>
      </w:r>
      <w:r w:rsidRPr="00837A81">
        <w:fldChar w:fldCharType="end"/>
      </w:r>
      <w:r w:rsidRPr="00837A81">
        <w:t xml:space="preserve">. The KANUPP desalination plant had a good performance record, and the water provided met WHO standards for potable water </w:t>
      </w:r>
      <w:r w:rsidRPr="00837A81">
        <w:fldChar w:fldCharType="begin"/>
      </w:r>
      <w:r w:rsidR="00AB17AF">
        <w:instrText xml:space="preserve"> ADDIN EN.CITE &lt;EndNote&gt;&lt;Cite&gt;&lt;Year&gt;2002&lt;/Year&gt;&lt;RecNum&gt;47&lt;/RecNum&gt;&lt;DisplayText&gt;[41]&lt;/DisplayText&gt;&lt;record&gt;&lt;rec-number&gt;47&lt;/rec-number&gt;&lt;foreign-keys&gt;&lt;key app="EN" db-id="0fapzezwo9apeheszt450wwizrdxd2fxeda9" timestamp="1666559515"&gt;47&lt;/key&gt;&lt;/foreign-keys&gt;&lt;ref-type name="Report"&gt;27&lt;/ref-type&gt;&lt;contributors&gt;&lt;/contributors&gt;&lt;titles&gt;&lt;title&gt;Status of design concepts of nuclear desalination plants&lt;/title&gt;&lt;/titles&gt;&lt;volume&gt;IAEA-TECDOC-1326&lt;/volume&gt;&lt;dates&gt;&lt;year&gt;2002&lt;/year&gt;&lt;/dates&gt;&lt;pub-location&gt;Vienna, Austria&lt;/pub-location&gt;&lt;publisher&gt;International Atomic Energy Agency&lt;/publisher&gt;&lt;urls&gt;&lt;/urls&gt;&lt;/record&gt;&lt;/Cite&gt;&lt;/EndNote&gt;</w:instrText>
      </w:r>
      <w:r w:rsidRPr="00837A81">
        <w:fldChar w:fldCharType="separate"/>
      </w:r>
      <w:r w:rsidR="00AB17AF">
        <w:rPr>
          <w:noProof/>
        </w:rPr>
        <w:t>[41]</w:t>
      </w:r>
      <w:r w:rsidRPr="00837A81">
        <w:fldChar w:fldCharType="end"/>
      </w:r>
      <w:r w:rsidRPr="00837A81">
        <w:t>.</w:t>
      </w:r>
    </w:p>
    <w:p w14:paraId="06018E89" w14:textId="687A79B1" w:rsidR="00BA6555" w:rsidRDefault="00BA6555" w:rsidP="00BA6555">
      <w:pPr>
        <w:spacing w:line="360" w:lineRule="auto"/>
        <w:jc w:val="both"/>
        <w:rPr>
          <w:b/>
          <w:bCs/>
        </w:rPr>
      </w:pPr>
    </w:p>
    <w:p w14:paraId="110613BA" w14:textId="3D45B01F" w:rsidR="00EB659B" w:rsidRPr="00837A81" w:rsidRDefault="00EB659B" w:rsidP="00EB659B">
      <w:pPr>
        <w:pStyle w:val="Heading2"/>
      </w:pPr>
      <w:bookmarkStart w:id="13" w:name="_Toc139274594"/>
      <w:r w:rsidRPr="00837A81">
        <w:t>2.</w:t>
      </w:r>
      <w:r>
        <w:t>2</w:t>
      </w:r>
      <w:r w:rsidRPr="00837A81">
        <w:t xml:space="preserve"> Aktau NPP</w:t>
      </w:r>
      <w:bookmarkEnd w:id="13"/>
    </w:p>
    <w:p w14:paraId="312F8CA1" w14:textId="614FCC1F" w:rsidR="00EB659B" w:rsidRPr="00837A81" w:rsidRDefault="00EB659B" w:rsidP="00EB659B">
      <w:pPr>
        <w:spacing w:line="360" w:lineRule="auto"/>
        <w:ind w:firstLine="720"/>
        <w:jc w:val="both"/>
      </w:pPr>
      <w:r w:rsidRPr="00837A81">
        <w:t xml:space="preserve">The Aktau power plant operated off the coast of the Caspian Sea in what is now Kazakhstan from 1973 until 1999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xml:space="preserve">. A review of the discoveries made during its lifetime and in the years of research </w:t>
      </w:r>
      <w:r w:rsidR="007559C1">
        <w:t>afterward</w:t>
      </w:r>
      <w:r w:rsidRPr="00837A81">
        <w:t xml:space="preserve"> is desirable due to an increase in the demand for high thermal demand industrial and chemical processes operated in conjunction with nuclear reactors. While the Aktau power plant’s primary use was for electrical production, the experience gained from the low thermal desalination can be used to better inform future nuclear desalination processes </w:t>
      </w:r>
      <w:r w:rsidRPr="00837A81">
        <w:fldChar w:fldCharType="begin"/>
      </w:r>
      <w:r w:rsidR="00AB17AF">
        <w:instrText xml:space="preserve"> ADDIN EN.CITE &lt;EndNote&gt;&lt;Cite&gt;&lt;Author&gt;Barak&lt;/Author&gt;&lt;Year&gt;1990&lt;/Year&gt;&lt;RecNum&gt;30&lt;/RecNum&gt;&lt;DisplayText&gt;[37]&lt;/DisplayText&gt;&lt;record&gt;&lt;rec-number&gt;30&lt;/rec-number&gt;&lt;foreign-keys&gt;&lt;key app="EN" db-id="0fapzezwo9apeheszt450wwizrdxd2fxeda9" timestamp="1650416578"&gt;30&lt;/key&gt;&lt;/foreign-keys&gt;&lt;ref-type name="Journal Article"&gt;17&lt;/ref-type&gt;&lt;contributors&gt;&lt;authors&gt;&lt;author&gt;Barak, A.&lt;/author&gt;&lt;author&gt;Kochetkov, L.A.&lt;/author&gt;&lt;author&gt;Crijins, M.J.&lt;/author&gt;&lt;author&gt;Khalid, M.&lt;/author&gt;&lt;/authors&gt;&lt;/contributors&gt;&lt;titles&gt;&lt;title&gt;Nuclear desalination: Experience, needs, and prospects&lt;/title&gt;&lt;secondary-title&gt;IAEA Bulletin&lt;/secondary-title&gt;&lt;/titles&gt;&lt;periodical&gt;&lt;full-title&gt;IAEA Bulletin&lt;/full-title&gt;&lt;/periodical&gt;&lt;dates&gt;&lt;year&gt;1990&lt;/year&gt;&lt;/dates&gt;&lt;urls&gt;&lt;/urls&gt;&lt;/record&gt;&lt;/Cite&gt;&lt;/EndNote&gt;</w:instrText>
      </w:r>
      <w:r w:rsidRPr="00837A81">
        <w:fldChar w:fldCharType="separate"/>
      </w:r>
      <w:r w:rsidR="00AB17AF">
        <w:rPr>
          <w:noProof/>
        </w:rPr>
        <w:t>[37]</w:t>
      </w:r>
      <w:r w:rsidRPr="00837A81">
        <w:fldChar w:fldCharType="end"/>
      </w:r>
      <w:r w:rsidRPr="00837A81">
        <w:t xml:space="preserve"> as well as models made today of high energy hydrogen production such as sulfur-based thermochemical water splitting, or </w:t>
      </w:r>
      <w:r w:rsidR="007559C1">
        <w:t>high-temperature</w:t>
      </w:r>
      <w:r w:rsidRPr="00837A81">
        <w:t xml:space="preserve"> steam electrolysis.</w:t>
      </w:r>
    </w:p>
    <w:p w14:paraId="0832CFF6" w14:textId="0D786F08" w:rsidR="00EB659B" w:rsidRPr="00837A81" w:rsidRDefault="00EB659B" w:rsidP="00EB659B">
      <w:pPr>
        <w:spacing w:line="360" w:lineRule="auto"/>
        <w:jc w:val="both"/>
      </w:pPr>
      <w:r w:rsidRPr="00837A81">
        <w:tab/>
        <w:t>In this literature review first</w:t>
      </w:r>
      <w:r w:rsidR="007559C1">
        <w:t>,</w:t>
      </w:r>
      <w:r w:rsidRPr="00837A81">
        <w:t xml:space="preserve"> an overview of desalination with nuclear power is given, both in the context of the Aktau power plant, and other international efforts. Then a summary of the Aktau power plant: its location, history, and operational background. Next</w:t>
      </w:r>
      <w:r w:rsidR="007559C1">
        <w:t>,</w:t>
      </w:r>
      <w:r w:rsidRPr="00837A81">
        <w:t xml:space="preserve"> the BN-350 reactor overview summarizes the reactor and its operational history with the desalination plant. The thermal manifold and water flow scheme </w:t>
      </w:r>
      <w:r w:rsidR="007559C1">
        <w:t>are</w:t>
      </w:r>
      <w:r w:rsidRPr="00837A81">
        <w:t xml:space="preserve"> summarized, and finally</w:t>
      </w:r>
      <w:r w:rsidR="007559C1">
        <w:t>,</w:t>
      </w:r>
      <w:r w:rsidRPr="00837A81">
        <w:t xml:space="preserve"> the Aktau desalination process is explored.</w:t>
      </w:r>
    </w:p>
    <w:p w14:paraId="3D9B7C8D" w14:textId="77777777" w:rsidR="00EB659B" w:rsidRPr="00837A81" w:rsidRDefault="00EB659B" w:rsidP="00BA6555">
      <w:pPr>
        <w:spacing w:line="360" w:lineRule="auto"/>
        <w:jc w:val="both"/>
        <w:rPr>
          <w:b/>
          <w:bCs/>
        </w:rPr>
      </w:pPr>
    </w:p>
    <w:p w14:paraId="04C5CBB4" w14:textId="32AE6952" w:rsidR="00BA6555" w:rsidRPr="00837A81" w:rsidRDefault="00BA6555" w:rsidP="00EB659B">
      <w:pPr>
        <w:pStyle w:val="Heading3"/>
      </w:pPr>
      <w:bookmarkStart w:id="14" w:name="_Toc139274595"/>
      <w:r w:rsidRPr="00837A81">
        <w:t>2.</w:t>
      </w:r>
      <w:r w:rsidR="00EB659B">
        <w:t>2.1</w:t>
      </w:r>
      <w:r w:rsidRPr="00837A81">
        <w:t xml:space="preserve"> Aktau Power Plant Overview</w:t>
      </w:r>
      <w:bookmarkEnd w:id="14"/>
    </w:p>
    <w:p w14:paraId="33247921" w14:textId="06566BE1" w:rsidR="00BA6555" w:rsidRPr="00837A81" w:rsidRDefault="00BA6555" w:rsidP="00BA6555">
      <w:pPr>
        <w:spacing w:line="360" w:lineRule="auto"/>
        <w:jc w:val="both"/>
      </w:pPr>
      <w:r w:rsidRPr="00837A81">
        <w:tab/>
        <w:t xml:space="preserve">The Aktau power plant was in an arid zone in the </w:t>
      </w:r>
      <w:proofErr w:type="spellStart"/>
      <w:r w:rsidRPr="00837A81">
        <w:t>Mangyshlak</w:t>
      </w:r>
      <w:proofErr w:type="spellEnd"/>
      <w:r w:rsidRPr="00837A81">
        <w:t xml:space="preserve"> peninsula on the Caspian Sea. The low rainfall on the peninsula coupled with the high salinity of the groundwater, ranging from 3.5-3.8 g/L, made a desalination plant a desirable addition </w:t>
      </w:r>
      <w:r w:rsidR="007559C1">
        <w:t>to</w:t>
      </w:r>
      <w:r w:rsidRPr="00837A81">
        <w:t xml:space="preserve"> the city of Aktau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xml:space="preserve">. The complex objectives were to minimize heat loss in the transmission of steam to industrial processes and to minimize water transport costs </w:t>
      </w:r>
      <w:r w:rsidRPr="00837A81">
        <w:fldChar w:fldCharType="begin"/>
      </w:r>
      <w:r w:rsidR="00F44A59">
        <w:instrText xml:space="preserve"> ADDIN EN.CITE &lt;EndNote&gt;&lt;Cite&gt;&lt;Author&gt;Muralev&lt;/Author&gt;&lt;Year&gt;1997&lt;/Year&gt;&lt;RecNum&gt;61&lt;/RecNum&gt;&lt;DisplayText&gt;[3]&lt;/DisplayText&gt;&lt;record&gt;&lt;rec-number&gt;61&lt;/rec-number&gt;&lt;foreign-keys&gt;&lt;key app="EN" db-id="0fapzezwo9apeheszt450wwizrdxd2fxeda9" timestamp="1669659716"&gt;61&lt;/key&gt;&lt;/foreign-keys&gt;&lt;ref-type name="Journal Article"&gt;17&lt;/ref-type&gt;&lt;contributors&gt;&lt;authors&gt;&lt;author&gt;E.D. Muralev&lt;/author&gt;&lt;author&gt;P.I. Nazarenko&lt;/author&gt;&lt;author&gt;V..M. Poplavkjj&lt;/author&gt;&lt;author&gt;I.A. Kuznetsov&lt;/author&gt;&lt;/authors&gt;&lt;/contributors&gt;&lt;titles&gt;&lt;title&gt;Experience Gained in the Operation and Maintenance of the Nuclear Desalination Plant in Aktau, Kazakhstan&lt;/title&gt;&lt;secondary-title&gt;IAEA-SM-347&lt;/secondary-title&gt;&lt;/titles&gt;&lt;num-vols&gt;16&lt;/num-vols&gt;&lt;dates&gt;&lt;year&gt;1997&lt;/year&gt;&lt;/dates&gt;&lt;urls&gt;&lt;/urls&gt;&lt;/record&gt;&lt;/Cite&gt;&lt;/EndNote&gt;</w:instrText>
      </w:r>
      <w:r w:rsidRPr="00837A81">
        <w:fldChar w:fldCharType="separate"/>
      </w:r>
      <w:r w:rsidR="00F44A59">
        <w:rPr>
          <w:noProof/>
        </w:rPr>
        <w:t>[3]</w:t>
      </w:r>
      <w:r w:rsidRPr="00837A81">
        <w:fldChar w:fldCharType="end"/>
      </w:r>
      <w:r w:rsidRPr="00837A81">
        <w:t xml:space="preserve">. Originally the complex utilized 3-stage evaporation distillation, 2-stage flash, electrodialysis, and ion exchange units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 xml:space="preserve">. After a period of experimentation, multi-stage thermal evaporation distillation was decided to fit the Aktau complex, starting with </w:t>
      </w:r>
      <w:r w:rsidR="007559C1">
        <w:t xml:space="preserve">a </w:t>
      </w:r>
      <w:r w:rsidRPr="00837A81">
        <w:t xml:space="preserve">4-stage in 1963, and increasing to three 5-stage commercial processes in 1967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 xml:space="preserve">, with each distillation process attached to a turbine </w:t>
      </w:r>
      <w:r w:rsidRPr="00837A81">
        <w:fldChar w:fldCharType="begin"/>
      </w:r>
      <w:r w:rsidR="00F44A59">
        <w:instrText xml:space="preserve"> ADDIN EN.CITE &lt;EndNote&gt;&lt;Cite&gt;&lt;Author&gt;Muralev&lt;/Author&gt;&lt;Year&gt;1997&lt;/Year&gt;&lt;RecNum&gt;61&lt;/RecNum&gt;&lt;DisplayText&gt;[3]&lt;/DisplayText&gt;&lt;record&gt;&lt;rec-number&gt;61&lt;/rec-number&gt;&lt;foreign-keys&gt;&lt;key app="EN" db-id="0fapzezwo9apeheszt450wwizrdxd2fxeda9" timestamp="1669659716"&gt;61&lt;/key&gt;&lt;/foreign-keys&gt;&lt;ref-type name="Journal Article"&gt;17&lt;/ref-type&gt;&lt;contributors&gt;&lt;authors&gt;&lt;author&gt;E.D. Muralev&lt;/author&gt;&lt;author&gt;P.I. Nazarenko&lt;/author&gt;&lt;author&gt;V..M. Poplavkjj&lt;/author&gt;&lt;author&gt;I.A. Kuznetsov&lt;/author&gt;&lt;/authors&gt;&lt;/contributors&gt;&lt;titles&gt;&lt;title&gt;Experience Gained in the Operation and Maintenance of the Nuclear Desalination Plant in Aktau, Kazakhstan&lt;/title&gt;&lt;secondary-title&gt;IAEA-SM-347&lt;/secondary-title&gt;&lt;/titles&gt;&lt;num-vols&gt;16&lt;/num-vols&gt;&lt;dates&gt;&lt;year&gt;1997&lt;/year&gt;&lt;/dates&gt;&lt;urls&gt;&lt;/urls&gt;&lt;/record&gt;&lt;/Cite&gt;&lt;/EndNote&gt;</w:instrText>
      </w:r>
      <w:r w:rsidRPr="00837A81">
        <w:fldChar w:fldCharType="separate"/>
      </w:r>
      <w:r w:rsidR="00F44A59">
        <w:rPr>
          <w:noProof/>
        </w:rPr>
        <w:t>[3]</w:t>
      </w:r>
      <w:r w:rsidRPr="00837A81">
        <w:fldChar w:fldCharType="end"/>
      </w:r>
      <w:r w:rsidRPr="00837A81">
        <w:t>.</w:t>
      </w:r>
    </w:p>
    <w:p w14:paraId="1947BE6F" w14:textId="3C755AC6" w:rsidR="00BA6555" w:rsidRPr="00837A81" w:rsidRDefault="00BA6555" w:rsidP="00BA6555">
      <w:pPr>
        <w:spacing w:line="360" w:lineRule="auto"/>
        <w:jc w:val="both"/>
      </w:pPr>
      <w:r w:rsidRPr="00837A81">
        <w:tab/>
        <w:t xml:space="preserve">Previous experience running desalination plants in the USSR under conditions similar to what the Aktau complex would undergo resulted in the decision to implement 10-stage MED evaporation units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 xml:space="preserve">. These units had previously established themselves as reliable, resistant to disturbances, and highly effective at removing salt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 For thermal energy</w:t>
      </w:r>
      <w:r w:rsidR="007559C1">
        <w:t>,</w:t>
      </w:r>
      <w:r w:rsidRPr="00837A81">
        <w:t xml:space="preserve"> the complex had the BN-350 reactor and a natural gas energy source that provided energy to the desalination plant, as well as the turbines </w:t>
      </w:r>
      <w:r w:rsidRPr="00837A81">
        <w:fldChar w:fldCharType="begin"/>
      </w:r>
      <w:r w:rsidR="00AB17AF">
        <w:instrText xml:space="preserve"> ADDIN EN.CITE &lt;EndNote&gt;&lt;Cite&gt;&lt;Author&gt;Barak&lt;/Author&gt;&lt;Year&gt;1990&lt;/Year&gt;&lt;RecNum&gt;46&lt;/RecNum&gt;&lt;DisplayText&gt;[44]&lt;/DisplayText&gt;&lt;record&gt;&lt;rec-number&gt;46&lt;/rec-number&gt;&lt;foreign-keys&gt;&lt;key app="EN" db-id="0fapzezwo9apeheszt450wwizrdxd2fxeda9" timestamp="1666559168"&gt;46&lt;/key&gt;&lt;/foreign-keys&gt;&lt;ref-type name="Report"&gt;27&lt;/ref-type&gt;&lt;contributors&gt;&lt;authors&gt;&lt;author&gt;A. Barak&lt;/author&gt;&lt;author&gt;L.A. Kochetkov&lt;/author&gt;&lt;author&gt;M.J. Crijins&lt;/author&gt;&lt;author&gt;M. Kalid&lt;/author&gt;&lt;/authors&gt;&lt;/contributors&gt;&lt;titles&gt;&lt;title&gt;Nuclear Desalination: Experience, needs, and prospects, a review of demonstration plants and recent studies&lt;/title&gt;&lt;/titles&gt;&lt;pages&gt;43-48&lt;/pages&gt;&lt;dates&gt;&lt;year&gt;1990&lt;/year&gt;&lt;/dates&gt;&lt;publisher&gt;International Atomic Energy Agency&lt;/publisher&gt;&lt;urls&gt;&lt;/urls&gt;&lt;/record&gt;&lt;/Cite&gt;&lt;/EndNote&gt;</w:instrText>
      </w:r>
      <w:r w:rsidRPr="00837A81">
        <w:fldChar w:fldCharType="separate"/>
      </w:r>
      <w:r w:rsidR="00AB17AF">
        <w:rPr>
          <w:noProof/>
        </w:rPr>
        <w:t>[44]</w:t>
      </w:r>
      <w:r w:rsidRPr="00837A81">
        <w:fldChar w:fldCharType="end"/>
      </w:r>
      <w:r w:rsidRPr="00837A81">
        <w:t>.</w:t>
      </w:r>
    </w:p>
    <w:p w14:paraId="70615AD3" w14:textId="3DA8A407" w:rsidR="00BA6555" w:rsidRPr="00837A81" w:rsidRDefault="00BA6555" w:rsidP="00BA6555">
      <w:pPr>
        <w:spacing w:line="360" w:lineRule="auto"/>
        <w:jc w:val="both"/>
      </w:pPr>
      <w:r w:rsidRPr="00837A81">
        <w:tab/>
        <w:t xml:space="preserve">The complex was located 12 km from the city, with a potable water preparation station closer to the city with a 2 km channel for </w:t>
      </w:r>
      <w:r w:rsidR="007559C1">
        <w:t>seawater</w:t>
      </w:r>
      <w:r w:rsidRPr="00837A81">
        <w:t xml:space="preserve"> intake and brine water outfall </w:t>
      </w:r>
      <w:r w:rsidRPr="00837A81">
        <w:fldChar w:fldCharType="begin"/>
      </w:r>
      <w:r w:rsidR="00F44A59">
        <w:instrText xml:space="preserve"> ADDIN EN.CITE &lt;EndNote&gt;&lt;Cite&gt;&lt;Author&gt;Muralev&lt;/Author&gt;&lt;Year&gt;1997&lt;/Year&gt;&lt;RecNum&gt;61&lt;/RecNum&gt;&lt;DisplayText&gt;[3]&lt;/DisplayText&gt;&lt;record&gt;&lt;rec-number&gt;61&lt;/rec-number&gt;&lt;foreign-keys&gt;&lt;key app="EN" db-id="0fapzezwo9apeheszt450wwizrdxd2fxeda9" timestamp="1669659716"&gt;61&lt;/key&gt;&lt;/foreign-keys&gt;&lt;ref-type name="Journal Article"&gt;17&lt;/ref-type&gt;&lt;contributors&gt;&lt;authors&gt;&lt;author&gt;E.D. Muralev&lt;/author&gt;&lt;author&gt;P.I. Nazarenko&lt;/author&gt;&lt;author&gt;V..M. Poplavkjj&lt;/author&gt;&lt;author&gt;I.A. Kuznetsov&lt;/author&gt;&lt;/authors&gt;&lt;/contributors&gt;&lt;titles&gt;&lt;title&gt;Experience Gained in the Operation and Maintenance of the Nuclear Desalination Plant in Aktau, Kazakhstan&lt;/title&gt;&lt;secondary-title&gt;IAEA-SM-347&lt;/secondary-title&gt;&lt;/titles&gt;&lt;num-vols&gt;16&lt;/num-vols&gt;&lt;dates&gt;&lt;year&gt;1997&lt;/year&gt;&lt;/dates&gt;&lt;urls&gt;&lt;/urls&gt;&lt;/record&gt;&lt;/Cite&gt;&lt;/EndNote&gt;</w:instrText>
      </w:r>
      <w:r w:rsidRPr="00837A81">
        <w:fldChar w:fldCharType="separate"/>
      </w:r>
      <w:r w:rsidR="00F44A59">
        <w:rPr>
          <w:noProof/>
        </w:rPr>
        <w:t>[3]</w:t>
      </w:r>
      <w:r w:rsidRPr="00837A81">
        <w:fldChar w:fldCharType="end"/>
      </w:r>
      <w:r w:rsidRPr="00837A81">
        <w:t xml:space="preserve">. The Aktau power plant consisted of a BN-350 reactor, </w:t>
      </w:r>
      <w:r w:rsidR="007559C1">
        <w:t>a gas-fueled</w:t>
      </w:r>
      <w:r w:rsidRPr="00837A81">
        <w:t xml:space="preserve"> preparation station, a potable water preparation station, ten MED units with production capacities of 8000-14500 m</w:t>
      </w:r>
      <w:r w:rsidRPr="00837A81">
        <w:rPr>
          <w:vertAlign w:val="superscript"/>
        </w:rPr>
        <w:t>3</w:t>
      </w:r>
      <w:r w:rsidRPr="00837A81">
        <w:t xml:space="preserve">/day of water, and a feed water preparation unit for the steam generators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xml:space="preserve">. Further treatment of the distillate was not required for the feed streams to electric generators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w:t>
      </w:r>
    </w:p>
    <w:p w14:paraId="7E98BDAF" w14:textId="09A97A3C" w:rsidR="00484FED" w:rsidRPr="00837A81" w:rsidRDefault="00484FED" w:rsidP="00484FED">
      <w:pPr>
        <w:spacing w:line="360" w:lineRule="auto"/>
        <w:jc w:val="both"/>
      </w:pPr>
      <w:r w:rsidRPr="00837A81">
        <w:tab/>
        <w:t xml:space="preserve">For thermal energy application and distribution the exhaust steam from the back pressure turbines for the first stage evaporators, with surplus steam and heat sent to supply additional thermal energy to industrial processes within 7 km of the complex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xml:space="preserve">. Steam boilers utilized thermal energy from the extraction </w:t>
      </w:r>
      <w:r w:rsidR="007559C1">
        <w:t xml:space="preserve">of </w:t>
      </w:r>
      <w:r w:rsidRPr="00837A81">
        <w:t xml:space="preserve">steam from the turbines as well, supplying heat to the district heating system, distillates were also fed into the heating system to keep normal pressure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w:t>
      </w:r>
    </w:p>
    <w:p w14:paraId="31FE56D9" w14:textId="77777777" w:rsidR="001E0AF7" w:rsidRDefault="001E0AF7" w:rsidP="00BA6555">
      <w:pPr>
        <w:spacing w:line="360" w:lineRule="auto"/>
        <w:jc w:val="both"/>
      </w:pPr>
    </w:p>
    <w:p w14:paraId="66941FE7" w14:textId="7D9D5DE9" w:rsidR="00AD7B25" w:rsidRPr="00F412B9" w:rsidRDefault="00AD7B25" w:rsidP="00AD7B25">
      <w:pPr>
        <w:pStyle w:val="Caption"/>
        <w:keepNext/>
        <w:rPr>
          <w:i w:val="0"/>
          <w:iCs w:val="0"/>
          <w:color w:val="000000" w:themeColor="text1"/>
          <w:sz w:val="24"/>
          <w:szCs w:val="24"/>
        </w:rPr>
      </w:pPr>
      <w:bookmarkStart w:id="15" w:name="_Toc139285353"/>
      <w:r w:rsidRPr="00F412B9">
        <w:rPr>
          <w:i w:val="0"/>
          <w:iCs w:val="0"/>
          <w:color w:val="000000" w:themeColor="text1"/>
          <w:sz w:val="24"/>
          <w:szCs w:val="24"/>
        </w:rPr>
        <w:lastRenderedPageBreak/>
        <w:t xml:space="preserve">Table </w:t>
      </w:r>
      <w:r w:rsidRPr="00F412B9">
        <w:rPr>
          <w:i w:val="0"/>
          <w:iCs w:val="0"/>
          <w:color w:val="000000" w:themeColor="text1"/>
          <w:sz w:val="24"/>
          <w:szCs w:val="24"/>
        </w:rPr>
        <w:fldChar w:fldCharType="begin"/>
      </w:r>
      <w:r w:rsidRPr="00F412B9">
        <w:rPr>
          <w:i w:val="0"/>
          <w:iCs w:val="0"/>
          <w:color w:val="000000" w:themeColor="text1"/>
          <w:sz w:val="24"/>
          <w:szCs w:val="24"/>
        </w:rPr>
        <w:instrText xml:space="preserve"> SEQ Table \* ARABIC </w:instrText>
      </w:r>
      <w:r w:rsidRPr="00F412B9">
        <w:rPr>
          <w:i w:val="0"/>
          <w:iCs w:val="0"/>
          <w:color w:val="000000" w:themeColor="text1"/>
          <w:sz w:val="24"/>
          <w:szCs w:val="24"/>
        </w:rPr>
        <w:fldChar w:fldCharType="separate"/>
      </w:r>
      <w:r w:rsidR="00BD0932" w:rsidRPr="00F412B9">
        <w:rPr>
          <w:i w:val="0"/>
          <w:iCs w:val="0"/>
          <w:noProof/>
          <w:color w:val="000000" w:themeColor="text1"/>
          <w:sz w:val="24"/>
          <w:szCs w:val="24"/>
        </w:rPr>
        <w:t>1</w:t>
      </w:r>
      <w:r w:rsidRPr="00F412B9">
        <w:rPr>
          <w:i w:val="0"/>
          <w:iCs w:val="0"/>
          <w:color w:val="000000" w:themeColor="text1"/>
          <w:sz w:val="24"/>
          <w:szCs w:val="24"/>
        </w:rPr>
        <w:fldChar w:fldCharType="end"/>
      </w:r>
      <w:r w:rsidRPr="00F412B9">
        <w:rPr>
          <w:i w:val="0"/>
          <w:iCs w:val="0"/>
          <w:color w:val="000000" w:themeColor="text1"/>
          <w:sz w:val="24"/>
          <w:szCs w:val="24"/>
        </w:rPr>
        <w:t>: Parameters of Previous Nuclear Desalination Operations</w:t>
      </w:r>
      <w:bookmarkEnd w:id="15"/>
    </w:p>
    <w:tbl>
      <w:tblPr>
        <w:tblStyle w:val="PlainTable5"/>
        <w:tblW w:w="9450" w:type="dxa"/>
        <w:tblInd w:w="-95" w:type="dxa"/>
        <w:tblLook w:val="04A0" w:firstRow="1" w:lastRow="0" w:firstColumn="1" w:lastColumn="0" w:noHBand="0" w:noVBand="1"/>
      </w:tblPr>
      <w:tblGrid>
        <w:gridCol w:w="1560"/>
        <w:gridCol w:w="1546"/>
        <w:gridCol w:w="737"/>
        <w:gridCol w:w="1314"/>
        <w:gridCol w:w="967"/>
        <w:gridCol w:w="751"/>
        <w:gridCol w:w="737"/>
        <w:gridCol w:w="967"/>
        <w:gridCol w:w="963"/>
      </w:tblGrid>
      <w:tr w:rsidR="00073EE2" w:rsidRPr="00837A81" w14:paraId="281A1975" w14:textId="77777777" w:rsidTr="00AF0FC8">
        <w:trPr>
          <w:cnfStyle w:val="100000000000" w:firstRow="1" w:lastRow="0" w:firstColumn="0" w:lastColumn="0" w:oddVBand="0" w:evenVBand="0" w:oddHBand="0" w:evenHBand="0" w:firstRowFirstColumn="0" w:firstRowLastColumn="0" w:lastRowFirstColumn="0" w:lastRowLastColumn="0"/>
          <w:trHeight w:val="845"/>
        </w:trPr>
        <w:tc>
          <w:tcPr>
            <w:cnfStyle w:val="001000000100" w:firstRow="0" w:lastRow="0" w:firstColumn="1" w:lastColumn="0" w:oddVBand="0" w:evenVBand="0" w:oddHBand="0" w:evenHBand="0" w:firstRowFirstColumn="1" w:firstRowLastColumn="0" w:lastRowFirstColumn="0" w:lastRowLastColumn="0"/>
            <w:tcW w:w="1574" w:type="dxa"/>
            <w:tcBorders>
              <w:top w:val="single" w:sz="4" w:space="0" w:color="auto"/>
              <w:left w:val="single" w:sz="4" w:space="0" w:color="7F7F7F" w:themeColor="text1" w:themeTint="80"/>
              <w:right w:val="single" w:sz="4" w:space="0" w:color="auto"/>
            </w:tcBorders>
            <w:shd w:val="pct10" w:color="auto" w:fill="auto"/>
          </w:tcPr>
          <w:p w14:paraId="37AFA337" w14:textId="77777777" w:rsidR="00073EE2" w:rsidRPr="00837A81" w:rsidRDefault="00073EE2" w:rsidP="002E373B">
            <w:pPr>
              <w:jc w:val="both"/>
            </w:pPr>
            <w:r w:rsidRPr="00837A81">
              <w:t>Name</w:t>
            </w:r>
          </w:p>
        </w:tc>
        <w:tc>
          <w:tcPr>
            <w:tcW w:w="1456" w:type="dxa"/>
            <w:tcBorders>
              <w:top w:val="single" w:sz="4" w:space="0" w:color="auto"/>
              <w:left w:val="single" w:sz="4" w:space="0" w:color="auto"/>
              <w:right w:val="single" w:sz="4" w:space="0" w:color="7F7F7F" w:themeColor="text1" w:themeTint="80"/>
            </w:tcBorders>
            <w:shd w:val="pct10" w:color="auto" w:fill="auto"/>
          </w:tcPr>
          <w:p w14:paraId="68154946" w14:textId="50F4D17F" w:rsidR="00073EE2" w:rsidRPr="00837A81" w:rsidRDefault="00073EE2" w:rsidP="002E373B">
            <w:pPr>
              <w:jc w:val="both"/>
              <w:cnfStyle w:val="100000000000" w:firstRow="1" w:lastRow="0" w:firstColumn="0" w:lastColumn="0" w:oddVBand="0" w:evenVBand="0" w:oddHBand="0" w:evenHBand="0" w:firstRowFirstColumn="0" w:firstRowLastColumn="0" w:lastRowFirstColumn="0" w:lastRowLastColumn="0"/>
            </w:pPr>
            <w:proofErr w:type="spellStart"/>
            <w:r w:rsidRPr="00837A81">
              <w:t>Kashiwazaki</w:t>
            </w:r>
            <w:proofErr w:type="spellEnd"/>
            <w:r w:rsidRPr="00837A81">
              <w:t xml:space="preserve"> </w:t>
            </w:r>
            <w:r w:rsidRPr="00837A81">
              <w:fldChar w:fldCharType="begin"/>
            </w:r>
            <w:r w:rsidR="00AB17AF">
              <w:instrText xml:space="preserve"> ADDIN EN.CITE &lt;EndNote&gt;&lt;Cite&gt;&lt;Author&gt;Goto&lt;/Author&gt;&lt;Year&gt;1997&lt;/Year&gt;&lt;RecNum&gt;45&lt;/RecNum&gt;&lt;DisplayText&gt;[40]&lt;/DisplayText&gt;&lt;record&gt;&lt;rec-number&gt;45&lt;/rec-number&gt;&lt;foreign-keys&gt;&lt;key app="EN" db-id="0fapzezwo9apeheszt450wwizrdxd2fxeda9" timestamp="1666558775"&gt;45&lt;/key&gt;&lt;/foreign-keys&gt;&lt;ref-type name="Journal Article"&gt;17&lt;/ref-type&gt;&lt;contributors&gt;&lt;authors&gt;&lt;author&gt;T. Goto&lt;/author&gt;&lt;author&gt;S. Kuroda&lt;/author&gt;&lt;author&gt;K. Kamata&lt;/author&gt;&lt;author&gt;S. Nakata&lt;/author&gt;&lt;author&gt;A. Minato&lt;/author&gt;&lt;/authors&gt;&lt;/contributors&gt;&lt;titles&gt;&lt;title&gt;Operating Experience Gained with Nuclear Desalination Plants by Japanese Electric Companies&lt;/title&gt;&lt;secondary-title&gt;IAEA-SM-347&lt;/secondary-title&gt;&lt;/titles&gt;&lt;pages&gt;367-378&lt;/pages&gt;&lt;num-vols&gt;15&lt;/num-vols&gt;&lt;dates&gt;&lt;year&gt;1997&lt;/year&gt;&lt;/dates&gt;&lt;urls&gt;&lt;/urls&gt;&lt;/record&gt;&lt;/Cite&gt;&lt;/EndNote&gt;</w:instrText>
            </w:r>
            <w:r w:rsidRPr="00837A81">
              <w:fldChar w:fldCharType="separate"/>
            </w:r>
            <w:r w:rsidR="00AB17AF">
              <w:rPr>
                <w:noProof/>
              </w:rPr>
              <w:t>[40]</w:t>
            </w:r>
            <w:r w:rsidRPr="00837A81">
              <w:fldChar w:fldCharType="end"/>
            </w:r>
            <w:r w:rsidRPr="00837A81">
              <w:t xml:space="preserve"> </w:t>
            </w:r>
          </w:p>
        </w:tc>
        <w:tc>
          <w:tcPr>
            <w:tcW w:w="789" w:type="dxa"/>
            <w:tcBorders>
              <w:top w:val="single" w:sz="4" w:space="0" w:color="7F7F7F" w:themeColor="text1" w:themeTint="80"/>
              <w:left w:val="single" w:sz="4" w:space="0" w:color="7F7F7F" w:themeColor="text1" w:themeTint="80"/>
              <w:right w:val="single" w:sz="4" w:space="0" w:color="7F7F7F" w:themeColor="text1" w:themeTint="80"/>
            </w:tcBorders>
            <w:shd w:val="pct10" w:color="auto" w:fill="auto"/>
          </w:tcPr>
          <w:p w14:paraId="13A8E989" w14:textId="35488ADA" w:rsidR="00073EE2" w:rsidRPr="00837A81" w:rsidRDefault="00073EE2" w:rsidP="002E373B">
            <w:pPr>
              <w:jc w:val="both"/>
              <w:cnfStyle w:val="100000000000" w:firstRow="1" w:lastRow="0" w:firstColumn="0" w:lastColumn="0" w:oddVBand="0" w:evenVBand="0" w:oddHBand="0" w:evenHBand="0" w:firstRowFirstColumn="0" w:firstRowLastColumn="0" w:lastRowFirstColumn="0" w:lastRowLastColumn="0"/>
            </w:pPr>
            <w:r w:rsidRPr="00837A81">
              <w:t xml:space="preserve">Ohi I, II </w:t>
            </w:r>
            <w:r w:rsidRPr="00837A81">
              <w:fldChar w:fldCharType="begin"/>
            </w:r>
            <w:r w:rsidR="00AB17AF">
              <w:instrText xml:space="preserve"> ADDIN EN.CITE &lt;EndNote&gt;&lt;Cite&gt;&lt;Author&gt;Goto&lt;/Author&gt;&lt;Year&gt;1997&lt;/Year&gt;&lt;RecNum&gt;45&lt;/RecNum&gt;&lt;DisplayText&gt;[40]&lt;/DisplayText&gt;&lt;record&gt;&lt;rec-number&gt;45&lt;/rec-number&gt;&lt;foreign-keys&gt;&lt;key app="EN" db-id="0fapzezwo9apeheszt450wwizrdxd2fxeda9" timestamp="1666558775"&gt;45&lt;/key&gt;&lt;/foreign-keys&gt;&lt;ref-type name="Journal Article"&gt;17&lt;/ref-type&gt;&lt;contributors&gt;&lt;authors&gt;&lt;author&gt;T. Goto&lt;/author&gt;&lt;author&gt;S. Kuroda&lt;/author&gt;&lt;author&gt;K. Kamata&lt;/author&gt;&lt;author&gt;S. Nakata&lt;/author&gt;&lt;author&gt;A. Minato&lt;/author&gt;&lt;/authors&gt;&lt;/contributors&gt;&lt;titles&gt;&lt;title&gt;Operating Experience Gained with Nuclear Desalination Plants by Japanese Electric Companies&lt;/title&gt;&lt;secondary-title&gt;IAEA-SM-347&lt;/secondary-title&gt;&lt;/titles&gt;&lt;pages&gt;367-378&lt;/pages&gt;&lt;num-vols&gt;15&lt;/num-vols&gt;&lt;dates&gt;&lt;year&gt;1997&lt;/year&gt;&lt;/dates&gt;&lt;urls&gt;&lt;/urls&gt;&lt;/record&gt;&lt;/Cite&gt;&lt;/EndNote&gt;</w:instrText>
            </w:r>
            <w:r w:rsidRPr="00837A81">
              <w:fldChar w:fldCharType="separate"/>
            </w:r>
            <w:r w:rsidR="00AB17AF">
              <w:rPr>
                <w:noProof/>
              </w:rPr>
              <w:t>[40]</w:t>
            </w:r>
            <w:r w:rsidRPr="00837A81">
              <w:fldChar w:fldCharType="end"/>
            </w:r>
            <w:r w:rsidRPr="00837A81">
              <w:t xml:space="preserve"> </w:t>
            </w:r>
          </w:p>
        </w:tc>
        <w:tc>
          <w:tcPr>
            <w:tcW w:w="1216" w:type="dxa"/>
            <w:tcBorders>
              <w:top w:val="single" w:sz="4" w:space="0" w:color="7F7F7F" w:themeColor="text1" w:themeTint="80"/>
              <w:left w:val="single" w:sz="4" w:space="0" w:color="7F7F7F" w:themeColor="text1" w:themeTint="80"/>
              <w:right w:val="single" w:sz="4" w:space="0" w:color="7F7F7F" w:themeColor="text1" w:themeTint="80"/>
            </w:tcBorders>
            <w:shd w:val="pct10" w:color="auto" w:fill="auto"/>
          </w:tcPr>
          <w:p w14:paraId="5213DDD9" w14:textId="7D386F12" w:rsidR="00073EE2" w:rsidRPr="00837A81" w:rsidRDefault="00073EE2" w:rsidP="002E373B">
            <w:pPr>
              <w:jc w:val="both"/>
              <w:cnfStyle w:val="100000000000" w:firstRow="1" w:lastRow="0" w:firstColumn="0" w:lastColumn="0" w:oddVBand="0" w:evenVBand="0" w:oddHBand="0" w:evenHBand="0" w:firstRowFirstColumn="0" w:firstRowLastColumn="0" w:lastRowFirstColumn="0" w:lastRowLastColumn="0"/>
            </w:pPr>
            <w:proofErr w:type="spellStart"/>
            <w:r w:rsidRPr="00837A81">
              <w:t>Takahama</w:t>
            </w:r>
            <w:proofErr w:type="spellEnd"/>
            <w:r w:rsidRPr="00837A81">
              <w:t xml:space="preserve"> </w:t>
            </w:r>
            <w:r w:rsidRPr="00837A81">
              <w:fldChar w:fldCharType="begin"/>
            </w:r>
            <w:r w:rsidR="00AB17AF">
              <w:instrText xml:space="preserve"> ADDIN EN.CITE &lt;EndNote&gt;&lt;Cite&gt;&lt;Author&gt;Goto&lt;/Author&gt;&lt;Year&gt;1997&lt;/Year&gt;&lt;RecNum&gt;45&lt;/RecNum&gt;&lt;DisplayText&gt;[40]&lt;/DisplayText&gt;&lt;record&gt;&lt;rec-number&gt;45&lt;/rec-number&gt;&lt;foreign-keys&gt;&lt;key app="EN" db-id="0fapzezwo9apeheszt450wwizrdxd2fxeda9" timestamp="1666558775"&gt;45&lt;/key&gt;&lt;/foreign-keys&gt;&lt;ref-type name="Journal Article"&gt;17&lt;/ref-type&gt;&lt;contributors&gt;&lt;authors&gt;&lt;author&gt;T. Goto&lt;/author&gt;&lt;author&gt;S. Kuroda&lt;/author&gt;&lt;author&gt;K. Kamata&lt;/author&gt;&lt;author&gt;S. Nakata&lt;/author&gt;&lt;author&gt;A. Minato&lt;/author&gt;&lt;/authors&gt;&lt;/contributors&gt;&lt;titles&gt;&lt;title&gt;Operating Experience Gained with Nuclear Desalination Plants by Japanese Electric Companies&lt;/title&gt;&lt;secondary-title&gt;IAEA-SM-347&lt;/secondary-title&gt;&lt;/titles&gt;&lt;pages&gt;367-378&lt;/pages&gt;&lt;num-vols&gt;15&lt;/num-vols&gt;&lt;dates&gt;&lt;year&gt;1997&lt;/year&gt;&lt;/dates&gt;&lt;urls&gt;&lt;/urls&gt;&lt;/record&gt;&lt;/Cite&gt;&lt;/EndNote&gt;</w:instrText>
            </w:r>
            <w:r w:rsidRPr="00837A81">
              <w:fldChar w:fldCharType="separate"/>
            </w:r>
            <w:r w:rsidR="00AB17AF">
              <w:rPr>
                <w:noProof/>
              </w:rPr>
              <w:t>[40]</w:t>
            </w:r>
            <w:r w:rsidRPr="00837A81">
              <w:fldChar w:fldCharType="end"/>
            </w:r>
            <w:r w:rsidRPr="00837A81">
              <w:t xml:space="preserve"> </w:t>
            </w:r>
          </w:p>
        </w:tc>
        <w:tc>
          <w:tcPr>
            <w:tcW w:w="969" w:type="dxa"/>
            <w:tcBorders>
              <w:top w:val="single" w:sz="4" w:space="0" w:color="7F7F7F" w:themeColor="text1" w:themeTint="80"/>
              <w:left w:val="single" w:sz="4" w:space="0" w:color="7F7F7F" w:themeColor="text1" w:themeTint="80"/>
              <w:right w:val="single" w:sz="4" w:space="0" w:color="7F7F7F" w:themeColor="text1" w:themeTint="80"/>
            </w:tcBorders>
            <w:shd w:val="pct10" w:color="auto" w:fill="auto"/>
          </w:tcPr>
          <w:p w14:paraId="5F32A6B2" w14:textId="4BCF8252" w:rsidR="00073EE2" w:rsidRPr="00837A81" w:rsidRDefault="00073EE2" w:rsidP="002E373B">
            <w:pPr>
              <w:jc w:val="both"/>
              <w:cnfStyle w:val="100000000000" w:firstRow="1" w:lastRow="0" w:firstColumn="0" w:lastColumn="0" w:oddVBand="0" w:evenVBand="0" w:oddHBand="0" w:evenHBand="0" w:firstRowFirstColumn="0" w:firstRowLastColumn="0" w:lastRowFirstColumn="0" w:lastRowLastColumn="0"/>
            </w:pPr>
            <w:proofErr w:type="spellStart"/>
            <w:r w:rsidRPr="00837A81">
              <w:t>Genkai</w:t>
            </w:r>
            <w:proofErr w:type="spellEnd"/>
            <w:r w:rsidRPr="00837A81">
              <w:t xml:space="preserve"> IV </w:t>
            </w:r>
            <w:r w:rsidRPr="00837A81">
              <w:fldChar w:fldCharType="begin"/>
            </w:r>
            <w:r w:rsidR="00AB17AF">
              <w:instrText xml:space="preserve"> ADDIN EN.CITE &lt;EndNote&gt;&lt;Cite&gt;&lt;Author&gt;Goto&lt;/Author&gt;&lt;Year&gt;1997&lt;/Year&gt;&lt;RecNum&gt;45&lt;/RecNum&gt;&lt;DisplayText&gt;[40]&lt;/DisplayText&gt;&lt;record&gt;&lt;rec-number&gt;45&lt;/rec-number&gt;&lt;foreign-keys&gt;&lt;key app="EN" db-id="0fapzezwo9apeheszt450wwizrdxd2fxeda9" timestamp="1666558775"&gt;45&lt;/key&gt;&lt;/foreign-keys&gt;&lt;ref-type name="Journal Article"&gt;17&lt;/ref-type&gt;&lt;contributors&gt;&lt;authors&gt;&lt;author&gt;T. Goto&lt;/author&gt;&lt;author&gt;S. Kuroda&lt;/author&gt;&lt;author&gt;K. Kamata&lt;/author&gt;&lt;author&gt;S. Nakata&lt;/author&gt;&lt;author&gt;A. Minato&lt;/author&gt;&lt;/authors&gt;&lt;/contributors&gt;&lt;titles&gt;&lt;title&gt;Operating Experience Gained with Nuclear Desalination Plants by Japanese Electric Companies&lt;/title&gt;&lt;secondary-title&gt;IAEA-SM-347&lt;/secondary-title&gt;&lt;/titles&gt;&lt;pages&gt;367-378&lt;/pages&gt;&lt;num-vols&gt;15&lt;/num-vols&gt;&lt;dates&gt;&lt;year&gt;1997&lt;/year&gt;&lt;/dates&gt;&lt;urls&gt;&lt;/urls&gt;&lt;/record&gt;&lt;/Cite&gt;&lt;/EndNote&gt;</w:instrText>
            </w:r>
            <w:r w:rsidRPr="00837A81">
              <w:fldChar w:fldCharType="separate"/>
            </w:r>
            <w:r w:rsidR="00AB17AF">
              <w:rPr>
                <w:noProof/>
              </w:rPr>
              <w:t>[40]</w:t>
            </w:r>
            <w:r w:rsidRPr="00837A81">
              <w:fldChar w:fldCharType="end"/>
            </w:r>
            <w:r w:rsidRPr="00837A81">
              <w:t xml:space="preserve"> </w:t>
            </w:r>
          </w:p>
        </w:tc>
        <w:tc>
          <w:tcPr>
            <w:tcW w:w="782" w:type="dxa"/>
            <w:tcBorders>
              <w:top w:val="single" w:sz="4" w:space="0" w:color="7F7F7F" w:themeColor="text1" w:themeTint="80"/>
              <w:left w:val="single" w:sz="4" w:space="0" w:color="7F7F7F" w:themeColor="text1" w:themeTint="80"/>
              <w:right w:val="single" w:sz="4" w:space="0" w:color="7F7F7F" w:themeColor="text1" w:themeTint="80"/>
            </w:tcBorders>
            <w:shd w:val="pct10" w:color="auto" w:fill="auto"/>
          </w:tcPr>
          <w:p w14:paraId="3531E4D7" w14:textId="1F618D6F" w:rsidR="00073EE2" w:rsidRPr="00837A81" w:rsidRDefault="00073EE2" w:rsidP="002E373B">
            <w:pPr>
              <w:jc w:val="both"/>
              <w:cnfStyle w:val="100000000000" w:firstRow="1" w:lastRow="0" w:firstColumn="0" w:lastColumn="0" w:oddVBand="0" w:evenVBand="0" w:oddHBand="0" w:evenHBand="0" w:firstRowFirstColumn="0" w:firstRowLastColumn="0" w:lastRowFirstColumn="0" w:lastRowLastColumn="0"/>
            </w:pPr>
            <w:proofErr w:type="spellStart"/>
            <w:r w:rsidRPr="00837A81">
              <w:t>Ikata</w:t>
            </w:r>
            <w:proofErr w:type="spellEnd"/>
            <w:r w:rsidRPr="00837A81">
              <w:t xml:space="preserve"> III </w:t>
            </w:r>
            <w:r w:rsidRPr="00837A81">
              <w:fldChar w:fldCharType="begin"/>
            </w:r>
            <w:r w:rsidR="00AB17AF">
              <w:instrText xml:space="preserve"> ADDIN EN.CITE &lt;EndNote&gt;&lt;Cite&gt;&lt;Author&gt;Goto&lt;/Author&gt;&lt;Year&gt;1997&lt;/Year&gt;&lt;RecNum&gt;45&lt;/RecNum&gt;&lt;DisplayText&gt;[40]&lt;/DisplayText&gt;&lt;record&gt;&lt;rec-number&gt;45&lt;/rec-number&gt;&lt;foreign-keys&gt;&lt;key app="EN" db-id="0fapzezwo9apeheszt450wwizrdxd2fxeda9" timestamp="1666558775"&gt;45&lt;/key&gt;&lt;/foreign-keys&gt;&lt;ref-type name="Journal Article"&gt;17&lt;/ref-type&gt;&lt;contributors&gt;&lt;authors&gt;&lt;author&gt;T. Goto&lt;/author&gt;&lt;author&gt;S. Kuroda&lt;/author&gt;&lt;author&gt;K. Kamata&lt;/author&gt;&lt;author&gt;S. Nakata&lt;/author&gt;&lt;author&gt;A. Minato&lt;/author&gt;&lt;/authors&gt;&lt;/contributors&gt;&lt;titles&gt;&lt;title&gt;Operating Experience Gained with Nuclear Desalination Plants by Japanese Electric Companies&lt;/title&gt;&lt;secondary-title&gt;IAEA-SM-347&lt;/secondary-title&gt;&lt;/titles&gt;&lt;pages&gt;367-378&lt;/pages&gt;&lt;num-vols&gt;15&lt;/num-vols&gt;&lt;dates&gt;&lt;year&gt;1997&lt;/year&gt;&lt;/dates&gt;&lt;urls&gt;&lt;/urls&gt;&lt;/record&gt;&lt;/Cite&gt;&lt;/EndNote&gt;</w:instrText>
            </w:r>
            <w:r w:rsidRPr="00837A81">
              <w:fldChar w:fldCharType="separate"/>
            </w:r>
            <w:r w:rsidR="00AB17AF">
              <w:rPr>
                <w:noProof/>
              </w:rPr>
              <w:t>[40]</w:t>
            </w:r>
            <w:r w:rsidRPr="00837A81">
              <w:fldChar w:fldCharType="end"/>
            </w:r>
          </w:p>
        </w:tc>
        <w:tc>
          <w:tcPr>
            <w:tcW w:w="787" w:type="dxa"/>
            <w:tcBorders>
              <w:top w:val="single" w:sz="4" w:space="0" w:color="7F7F7F" w:themeColor="text1" w:themeTint="80"/>
              <w:left w:val="single" w:sz="4" w:space="0" w:color="7F7F7F" w:themeColor="text1" w:themeTint="80"/>
              <w:right w:val="single" w:sz="4" w:space="0" w:color="7F7F7F" w:themeColor="text1" w:themeTint="80"/>
            </w:tcBorders>
            <w:shd w:val="pct10" w:color="auto" w:fill="auto"/>
          </w:tcPr>
          <w:p w14:paraId="5624CE57" w14:textId="6F17DCCA" w:rsidR="00073EE2" w:rsidRPr="00837A81" w:rsidRDefault="00073EE2" w:rsidP="002E373B">
            <w:pPr>
              <w:jc w:val="both"/>
              <w:cnfStyle w:val="100000000000" w:firstRow="1" w:lastRow="0" w:firstColumn="0" w:lastColumn="0" w:oddVBand="0" w:evenVBand="0" w:oddHBand="0" w:evenHBand="0" w:firstRowFirstColumn="0" w:firstRowLastColumn="0" w:lastRowFirstColumn="0" w:lastRowLastColumn="0"/>
            </w:pPr>
            <w:r w:rsidRPr="00837A81">
              <w:t xml:space="preserve">Ohi III, IV </w:t>
            </w:r>
            <w:r w:rsidRPr="00837A81">
              <w:fldChar w:fldCharType="begin"/>
            </w:r>
            <w:r w:rsidR="00AB17AF">
              <w:instrText xml:space="preserve"> ADDIN EN.CITE &lt;EndNote&gt;&lt;Cite&gt;&lt;Author&gt;Goto&lt;/Author&gt;&lt;Year&gt;1997&lt;/Year&gt;&lt;RecNum&gt;45&lt;/RecNum&gt;&lt;DisplayText&gt;[40]&lt;/DisplayText&gt;&lt;record&gt;&lt;rec-number&gt;45&lt;/rec-number&gt;&lt;foreign-keys&gt;&lt;key app="EN" db-id="0fapzezwo9apeheszt450wwizrdxd2fxeda9" timestamp="1666558775"&gt;45&lt;/key&gt;&lt;/foreign-keys&gt;&lt;ref-type name="Journal Article"&gt;17&lt;/ref-type&gt;&lt;contributors&gt;&lt;authors&gt;&lt;author&gt;T. Goto&lt;/author&gt;&lt;author&gt;S. Kuroda&lt;/author&gt;&lt;author&gt;K. Kamata&lt;/author&gt;&lt;author&gt;S. Nakata&lt;/author&gt;&lt;author&gt;A. Minato&lt;/author&gt;&lt;/authors&gt;&lt;/contributors&gt;&lt;titles&gt;&lt;title&gt;Operating Experience Gained with Nuclear Desalination Plants by Japanese Electric Companies&lt;/title&gt;&lt;secondary-title&gt;IAEA-SM-347&lt;/secondary-title&gt;&lt;/titles&gt;&lt;pages&gt;367-378&lt;/pages&gt;&lt;num-vols&gt;15&lt;/num-vols&gt;&lt;dates&gt;&lt;year&gt;1997&lt;/year&gt;&lt;/dates&gt;&lt;urls&gt;&lt;/urls&gt;&lt;/record&gt;&lt;/Cite&gt;&lt;/EndNote&gt;</w:instrText>
            </w:r>
            <w:r w:rsidRPr="00837A81">
              <w:fldChar w:fldCharType="separate"/>
            </w:r>
            <w:r w:rsidR="00AB17AF">
              <w:rPr>
                <w:noProof/>
              </w:rPr>
              <w:t>[40]</w:t>
            </w:r>
            <w:r w:rsidRPr="00837A81">
              <w:fldChar w:fldCharType="end"/>
            </w:r>
          </w:p>
        </w:tc>
        <w:tc>
          <w:tcPr>
            <w:tcW w:w="914" w:type="dxa"/>
            <w:tcBorders>
              <w:top w:val="single" w:sz="4" w:space="0" w:color="7F7F7F" w:themeColor="text1" w:themeTint="80"/>
              <w:left w:val="single" w:sz="4" w:space="0" w:color="7F7F7F" w:themeColor="text1" w:themeTint="80"/>
              <w:right w:val="single" w:sz="4" w:space="0" w:color="7F7F7F" w:themeColor="text1" w:themeTint="80"/>
            </w:tcBorders>
            <w:shd w:val="pct10" w:color="auto" w:fill="auto"/>
          </w:tcPr>
          <w:p w14:paraId="5D0CCF52" w14:textId="349A4A01" w:rsidR="00073EE2" w:rsidRPr="00837A81" w:rsidRDefault="00073EE2" w:rsidP="002E373B">
            <w:pPr>
              <w:jc w:val="both"/>
              <w:cnfStyle w:val="100000000000" w:firstRow="1" w:lastRow="0" w:firstColumn="0" w:lastColumn="0" w:oddVBand="0" w:evenVBand="0" w:oddHBand="0" w:evenHBand="0" w:firstRowFirstColumn="0" w:firstRowLastColumn="0" w:lastRowFirstColumn="0" w:lastRowLastColumn="0"/>
            </w:pPr>
            <w:proofErr w:type="spellStart"/>
            <w:r w:rsidRPr="00837A81">
              <w:t>Genkai</w:t>
            </w:r>
            <w:proofErr w:type="spellEnd"/>
            <w:r w:rsidRPr="00837A81">
              <w:t xml:space="preserve"> III </w:t>
            </w:r>
            <w:r w:rsidRPr="00837A81">
              <w:fldChar w:fldCharType="begin"/>
            </w:r>
            <w:r w:rsidR="00AB17AF">
              <w:instrText xml:space="preserve"> ADDIN EN.CITE &lt;EndNote&gt;&lt;Cite&gt;&lt;Author&gt;Goto&lt;/Author&gt;&lt;Year&gt;1997&lt;/Year&gt;&lt;RecNum&gt;45&lt;/RecNum&gt;&lt;DisplayText&gt;[40]&lt;/DisplayText&gt;&lt;record&gt;&lt;rec-number&gt;45&lt;/rec-number&gt;&lt;foreign-keys&gt;&lt;key app="EN" db-id="0fapzezwo9apeheszt450wwizrdxd2fxeda9" timestamp="1666558775"&gt;45&lt;/key&gt;&lt;/foreign-keys&gt;&lt;ref-type name="Journal Article"&gt;17&lt;/ref-type&gt;&lt;contributors&gt;&lt;authors&gt;&lt;author&gt;T. Goto&lt;/author&gt;&lt;author&gt;S. Kuroda&lt;/author&gt;&lt;author&gt;K. Kamata&lt;/author&gt;&lt;author&gt;S. Nakata&lt;/author&gt;&lt;author&gt;A. Minato&lt;/author&gt;&lt;/authors&gt;&lt;/contributors&gt;&lt;titles&gt;&lt;title&gt;Operating Experience Gained with Nuclear Desalination Plants by Japanese Electric Companies&lt;/title&gt;&lt;secondary-title&gt;IAEA-SM-347&lt;/secondary-title&gt;&lt;/titles&gt;&lt;pages&gt;367-378&lt;/pages&gt;&lt;num-vols&gt;15&lt;/num-vols&gt;&lt;dates&gt;&lt;year&gt;1997&lt;/year&gt;&lt;/dates&gt;&lt;urls&gt;&lt;/urls&gt;&lt;/record&gt;&lt;/Cite&gt;&lt;/EndNote&gt;</w:instrText>
            </w:r>
            <w:r w:rsidRPr="00837A81">
              <w:fldChar w:fldCharType="separate"/>
            </w:r>
            <w:r w:rsidR="00AB17AF">
              <w:rPr>
                <w:noProof/>
              </w:rPr>
              <w:t>[40]</w:t>
            </w:r>
            <w:r w:rsidRPr="00837A81">
              <w:fldChar w:fldCharType="end"/>
            </w:r>
          </w:p>
        </w:tc>
        <w:tc>
          <w:tcPr>
            <w:tcW w:w="963" w:type="dxa"/>
            <w:tcBorders>
              <w:top w:val="single" w:sz="4" w:space="0" w:color="7F7F7F" w:themeColor="text1" w:themeTint="80"/>
              <w:left w:val="single" w:sz="4" w:space="0" w:color="7F7F7F" w:themeColor="text1" w:themeTint="80"/>
              <w:right w:val="single" w:sz="4" w:space="0" w:color="7F7F7F" w:themeColor="text1" w:themeTint="80"/>
            </w:tcBorders>
            <w:shd w:val="pct10" w:color="auto" w:fill="auto"/>
          </w:tcPr>
          <w:p w14:paraId="4F7A7652" w14:textId="519D7B71" w:rsidR="00073EE2" w:rsidRPr="00837A81" w:rsidRDefault="00073EE2" w:rsidP="002E373B">
            <w:pPr>
              <w:jc w:val="both"/>
              <w:cnfStyle w:val="100000000000" w:firstRow="1" w:lastRow="0" w:firstColumn="0" w:lastColumn="0" w:oddVBand="0" w:evenVBand="0" w:oddHBand="0" w:evenHBand="0" w:firstRowFirstColumn="0" w:firstRowLastColumn="0" w:lastRowFirstColumn="0" w:lastRowLastColumn="0"/>
            </w:pPr>
            <w:r w:rsidRPr="00837A81">
              <w:t xml:space="preserve">Aktau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p>
        </w:tc>
      </w:tr>
      <w:tr w:rsidR="00AF0FC8" w:rsidRPr="00837A81" w14:paraId="4614781C" w14:textId="77777777" w:rsidTr="00AF0FC8">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574" w:type="dxa"/>
            <w:tcBorders>
              <w:left w:val="single" w:sz="4" w:space="0" w:color="7F7F7F" w:themeColor="text1" w:themeTint="80"/>
            </w:tcBorders>
          </w:tcPr>
          <w:p w14:paraId="0C4F660A" w14:textId="77777777" w:rsidR="00073EE2" w:rsidRPr="00837A81" w:rsidRDefault="00073EE2" w:rsidP="002E373B">
            <w:pPr>
              <w:jc w:val="both"/>
            </w:pPr>
            <w:r w:rsidRPr="00837A81">
              <w:t>Type of Reactor</w:t>
            </w:r>
          </w:p>
        </w:tc>
        <w:tc>
          <w:tcPr>
            <w:tcW w:w="1456" w:type="dxa"/>
            <w:tcBorders>
              <w:top w:val="single" w:sz="4" w:space="0" w:color="7F7F7F" w:themeColor="text1" w:themeTint="80"/>
              <w:right w:val="single" w:sz="4" w:space="0" w:color="7F7F7F" w:themeColor="text1" w:themeTint="80"/>
            </w:tcBorders>
            <w:shd w:val="clear" w:color="auto" w:fill="FFFFFF" w:themeFill="background1"/>
          </w:tcPr>
          <w:p w14:paraId="5D0A3A83"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BWR</w:t>
            </w:r>
          </w:p>
        </w:tc>
        <w:tc>
          <w:tcPr>
            <w:tcW w:w="789"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FFFFF" w:themeFill="background1"/>
          </w:tcPr>
          <w:p w14:paraId="6C73AC39"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PWR</w:t>
            </w:r>
          </w:p>
        </w:tc>
        <w:tc>
          <w:tcPr>
            <w:tcW w:w="1216"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FFFFF" w:themeFill="background1"/>
          </w:tcPr>
          <w:p w14:paraId="2CA2F17B"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PWR</w:t>
            </w:r>
          </w:p>
        </w:tc>
        <w:tc>
          <w:tcPr>
            <w:tcW w:w="969"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FFFFF" w:themeFill="background1"/>
          </w:tcPr>
          <w:p w14:paraId="0216CF62"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PWR</w:t>
            </w:r>
          </w:p>
        </w:tc>
        <w:tc>
          <w:tcPr>
            <w:tcW w:w="782"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FFFFF" w:themeFill="background1"/>
          </w:tcPr>
          <w:p w14:paraId="401E91F5"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PWR</w:t>
            </w:r>
          </w:p>
        </w:tc>
        <w:tc>
          <w:tcPr>
            <w:tcW w:w="787"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FFFFF" w:themeFill="background1"/>
          </w:tcPr>
          <w:p w14:paraId="6FD2360D"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PWR</w:t>
            </w:r>
          </w:p>
        </w:tc>
        <w:tc>
          <w:tcPr>
            <w:tcW w:w="914"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FFFFF" w:themeFill="background1"/>
          </w:tcPr>
          <w:p w14:paraId="6E707D97"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PWR</w:t>
            </w:r>
          </w:p>
        </w:tc>
        <w:tc>
          <w:tcPr>
            <w:tcW w:w="963"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FFFFF" w:themeFill="background1"/>
          </w:tcPr>
          <w:p w14:paraId="6C8F0735"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Sodium</w:t>
            </w:r>
          </w:p>
        </w:tc>
      </w:tr>
      <w:tr w:rsidR="00073EE2" w:rsidRPr="00837A81" w14:paraId="56F1F7A5" w14:textId="77777777" w:rsidTr="00AF0FC8">
        <w:trPr>
          <w:trHeight w:val="491"/>
        </w:trPr>
        <w:tc>
          <w:tcPr>
            <w:cnfStyle w:val="001000000000" w:firstRow="0" w:lastRow="0" w:firstColumn="1" w:lastColumn="0" w:oddVBand="0" w:evenVBand="0" w:oddHBand="0" w:evenHBand="0" w:firstRowFirstColumn="0" w:firstRowLastColumn="0" w:lastRowFirstColumn="0" w:lastRowLastColumn="0"/>
            <w:tcW w:w="1574" w:type="dxa"/>
            <w:tcBorders>
              <w:left w:val="single" w:sz="4" w:space="0" w:color="7F7F7F" w:themeColor="text1" w:themeTint="80"/>
            </w:tcBorders>
            <w:shd w:val="pct10" w:color="auto" w:fill="auto"/>
          </w:tcPr>
          <w:p w14:paraId="1A50ADC1" w14:textId="77777777" w:rsidR="00073EE2" w:rsidRPr="00837A81" w:rsidRDefault="00073EE2" w:rsidP="002E373B">
            <w:pPr>
              <w:jc w:val="both"/>
            </w:pPr>
            <w:r w:rsidRPr="00837A81">
              <w:t>Reactor Capacity (MWe)</w:t>
            </w:r>
          </w:p>
        </w:tc>
        <w:tc>
          <w:tcPr>
            <w:tcW w:w="1456" w:type="dxa"/>
            <w:tcBorders>
              <w:right w:val="single" w:sz="4" w:space="0" w:color="7F7F7F" w:themeColor="text1" w:themeTint="80"/>
            </w:tcBorders>
            <w:shd w:val="pct10" w:color="auto" w:fill="auto"/>
          </w:tcPr>
          <w:p w14:paraId="242687F4"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1100</w:t>
            </w:r>
          </w:p>
        </w:tc>
        <w:tc>
          <w:tcPr>
            <w:tcW w:w="789" w:type="dxa"/>
            <w:tcBorders>
              <w:left w:val="single" w:sz="4" w:space="0" w:color="7F7F7F" w:themeColor="text1" w:themeTint="80"/>
              <w:right w:val="single" w:sz="4" w:space="0" w:color="7F7F7F" w:themeColor="text1" w:themeTint="80"/>
            </w:tcBorders>
            <w:shd w:val="pct10" w:color="auto" w:fill="auto"/>
          </w:tcPr>
          <w:p w14:paraId="753A5003"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1175</w:t>
            </w:r>
          </w:p>
        </w:tc>
        <w:tc>
          <w:tcPr>
            <w:tcW w:w="1216" w:type="dxa"/>
            <w:tcBorders>
              <w:left w:val="single" w:sz="4" w:space="0" w:color="7F7F7F" w:themeColor="text1" w:themeTint="80"/>
              <w:right w:val="single" w:sz="4" w:space="0" w:color="7F7F7F" w:themeColor="text1" w:themeTint="80"/>
            </w:tcBorders>
            <w:shd w:val="pct10" w:color="auto" w:fill="auto"/>
          </w:tcPr>
          <w:p w14:paraId="591C8204"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 xml:space="preserve">870 </w:t>
            </w:r>
          </w:p>
        </w:tc>
        <w:tc>
          <w:tcPr>
            <w:tcW w:w="969" w:type="dxa"/>
            <w:tcBorders>
              <w:left w:val="single" w:sz="4" w:space="0" w:color="7F7F7F" w:themeColor="text1" w:themeTint="80"/>
              <w:right w:val="single" w:sz="4" w:space="0" w:color="7F7F7F" w:themeColor="text1" w:themeTint="80"/>
            </w:tcBorders>
            <w:shd w:val="pct10" w:color="auto" w:fill="auto"/>
          </w:tcPr>
          <w:p w14:paraId="35B4C844"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 xml:space="preserve">1180 </w:t>
            </w:r>
          </w:p>
        </w:tc>
        <w:tc>
          <w:tcPr>
            <w:tcW w:w="782" w:type="dxa"/>
            <w:tcBorders>
              <w:left w:val="single" w:sz="4" w:space="0" w:color="7F7F7F" w:themeColor="text1" w:themeTint="80"/>
              <w:right w:val="single" w:sz="4" w:space="0" w:color="7F7F7F" w:themeColor="text1" w:themeTint="80"/>
            </w:tcBorders>
            <w:shd w:val="pct10" w:color="auto" w:fill="auto"/>
          </w:tcPr>
          <w:p w14:paraId="7373B95C"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 xml:space="preserve">890 </w:t>
            </w:r>
          </w:p>
        </w:tc>
        <w:tc>
          <w:tcPr>
            <w:tcW w:w="787" w:type="dxa"/>
            <w:tcBorders>
              <w:left w:val="single" w:sz="4" w:space="0" w:color="7F7F7F" w:themeColor="text1" w:themeTint="80"/>
              <w:right w:val="single" w:sz="4" w:space="0" w:color="7F7F7F" w:themeColor="text1" w:themeTint="80"/>
            </w:tcBorders>
            <w:shd w:val="pct10" w:color="auto" w:fill="auto"/>
          </w:tcPr>
          <w:p w14:paraId="399AE466"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 xml:space="preserve">1175 </w:t>
            </w:r>
          </w:p>
        </w:tc>
        <w:tc>
          <w:tcPr>
            <w:tcW w:w="914" w:type="dxa"/>
            <w:tcBorders>
              <w:left w:val="single" w:sz="4" w:space="0" w:color="7F7F7F" w:themeColor="text1" w:themeTint="80"/>
              <w:right w:val="single" w:sz="4" w:space="0" w:color="7F7F7F" w:themeColor="text1" w:themeTint="80"/>
            </w:tcBorders>
            <w:shd w:val="pct10" w:color="auto" w:fill="auto"/>
          </w:tcPr>
          <w:p w14:paraId="0638FF24"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 xml:space="preserve">1180 </w:t>
            </w:r>
          </w:p>
        </w:tc>
        <w:tc>
          <w:tcPr>
            <w:tcW w:w="963" w:type="dxa"/>
            <w:tcBorders>
              <w:left w:val="single" w:sz="4" w:space="0" w:color="7F7F7F" w:themeColor="text1" w:themeTint="80"/>
              <w:right w:val="single" w:sz="4" w:space="0" w:color="7F7F7F" w:themeColor="text1" w:themeTint="80"/>
            </w:tcBorders>
            <w:shd w:val="pct10" w:color="auto" w:fill="auto"/>
          </w:tcPr>
          <w:p w14:paraId="53A0B2A3"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1000</w:t>
            </w:r>
          </w:p>
        </w:tc>
      </w:tr>
      <w:tr w:rsidR="00AF0FC8" w:rsidRPr="00837A81" w14:paraId="49A60C1E" w14:textId="77777777" w:rsidTr="00AF0FC8">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574" w:type="dxa"/>
            <w:tcBorders>
              <w:left w:val="single" w:sz="4" w:space="0" w:color="7F7F7F" w:themeColor="text1" w:themeTint="80"/>
            </w:tcBorders>
          </w:tcPr>
          <w:p w14:paraId="1BB66C61" w14:textId="77777777" w:rsidR="00073EE2" w:rsidRPr="00837A81" w:rsidRDefault="00073EE2" w:rsidP="002E373B">
            <w:pPr>
              <w:jc w:val="both"/>
            </w:pPr>
            <w:r w:rsidRPr="00837A81">
              <w:t>Type of Desalination</w:t>
            </w:r>
          </w:p>
        </w:tc>
        <w:tc>
          <w:tcPr>
            <w:tcW w:w="1456" w:type="dxa"/>
            <w:tcBorders>
              <w:right w:val="single" w:sz="4" w:space="0" w:color="7F7F7F" w:themeColor="text1" w:themeTint="80"/>
            </w:tcBorders>
            <w:shd w:val="clear" w:color="auto" w:fill="auto"/>
          </w:tcPr>
          <w:p w14:paraId="40688D3F"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MSF</w:t>
            </w:r>
          </w:p>
        </w:tc>
        <w:tc>
          <w:tcPr>
            <w:tcW w:w="789" w:type="dxa"/>
            <w:tcBorders>
              <w:left w:val="single" w:sz="4" w:space="0" w:color="7F7F7F" w:themeColor="text1" w:themeTint="80"/>
              <w:right w:val="single" w:sz="4" w:space="0" w:color="7F7F7F" w:themeColor="text1" w:themeTint="80"/>
            </w:tcBorders>
            <w:shd w:val="clear" w:color="auto" w:fill="auto"/>
          </w:tcPr>
          <w:p w14:paraId="05FF72B9"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MSF</w:t>
            </w:r>
          </w:p>
        </w:tc>
        <w:tc>
          <w:tcPr>
            <w:tcW w:w="1216" w:type="dxa"/>
            <w:tcBorders>
              <w:left w:val="single" w:sz="4" w:space="0" w:color="7F7F7F" w:themeColor="text1" w:themeTint="80"/>
              <w:right w:val="single" w:sz="4" w:space="0" w:color="7F7F7F" w:themeColor="text1" w:themeTint="80"/>
            </w:tcBorders>
            <w:shd w:val="clear" w:color="auto" w:fill="auto"/>
          </w:tcPr>
          <w:p w14:paraId="33E0C59A"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MSF</w:t>
            </w:r>
          </w:p>
        </w:tc>
        <w:tc>
          <w:tcPr>
            <w:tcW w:w="969" w:type="dxa"/>
            <w:tcBorders>
              <w:left w:val="single" w:sz="4" w:space="0" w:color="7F7F7F" w:themeColor="text1" w:themeTint="80"/>
              <w:right w:val="single" w:sz="4" w:space="0" w:color="7F7F7F" w:themeColor="text1" w:themeTint="80"/>
            </w:tcBorders>
            <w:shd w:val="clear" w:color="auto" w:fill="auto"/>
          </w:tcPr>
          <w:p w14:paraId="510966BB"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MED</w:t>
            </w:r>
          </w:p>
        </w:tc>
        <w:tc>
          <w:tcPr>
            <w:tcW w:w="782" w:type="dxa"/>
            <w:tcBorders>
              <w:left w:val="single" w:sz="4" w:space="0" w:color="7F7F7F" w:themeColor="text1" w:themeTint="80"/>
              <w:right w:val="single" w:sz="4" w:space="0" w:color="7F7F7F" w:themeColor="text1" w:themeTint="80"/>
            </w:tcBorders>
            <w:shd w:val="clear" w:color="auto" w:fill="auto"/>
          </w:tcPr>
          <w:p w14:paraId="70B70034"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RO</w:t>
            </w:r>
          </w:p>
        </w:tc>
        <w:tc>
          <w:tcPr>
            <w:tcW w:w="787" w:type="dxa"/>
            <w:tcBorders>
              <w:left w:val="single" w:sz="4" w:space="0" w:color="7F7F7F" w:themeColor="text1" w:themeTint="80"/>
              <w:right w:val="single" w:sz="4" w:space="0" w:color="7F7F7F" w:themeColor="text1" w:themeTint="80"/>
            </w:tcBorders>
            <w:shd w:val="clear" w:color="auto" w:fill="auto"/>
          </w:tcPr>
          <w:p w14:paraId="378FB6CA"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RO</w:t>
            </w:r>
          </w:p>
        </w:tc>
        <w:tc>
          <w:tcPr>
            <w:tcW w:w="914" w:type="dxa"/>
            <w:tcBorders>
              <w:left w:val="single" w:sz="4" w:space="0" w:color="7F7F7F" w:themeColor="text1" w:themeTint="80"/>
              <w:right w:val="single" w:sz="4" w:space="0" w:color="7F7F7F" w:themeColor="text1" w:themeTint="80"/>
            </w:tcBorders>
            <w:shd w:val="clear" w:color="auto" w:fill="auto"/>
          </w:tcPr>
          <w:p w14:paraId="1F642C71"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RO</w:t>
            </w:r>
          </w:p>
        </w:tc>
        <w:tc>
          <w:tcPr>
            <w:tcW w:w="963" w:type="dxa"/>
            <w:tcBorders>
              <w:left w:val="single" w:sz="4" w:space="0" w:color="7F7F7F" w:themeColor="text1" w:themeTint="80"/>
              <w:right w:val="single" w:sz="4" w:space="0" w:color="7F7F7F" w:themeColor="text1" w:themeTint="80"/>
            </w:tcBorders>
            <w:shd w:val="clear" w:color="auto" w:fill="auto"/>
          </w:tcPr>
          <w:p w14:paraId="6109A259"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MED</w:t>
            </w:r>
          </w:p>
        </w:tc>
      </w:tr>
      <w:tr w:rsidR="00073EE2" w:rsidRPr="00837A81" w14:paraId="473754DE" w14:textId="77777777" w:rsidTr="00AF0FC8">
        <w:trPr>
          <w:trHeight w:val="482"/>
        </w:trPr>
        <w:tc>
          <w:tcPr>
            <w:cnfStyle w:val="001000000000" w:firstRow="0" w:lastRow="0" w:firstColumn="1" w:lastColumn="0" w:oddVBand="0" w:evenVBand="0" w:oddHBand="0" w:evenHBand="0" w:firstRowFirstColumn="0" w:firstRowLastColumn="0" w:lastRowFirstColumn="0" w:lastRowLastColumn="0"/>
            <w:tcW w:w="1574" w:type="dxa"/>
            <w:tcBorders>
              <w:left w:val="single" w:sz="4" w:space="0" w:color="7F7F7F" w:themeColor="text1" w:themeTint="80"/>
            </w:tcBorders>
            <w:shd w:val="pct10" w:color="auto" w:fill="auto"/>
          </w:tcPr>
          <w:p w14:paraId="022BC84C" w14:textId="77777777" w:rsidR="00073EE2" w:rsidRPr="00837A81" w:rsidRDefault="00073EE2" w:rsidP="002E373B">
            <w:pPr>
              <w:jc w:val="both"/>
            </w:pPr>
            <w:r w:rsidRPr="00837A81">
              <w:t>Desalination Capacity (m</w:t>
            </w:r>
            <w:r w:rsidRPr="00837A81">
              <w:rPr>
                <w:vertAlign w:val="superscript"/>
              </w:rPr>
              <w:t>3</w:t>
            </w:r>
            <w:r w:rsidRPr="00837A81">
              <w:t>/day)</w:t>
            </w:r>
          </w:p>
        </w:tc>
        <w:tc>
          <w:tcPr>
            <w:tcW w:w="1456" w:type="dxa"/>
            <w:tcBorders>
              <w:right w:val="single" w:sz="4" w:space="0" w:color="7F7F7F" w:themeColor="text1" w:themeTint="80"/>
            </w:tcBorders>
            <w:shd w:val="pct10" w:color="auto" w:fill="auto"/>
          </w:tcPr>
          <w:p w14:paraId="64AFC693"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1000</w:t>
            </w:r>
          </w:p>
        </w:tc>
        <w:tc>
          <w:tcPr>
            <w:tcW w:w="789" w:type="dxa"/>
            <w:tcBorders>
              <w:left w:val="single" w:sz="4" w:space="0" w:color="7F7F7F" w:themeColor="text1" w:themeTint="80"/>
              <w:right w:val="single" w:sz="4" w:space="0" w:color="7F7F7F" w:themeColor="text1" w:themeTint="80"/>
            </w:tcBorders>
            <w:shd w:val="pct10" w:color="auto" w:fill="auto"/>
          </w:tcPr>
          <w:p w14:paraId="4661F3BC"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1300 per line</w:t>
            </w:r>
          </w:p>
        </w:tc>
        <w:tc>
          <w:tcPr>
            <w:tcW w:w="1216" w:type="dxa"/>
            <w:tcBorders>
              <w:left w:val="single" w:sz="4" w:space="0" w:color="7F7F7F" w:themeColor="text1" w:themeTint="80"/>
              <w:right w:val="single" w:sz="4" w:space="0" w:color="7F7F7F" w:themeColor="text1" w:themeTint="80"/>
            </w:tcBorders>
            <w:shd w:val="pct10" w:color="auto" w:fill="auto"/>
          </w:tcPr>
          <w:p w14:paraId="36D04738"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1000</w:t>
            </w:r>
          </w:p>
        </w:tc>
        <w:tc>
          <w:tcPr>
            <w:tcW w:w="969" w:type="dxa"/>
            <w:tcBorders>
              <w:left w:val="single" w:sz="4" w:space="0" w:color="7F7F7F" w:themeColor="text1" w:themeTint="80"/>
              <w:right w:val="single" w:sz="4" w:space="0" w:color="7F7F7F" w:themeColor="text1" w:themeTint="80"/>
            </w:tcBorders>
            <w:shd w:val="pct10" w:color="auto" w:fill="auto"/>
          </w:tcPr>
          <w:p w14:paraId="6F48F39A"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1000</w:t>
            </w:r>
          </w:p>
        </w:tc>
        <w:tc>
          <w:tcPr>
            <w:tcW w:w="782" w:type="dxa"/>
            <w:tcBorders>
              <w:left w:val="single" w:sz="4" w:space="0" w:color="7F7F7F" w:themeColor="text1" w:themeTint="80"/>
              <w:right w:val="single" w:sz="4" w:space="0" w:color="7F7F7F" w:themeColor="text1" w:themeTint="80"/>
            </w:tcBorders>
            <w:shd w:val="pct10" w:color="auto" w:fill="auto"/>
          </w:tcPr>
          <w:p w14:paraId="5CB646FE"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2000</w:t>
            </w:r>
          </w:p>
        </w:tc>
        <w:tc>
          <w:tcPr>
            <w:tcW w:w="787" w:type="dxa"/>
            <w:tcBorders>
              <w:left w:val="single" w:sz="4" w:space="0" w:color="7F7F7F" w:themeColor="text1" w:themeTint="80"/>
              <w:right w:val="single" w:sz="4" w:space="0" w:color="7F7F7F" w:themeColor="text1" w:themeTint="80"/>
            </w:tcBorders>
            <w:shd w:val="pct10" w:color="auto" w:fill="auto"/>
          </w:tcPr>
          <w:p w14:paraId="57CE556A"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1300 per line</w:t>
            </w:r>
          </w:p>
        </w:tc>
        <w:tc>
          <w:tcPr>
            <w:tcW w:w="914" w:type="dxa"/>
            <w:tcBorders>
              <w:left w:val="single" w:sz="4" w:space="0" w:color="7F7F7F" w:themeColor="text1" w:themeTint="80"/>
              <w:right w:val="single" w:sz="4" w:space="0" w:color="7F7F7F" w:themeColor="text1" w:themeTint="80"/>
            </w:tcBorders>
            <w:shd w:val="pct10" w:color="auto" w:fill="auto"/>
          </w:tcPr>
          <w:p w14:paraId="21AFA6DD"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1000</w:t>
            </w:r>
          </w:p>
        </w:tc>
        <w:tc>
          <w:tcPr>
            <w:tcW w:w="963" w:type="dxa"/>
            <w:tcBorders>
              <w:left w:val="single" w:sz="4" w:space="0" w:color="7F7F7F" w:themeColor="text1" w:themeTint="80"/>
              <w:right w:val="single" w:sz="4" w:space="0" w:color="7F7F7F" w:themeColor="text1" w:themeTint="80"/>
            </w:tcBorders>
            <w:shd w:val="pct10" w:color="auto" w:fill="auto"/>
          </w:tcPr>
          <w:p w14:paraId="6AA14094"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14500</w:t>
            </w:r>
          </w:p>
        </w:tc>
      </w:tr>
      <w:tr w:rsidR="00AF0FC8" w:rsidRPr="00837A81" w14:paraId="3E8825A6" w14:textId="77777777" w:rsidTr="00AF0FC8">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574" w:type="dxa"/>
            <w:tcBorders>
              <w:left w:val="single" w:sz="4" w:space="0" w:color="7F7F7F" w:themeColor="text1" w:themeTint="80"/>
            </w:tcBorders>
          </w:tcPr>
          <w:p w14:paraId="30BFA017" w14:textId="77777777" w:rsidR="00073EE2" w:rsidRPr="00837A81" w:rsidRDefault="00073EE2" w:rsidP="002E373B">
            <w:pPr>
              <w:jc w:val="both"/>
            </w:pPr>
            <w:r w:rsidRPr="00837A81">
              <w:t>Number of Stages</w:t>
            </w:r>
          </w:p>
        </w:tc>
        <w:tc>
          <w:tcPr>
            <w:tcW w:w="1456" w:type="dxa"/>
            <w:tcBorders>
              <w:right w:val="single" w:sz="4" w:space="0" w:color="7F7F7F" w:themeColor="text1" w:themeTint="80"/>
            </w:tcBorders>
            <w:shd w:val="clear" w:color="auto" w:fill="auto"/>
          </w:tcPr>
          <w:p w14:paraId="426D6B38"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18</w:t>
            </w:r>
          </w:p>
        </w:tc>
        <w:tc>
          <w:tcPr>
            <w:tcW w:w="789" w:type="dxa"/>
            <w:tcBorders>
              <w:left w:val="single" w:sz="4" w:space="0" w:color="7F7F7F" w:themeColor="text1" w:themeTint="80"/>
              <w:right w:val="single" w:sz="4" w:space="0" w:color="7F7F7F" w:themeColor="text1" w:themeTint="80"/>
            </w:tcBorders>
            <w:shd w:val="clear" w:color="auto" w:fill="auto"/>
          </w:tcPr>
          <w:p w14:paraId="7AB72D84"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18</w:t>
            </w:r>
          </w:p>
        </w:tc>
        <w:tc>
          <w:tcPr>
            <w:tcW w:w="1216" w:type="dxa"/>
            <w:tcBorders>
              <w:left w:val="single" w:sz="4" w:space="0" w:color="7F7F7F" w:themeColor="text1" w:themeTint="80"/>
              <w:right w:val="single" w:sz="4" w:space="0" w:color="7F7F7F" w:themeColor="text1" w:themeTint="80"/>
            </w:tcBorders>
            <w:shd w:val="clear" w:color="auto" w:fill="auto"/>
          </w:tcPr>
          <w:p w14:paraId="605A098D"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18</w:t>
            </w:r>
          </w:p>
        </w:tc>
        <w:tc>
          <w:tcPr>
            <w:tcW w:w="969" w:type="dxa"/>
            <w:tcBorders>
              <w:left w:val="single" w:sz="4" w:space="0" w:color="7F7F7F" w:themeColor="text1" w:themeTint="80"/>
              <w:right w:val="single" w:sz="4" w:space="0" w:color="7F7F7F" w:themeColor="text1" w:themeTint="80"/>
            </w:tcBorders>
            <w:shd w:val="clear" w:color="auto" w:fill="auto"/>
          </w:tcPr>
          <w:p w14:paraId="792D55F0"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8</w:t>
            </w:r>
          </w:p>
        </w:tc>
        <w:tc>
          <w:tcPr>
            <w:tcW w:w="782" w:type="dxa"/>
            <w:tcBorders>
              <w:left w:val="single" w:sz="4" w:space="0" w:color="7F7F7F" w:themeColor="text1" w:themeTint="80"/>
              <w:right w:val="single" w:sz="4" w:space="0" w:color="7F7F7F" w:themeColor="text1" w:themeTint="80"/>
            </w:tcBorders>
            <w:shd w:val="clear" w:color="auto" w:fill="auto"/>
          </w:tcPr>
          <w:p w14:paraId="5B46D1B8"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36x2 lines</w:t>
            </w:r>
          </w:p>
        </w:tc>
        <w:tc>
          <w:tcPr>
            <w:tcW w:w="787" w:type="dxa"/>
            <w:tcBorders>
              <w:left w:val="single" w:sz="4" w:space="0" w:color="7F7F7F" w:themeColor="text1" w:themeTint="80"/>
              <w:right w:val="single" w:sz="4" w:space="0" w:color="7F7F7F" w:themeColor="text1" w:themeTint="80"/>
            </w:tcBorders>
            <w:shd w:val="clear" w:color="auto" w:fill="auto"/>
          </w:tcPr>
          <w:p w14:paraId="46E871A9"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95x2 lines</w:t>
            </w:r>
          </w:p>
        </w:tc>
        <w:tc>
          <w:tcPr>
            <w:tcW w:w="914" w:type="dxa"/>
            <w:tcBorders>
              <w:left w:val="single" w:sz="4" w:space="0" w:color="7F7F7F" w:themeColor="text1" w:themeTint="80"/>
              <w:right w:val="single" w:sz="4" w:space="0" w:color="7F7F7F" w:themeColor="text1" w:themeTint="80"/>
            </w:tcBorders>
            <w:shd w:val="clear" w:color="auto" w:fill="auto"/>
          </w:tcPr>
          <w:p w14:paraId="5E5D36DC"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54x1 line</w:t>
            </w:r>
          </w:p>
          <w:p w14:paraId="390E874A"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p>
        </w:tc>
        <w:tc>
          <w:tcPr>
            <w:tcW w:w="963" w:type="dxa"/>
            <w:tcBorders>
              <w:left w:val="single" w:sz="4" w:space="0" w:color="7F7F7F" w:themeColor="text1" w:themeTint="80"/>
              <w:right w:val="single" w:sz="4" w:space="0" w:color="7F7F7F" w:themeColor="text1" w:themeTint="80"/>
            </w:tcBorders>
            <w:shd w:val="clear" w:color="auto" w:fill="auto"/>
          </w:tcPr>
          <w:p w14:paraId="7D68F4E6" w14:textId="77777777" w:rsidR="00073EE2" w:rsidRPr="00837A81" w:rsidRDefault="00073EE2" w:rsidP="002E373B">
            <w:pPr>
              <w:jc w:val="both"/>
              <w:cnfStyle w:val="000000100000" w:firstRow="0" w:lastRow="0" w:firstColumn="0" w:lastColumn="0" w:oddVBand="0" w:evenVBand="0" w:oddHBand="1" w:evenHBand="0" w:firstRowFirstColumn="0" w:firstRowLastColumn="0" w:lastRowFirstColumn="0" w:lastRowLastColumn="0"/>
            </w:pPr>
            <w:r w:rsidRPr="00837A81">
              <w:t>5</w:t>
            </w:r>
          </w:p>
        </w:tc>
      </w:tr>
      <w:tr w:rsidR="00073EE2" w:rsidRPr="00837A81" w14:paraId="385584B2" w14:textId="77777777" w:rsidTr="00AD7B25">
        <w:trPr>
          <w:trHeight w:val="491"/>
        </w:trPr>
        <w:tc>
          <w:tcPr>
            <w:cnfStyle w:val="001000000000" w:firstRow="0" w:lastRow="0" w:firstColumn="1" w:lastColumn="0" w:oddVBand="0" w:evenVBand="0" w:oddHBand="0" w:evenHBand="0" w:firstRowFirstColumn="0" w:firstRowLastColumn="0" w:lastRowFirstColumn="0" w:lastRowLastColumn="0"/>
            <w:tcW w:w="1574" w:type="dxa"/>
            <w:tcBorders>
              <w:left w:val="single" w:sz="4" w:space="0" w:color="7F7F7F" w:themeColor="text1" w:themeTint="80"/>
              <w:bottom w:val="single" w:sz="4" w:space="0" w:color="7F7F7F" w:themeColor="text1" w:themeTint="80"/>
            </w:tcBorders>
            <w:shd w:val="pct10" w:color="auto" w:fill="auto"/>
          </w:tcPr>
          <w:p w14:paraId="08192228" w14:textId="77777777" w:rsidR="00073EE2" w:rsidRPr="00837A81" w:rsidRDefault="00073EE2" w:rsidP="002E373B">
            <w:pPr>
              <w:jc w:val="both"/>
            </w:pPr>
            <w:r w:rsidRPr="00837A81">
              <w:t>Max Temperature (</w:t>
            </w:r>
            <w:r w:rsidRPr="00837A81">
              <w:sym w:font="Symbol" w:char="F0B0"/>
            </w:r>
            <w:r w:rsidRPr="00837A81">
              <w:t>C)</w:t>
            </w:r>
          </w:p>
        </w:tc>
        <w:tc>
          <w:tcPr>
            <w:tcW w:w="1456" w:type="dxa"/>
            <w:tcBorders>
              <w:bottom w:val="single" w:sz="4" w:space="0" w:color="7F7F7F" w:themeColor="text1" w:themeTint="80"/>
              <w:right w:val="single" w:sz="4" w:space="0" w:color="7F7F7F" w:themeColor="text1" w:themeTint="80"/>
            </w:tcBorders>
            <w:shd w:val="pct10" w:color="auto" w:fill="auto"/>
          </w:tcPr>
          <w:p w14:paraId="47400BA2"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120</w:t>
            </w:r>
          </w:p>
        </w:tc>
        <w:tc>
          <w:tcPr>
            <w:tcW w:w="789" w:type="dxa"/>
            <w:tcBorders>
              <w:left w:val="single" w:sz="4" w:space="0" w:color="7F7F7F" w:themeColor="text1" w:themeTint="80"/>
              <w:bottom w:val="single" w:sz="4" w:space="0" w:color="7F7F7F" w:themeColor="text1" w:themeTint="80"/>
              <w:right w:val="single" w:sz="4" w:space="0" w:color="7F7F7F" w:themeColor="text1" w:themeTint="80"/>
            </w:tcBorders>
            <w:shd w:val="pct10" w:color="auto" w:fill="auto"/>
          </w:tcPr>
          <w:p w14:paraId="7F0B1B0B"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118</w:t>
            </w:r>
          </w:p>
        </w:tc>
        <w:tc>
          <w:tcPr>
            <w:tcW w:w="1216" w:type="dxa"/>
            <w:tcBorders>
              <w:left w:val="single" w:sz="4" w:space="0" w:color="7F7F7F" w:themeColor="text1" w:themeTint="80"/>
              <w:bottom w:val="single" w:sz="4" w:space="0" w:color="7F7F7F" w:themeColor="text1" w:themeTint="80"/>
              <w:right w:val="single" w:sz="4" w:space="0" w:color="7F7F7F" w:themeColor="text1" w:themeTint="80"/>
            </w:tcBorders>
            <w:shd w:val="pct10" w:color="auto" w:fill="auto"/>
          </w:tcPr>
          <w:p w14:paraId="681962FD"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120</w:t>
            </w:r>
          </w:p>
        </w:tc>
        <w:tc>
          <w:tcPr>
            <w:tcW w:w="969" w:type="dxa"/>
            <w:tcBorders>
              <w:left w:val="single" w:sz="4" w:space="0" w:color="7F7F7F" w:themeColor="text1" w:themeTint="80"/>
              <w:bottom w:val="single" w:sz="4" w:space="0" w:color="7F7F7F" w:themeColor="text1" w:themeTint="80"/>
              <w:right w:val="single" w:sz="4" w:space="0" w:color="7F7F7F" w:themeColor="text1" w:themeTint="80"/>
            </w:tcBorders>
            <w:shd w:val="pct10" w:color="auto" w:fill="auto"/>
          </w:tcPr>
          <w:p w14:paraId="30F776A0"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116</w:t>
            </w:r>
          </w:p>
        </w:tc>
        <w:tc>
          <w:tcPr>
            <w:tcW w:w="782" w:type="dxa"/>
            <w:tcBorders>
              <w:left w:val="single" w:sz="4" w:space="0" w:color="7F7F7F" w:themeColor="text1" w:themeTint="80"/>
              <w:bottom w:val="single" w:sz="4" w:space="0" w:color="7F7F7F" w:themeColor="text1" w:themeTint="80"/>
              <w:right w:val="single" w:sz="4" w:space="0" w:color="7F7F7F" w:themeColor="text1" w:themeTint="80"/>
            </w:tcBorders>
            <w:shd w:val="pct10" w:color="auto" w:fill="auto"/>
          </w:tcPr>
          <w:p w14:paraId="208EB57D"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25</w:t>
            </w:r>
          </w:p>
        </w:tc>
        <w:tc>
          <w:tcPr>
            <w:tcW w:w="787" w:type="dxa"/>
            <w:tcBorders>
              <w:left w:val="single" w:sz="4" w:space="0" w:color="7F7F7F" w:themeColor="text1" w:themeTint="80"/>
              <w:bottom w:val="single" w:sz="4" w:space="0" w:color="7F7F7F" w:themeColor="text1" w:themeTint="80"/>
              <w:right w:val="single" w:sz="4" w:space="0" w:color="7F7F7F" w:themeColor="text1" w:themeTint="80"/>
            </w:tcBorders>
            <w:shd w:val="pct10" w:color="auto" w:fill="auto"/>
          </w:tcPr>
          <w:p w14:paraId="1DD53C54"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30</w:t>
            </w:r>
          </w:p>
        </w:tc>
        <w:tc>
          <w:tcPr>
            <w:tcW w:w="914" w:type="dxa"/>
            <w:tcBorders>
              <w:left w:val="single" w:sz="4" w:space="0" w:color="7F7F7F" w:themeColor="text1" w:themeTint="80"/>
              <w:bottom w:val="single" w:sz="4" w:space="0" w:color="7F7F7F" w:themeColor="text1" w:themeTint="80"/>
              <w:right w:val="single" w:sz="4" w:space="0" w:color="7F7F7F" w:themeColor="text1" w:themeTint="80"/>
            </w:tcBorders>
            <w:shd w:val="pct10" w:color="auto" w:fill="auto"/>
          </w:tcPr>
          <w:p w14:paraId="187813AC"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25</w:t>
            </w:r>
          </w:p>
        </w:tc>
        <w:tc>
          <w:tcPr>
            <w:tcW w:w="963" w:type="dxa"/>
            <w:tcBorders>
              <w:left w:val="single" w:sz="4" w:space="0" w:color="7F7F7F" w:themeColor="text1" w:themeTint="80"/>
              <w:bottom w:val="single" w:sz="4" w:space="0" w:color="7F7F7F" w:themeColor="text1" w:themeTint="80"/>
              <w:right w:val="single" w:sz="4" w:space="0" w:color="7F7F7F" w:themeColor="text1" w:themeTint="80"/>
            </w:tcBorders>
            <w:shd w:val="pct10" w:color="auto" w:fill="auto"/>
          </w:tcPr>
          <w:p w14:paraId="519766F4" w14:textId="77777777" w:rsidR="00073EE2" w:rsidRPr="00837A81" w:rsidRDefault="00073EE2" w:rsidP="002E373B">
            <w:pPr>
              <w:jc w:val="both"/>
              <w:cnfStyle w:val="000000000000" w:firstRow="0" w:lastRow="0" w:firstColumn="0" w:lastColumn="0" w:oddVBand="0" w:evenVBand="0" w:oddHBand="0" w:evenHBand="0" w:firstRowFirstColumn="0" w:firstRowLastColumn="0" w:lastRowFirstColumn="0" w:lastRowLastColumn="0"/>
            </w:pPr>
            <w:r w:rsidRPr="00837A81">
              <w:t>105</w:t>
            </w:r>
          </w:p>
        </w:tc>
      </w:tr>
    </w:tbl>
    <w:p w14:paraId="4C25A0BB" w14:textId="77777777" w:rsidR="00073EE2" w:rsidRDefault="00073EE2" w:rsidP="00BA6555">
      <w:pPr>
        <w:spacing w:line="360" w:lineRule="auto"/>
        <w:jc w:val="both"/>
      </w:pPr>
    </w:p>
    <w:p w14:paraId="78D1173B" w14:textId="77777777" w:rsidR="00073EE2" w:rsidRDefault="00073EE2" w:rsidP="00BA6555">
      <w:pPr>
        <w:spacing w:line="360" w:lineRule="auto"/>
        <w:jc w:val="both"/>
      </w:pPr>
    </w:p>
    <w:p w14:paraId="11EB1723" w14:textId="77777777" w:rsidR="00073EE2" w:rsidRDefault="00073EE2" w:rsidP="00BA6555">
      <w:pPr>
        <w:spacing w:line="360" w:lineRule="auto"/>
        <w:jc w:val="both"/>
      </w:pPr>
    </w:p>
    <w:p w14:paraId="656E3E76" w14:textId="77777777" w:rsidR="00073EE2" w:rsidRDefault="00073EE2" w:rsidP="00BA6555">
      <w:pPr>
        <w:spacing w:line="360" w:lineRule="auto"/>
        <w:jc w:val="both"/>
      </w:pPr>
    </w:p>
    <w:p w14:paraId="4A8CD2D8" w14:textId="77777777" w:rsidR="00073EE2" w:rsidRDefault="00073EE2" w:rsidP="00BA6555">
      <w:pPr>
        <w:spacing w:line="360" w:lineRule="auto"/>
        <w:jc w:val="both"/>
      </w:pPr>
    </w:p>
    <w:p w14:paraId="619B7DE6" w14:textId="77777777" w:rsidR="00073EE2" w:rsidRDefault="00073EE2" w:rsidP="00BA6555">
      <w:pPr>
        <w:spacing w:line="360" w:lineRule="auto"/>
        <w:jc w:val="both"/>
      </w:pPr>
    </w:p>
    <w:p w14:paraId="36AFD853" w14:textId="77777777" w:rsidR="00073EE2" w:rsidRDefault="00073EE2" w:rsidP="00BA6555">
      <w:pPr>
        <w:spacing w:line="360" w:lineRule="auto"/>
        <w:jc w:val="both"/>
      </w:pPr>
    </w:p>
    <w:p w14:paraId="1D4B4FC3" w14:textId="77777777" w:rsidR="00073EE2" w:rsidRDefault="00073EE2" w:rsidP="00BA6555">
      <w:pPr>
        <w:spacing w:line="360" w:lineRule="auto"/>
        <w:jc w:val="both"/>
      </w:pPr>
    </w:p>
    <w:p w14:paraId="3BA8D18B" w14:textId="7DD31CCC" w:rsidR="00073EE2" w:rsidRDefault="00073EE2" w:rsidP="00BA6555">
      <w:pPr>
        <w:spacing w:line="360" w:lineRule="auto"/>
        <w:jc w:val="both"/>
      </w:pPr>
    </w:p>
    <w:p w14:paraId="2704B6BF" w14:textId="77777777" w:rsidR="00E76511" w:rsidRDefault="00E76511" w:rsidP="00BA6555">
      <w:pPr>
        <w:spacing w:line="360" w:lineRule="auto"/>
        <w:jc w:val="both"/>
      </w:pPr>
    </w:p>
    <w:p w14:paraId="586B9953" w14:textId="4FA83389" w:rsidR="00BA6555" w:rsidRDefault="00BA6555" w:rsidP="00BA6555">
      <w:pPr>
        <w:spacing w:line="360" w:lineRule="auto"/>
        <w:jc w:val="both"/>
      </w:pPr>
    </w:p>
    <w:p w14:paraId="02CDE2B1" w14:textId="2F7E6490" w:rsidR="00484FED" w:rsidRDefault="00484FED" w:rsidP="00BA6555">
      <w:pPr>
        <w:spacing w:line="360" w:lineRule="auto"/>
        <w:jc w:val="both"/>
      </w:pPr>
    </w:p>
    <w:p w14:paraId="1EE4AE00" w14:textId="49B93440" w:rsidR="00484FED" w:rsidRDefault="00484FED" w:rsidP="00BA6555">
      <w:pPr>
        <w:spacing w:line="360" w:lineRule="auto"/>
        <w:jc w:val="both"/>
      </w:pPr>
    </w:p>
    <w:p w14:paraId="61166187" w14:textId="0787DEB6" w:rsidR="00484FED" w:rsidRDefault="00484FED" w:rsidP="00BA6555">
      <w:pPr>
        <w:spacing w:line="360" w:lineRule="auto"/>
        <w:jc w:val="both"/>
      </w:pPr>
    </w:p>
    <w:p w14:paraId="0277AEE2" w14:textId="224A19F0" w:rsidR="00484FED" w:rsidRDefault="00484FED" w:rsidP="00BA6555">
      <w:pPr>
        <w:spacing w:line="360" w:lineRule="auto"/>
        <w:jc w:val="both"/>
      </w:pPr>
    </w:p>
    <w:p w14:paraId="0FD1D95E" w14:textId="77777777" w:rsidR="00484FED" w:rsidRPr="00837A81" w:rsidRDefault="00484FED" w:rsidP="00BA6555">
      <w:pPr>
        <w:spacing w:line="360" w:lineRule="auto"/>
        <w:jc w:val="both"/>
      </w:pPr>
    </w:p>
    <w:p w14:paraId="32E5FBD7" w14:textId="44C261C5" w:rsidR="00BA6555" w:rsidRPr="00837A81" w:rsidRDefault="00BA6555" w:rsidP="00EB659B">
      <w:pPr>
        <w:pStyle w:val="Heading3"/>
      </w:pPr>
      <w:bookmarkStart w:id="16" w:name="_Toc139274596"/>
      <w:r w:rsidRPr="00837A81">
        <w:lastRenderedPageBreak/>
        <w:t>2.</w:t>
      </w:r>
      <w:r w:rsidR="00EB659B">
        <w:t>2.2</w:t>
      </w:r>
      <w:r w:rsidRPr="00837A81">
        <w:t xml:space="preserve"> BN-350 Reactor Overview</w:t>
      </w:r>
      <w:bookmarkEnd w:id="16"/>
    </w:p>
    <w:p w14:paraId="13FFA4A1" w14:textId="1C1AD106" w:rsidR="00BA6555" w:rsidRPr="00837A81" w:rsidRDefault="00BA6555" w:rsidP="00BA6555">
      <w:pPr>
        <w:spacing w:line="360" w:lineRule="auto"/>
        <w:jc w:val="both"/>
      </w:pPr>
      <w:r w:rsidRPr="00837A81">
        <w:tab/>
        <w:t xml:space="preserve">The BN-350 reactor was a </w:t>
      </w:r>
      <w:r w:rsidR="007559C1">
        <w:t>sodium-cooled</w:t>
      </w:r>
      <w:r w:rsidRPr="00837A81">
        <w:t xml:space="preserve"> fast breeder reactor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xml:space="preserve">. With six primary coolant loops, five operational and one backup, and six secondary loops split </w:t>
      </w:r>
      <w:r w:rsidR="007559C1">
        <w:t>into</w:t>
      </w:r>
      <w:r w:rsidRPr="00837A81">
        <w:t xml:space="preserve"> two rooms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xml:space="preserve">. The primary and secondary heat exchange system can be seen in </w:t>
      </w:r>
      <w:r w:rsidR="007559C1">
        <w:t>Figure</w:t>
      </w:r>
      <w:r w:rsidRPr="00837A81">
        <w:t xml:space="preserve"> 2. The BN-350’s </w:t>
      </w:r>
      <w:r w:rsidR="007559C1">
        <w:t>operation</w:t>
      </w:r>
      <w:r w:rsidRPr="00837A81">
        <w:t xml:space="preserve"> was largely satisfactory, with the majority of events initiated in the </w:t>
      </w:r>
      <w:r w:rsidR="007559C1">
        <w:t>steam-generating</w:t>
      </w:r>
      <w:r w:rsidRPr="00837A81">
        <w:t xml:space="preserve"> system as a result of faulty manufacturing and welding </w:t>
      </w:r>
      <w:r w:rsidRPr="00837A81">
        <w:fldChar w:fldCharType="begin"/>
      </w:r>
      <w:r w:rsidR="00AB17AF">
        <w:instrText xml:space="preserve"> ADDIN EN.CITE &lt;EndNote&gt;&lt;Cite&gt;&lt;Author&gt;Penfield&lt;/Author&gt;&lt;Year&gt;1990&lt;/Year&gt;&lt;RecNum&gt;24&lt;/RecNum&gt;&lt;DisplayText&gt;[27]&lt;/DisplayText&gt;&lt;record&gt;&lt;rec-number&gt;24&lt;/rec-number&gt;&lt;foreign-keys&gt;&lt;key app="EN" db-id="0fapzezwo9apeheszt450wwizrdxd2fxeda9" timestamp="1650402996"&gt;24&lt;/key&gt;&lt;/foreign-keys&gt;&lt;ref-type name="Report"&gt;27&lt;/ref-type&gt;&lt;contributors&gt;&lt;authors&gt;&lt;author&gt;S. Penfield&lt;/author&gt;&lt;author&gt;Kupitz, J.&lt;/author&gt;&lt;author&gt;Khalid, M.&lt;/author&gt;&lt;author&gt;Barak, A.&lt;/author&gt;&lt;author&gt;Crijins, M.J.&lt;/author&gt;&lt;author&gt;E. Aboughalya&lt;/author&gt;&lt;author&gt;H. Antunez&lt;/author&gt;&lt;author&gt;S.E. Ashur&lt;/author&gt;&lt;author&gt;V.L. Podberezny&lt;/author&gt;&lt;author&gt;A.G. Geledi&lt;/author&gt;&lt;author&gt;J.S. Glen&lt;/author&gt;&lt;/authors&gt;&lt;/contributors&gt;&lt;titles&gt;&lt;title&gt;Use of Nuclear Reactor for Seawater Desalination&lt;/title&gt;&lt;secondary-title&gt;IAEA-TECDOC-574&lt;/secondary-title&gt;&lt;/titles&gt;&lt;periodical&gt;&lt;full-title&gt;IAEA-TECDOC-574&lt;/full-title&gt;&lt;/periodical&gt;&lt;number&gt;574&lt;/number&gt;&lt;dates&gt;&lt;year&gt;1990&lt;/year&gt;&lt;/dates&gt;&lt;pub-location&gt;Vienna&lt;/pub-location&gt;&lt;publisher&gt;International Atomic Energy Agency&lt;/publisher&gt;&lt;urls&gt;&lt;/urls&gt;&lt;/record&gt;&lt;/Cite&gt;&lt;/EndNote&gt;</w:instrText>
      </w:r>
      <w:r w:rsidRPr="00837A81">
        <w:fldChar w:fldCharType="separate"/>
      </w:r>
      <w:r w:rsidR="00AB17AF">
        <w:rPr>
          <w:noProof/>
        </w:rPr>
        <w:t>[27]</w:t>
      </w:r>
      <w:r w:rsidRPr="00837A81">
        <w:fldChar w:fldCharType="end"/>
      </w:r>
      <w:r w:rsidRPr="00837A81">
        <w:t>.</w:t>
      </w:r>
    </w:p>
    <w:p w14:paraId="515B7321" w14:textId="50735BF6" w:rsidR="00BA6555" w:rsidRPr="00837A81" w:rsidRDefault="00BA6555" w:rsidP="00BA6555">
      <w:pPr>
        <w:spacing w:line="360" w:lineRule="auto"/>
        <w:ind w:firstLine="720"/>
        <w:jc w:val="both"/>
      </w:pPr>
      <w:r w:rsidRPr="00837A81">
        <w:t xml:space="preserve">The secondary coolant loops were sodium as well, connected to the primary sodium loop through an intermediate Na-Na heat exchanger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xml:space="preserve">, and it was this loop that was coupled to the tertiary water loop through an intermediate heat exchange system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xml:space="preserve">. A flow diagram of the complex can be seen in </w:t>
      </w:r>
      <w:r w:rsidR="007559C1">
        <w:t>Figure</w:t>
      </w:r>
      <w:r w:rsidRPr="00837A81">
        <w:t xml:space="preserve"> </w:t>
      </w:r>
      <w:r w:rsidR="00147F66">
        <w:t>3</w:t>
      </w:r>
      <w:r w:rsidRPr="00837A81">
        <w:t xml:space="preserve">, and </w:t>
      </w:r>
      <w:r w:rsidR="007559C1">
        <w:t>Table</w:t>
      </w:r>
      <w:r w:rsidRPr="00837A81">
        <w:t xml:space="preserve"> </w:t>
      </w:r>
      <w:r w:rsidR="007145D6">
        <w:t>2</w:t>
      </w:r>
      <w:r w:rsidRPr="00837A81">
        <w:t xml:space="preserve"> shows </w:t>
      </w:r>
      <w:r w:rsidR="007559C1">
        <w:t xml:space="preserve">the </w:t>
      </w:r>
      <w:r w:rsidRPr="00837A81">
        <w:t xml:space="preserve">operational parameters of the reactor and the loops. The thermal section of the reactor was made up of six steam generators with natural circulation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xml:space="preserve">. The low pressure of the sodium coolant and lack of noticeable corrosion ensured the leak tightness of the sodium piping and components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w:t>
      </w:r>
    </w:p>
    <w:p w14:paraId="555093F4" w14:textId="57DD17F5" w:rsidR="00E76511" w:rsidRPr="00837A81" w:rsidRDefault="00BA6555" w:rsidP="00E76511">
      <w:pPr>
        <w:spacing w:line="360" w:lineRule="auto"/>
        <w:jc w:val="both"/>
      </w:pPr>
      <w:r w:rsidRPr="00837A81">
        <w:tab/>
        <w:t xml:space="preserve">There were four variants of </w:t>
      </w:r>
      <w:r w:rsidR="007559C1">
        <w:t>probable</w:t>
      </w:r>
      <w:r w:rsidRPr="00837A81">
        <w:t xml:space="preserve"> failures considered in the design of the BN-350 reactor: primary loop sodium leaks, gas system failure, loss of sodium circulation, </w:t>
      </w:r>
      <w:r w:rsidR="007559C1">
        <w:t xml:space="preserve">and </w:t>
      </w:r>
      <w:r w:rsidRPr="00837A81">
        <w:t xml:space="preserve">core </w:t>
      </w:r>
      <w:r w:rsidR="00E76511" w:rsidRPr="00837A81">
        <w:t xml:space="preserve">subassembly damage during refueling </w:t>
      </w:r>
      <w:r w:rsidR="00E76511"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00E76511" w:rsidRPr="00837A81">
        <w:fldChar w:fldCharType="separate"/>
      </w:r>
      <w:r w:rsidR="00AB17AF">
        <w:rPr>
          <w:noProof/>
        </w:rPr>
        <w:t>[34]</w:t>
      </w:r>
      <w:r w:rsidR="00E76511" w:rsidRPr="00837A81">
        <w:fldChar w:fldCharType="end"/>
      </w:r>
      <w:r w:rsidR="00E76511" w:rsidRPr="00837A81">
        <w:t xml:space="preserve">. Safety features in place to prevent contamination of steam delivered to the consumers after probable failures which included low pressure in the reactor vessel and three circuits system of reactor cooling, from lowest to highest pressure </w:t>
      </w:r>
      <w:r w:rsidR="00E76511"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00E76511" w:rsidRPr="00837A81">
        <w:fldChar w:fldCharType="separate"/>
      </w:r>
      <w:r w:rsidR="00AB17AF">
        <w:rPr>
          <w:noProof/>
        </w:rPr>
        <w:t>[34]</w:t>
      </w:r>
      <w:r w:rsidR="00E76511" w:rsidRPr="00837A81">
        <w:fldChar w:fldCharType="end"/>
      </w:r>
      <w:r w:rsidR="00E76511" w:rsidRPr="00837A81">
        <w:t xml:space="preserve">. These safety systems prevented contamination of the steam circuit in the case of any failure </w:t>
      </w:r>
      <w:r w:rsidR="00E76511"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00E76511" w:rsidRPr="00837A81">
        <w:fldChar w:fldCharType="separate"/>
      </w:r>
      <w:r w:rsidR="00AB17AF">
        <w:rPr>
          <w:noProof/>
        </w:rPr>
        <w:t>[34]</w:t>
      </w:r>
      <w:r w:rsidR="00E76511" w:rsidRPr="00837A81">
        <w:fldChar w:fldCharType="end"/>
      </w:r>
      <w:r w:rsidR="00E76511" w:rsidRPr="00837A81">
        <w:t>.</w:t>
      </w:r>
    </w:p>
    <w:p w14:paraId="6D8CD1F8" w14:textId="214B7EED" w:rsidR="00E76511" w:rsidRDefault="00694B48" w:rsidP="00484FED">
      <w:pPr>
        <w:spacing w:line="360" w:lineRule="auto"/>
        <w:ind w:firstLine="720"/>
        <w:jc w:val="both"/>
        <w:rPr>
          <w:noProof/>
        </w:rPr>
      </w:pPr>
      <w:r w:rsidRPr="00837A81">
        <w:t>The nuclear power plant’s designed operational power was estimated to produce up to 1000 MW with up to 150</w:t>
      </w:r>
      <w:r w:rsidR="007559C1">
        <w:t xml:space="preserve"> </w:t>
      </w:r>
      <w:r w:rsidRPr="00837A81">
        <w:t xml:space="preserve">MWe provided to the city of Aktau, with plans for plutonium production included in the original design </w:t>
      </w:r>
      <w:r w:rsidRPr="00837A81">
        <w:fldChar w:fldCharType="begin"/>
      </w:r>
      <w:r w:rsidR="00AB17AF">
        <w:instrText xml:space="preserve"> ADDIN EN.CITE &lt;EndNote&gt;&lt;Cite&gt;&lt;Author&gt;Newton&lt;/Author&gt;&lt;Year&gt;2002&lt;/Year&gt;&lt;RecNum&gt;27&lt;/RecNum&gt;&lt;DisplayText&gt;[45]&lt;/DisplayText&gt;&lt;record&gt;&lt;rec-number&gt;27&lt;/rec-number&gt;&lt;foreign-keys&gt;&lt;key app="EN" db-id="0fapzezwo9apeheszt450wwizrdxd2fxeda9" timestamp="1650405552"&gt;27&lt;/key&gt;&lt;/foreign-keys&gt;&lt;ref-type name="Journal Article"&gt;17&lt;/ref-type&gt;&lt;contributors&gt;&lt;authors&gt;&lt;author&gt;Newton, D.&lt;/author&gt;&lt;author&gt;Connery, J.&lt;/author&gt;&lt;author&gt;Wells, P.&lt;/author&gt;&lt;/authors&gt;&lt;/contributors&gt;&lt;titles&gt;&lt;title&gt;U.S. EXPERIENCE IN THE DECOMMISSIONING OF THE BN-350 FAST BREEDER REACTOR IN KAZAKHSTAN&lt;/title&gt;&lt;secondary-title&gt;Office of International Nuclear Safety &amp;amp; Co-operation, Department of Energy&lt;/secondary-title&gt;&lt;/titles&gt;&lt;periodical&gt;&lt;full-title&gt;Office of International Nuclear Safety &amp;amp; Co-operation, Department of Energy&lt;/full-title&gt;&lt;/periodical&gt;&lt;dates&gt;&lt;year&gt;2002&lt;/year&gt;&lt;/dates&gt;&lt;urls&gt;&lt;/urls&gt;&lt;/record&gt;&lt;/Cite&gt;&lt;/EndNote&gt;</w:instrText>
      </w:r>
      <w:r w:rsidRPr="00837A81">
        <w:fldChar w:fldCharType="separate"/>
      </w:r>
      <w:r w:rsidR="00AB17AF">
        <w:rPr>
          <w:noProof/>
        </w:rPr>
        <w:t>[45]</w:t>
      </w:r>
      <w:r w:rsidRPr="00837A81">
        <w:fldChar w:fldCharType="end"/>
      </w:r>
      <w:r w:rsidRPr="00837A81">
        <w:t xml:space="preserve">. The actual operational power of the plant was estimated to be 130 MWe to the city of Aktau and 150 MWth to the coupled desalination process, and </w:t>
      </w:r>
      <w:r w:rsidR="007559C1">
        <w:t>Table</w:t>
      </w:r>
      <w:r w:rsidRPr="00837A81">
        <w:t xml:space="preserve"> </w:t>
      </w:r>
      <w:r w:rsidR="007145D6">
        <w:t>3</w:t>
      </w:r>
      <w:r w:rsidRPr="00837A81">
        <w:t xml:space="preserve"> shows figures from the reactor’s operation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The Aktau nuclear reactor achieved criticality in 1973 with a 20-year planned lifespan and had a peak production of 120,000 m</w:t>
      </w:r>
      <w:r w:rsidRPr="00837A81">
        <w:rPr>
          <w:vertAlign w:val="superscript"/>
        </w:rPr>
        <w:t>3</w:t>
      </w:r>
      <w:r w:rsidRPr="00837A81">
        <w:t xml:space="preserve"> of potable water per day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 xml:space="preserve"> and </w:t>
      </w:r>
      <w:r w:rsidR="007559C1">
        <w:t>a</w:t>
      </w:r>
      <w:r w:rsidRPr="00837A81">
        <w:t xml:space="preserve"> maximum output of 750 MWth occurring in 1984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After the fall of the Soviet Union the United States government worked cooperatively with Kazakhstan to extend the operational life of the power</w:t>
      </w:r>
      <w:r w:rsidR="007559C1">
        <w:t xml:space="preserve"> </w:t>
      </w:r>
      <w:r w:rsidRPr="00837A81">
        <w:t xml:space="preserve">plant on a yearly basis, finally shutting the plant down in 1999 with a cumulative operation time of over 150000 hours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xml:space="preserve">, after the IAEA determined that major upgrades were necessary for further operation that were deemed to be too expensive to be worthwhile </w:t>
      </w:r>
      <w:r w:rsidRPr="00837A81">
        <w:fldChar w:fldCharType="begin"/>
      </w:r>
      <w:r w:rsidR="00AB17AF">
        <w:instrText xml:space="preserve"> ADDIN EN.CITE &lt;EndNote&gt;&lt;Cite&gt;&lt;Author&gt;Newton&lt;/Author&gt;&lt;Year&gt;2002&lt;/Year&gt;&lt;RecNum&gt;27&lt;/RecNum&gt;&lt;DisplayText&gt;[45]&lt;/DisplayText&gt;&lt;record&gt;&lt;rec-number&gt;27&lt;/rec-number&gt;&lt;foreign-keys&gt;&lt;key app="EN" db-id="0fapzezwo9apeheszt450wwizrdxd2fxeda9" timestamp="1650405552"&gt;27&lt;/key&gt;&lt;/foreign-keys&gt;&lt;ref-type name="Journal Article"&gt;17&lt;/ref-type&gt;&lt;contributors&gt;&lt;authors&gt;&lt;author&gt;Newton, D.&lt;/author&gt;&lt;author&gt;Connery, J.&lt;/author&gt;&lt;author&gt;Wells, P.&lt;/author&gt;&lt;/authors&gt;&lt;/contributors&gt;&lt;titles&gt;&lt;title&gt;U.S. EXPERIENCE IN THE DECOMMISSIONING OF THE BN-350 FAST BREEDER REACTOR IN KAZAKHSTAN&lt;/title&gt;&lt;secondary-title&gt;Office of International Nuclear Safety &amp;amp; Co-operation, Department of Energy&lt;/secondary-title&gt;&lt;/titles&gt;&lt;periodical&gt;&lt;full-title&gt;Office of International Nuclear Safety &amp;amp; Co-operation, Department of Energy&lt;/full-title&gt;&lt;/periodical&gt;&lt;dates&gt;&lt;year&gt;2002&lt;/year&gt;&lt;/dates&gt;&lt;urls&gt;&lt;/urls&gt;&lt;/record&gt;&lt;/Cite&gt;&lt;/EndNote&gt;</w:instrText>
      </w:r>
      <w:r w:rsidRPr="00837A81">
        <w:fldChar w:fldCharType="separate"/>
      </w:r>
      <w:r w:rsidR="00AB17AF">
        <w:rPr>
          <w:noProof/>
        </w:rPr>
        <w:t>[45]</w:t>
      </w:r>
      <w:r w:rsidRPr="00837A81">
        <w:fldChar w:fldCharType="end"/>
      </w:r>
      <w:r w:rsidR="00484FED">
        <w:rPr>
          <w:noProof/>
        </w:rPr>
        <w:t>.</w:t>
      </w:r>
    </w:p>
    <w:p w14:paraId="54A49039" w14:textId="03115ADF" w:rsidR="00E76511" w:rsidRPr="00837A81" w:rsidRDefault="0052659F" w:rsidP="00BA6555">
      <w:pPr>
        <w:spacing w:line="360" w:lineRule="auto"/>
        <w:jc w:val="both"/>
      </w:pPr>
      <w:r w:rsidRPr="00837A81">
        <w:rPr>
          <w:noProof/>
        </w:rPr>
        <w:lastRenderedPageBreak/>
        <w:drawing>
          <wp:anchor distT="0" distB="0" distL="114300" distR="114300" simplePos="0" relativeHeight="251662336" behindDoc="1" locked="0" layoutInCell="1" allowOverlap="1" wp14:anchorId="0543AE01" wp14:editId="1DD959F5">
            <wp:simplePos x="0" y="0"/>
            <wp:positionH relativeFrom="column">
              <wp:posOffset>612398</wp:posOffset>
            </wp:positionH>
            <wp:positionV relativeFrom="paragraph">
              <wp:posOffset>260985</wp:posOffset>
            </wp:positionV>
            <wp:extent cx="4511675" cy="3443605"/>
            <wp:effectExtent l="0" t="0" r="0" b="0"/>
            <wp:wrapTopAndBottom/>
            <wp:docPr id="2"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engineering drawing&#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11675" cy="3443605"/>
                    </a:xfrm>
                    <a:prstGeom prst="rect">
                      <a:avLst/>
                    </a:prstGeom>
                  </pic:spPr>
                </pic:pic>
              </a:graphicData>
            </a:graphic>
            <wp14:sizeRelH relativeFrom="page">
              <wp14:pctWidth>0</wp14:pctWidth>
            </wp14:sizeRelH>
            <wp14:sizeRelV relativeFrom="page">
              <wp14:pctHeight>0</wp14:pctHeight>
            </wp14:sizeRelV>
          </wp:anchor>
        </w:drawing>
      </w:r>
      <w:r w:rsidR="009A2D8E">
        <w:rPr>
          <w:noProof/>
        </w:rPr>
        <mc:AlternateContent>
          <mc:Choice Requires="wps">
            <w:drawing>
              <wp:anchor distT="0" distB="0" distL="114300" distR="114300" simplePos="0" relativeHeight="251664384" behindDoc="0" locked="0" layoutInCell="1" allowOverlap="1" wp14:anchorId="78575633" wp14:editId="5544A144">
                <wp:simplePos x="0" y="0"/>
                <wp:positionH relativeFrom="column">
                  <wp:posOffset>857368</wp:posOffset>
                </wp:positionH>
                <wp:positionV relativeFrom="paragraph">
                  <wp:posOffset>3704122</wp:posOffset>
                </wp:positionV>
                <wp:extent cx="4135120" cy="635"/>
                <wp:effectExtent l="0" t="0" r="5080" b="12065"/>
                <wp:wrapTopAndBottom/>
                <wp:docPr id="40" name="Text Box 40"/>
                <wp:cNvGraphicFramePr/>
                <a:graphic xmlns:a="http://schemas.openxmlformats.org/drawingml/2006/main">
                  <a:graphicData uri="http://schemas.microsoft.com/office/word/2010/wordprocessingShape">
                    <wps:wsp>
                      <wps:cNvSpPr txBox="1"/>
                      <wps:spPr>
                        <a:xfrm>
                          <a:off x="0" y="0"/>
                          <a:ext cx="4135120" cy="635"/>
                        </a:xfrm>
                        <a:prstGeom prst="rect">
                          <a:avLst/>
                        </a:prstGeom>
                        <a:solidFill>
                          <a:prstClr val="white"/>
                        </a:solidFill>
                        <a:ln>
                          <a:noFill/>
                        </a:ln>
                      </wps:spPr>
                      <wps:txbx>
                        <w:txbxContent>
                          <w:p w14:paraId="0E536D87" w14:textId="6EC5C02A" w:rsidR="00071442" w:rsidRPr="00446C04" w:rsidRDefault="00071442" w:rsidP="00071442">
                            <w:pPr>
                              <w:pStyle w:val="Caption"/>
                              <w:jc w:val="center"/>
                              <w:rPr>
                                <w:noProof/>
                                <w:color w:val="000000" w:themeColor="text1"/>
                                <w:sz w:val="24"/>
                                <w:szCs w:val="24"/>
                              </w:rPr>
                            </w:pPr>
                            <w:bookmarkStart w:id="17" w:name="_Toc139285365"/>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2</w:t>
                            </w:r>
                            <w:r w:rsidRPr="00446C04">
                              <w:rPr>
                                <w:color w:val="000000" w:themeColor="text1"/>
                                <w:sz w:val="24"/>
                                <w:szCs w:val="24"/>
                              </w:rPr>
                              <w:fldChar w:fldCharType="end"/>
                            </w:r>
                            <w:r w:rsidRPr="00446C04">
                              <w:rPr>
                                <w:color w:val="000000" w:themeColor="text1"/>
                                <w:sz w:val="24"/>
                                <w:szCs w:val="24"/>
                              </w:rPr>
                              <w:t>: BN-350 complex flow diagram [45].</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8575633" id="_x0000_t202" coordsize="21600,21600" o:spt="202" path="m,l,21600r21600,l21600,xe">
                <v:stroke joinstyle="miter"/>
                <v:path gradientshapeok="t" o:connecttype="rect"/>
              </v:shapetype>
              <v:shape id="Text Box 40" o:spid="_x0000_s1026" type="#_x0000_t202" style="position:absolute;left:0;text-align:left;margin-left:67.5pt;margin-top:291.65pt;width:325.6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" stroked="f">
                <v:textbox style="mso-fit-shape-to-text:t" inset="0,0,0,0">
                  <w:txbxContent>
                    <w:p w14:paraId="0E536D87" w14:textId="6EC5C02A" w:rsidR="00071442" w:rsidRPr="00446C04" w:rsidRDefault="00071442" w:rsidP="00071442">
                      <w:pPr>
                        <w:pStyle w:val="Caption"/>
                        <w:jc w:val="center"/>
                        <w:rPr>
                          <w:noProof/>
                          <w:color w:val="000000" w:themeColor="text1"/>
                          <w:sz w:val="24"/>
                          <w:szCs w:val="24"/>
                        </w:rPr>
                      </w:pPr>
                      <w:bookmarkStart w:id="18" w:name="_Toc139285365"/>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2</w:t>
                      </w:r>
                      <w:r w:rsidRPr="00446C04">
                        <w:rPr>
                          <w:color w:val="000000" w:themeColor="text1"/>
                          <w:sz w:val="24"/>
                          <w:szCs w:val="24"/>
                        </w:rPr>
                        <w:fldChar w:fldCharType="end"/>
                      </w:r>
                      <w:r w:rsidRPr="00446C04">
                        <w:rPr>
                          <w:color w:val="000000" w:themeColor="text1"/>
                          <w:sz w:val="24"/>
                          <w:szCs w:val="24"/>
                        </w:rPr>
                        <w:t>: BN-350 complex flow diagram [45].</w:t>
                      </w:r>
                      <w:bookmarkEnd w:id="18"/>
                    </w:p>
                  </w:txbxContent>
                </v:textbox>
                <w10:wrap type="topAndBottom"/>
              </v:shape>
            </w:pict>
          </mc:Fallback>
        </mc:AlternateContent>
      </w:r>
    </w:p>
    <w:p w14:paraId="4C362483" w14:textId="75252AE7" w:rsidR="00E76511" w:rsidRDefault="00E76511" w:rsidP="007F6574">
      <w:pPr>
        <w:spacing w:line="360" w:lineRule="auto"/>
        <w:jc w:val="center"/>
        <w:rPr>
          <w:i/>
          <w:iCs/>
        </w:rPr>
      </w:pPr>
    </w:p>
    <w:p w14:paraId="2DEBDDE0" w14:textId="4CAB9AE3" w:rsidR="00E76511" w:rsidRDefault="00E76511" w:rsidP="007F6574">
      <w:pPr>
        <w:spacing w:line="360" w:lineRule="auto"/>
        <w:jc w:val="center"/>
        <w:rPr>
          <w:i/>
          <w:iCs/>
        </w:rPr>
      </w:pPr>
    </w:p>
    <w:p w14:paraId="6E61DF5D" w14:textId="3BC2D804" w:rsidR="00E76511" w:rsidRDefault="00E76511" w:rsidP="007F6574">
      <w:pPr>
        <w:spacing w:line="360" w:lineRule="auto"/>
        <w:jc w:val="center"/>
        <w:rPr>
          <w:i/>
          <w:iCs/>
        </w:rPr>
      </w:pPr>
    </w:p>
    <w:p w14:paraId="3CE5D437" w14:textId="580B15C0" w:rsidR="00E76511" w:rsidRDefault="00E76511" w:rsidP="007F6574">
      <w:pPr>
        <w:spacing w:line="360" w:lineRule="auto"/>
        <w:jc w:val="center"/>
        <w:rPr>
          <w:i/>
          <w:iCs/>
        </w:rPr>
      </w:pPr>
    </w:p>
    <w:p w14:paraId="3C4E4370" w14:textId="217DED9D" w:rsidR="00E76511" w:rsidRDefault="00E76511" w:rsidP="007F6574">
      <w:pPr>
        <w:spacing w:line="360" w:lineRule="auto"/>
        <w:jc w:val="center"/>
        <w:rPr>
          <w:i/>
          <w:iCs/>
        </w:rPr>
      </w:pPr>
    </w:p>
    <w:p w14:paraId="77117646" w14:textId="73F35E40" w:rsidR="00E76511" w:rsidRDefault="00E76511" w:rsidP="007F6574">
      <w:pPr>
        <w:spacing w:line="360" w:lineRule="auto"/>
        <w:jc w:val="center"/>
        <w:rPr>
          <w:i/>
          <w:iCs/>
        </w:rPr>
      </w:pPr>
    </w:p>
    <w:p w14:paraId="5A73C325" w14:textId="2612530F" w:rsidR="00E76511" w:rsidRDefault="00E76511" w:rsidP="007F6574">
      <w:pPr>
        <w:spacing w:line="360" w:lineRule="auto"/>
        <w:jc w:val="center"/>
        <w:rPr>
          <w:i/>
          <w:iCs/>
        </w:rPr>
      </w:pPr>
    </w:p>
    <w:p w14:paraId="28094084" w14:textId="05FCC82C" w:rsidR="00E76511" w:rsidRDefault="00E76511" w:rsidP="007F6574">
      <w:pPr>
        <w:spacing w:line="360" w:lineRule="auto"/>
        <w:jc w:val="center"/>
        <w:rPr>
          <w:i/>
          <w:iCs/>
        </w:rPr>
      </w:pPr>
    </w:p>
    <w:p w14:paraId="4D97E6A6" w14:textId="57783DA7" w:rsidR="00E76511" w:rsidRDefault="00E76511" w:rsidP="007F6574">
      <w:pPr>
        <w:spacing w:line="360" w:lineRule="auto"/>
        <w:jc w:val="center"/>
        <w:rPr>
          <w:i/>
          <w:iCs/>
        </w:rPr>
      </w:pPr>
    </w:p>
    <w:p w14:paraId="3AE21738" w14:textId="0EA19A3C" w:rsidR="00E76511" w:rsidRDefault="00E76511" w:rsidP="007F6574">
      <w:pPr>
        <w:spacing w:line="360" w:lineRule="auto"/>
        <w:jc w:val="center"/>
        <w:rPr>
          <w:i/>
          <w:iCs/>
        </w:rPr>
      </w:pPr>
    </w:p>
    <w:p w14:paraId="68A6AFEF" w14:textId="5DB8503E" w:rsidR="00E76511" w:rsidRDefault="00E76511" w:rsidP="007F6574">
      <w:pPr>
        <w:spacing w:line="360" w:lineRule="auto"/>
        <w:jc w:val="center"/>
        <w:rPr>
          <w:i/>
          <w:iCs/>
        </w:rPr>
      </w:pPr>
    </w:p>
    <w:p w14:paraId="02EB545C" w14:textId="19100E3D" w:rsidR="00E76511" w:rsidRDefault="00E76511" w:rsidP="007F6574">
      <w:pPr>
        <w:spacing w:line="360" w:lineRule="auto"/>
        <w:jc w:val="center"/>
        <w:rPr>
          <w:i/>
          <w:iCs/>
        </w:rPr>
      </w:pPr>
    </w:p>
    <w:p w14:paraId="17FEF236" w14:textId="2A9EC701" w:rsidR="00E76511" w:rsidRDefault="00E76511" w:rsidP="007F6574">
      <w:pPr>
        <w:spacing w:line="360" w:lineRule="auto"/>
        <w:jc w:val="center"/>
        <w:rPr>
          <w:i/>
          <w:iCs/>
        </w:rPr>
      </w:pPr>
    </w:p>
    <w:p w14:paraId="28452C7C" w14:textId="00C85097" w:rsidR="00E76511" w:rsidRDefault="00E76511" w:rsidP="007F6574">
      <w:pPr>
        <w:spacing w:line="360" w:lineRule="auto"/>
        <w:jc w:val="center"/>
        <w:rPr>
          <w:i/>
          <w:iCs/>
        </w:rPr>
      </w:pPr>
    </w:p>
    <w:p w14:paraId="1FC86588" w14:textId="65EBE07B" w:rsidR="00E76511" w:rsidRDefault="00E76511" w:rsidP="007F6574">
      <w:pPr>
        <w:spacing w:line="360" w:lineRule="auto"/>
        <w:jc w:val="center"/>
        <w:rPr>
          <w:i/>
          <w:iCs/>
        </w:rPr>
      </w:pPr>
    </w:p>
    <w:p w14:paraId="250FBE5E" w14:textId="6806D8B0" w:rsidR="00E76511" w:rsidRDefault="00E76511" w:rsidP="007F6574">
      <w:pPr>
        <w:spacing w:line="360" w:lineRule="auto"/>
        <w:jc w:val="center"/>
        <w:rPr>
          <w:i/>
          <w:iCs/>
        </w:rPr>
      </w:pPr>
    </w:p>
    <w:p w14:paraId="69B3CF25" w14:textId="1A629F9D" w:rsidR="00E76511" w:rsidRDefault="0052659F" w:rsidP="007F6574">
      <w:pPr>
        <w:spacing w:line="360" w:lineRule="auto"/>
        <w:jc w:val="center"/>
        <w:rPr>
          <w:i/>
          <w:iCs/>
        </w:rPr>
      </w:pPr>
      <w:r w:rsidRPr="00837A81">
        <w:rPr>
          <w:noProof/>
        </w:rPr>
        <w:lastRenderedPageBreak/>
        <w:drawing>
          <wp:anchor distT="0" distB="0" distL="114300" distR="114300" simplePos="0" relativeHeight="251660288" behindDoc="0" locked="0" layoutInCell="1" allowOverlap="1" wp14:anchorId="401CF28A" wp14:editId="54AA25C0">
            <wp:simplePos x="0" y="0"/>
            <wp:positionH relativeFrom="column">
              <wp:posOffset>471645</wp:posOffset>
            </wp:positionH>
            <wp:positionV relativeFrom="paragraph">
              <wp:posOffset>301402</wp:posOffset>
            </wp:positionV>
            <wp:extent cx="4851400" cy="3667125"/>
            <wp:effectExtent l="0" t="0" r="0" b="3175"/>
            <wp:wrapTopAndBottom/>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851400" cy="3667125"/>
                    </a:xfrm>
                    <a:prstGeom prst="rect">
                      <a:avLst/>
                    </a:prstGeom>
                  </pic:spPr>
                </pic:pic>
              </a:graphicData>
            </a:graphic>
            <wp14:sizeRelH relativeFrom="page">
              <wp14:pctWidth>0</wp14:pctWidth>
            </wp14:sizeRelH>
            <wp14:sizeRelV relativeFrom="page">
              <wp14:pctHeight>0</wp14:pctHeight>
            </wp14:sizeRelV>
          </wp:anchor>
        </w:drawing>
      </w:r>
      <w:r w:rsidR="009A2D8E">
        <w:rPr>
          <w:noProof/>
        </w:rPr>
        <mc:AlternateContent>
          <mc:Choice Requires="wps">
            <w:drawing>
              <wp:anchor distT="0" distB="0" distL="114300" distR="114300" simplePos="0" relativeHeight="251666432" behindDoc="0" locked="0" layoutInCell="1" allowOverlap="1" wp14:anchorId="59EA328C" wp14:editId="409C25BA">
                <wp:simplePos x="0" y="0"/>
                <wp:positionH relativeFrom="column">
                  <wp:posOffset>888072</wp:posOffset>
                </wp:positionH>
                <wp:positionV relativeFrom="paragraph">
                  <wp:posOffset>3972016</wp:posOffset>
                </wp:positionV>
                <wp:extent cx="4259580" cy="635"/>
                <wp:effectExtent l="0" t="0" r="0" b="12065"/>
                <wp:wrapTopAndBottom/>
                <wp:docPr id="41" name="Text Box 41"/>
                <wp:cNvGraphicFramePr/>
                <a:graphic xmlns:a="http://schemas.openxmlformats.org/drawingml/2006/main">
                  <a:graphicData uri="http://schemas.microsoft.com/office/word/2010/wordprocessingShape">
                    <wps:wsp>
                      <wps:cNvSpPr txBox="1"/>
                      <wps:spPr>
                        <a:xfrm>
                          <a:off x="0" y="0"/>
                          <a:ext cx="4259580" cy="635"/>
                        </a:xfrm>
                        <a:prstGeom prst="rect">
                          <a:avLst/>
                        </a:prstGeom>
                        <a:solidFill>
                          <a:prstClr val="white"/>
                        </a:solidFill>
                        <a:ln>
                          <a:noFill/>
                        </a:ln>
                      </wps:spPr>
                      <wps:txbx>
                        <w:txbxContent>
                          <w:p w14:paraId="3CAE6DBA" w14:textId="375D1F23" w:rsidR="00071442" w:rsidRPr="00446C04" w:rsidRDefault="00071442" w:rsidP="00071442">
                            <w:pPr>
                              <w:pStyle w:val="Caption"/>
                              <w:jc w:val="center"/>
                              <w:rPr>
                                <w:noProof/>
                                <w:color w:val="000000" w:themeColor="text1"/>
                                <w:sz w:val="24"/>
                                <w:szCs w:val="24"/>
                              </w:rPr>
                            </w:pPr>
                            <w:bookmarkStart w:id="19" w:name="_Toc139285366"/>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3</w:t>
                            </w:r>
                            <w:r w:rsidRPr="00446C04">
                              <w:rPr>
                                <w:color w:val="000000" w:themeColor="text1"/>
                                <w:sz w:val="24"/>
                                <w:szCs w:val="24"/>
                              </w:rPr>
                              <w:fldChar w:fldCharType="end"/>
                            </w:r>
                            <w:r w:rsidRPr="00446C04">
                              <w:rPr>
                                <w:color w:val="000000" w:themeColor="text1"/>
                                <w:sz w:val="24"/>
                                <w:szCs w:val="24"/>
                              </w:rPr>
                              <w:t>: BN-350 primary and secondary heat exchange flow diagram [45].</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EA328C" id="Text Box 41" o:spid="_x0000_s1027" type="#_x0000_t202" style="position:absolute;left:0;text-align:left;margin-left:69.95pt;margin-top:312.75pt;width:335.4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" stroked="f">
                <v:textbox style="mso-fit-shape-to-text:t" inset="0,0,0,0">
                  <w:txbxContent>
                    <w:p w14:paraId="3CAE6DBA" w14:textId="375D1F23" w:rsidR="00071442" w:rsidRPr="00446C04" w:rsidRDefault="00071442" w:rsidP="00071442">
                      <w:pPr>
                        <w:pStyle w:val="Caption"/>
                        <w:jc w:val="center"/>
                        <w:rPr>
                          <w:noProof/>
                          <w:color w:val="000000" w:themeColor="text1"/>
                          <w:sz w:val="24"/>
                          <w:szCs w:val="24"/>
                        </w:rPr>
                      </w:pPr>
                      <w:bookmarkStart w:id="20" w:name="_Toc139285366"/>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3</w:t>
                      </w:r>
                      <w:r w:rsidRPr="00446C04">
                        <w:rPr>
                          <w:color w:val="000000" w:themeColor="text1"/>
                          <w:sz w:val="24"/>
                          <w:szCs w:val="24"/>
                        </w:rPr>
                        <w:fldChar w:fldCharType="end"/>
                      </w:r>
                      <w:r w:rsidRPr="00446C04">
                        <w:rPr>
                          <w:color w:val="000000" w:themeColor="text1"/>
                          <w:sz w:val="24"/>
                          <w:szCs w:val="24"/>
                        </w:rPr>
                        <w:t>: BN-350 primary and secondary heat exchange flow diagram [45].</w:t>
                      </w:r>
                      <w:bookmarkEnd w:id="20"/>
                    </w:p>
                  </w:txbxContent>
                </v:textbox>
                <w10:wrap type="topAndBottom"/>
              </v:shape>
            </w:pict>
          </mc:Fallback>
        </mc:AlternateContent>
      </w:r>
    </w:p>
    <w:p w14:paraId="50C5EA54" w14:textId="6FBE2766" w:rsidR="00BA6555" w:rsidRPr="00837A81" w:rsidRDefault="00BA6555" w:rsidP="007F6574">
      <w:pPr>
        <w:spacing w:line="360" w:lineRule="auto"/>
        <w:jc w:val="center"/>
      </w:pPr>
    </w:p>
    <w:p w14:paraId="53BB89BB" w14:textId="2E2DCCA3" w:rsidR="00BA6555" w:rsidRPr="00837A81" w:rsidRDefault="00BA6555" w:rsidP="00BA6555">
      <w:pPr>
        <w:spacing w:line="360" w:lineRule="auto"/>
        <w:jc w:val="both"/>
      </w:pPr>
    </w:p>
    <w:p w14:paraId="76249335" w14:textId="59785B09" w:rsidR="00BA6555" w:rsidRDefault="00BA6555" w:rsidP="00BA6555">
      <w:pPr>
        <w:spacing w:line="360" w:lineRule="auto"/>
        <w:jc w:val="both"/>
      </w:pPr>
    </w:p>
    <w:p w14:paraId="79494D92" w14:textId="0C31CA0F" w:rsidR="00694B48" w:rsidRDefault="00694B48" w:rsidP="00BA6555">
      <w:pPr>
        <w:spacing w:line="360" w:lineRule="auto"/>
        <w:jc w:val="both"/>
      </w:pPr>
    </w:p>
    <w:p w14:paraId="6D216A34" w14:textId="35F4350B" w:rsidR="00694B48" w:rsidRDefault="00694B48" w:rsidP="00BA6555">
      <w:pPr>
        <w:spacing w:line="360" w:lineRule="auto"/>
        <w:jc w:val="both"/>
      </w:pPr>
    </w:p>
    <w:p w14:paraId="74A3AD0D" w14:textId="4632C58E" w:rsidR="00694B48" w:rsidRDefault="00694B48" w:rsidP="00BA6555">
      <w:pPr>
        <w:spacing w:line="360" w:lineRule="auto"/>
        <w:jc w:val="both"/>
      </w:pPr>
    </w:p>
    <w:p w14:paraId="24D1BFEA" w14:textId="1DBC39FE" w:rsidR="00694B48" w:rsidRDefault="00694B48" w:rsidP="00BA6555">
      <w:pPr>
        <w:spacing w:line="360" w:lineRule="auto"/>
        <w:jc w:val="both"/>
      </w:pPr>
    </w:p>
    <w:p w14:paraId="590991C6" w14:textId="5F2A443A" w:rsidR="00694B48" w:rsidRDefault="00694B48" w:rsidP="00BA6555">
      <w:pPr>
        <w:spacing w:line="360" w:lineRule="auto"/>
        <w:jc w:val="both"/>
      </w:pPr>
    </w:p>
    <w:p w14:paraId="7388431A" w14:textId="4D833B13" w:rsidR="00694B48" w:rsidRDefault="00694B48" w:rsidP="00BA6555">
      <w:pPr>
        <w:spacing w:line="360" w:lineRule="auto"/>
        <w:jc w:val="both"/>
      </w:pPr>
    </w:p>
    <w:p w14:paraId="3E7E20D8" w14:textId="07BEC940" w:rsidR="00694B48" w:rsidRDefault="00694B48" w:rsidP="00BA6555">
      <w:pPr>
        <w:spacing w:line="360" w:lineRule="auto"/>
        <w:jc w:val="both"/>
      </w:pPr>
    </w:p>
    <w:p w14:paraId="3D3B5A5E" w14:textId="290691E1" w:rsidR="00694B48" w:rsidRDefault="00694B48" w:rsidP="00BA6555">
      <w:pPr>
        <w:spacing w:line="360" w:lineRule="auto"/>
        <w:jc w:val="both"/>
      </w:pPr>
    </w:p>
    <w:p w14:paraId="7C173462" w14:textId="21419707" w:rsidR="00694B48" w:rsidRDefault="00694B48" w:rsidP="00BA6555">
      <w:pPr>
        <w:spacing w:line="360" w:lineRule="auto"/>
        <w:jc w:val="both"/>
      </w:pPr>
    </w:p>
    <w:p w14:paraId="6C4BB218" w14:textId="0FF9A0F8" w:rsidR="00694B48" w:rsidRDefault="00694B48" w:rsidP="00BA6555">
      <w:pPr>
        <w:spacing w:line="360" w:lineRule="auto"/>
        <w:jc w:val="both"/>
      </w:pPr>
    </w:p>
    <w:p w14:paraId="1D165B47" w14:textId="7DB868E3" w:rsidR="00694B48" w:rsidRDefault="00694B48" w:rsidP="00BA6555">
      <w:pPr>
        <w:spacing w:line="360" w:lineRule="auto"/>
        <w:jc w:val="both"/>
      </w:pPr>
    </w:p>
    <w:tbl>
      <w:tblPr>
        <w:tblStyle w:val="PlainTable5"/>
        <w:tblpPr w:leftFromText="180" w:rightFromText="180" w:vertAnchor="text" w:tblpY="276"/>
        <w:tblW w:w="0" w:type="auto"/>
        <w:tblLook w:val="04A0" w:firstRow="1" w:lastRow="0" w:firstColumn="1" w:lastColumn="0" w:noHBand="0" w:noVBand="1"/>
      </w:tblPr>
      <w:tblGrid>
        <w:gridCol w:w="7400"/>
        <w:gridCol w:w="1861"/>
      </w:tblGrid>
      <w:tr w:rsidR="00AD7B25" w:rsidRPr="00837A81" w14:paraId="6425D3EF" w14:textId="77777777" w:rsidTr="009A2D8E">
        <w:trPr>
          <w:cnfStyle w:val="100000000000" w:firstRow="1" w:lastRow="0" w:firstColumn="0" w:lastColumn="0" w:oddVBand="0" w:evenVBand="0" w:oddHBand="0" w:evenHBand="0" w:firstRowFirstColumn="0" w:firstRowLastColumn="0" w:lastRowFirstColumn="0" w:lastRowLastColumn="0"/>
          <w:trHeight w:val="85"/>
        </w:trPr>
        <w:tc>
          <w:tcPr>
            <w:cnfStyle w:val="001000000100" w:firstRow="0" w:lastRow="0" w:firstColumn="1" w:lastColumn="0" w:oddVBand="0" w:evenVBand="0" w:oddHBand="0" w:evenHBand="0" w:firstRowFirstColumn="1" w:firstRowLastColumn="0" w:lastRowFirstColumn="0" w:lastRowLastColumn="0"/>
            <w:tcW w:w="7400" w:type="dxa"/>
          </w:tcPr>
          <w:p w14:paraId="63555A27" w14:textId="665CA2B9" w:rsidR="00AD7B25" w:rsidRPr="00F412B9" w:rsidRDefault="00AD7B25" w:rsidP="00AD7B25">
            <w:pPr>
              <w:spacing w:line="360" w:lineRule="auto"/>
              <w:jc w:val="both"/>
              <w:rPr>
                <w:i w:val="0"/>
                <w:iCs w:val="0"/>
              </w:rPr>
            </w:pPr>
            <w:bookmarkStart w:id="21" w:name="_Toc139285354"/>
            <w:r w:rsidRPr="00F412B9">
              <w:rPr>
                <w:i w:val="0"/>
                <w:iCs w:val="0"/>
                <w:color w:val="000000" w:themeColor="text1"/>
                <w:sz w:val="24"/>
              </w:rPr>
              <w:lastRenderedPageBreak/>
              <w:t xml:space="preserve">Table </w:t>
            </w:r>
            <w:r w:rsidRPr="00F412B9">
              <w:rPr>
                <w:i w:val="0"/>
                <w:iCs w:val="0"/>
                <w:color w:val="000000" w:themeColor="text1"/>
                <w:sz w:val="24"/>
              </w:rPr>
              <w:fldChar w:fldCharType="begin"/>
            </w:r>
            <w:r w:rsidRPr="00F412B9">
              <w:rPr>
                <w:i w:val="0"/>
                <w:iCs w:val="0"/>
                <w:color w:val="000000" w:themeColor="text1"/>
                <w:sz w:val="24"/>
              </w:rPr>
              <w:instrText xml:space="preserve"> SEQ Table \* ARABIC </w:instrText>
            </w:r>
            <w:r w:rsidRPr="00F412B9">
              <w:rPr>
                <w:i w:val="0"/>
                <w:iCs w:val="0"/>
                <w:color w:val="000000" w:themeColor="text1"/>
                <w:sz w:val="24"/>
              </w:rPr>
              <w:fldChar w:fldCharType="separate"/>
            </w:r>
            <w:r w:rsidR="00BD0932" w:rsidRPr="00F412B9">
              <w:rPr>
                <w:i w:val="0"/>
                <w:iCs w:val="0"/>
                <w:noProof/>
                <w:color w:val="000000" w:themeColor="text1"/>
                <w:sz w:val="24"/>
              </w:rPr>
              <w:t>2</w:t>
            </w:r>
            <w:r w:rsidRPr="00F412B9">
              <w:rPr>
                <w:i w:val="0"/>
                <w:iCs w:val="0"/>
                <w:color w:val="000000" w:themeColor="text1"/>
                <w:sz w:val="24"/>
              </w:rPr>
              <w:fldChar w:fldCharType="end"/>
            </w:r>
            <w:r w:rsidRPr="00F412B9">
              <w:rPr>
                <w:i w:val="0"/>
                <w:iCs w:val="0"/>
                <w:color w:val="000000" w:themeColor="text1"/>
                <w:sz w:val="24"/>
              </w:rPr>
              <w:t xml:space="preserve">: Main Technical Parameters of the BN-350 </w:t>
            </w:r>
            <w:r w:rsidRPr="00F412B9">
              <w:rPr>
                <w:i w:val="0"/>
                <w:iCs w:val="0"/>
                <w:color w:val="000000" w:themeColor="text1"/>
                <w:sz w:val="24"/>
              </w:rPr>
              <w:fldChar w:fldCharType="begin"/>
            </w:r>
            <w:r w:rsidR="00AB17AF">
              <w:rPr>
                <w:i w:val="0"/>
                <w:iCs w:val="0"/>
                <w:color w:val="000000" w:themeColor="text1"/>
                <w:sz w:val="24"/>
              </w:rPr>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F412B9">
              <w:rPr>
                <w:i w:val="0"/>
                <w:iCs w:val="0"/>
                <w:color w:val="000000" w:themeColor="text1"/>
                <w:sz w:val="24"/>
              </w:rPr>
              <w:fldChar w:fldCharType="separate"/>
            </w:r>
            <w:r w:rsidR="00AB17AF">
              <w:rPr>
                <w:i w:val="0"/>
                <w:iCs w:val="0"/>
                <w:noProof/>
                <w:color w:val="000000" w:themeColor="text1"/>
                <w:sz w:val="24"/>
              </w:rPr>
              <w:t>[34]</w:t>
            </w:r>
            <w:r w:rsidRPr="00F412B9">
              <w:rPr>
                <w:i w:val="0"/>
                <w:iCs w:val="0"/>
                <w:color w:val="000000" w:themeColor="text1"/>
                <w:sz w:val="24"/>
              </w:rPr>
              <w:fldChar w:fldCharType="end"/>
            </w:r>
            <w:r w:rsidRPr="00F412B9">
              <w:rPr>
                <w:i w:val="0"/>
                <w:iCs w:val="0"/>
                <w:color w:val="000000" w:themeColor="text1"/>
                <w:sz w:val="24"/>
              </w:rPr>
              <w:t>.</w:t>
            </w:r>
            <w:bookmarkEnd w:id="21"/>
          </w:p>
        </w:tc>
        <w:tc>
          <w:tcPr>
            <w:tcW w:w="1861" w:type="dxa"/>
          </w:tcPr>
          <w:p w14:paraId="5C708832" w14:textId="77777777" w:rsidR="00AD7B25" w:rsidRPr="00837A81" w:rsidRDefault="00AD7B25" w:rsidP="00AD7B25">
            <w:pPr>
              <w:spacing w:line="360" w:lineRule="auto"/>
              <w:jc w:val="both"/>
              <w:cnfStyle w:val="100000000000" w:firstRow="1" w:lastRow="0" w:firstColumn="0" w:lastColumn="0" w:oddVBand="0" w:evenVBand="0" w:oddHBand="0" w:evenHBand="0" w:firstRowFirstColumn="0" w:firstRowLastColumn="0" w:lastRowFirstColumn="0" w:lastRowLastColumn="0"/>
            </w:pPr>
          </w:p>
        </w:tc>
      </w:tr>
      <w:tr w:rsidR="00AD7B25" w:rsidRPr="00837A81" w14:paraId="0309198F" w14:textId="77777777" w:rsidTr="009A2D8E">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7400" w:type="dxa"/>
            <w:tcBorders>
              <w:top w:val="single" w:sz="4" w:space="0" w:color="7F7F7F" w:themeColor="text1" w:themeTint="80"/>
              <w:left w:val="single" w:sz="4" w:space="0" w:color="auto"/>
            </w:tcBorders>
          </w:tcPr>
          <w:p w14:paraId="1A4055A3" w14:textId="77777777" w:rsidR="00AD7B25" w:rsidRPr="00837A81" w:rsidRDefault="00AD7B25" w:rsidP="00AD7B25">
            <w:pPr>
              <w:spacing w:line="360" w:lineRule="auto"/>
              <w:jc w:val="both"/>
            </w:pPr>
            <w:r w:rsidRPr="00837A81">
              <w:t>Reactor Thermal Power</w:t>
            </w:r>
          </w:p>
        </w:tc>
        <w:tc>
          <w:tcPr>
            <w:tcW w:w="1861" w:type="dxa"/>
            <w:tcBorders>
              <w:top w:val="single" w:sz="4" w:space="0" w:color="7F7F7F" w:themeColor="text1" w:themeTint="80"/>
              <w:right w:val="single" w:sz="4" w:space="0" w:color="auto"/>
            </w:tcBorders>
          </w:tcPr>
          <w:p w14:paraId="31221194" w14:textId="77777777" w:rsidR="00AD7B25" w:rsidRPr="00837A81" w:rsidRDefault="00AD7B25" w:rsidP="00AD7B25">
            <w:pPr>
              <w:spacing w:line="360" w:lineRule="auto"/>
              <w:jc w:val="both"/>
              <w:cnfStyle w:val="000000100000" w:firstRow="0" w:lastRow="0" w:firstColumn="0" w:lastColumn="0" w:oddVBand="0" w:evenVBand="0" w:oddHBand="1" w:evenHBand="0" w:firstRowFirstColumn="0" w:firstRowLastColumn="0" w:lastRowFirstColumn="0" w:lastRowLastColumn="0"/>
            </w:pPr>
            <w:r w:rsidRPr="00837A81">
              <w:t>750 MW (</w:t>
            </w:r>
            <w:proofErr w:type="spellStart"/>
            <w:r w:rsidRPr="00837A81">
              <w:t>th</w:t>
            </w:r>
            <w:proofErr w:type="spellEnd"/>
            <w:r w:rsidRPr="00837A81">
              <w:t>)</w:t>
            </w:r>
          </w:p>
        </w:tc>
      </w:tr>
      <w:tr w:rsidR="00AD7B25" w:rsidRPr="00837A81" w14:paraId="0F98586F" w14:textId="77777777" w:rsidTr="009A2D8E">
        <w:trPr>
          <w:trHeight w:val="491"/>
        </w:trPr>
        <w:tc>
          <w:tcPr>
            <w:cnfStyle w:val="001000000000" w:firstRow="0" w:lastRow="0" w:firstColumn="1" w:lastColumn="0" w:oddVBand="0" w:evenVBand="0" w:oddHBand="0" w:evenHBand="0" w:firstRowFirstColumn="0" w:firstRowLastColumn="0" w:lastRowFirstColumn="0" w:lastRowLastColumn="0"/>
            <w:tcW w:w="7400" w:type="dxa"/>
            <w:tcBorders>
              <w:left w:val="single" w:sz="4" w:space="0" w:color="auto"/>
            </w:tcBorders>
          </w:tcPr>
          <w:p w14:paraId="0F263EAC" w14:textId="77777777" w:rsidR="00AD7B25" w:rsidRPr="00837A81" w:rsidRDefault="00AD7B25" w:rsidP="00AD7B25">
            <w:pPr>
              <w:spacing w:line="360" w:lineRule="auto"/>
              <w:jc w:val="both"/>
            </w:pPr>
            <w:r w:rsidRPr="00837A81">
              <w:t>Inlet/Outlet Sodium Temperature of the Primary Loops</w:t>
            </w:r>
          </w:p>
        </w:tc>
        <w:tc>
          <w:tcPr>
            <w:tcW w:w="1861" w:type="dxa"/>
            <w:tcBorders>
              <w:right w:val="single" w:sz="4" w:space="0" w:color="auto"/>
            </w:tcBorders>
          </w:tcPr>
          <w:p w14:paraId="493EF70C" w14:textId="77777777" w:rsidR="00AD7B25" w:rsidRPr="00837A81" w:rsidRDefault="00AD7B25" w:rsidP="00AD7B25">
            <w:pPr>
              <w:spacing w:line="360" w:lineRule="auto"/>
              <w:jc w:val="both"/>
              <w:cnfStyle w:val="000000000000" w:firstRow="0" w:lastRow="0" w:firstColumn="0" w:lastColumn="0" w:oddVBand="0" w:evenVBand="0" w:oddHBand="0" w:evenHBand="0" w:firstRowFirstColumn="0" w:firstRowLastColumn="0" w:lastRowFirstColumn="0" w:lastRowLastColumn="0"/>
            </w:pPr>
            <w:r w:rsidRPr="00837A81">
              <w:t xml:space="preserve">288/437 </w:t>
            </w:r>
            <w:r w:rsidRPr="00837A81">
              <w:sym w:font="Symbol" w:char="F0B0"/>
            </w:r>
            <w:r w:rsidRPr="00837A81">
              <w:t>C</w:t>
            </w:r>
          </w:p>
        </w:tc>
      </w:tr>
      <w:tr w:rsidR="00AD7B25" w:rsidRPr="00837A81" w14:paraId="2F3F51E0" w14:textId="77777777" w:rsidTr="009A2D8E">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7400" w:type="dxa"/>
            <w:tcBorders>
              <w:left w:val="single" w:sz="4" w:space="0" w:color="auto"/>
            </w:tcBorders>
          </w:tcPr>
          <w:p w14:paraId="62856254" w14:textId="77777777" w:rsidR="00AD7B25" w:rsidRPr="00837A81" w:rsidRDefault="00AD7B25" w:rsidP="00AD7B25">
            <w:pPr>
              <w:spacing w:line="360" w:lineRule="auto"/>
              <w:jc w:val="both"/>
            </w:pPr>
            <w:r w:rsidRPr="00837A81">
              <w:t>Inlet/Outlet Sodium Temperature of the Secondary Loops</w:t>
            </w:r>
          </w:p>
        </w:tc>
        <w:tc>
          <w:tcPr>
            <w:tcW w:w="1861" w:type="dxa"/>
            <w:tcBorders>
              <w:right w:val="single" w:sz="4" w:space="0" w:color="auto"/>
            </w:tcBorders>
          </w:tcPr>
          <w:p w14:paraId="321A1FB6" w14:textId="77777777" w:rsidR="00AD7B25" w:rsidRPr="00837A81" w:rsidRDefault="00AD7B25" w:rsidP="00AD7B25">
            <w:pPr>
              <w:spacing w:line="360" w:lineRule="auto"/>
              <w:jc w:val="both"/>
              <w:cnfStyle w:val="000000100000" w:firstRow="0" w:lastRow="0" w:firstColumn="0" w:lastColumn="0" w:oddVBand="0" w:evenVBand="0" w:oddHBand="1" w:evenHBand="0" w:firstRowFirstColumn="0" w:firstRowLastColumn="0" w:lastRowFirstColumn="0" w:lastRowLastColumn="0"/>
            </w:pPr>
            <w:r w:rsidRPr="00837A81">
              <w:t xml:space="preserve">260/420 </w:t>
            </w:r>
            <w:r w:rsidRPr="00837A81">
              <w:sym w:font="Symbol" w:char="F0B0"/>
            </w:r>
            <w:r w:rsidRPr="00837A81">
              <w:t>C</w:t>
            </w:r>
          </w:p>
        </w:tc>
      </w:tr>
      <w:tr w:rsidR="00AD7B25" w:rsidRPr="00837A81" w14:paraId="63B12427" w14:textId="77777777" w:rsidTr="009A2D8E">
        <w:trPr>
          <w:trHeight w:val="491"/>
        </w:trPr>
        <w:tc>
          <w:tcPr>
            <w:cnfStyle w:val="001000000000" w:firstRow="0" w:lastRow="0" w:firstColumn="1" w:lastColumn="0" w:oddVBand="0" w:evenVBand="0" w:oddHBand="0" w:evenHBand="0" w:firstRowFirstColumn="0" w:firstRowLastColumn="0" w:lastRowFirstColumn="0" w:lastRowLastColumn="0"/>
            <w:tcW w:w="7400" w:type="dxa"/>
            <w:tcBorders>
              <w:left w:val="single" w:sz="4" w:space="0" w:color="auto"/>
            </w:tcBorders>
          </w:tcPr>
          <w:p w14:paraId="2B34C02A" w14:textId="77777777" w:rsidR="00AD7B25" w:rsidRPr="00837A81" w:rsidRDefault="00AD7B25" w:rsidP="00AD7B25">
            <w:pPr>
              <w:spacing w:line="360" w:lineRule="auto"/>
              <w:jc w:val="both"/>
            </w:pPr>
            <w:r w:rsidRPr="00837A81">
              <w:t>Steam Outlet Temperature</w:t>
            </w:r>
          </w:p>
        </w:tc>
        <w:tc>
          <w:tcPr>
            <w:tcW w:w="1861" w:type="dxa"/>
            <w:tcBorders>
              <w:right w:val="single" w:sz="4" w:space="0" w:color="auto"/>
            </w:tcBorders>
          </w:tcPr>
          <w:p w14:paraId="21BCD12B" w14:textId="77777777" w:rsidR="00AD7B25" w:rsidRPr="00837A81" w:rsidRDefault="00AD7B25" w:rsidP="00AD7B25">
            <w:pPr>
              <w:spacing w:line="360" w:lineRule="auto"/>
              <w:jc w:val="both"/>
              <w:cnfStyle w:val="000000000000" w:firstRow="0" w:lastRow="0" w:firstColumn="0" w:lastColumn="0" w:oddVBand="0" w:evenVBand="0" w:oddHBand="0" w:evenHBand="0" w:firstRowFirstColumn="0" w:firstRowLastColumn="0" w:lastRowFirstColumn="0" w:lastRowLastColumn="0"/>
            </w:pPr>
            <w:r w:rsidRPr="00837A81">
              <w:t xml:space="preserve">405 </w:t>
            </w:r>
            <w:r w:rsidRPr="00837A81">
              <w:sym w:font="Symbol" w:char="F0B0"/>
            </w:r>
            <w:r w:rsidRPr="00837A81">
              <w:t>C</w:t>
            </w:r>
          </w:p>
        </w:tc>
      </w:tr>
      <w:tr w:rsidR="00AD7B25" w:rsidRPr="00837A81" w14:paraId="50389EF4" w14:textId="77777777" w:rsidTr="009A2D8E">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7400" w:type="dxa"/>
            <w:tcBorders>
              <w:left w:val="single" w:sz="4" w:space="0" w:color="auto"/>
            </w:tcBorders>
          </w:tcPr>
          <w:p w14:paraId="1DC4DB97" w14:textId="77777777" w:rsidR="00AD7B25" w:rsidRPr="00837A81" w:rsidRDefault="00AD7B25" w:rsidP="00AD7B25">
            <w:pPr>
              <w:spacing w:line="360" w:lineRule="auto"/>
              <w:jc w:val="both"/>
            </w:pPr>
            <w:r w:rsidRPr="00837A81">
              <w:t>Steam Pressure</w:t>
            </w:r>
          </w:p>
        </w:tc>
        <w:tc>
          <w:tcPr>
            <w:tcW w:w="1861" w:type="dxa"/>
            <w:tcBorders>
              <w:right w:val="single" w:sz="4" w:space="0" w:color="auto"/>
            </w:tcBorders>
          </w:tcPr>
          <w:p w14:paraId="2428E728" w14:textId="77777777" w:rsidR="00AD7B25" w:rsidRPr="00837A81" w:rsidRDefault="00AD7B25" w:rsidP="00AD7B25">
            <w:pPr>
              <w:spacing w:line="360" w:lineRule="auto"/>
              <w:jc w:val="both"/>
              <w:cnfStyle w:val="000000100000" w:firstRow="0" w:lastRow="0" w:firstColumn="0" w:lastColumn="0" w:oddVBand="0" w:evenVBand="0" w:oddHBand="1" w:evenHBand="0" w:firstRowFirstColumn="0" w:firstRowLastColumn="0" w:lastRowFirstColumn="0" w:lastRowLastColumn="0"/>
            </w:pPr>
            <w:r w:rsidRPr="00837A81">
              <w:t>4.5 MPa</w:t>
            </w:r>
          </w:p>
        </w:tc>
      </w:tr>
      <w:tr w:rsidR="00AD7B25" w:rsidRPr="00837A81" w14:paraId="785801E8" w14:textId="77777777" w:rsidTr="009A2D8E">
        <w:trPr>
          <w:trHeight w:val="491"/>
        </w:trPr>
        <w:tc>
          <w:tcPr>
            <w:cnfStyle w:val="001000000000" w:firstRow="0" w:lastRow="0" w:firstColumn="1" w:lastColumn="0" w:oddVBand="0" w:evenVBand="0" w:oddHBand="0" w:evenHBand="0" w:firstRowFirstColumn="0" w:firstRowLastColumn="0" w:lastRowFirstColumn="0" w:lastRowLastColumn="0"/>
            <w:tcW w:w="7400" w:type="dxa"/>
            <w:tcBorders>
              <w:left w:val="single" w:sz="4" w:space="0" w:color="auto"/>
            </w:tcBorders>
          </w:tcPr>
          <w:p w14:paraId="2736E40A" w14:textId="77777777" w:rsidR="00AD7B25" w:rsidRPr="00837A81" w:rsidRDefault="00AD7B25" w:rsidP="00AD7B25">
            <w:pPr>
              <w:spacing w:line="360" w:lineRule="auto"/>
              <w:jc w:val="both"/>
            </w:pPr>
            <w:r w:rsidRPr="00837A81">
              <w:t>Steam Flow</w:t>
            </w:r>
          </w:p>
        </w:tc>
        <w:tc>
          <w:tcPr>
            <w:tcW w:w="1861" w:type="dxa"/>
            <w:tcBorders>
              <w:right w:val="single" w:sz="4" w:space="0" w:color="auto"/>
            </w:tcBorders>
          </w:tcPr>
          <w:p w14:paraId="7FD70E99" w14:textId="77777777" w:rsidR="00AD7B25" w:rsidRPr="00837A81" w:rsidRDefault="00AD7B25" w:rsidP="00AD7B25">
            <w:pPr>
              <w:spacing w:line="360" w:lineRule="auto"/>
              <w:jc w:val="both"/>
              <w:cnfStyle w:val="000000000000" w:firstRow="0" w:lastRow="0" w:firstColumn="0" w:lastColumn="0" w:oddVBand="0" w:evenVBand="0" w:oddHBand="0" w:evenHBand="0" w:firstRowFirstColumn="0" w:firstRowLastColumn="0" w:lastRowFirstColumn="0" w:lastRowLastColumn="0"/>
            </w:pPr>
            <w:r w:rsidRPr="00837A81">
              <w:t>1070 t/h</w:t>
            </w:r>
          </w:p>
        </w:tc>
      </w:tr>
      <w:tr w:rsidR="00AD7B25" w:rsidRPr="00837A81" w14:paraId="07A1351D" w14:textId="77777777" w:rsidTr="009A2D8E">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7400" w:type="dxa"/>
            <w:tcBorders>
              <w:left w:val="single" w:sz="4" w:space="0" w:color="auto"/>
              <w:bottom w:val="single" w:sz="4" w:space="0" w:color="auto"/>
            </w:tcBorders>
          </w:tcPr>
          <w:p w14:paraId="634E2B13" w14:textId="77777777" w:rsidR="00AD7B25" w:rsidRPr="00837A81" w:rsidRDefault="00AD7B25" w:rsidP="00AD7B25">
            <w:pPr>
              <w:spacing w:line="360" w:lineRule="auto"/>
              <w:jc w:val="both"/>
            </w:pPr>
            <w:r w:rsidRPr="00837A81">
              <w:t>Loop Number</w:t>
            </w:r>
          </w:p>
        </w:tc>
        <w:tc>
          <w:tcPr>
            <w:tcW w:w="1861" w:type="dxa"/>
            <w:tcBorders>
              <w:bottom w:val="single" w:sz="4" w:space="0" w:color="auto"/>
              <w:right w:val="single" w:sz="4" w:space="0" w:color="auto"/>
            </w:tcBorders>
          </w:tcPr>
          <w:p w14:paraId="48D7533D" w14:textId="77777777" w:rsidR="00AD7B25" w:rsidRPr="00837A81" w:rsidRDefault="00AD7B25" w:rsidP="00AD7B25">
            <w:pPr>
              <w:spacing w:line="360" w:lineRule="auto"/>
              <w:jc w:val="both"/>
              <w:cnfStyle w:val="000000100000" w:firstRow="0" w:lastRow="0" w:firstColumn="0" w:lastColumn="0" w:oddVBand="0" w:evenVBand="0" w:oddHBand="1" w:evenHBand="0" w:firstRowFirstColumn="0" w:firstRowLastColumn="0" w:lastRowFirstColumn="0" w:lastRowLastColumn="0"/>
            </w:pPr>
            <w:r w:rsidRPr="00837A81">
              <w:t>5</w:t>
            </w:r>
          </w:p>
        </w:tc>
      </w:tr>
    </w:tbl>
    <w:p w14:paraId="269CD237" w14:textId="77777777" w:rsidR="00694B48" w:rsidRPr="00AD7B25" w:rsidRDefault="00694B48" w:rsidP="00BA6555">
      <w:pPr>
        <w:spacing w:line="360" w:lineRule="auto"/>
        <w:jc w:val="both"/>
        <w:rPr>
          <w:color w:val="000000" w:themeColor="text1"/>
        </w:rPr>
      </w:pPr>
    </w:p>
    <w:p w14:paraId="02D19084" w14:textId="28B83251" w:rsidR="00AD7B25" w:rsidRPr="00AD7B25" w:rsidRDefault="00AD7B25" w:rsidP="00AD7B25">
      <w:pPr>
        <w:pStyle w:val="Caption"/>
        <w:keepNext/>
        <w:rPr>
          <w:color w:val="000000" w:themeColor="text1"/>
          <w:sz w:val="24"/>
          <w:szCs w:val="24"/>
        </w:rPr>
      </w:pPr>
    </w:p>
    <w:p w14:paraId="753CB6C2" w14:textId="77777777" w:rsidR="00BA6555" w:rsidRPr="00837A81" w:rsidRDefault="00BA6555" w:rsidP="00BA6555">
      <w:pPr>
        <w:spacing w:line="360" w:lineRule="auto"/>
        <w:jc w:val="both"/>
      </w:pPr>
    </w:p>
    <w:p w14:paraId="5E3EB652" w14:textId="02B3512B" w:rsidR="00BA6555" w:rsidRDefault="00BA6555" w:rsidP="00BA6555">
      <w:pPr>
        <w:spacing w:line="360" w:lineRule="auto"/>
        <w:ind w:firstLine="720"/>
        <w:jc w:val="both"/>
        <w:rPr>
          <w:noProof/>
        </w:rPr>
      </w:pPr>
    </w:p>
    <w:p w14:paraId="343D8A4E" w14:textId="37EFA835" w:rsidR="00694B48" w:rsidRDefault="00694B48" w:rsidP="00BA6555">
      <w:pPr>
        <w:spacing w:line="360" w:lineRule="auto"/>
        <w:ind w:firstLine="720"/>
        <w:jc w:val="both"/>
        <w:rPr>
          <w:noProof/>
        </w:rPr>
      </w:pPr>
    </w:p>
    <w:p w14:paraId="0014C9E2" w14:textId="3891814C" w:rsidR="00694B48" w:rsidRDefault="00694B48" w:rsidP="00BA6555">
      <w:pPr>
        <w:spacing w:line="360" w:lineRule="auto"/>
        <w:ind w:firstLine="720"/>
        <w:jc w:val="both"/>
        <w:rPr>
          <w:noProof/>
        </w:rPr>
      </w:pPr>
    </w:p>
    <w:p w14:paraId="411A222B" w14:textId="229D9FC5" w:rsidR="00694B48" w:rsidRDefault="00694B48" w:rsidP="00BA6555">
      <w:pPr>
        <w:spacing w:line="360" w:lineRule="auto"/>
        <w:ind w:firstLine="720"/>
        <w:jc w:val="both"/>
        <w:rPr>
          <w:noProof/>
        </w:rPr>
      </w:pPr>
    </w:p>
    <w:p w14:paraId="1406FB5F" w14:textId="6AE624D4" w:rsidR="00694B48" w:rsidRDefault="00694B48" w:rsidP="00BA6555">
      <w:pPr>
        <w:spacing w:line="360" w:lineRule="auto"/>
        <w:ind w:firstLine="720"/>
        <w:jc w:val="both"/>
        <w:rPr>
          <w:noProof/>
        </w:rPr>
      </w:pPr>
    </w:p>
    <w:p w14:paraId="1A1FD77F" w14:textId="529AEDFD" w:rsidR="00694B48" w:rsidRDefault="00694B48" w:rsidP="00BA6555">
      <w:pPr>
        <w:spacing w:line="360" w:lineRule="auto"/>
        <w:ind w:firstLine="720"/>
        <w:jc w:val="both"/>
        <w:rPr>
          <w:noProof/>
        </w:rPr>
      </w:pPr>
    </w:p>
    <w:p w14:paraId="1CA8EE5C" w14:textId="17CD0508" w:rsidR="00694B48" w:rsidRDefault="00694B48" w:rsidP="00BA6555">
      <w:pPr>
        <w:spacing w:line="360" w:lineRule="auto"/>
        <w:ind w:firstLine="720"/>
        <w:jc w:val="both"/>
        <w:rPr>
          <w:noProof/>
        </w:rPr>
      </w:pPr>
    </w:p>
    <w:p w14:paraId="2F46D3EE" w14:textId="4B3D2B00" w:rsidR="00694B48" w:rsidRDefault="00694B48" w:rsidP="00BA6555">
      <w:pPr>
        <w:spacing w:line="360" w:lineRule="auto"/>
        <w:ind w:firstLine="720"/>
        <w:jc w:val="both"/>
        <w:rPr>
          <w:noProof/>
        </w:rPr>
      </w:pPr>
    </w:p>
    <w:p w14:paraId="04A77B2A" w14:textId="282CBDC5" w:rsidR="00694B48" w:rsidRDefault="00694B48" w:rsidP="00BA6555">
      <w:pPr>
        <w:spacing w:line="360" w:lineRule="auto"/>
        <w:ind w:firstLine="720"/>
        <w:jc w:val="both"/>
        <w:rPr>
          <w:noProof/>
        </w:rPr>
      </w:pPr>
    </w:p>
    <w:p w14:paraId="5778FB4B" w14:textId="574D4616" w:rsidR="00694B48" w:rsidRDefault="00694B48" w:rsidP="00BA6555">
      <w:pPr>
        <w:spacing w:line="360" w:lineRule="auto"/>
        <w:ind w:firstLine="720"/>
        <w:jc w:val="both"/>
        <w:rPr>
          <w:noProof/>
        </w:rPr>
      </w:pPr>
    </w:p>
    <w:p w14:paraId="4A868BAA" w14:textId="26A8D226" w:rsidR="00694B48" w:rsidRDefault="00694B48" w:rsidP="00BA6555">
      <w:pPr>
        <w:spacing w:line="360" w:lineRule="auto"/>
        <w:ind w:firstLine="720"/>
        <w:jc w:val="both"/>
        <w:rPr>
          <w:noProof/>
        </w:rPr>
      </w:pPr>
    </w:p>
    <w:p w14:paraId="3592CA08" w14:textId="5B5D60A8" w:rsidR="00694B48" w:rsidRDefault="00694B48" w:rsidP="00BA6555">
      <w:pPr>
        <w:spacing w:line="360" w:lineRule="auto"/>
        <w:ind w:firstLine="720"/>
        <w:jc w:val="both"/>
        <w:rPr>
          <w:noProof/>
        </w:rPr>
      </w:pPr>
    </w:p>
    <w:p w14:paraId="2851FF60" w14:textId="77777777" w:rsidR="00694B48" w:rsidRDefault="00694B48" w:rsidP="00BA6555">
      <w:pPr>
        <w:spacing w:line="360" w:lineRule="auto"/>
        <w:ind w:firstLine="720"/>
        <w:jc w:val="both"/>
        <w:rPr>
          <w:noProof/>
        </w:rPr>
      </w:pPr>
    </w:p>
    <w:p w14:paraId="2E331438" w14:textId="789B7A03" w:rsidR="00694B48" w:rsidRDefault="00694B48" w:rsidP="00BA6555">
      <w:pPr>
        <w:spacing w:line="360" w:lineRule="auto"/>
        <w:ind w:firstLine="720"/>
        <w:jc w:val="both"/>
        <w:rPr>
          <w:noProof/>
        </w:rPr>
      </w:pPr>
    </w:p>
    <w:p w14:paraId="7FA4C4D7" w14:textId="6F2060C4" w:rsidR="00694B48" w:rsidRDefault="00694B48" w:rsidP="00BA6555">
      <w:pPr>
        <w:spacing w:line="360" w:lineRule="auto"/>
        <w:ind w:firstLine="720"/>
        <w:jc w:val="both"/>
        <w:rPr>
          <w:noProof/>
        </w:rPr>
      </w:pPr>
    </w:p>
    <w:p w14:paraId="482D385D" w14:textId="09D816B0" w:rsidR="00694B48" w:rsidRDefault="00694B48" w:rsidP="00BA6555">
      <w:pPr>
        <w:spacing w:line="360" w:lineRule="auto"/>
        <w:ind w:firstLine="720"/>
        <w:jc w:val="both"/>
        <w:rPr>
          <w:noProof/>
        </w:rPr>
      </w:pPr>
    </w:p>
    <w:p w14:paraId="41EB1BAE" w14:textId="7391AF76" w:rsidR="00694B48" w:rsidRDefault="00694B48" w:rsidP="00BA6555">
      <w:pPr>
        <w:spacing w:line="360" w:lineRule="auto"/>
        <w:ind w:firstLine="720"/>
        <w:jc w:val="both"/>
        <w:rPr>
          <w:noProof/>
        </w:rPr>
      </w:pPr>
    </w:p>
    <w:p w14:paraId="3705261F" w14:textId="5B944E99" w:rsidR="00694B48" w:rsidRDefault="00694B48" w:rsidP="00BA6555">
      <w:pPr>
        <w:spacing w:line="360" w:lineRule="auto"/>
        <w:ind w:firstLine="720"/>
        <w:jc w:val="both"/>
        <w:rPr>
          <w:noProof/>
        </w:rPr>
      </w:pPr>
    </w:p>
    <w:p w14:paraId="63982D87" w14:textId="77777777" w:rsidR="00694B48" w:rsidRPr="00837A81" w:rsidRDefault="00694B48" w:rsidP="00BA6555">
      <w:pPr>
        <w:spacing w:line="360" w:lineRule="auto"/>
        <w:ind w:firstLine="720"/>
        <w:jc w:val="both"/>
        <w:rPr>
          <w:noProof/>
        </w:rPr>
      </w:pPr>
    </w:p>
    <w:p w14:paraId="732D8481" w14:textId="0BF31A1B" w:rsidR="00AD7B25" w:rsidRPr="00AD7B25" w:rsidRDefault="00AD7B25" w:rsidP="00AD7B25">
      <w:pPr>
        <w:pStyle w:val="Caption"/>
        <w:keepNext/>
        <w:rPr>
          <w:color w:val="000000" w:themeColor="text1"/>
          <w:sz w:val="24"/>
          <w:szCs w:val="24"/>
        </w:rPr>
      </w:pPr>
    </w:p>
    <w:tbl>
      <w:tblPr>
        <w:tblStyle w:val="PlainTable5"/>
        <w:tblW w:w="0" w:type="auto"/>
        <w:tblLook w:val="04A0" w:firstRow="1" w:lastRow="0" w:firstColumn="1" w:lastColumn="0" w:noHBand="0" w:noVBand="1"/>
      </w:tblPr>
      <w:tblGrid>
        <w:gridCol w:w="7110"/>
        <w:gridCol w:w="2151"/>
      </w:tblGrid>
      <w:tr w:rsidR="009A2D8E" w:rsidRPr="00837A81" w14:paraId="600151C1" w14:textId="77777777" w:rsidTr="00E57BF9">
        <w:trPr>
          <w:cnfStyle w:val="100000000000" w:firstRow="1" w:lastRow="0" w:firstColumn="0" w:lastColumn="0" w:oddVBand="0" w:evenVBand="0" w:oddHBand="0" w:evenHBand="0" w:firstRowFirstColumn="0" w:firstRowLastColumn="0" w:lastRowFirstColumn="0" w:lastRowLastColumn="0"/>
          <w:trHeight w:val="491"/>
        </w:trPr>
        <w:tc>
          <w:tcPr>
            <w:cnfStyle w:val="001000000100" w:firstRow="0" w:lastRow="0" w:firstColumn="1" w:lastColumn="0" w:oddVBand="0" w:evenVBand="0" w:oddHBand="0" w:evenHBand="0" w:firstRowFirstColumn="1" w:firstRowLastColumn="0" w:lastRowFirstColumn="0" w:lastRowLastColumn="0"/>
            <w:tcW w:w="9261" w:type="dxa"/>
            <w:gridSpan w:val="2"/>
          </w:tcPr>
          <w:p w14:paraId="4929B493" w14:textId="5EC983EA" w:rsidR="009A2D8E" w:rsidRPr="00837A81" w:rsidRDefault="009A2D8E" w:rsidP="00BA6555">
            <w:pPr>
              <w:spacing w:line="360" w:lineRule="auto"/>
              <w:jc w:val="both"/>
            </w:pPr>
            <w:bookmarkStart w:id="22" w:name="_Toc139285355"/>
            <w:r w:rsidRPr="00F412B9">
              <w:rPr>
                <w:i w:val="0"/>
                <w:iCs w:val="0"/>
                <w:color w:val="000000" w:themeColor="text1"/>
                <w:sz w:val="24"/>
              </w:rPr>
              <w:t xml:space="preserve">Table </w:t>
            </w:r>
            <w:r w:rsidRPr="00F412B9">
              <w:rPr>
                <w:i w:val="0"/>
                <w:iCs w:val="0"/>
                <w:color w:val="000000" w:themeColor="text1"/>
                <w:sz w:val="24"/>
              </w:rPr>
              <w:fldChar w:fldCharType="begin"/>
            </w:r>
            <w:r w:rsidRPr="00F412B9">
              <w:rPr>
                <w:i w:val="0"/>
                <w:iCs w:val="0"/>
                <w:color w:val="000000" w:themeColor="text1"/>
                <w:sz w:val="24"/>
              </w:rPr>
              <w:instrText xml:space="preserve"> SEQ Table \* ARABIC </w:instrText>
            </w:r>
            <w:r w:rsidRPr="00F412B9">
              <w:rPr>
                <w:i w:val="0"/>
                <w:iCs w:val="0"/>
                <w:color w:val="000000" w:themeColor="text1"/>
                <w:sz w:val="24"/>
              </w:rPr>
              <w:fldChar w:fldCharType="separate"/>
            </w:r>
            <w:r w:rsidRPr="00F412B9">
              <w:rPr>
                <w:i w:val="0"/>
                <w:iCs w:val="0"/>
                <w:noProof/>
                <w:color w:val="000000" w:themeColor="text1"/>
                <w:sz w:val="24"/>
              </w:rPr>
              <w:t>3</w:t>
            </w:r>
            <w:r w:rsidRPr="00F412B9">
              <w:rPr>
                <w:i w:val="0"/>
                <w:iCs w:val="0"/>
                <w:color w:val="000000" w:themeColor="text1"/>
                <w:sz w:val="24"/>
              </w:rPr>
              <w:fldChar w:fldCharType="end"/>
            </w:r>
            <w:r w:rsidRPr="00F412B9">
              <w:rPr>
                <w:i w:val="0"/>
                <w:iCs w:val="0"/>
                <w:color w:val="000000" w:themeColor="text1"/>
                <w:sz w:val="24"/>
              </w:rPr>
              <w:t xml:space="preserve">: Principal results of the BN-350 reactor’s operation from 1973-1995  </w:t>
            </w:r>
            <w:r w:rsidRPr="00F412B9">
              <w:rPr>
                <w:i w:val="0"/>
                <w:iCs w:val="0"/>
                <w:color w:val="000000" w:themeColor="text1"/>
                <w:sz w:val="24"/>
              </w:rPr>
              <w:fldChar w:fldCharType="begin"/>
            </w:r>
            <w:r>
              <w:rPr>
                <w:i w:val="0"/>
                <w:iCs w:val="0"/>
                <w:color w:val="000000" w:themeColor="text1"/>
                <w:sz w:val="24"/>
              </w:rPr>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F412B9">
              <w:rPr>
                <w:i w:val="0"/>
                <w:iCs w:val="0"/>
                <w:color w:val="000000" w:themeColor="text1"/>
                <w:sz w:val="24"/>
              </w:rPr>
              <w:fldChar w:fldCharType="separate"/>
            </w:r>
            <w:r>
              <w:rPr>
                <w:i w:val="0"/>
                <w:iCs w:val="0"/>
                <w:noProof/>
                <w:color w:val="000000" w:themeColor="text1"/>
                <w:sz w:val="24"/>
              </w:rPr>
              <w:t>[34]</w:t>
            </w:r>
            <w:r w:rsidRPr="00F412B9">
              <w:rPr>
                <w:i w:val="0"/>
                <w:iCs w:val="0"/>
                <w:color w:val="000000" w:themeColor="text1"/>
                <w:sz w:val="24"/>
              </w:rPr>
              <w:fldChar w:fldCharType="end"/>
            </w:r>
            <w:r w:rsidRPr="00F412B9">
              <w:rPr>
                <w:i w:val="0"/>
                <w:iCs w:val="0"/>
                <w:color w:val="000000" w:themeColor="text1"/>
                <w:sz w:val="24"/>
              </w:rPr>
              <w:t>.</w:t>
            </w:r>
            <w:bookmarkEnd w:id="22"/>
          </w:p>
        </w:tc>
      </w:tr>
      <w:tr w:rsidR="00BA6555" w:rsidRPr="00837A81" w14:paraId="552E57AC" w14:textId="77777777" w:rsidTr="009A2D8E">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7110" w:type="dxa"/>
            <w:tcBorders>
              <w:left w:val="single" w:sz="4" w:space="0" w:color="auto"/>
            </w:tcBorders>
          </w:tcPr>
          <w:p w14:paraId="2DAA3799" w14:textId="77777777" w:rsidR="00BA6555" w:rsidRPr="00837A81" w:rsidRDefault="00BA6555" w:rsidP="00BA6555">
            <w:pPr>
              <w:spacing w:line="360" w:lineRule="auto"/>
              <w:jc w:val="both"/>
            </w:pPr>
            <w:r w:rsidRPr="00837A81">
              <w:t>Power Level Operation</w:t>
            </w:r>
          </w:p>
        </w:tc>
        <w:tc>
          <w:tcPr>
            <w:tcW w:w="2151" w:type="dxa"/>
            <w:tcBorders>
              <w:right w:val="single" w:sz="4" w:space="0" w:color="auto"/>
            </w:tcBorders>
          </w:tcPr>
          <w:p w14:paraId="7623C44B" w14:textId="77777777" w:rsidR="00BA6555" w:rsidRPr="00837A81" w:rsidRDefault="00BA6555" w:rsidP="00BA6555">
            <w:pPr>
              <w:spacing w:line="360" w:lineRule="auto"/>
              <w:jc w:val="both"/>
              <w:cnfStyle w:val="000000100000" w:firstRow="0" w:lastRow="0" w:firstColumn="0" w:lastColumn="0" w:oddVBand="0" w:evenVBand="0" w:oddHBand="1" w:evenHBand="0" w:firstRowFirstColumn="0" w:firstRowLastColumn="0" w:lastRowFirstColumn="0" w:lastRowLastColumn="0"/>
            </w:pPr>
            <w:r w:rsidRPr="00837A81">
              <w:t xml:space="preserve">159921 </w:t>
            </w:r>
            <w:proofErr w:type="spellStart"/>
            <w:r w:rsidRPr="00837A81">
              <w:t>hr</w:t>
            </w:r>
            <w:proofErr w:type="spellEnd"/>
          </w:p>
        </w:tc>
      </w:tr>
      <w:tr w:rsidR="00BA6555" w:rsidRPr="00837A81" w14:paraId="2E3AEF23" w14:textId="77777777" w:rsidTr="009A2D8E">
        <w:trPr>
          <w:trHeight w:val="491"/>
        </w:trPr>
        <w:tc>
          <w:tcPr>
            <w:cnfStyle w:val="001000000000" w:firstRow="0" w:lastRow="0" w:firstColumn="1" w:lastColumn="0" w:oddVBand="0" w:evenVBand="0" w:oddHBand="0" w:evenHBand="0" w:firstRowFirstColumn="0" w:firstRowLastColumn="0" w:lastRowFirstColumn="0" w:lastRowLastColumn="0"/>
            <w:tcW w:w="7110" w:type="dxa"/>
            <w:tcBorders>
              <w:left w:val="single" w:sz="4" w:space="0" w:color="auto"/>
            </w:tcBorders>
          </w:tcPr>
          <w:p w14:paraId="6DE64702" w14:textId="77777777" w:rsidR="00BA6555" w:rsidRPr="00837A81" w:rsidRDefault="00BA6555" w:rsidP="00BA6555">
            <w:pPr>
              <w:spacing w:line="360" w:lineRule="auto"/>
              <w:jc w:val="both"/>
            </w:pPr>
            <w:r w:rsidRPr="00837A81">
              <w:t>Average Power</w:t>
            </w:r>
          </w:p>
        </w:tc>
        <w:tc>
          <w:tcPr>
            <w:tcW w:w="2151" w:type="dxa"/>
            <w:tcBorders>
              <w:right w:val="single" w:sz="4" w:space="0" w:color="auto"/>
            </w:tcBorders>
          </w:tcPr>
          <w:p w14:paraId="363F1CA6" w14:textId="77777777" w:rsidR="00BA6555" w:rsidRPr="00837A81" w:rsidRDefault="00BA6555" w:rsidP="00BA6555">
            <w:pPr>
              <w:spacing w:line="360" w:lineRule="auto"/>
              <w:jc w:val="both"/>
              <w:cnfStyle w:val="000000000000" w:firstRow="0" w:lastRow="0" w:firstColumn="0" w:lastColumn="0" w:oddVBand="0" w:evenVBand="0" w:oddHBand="0" w:evenHBand="0" w:firstRowFirstColumn="0" w:firstRowLastColumn="0" w:lastRowFirstColumn="0" w:lastRowLastColumn="0"/>
            </w:pPr>
            <w:r w:rsidRPr="00837A81">
              <w:t>592 MW (</w:t>
            </w:r>
            <w:proofErr w:type="spellStart"/>
            <w:r w:rsidRPr="00837A81">
              <w:t>th</w:t>
            </w:r>
            <w:proofErr w:type="spellEnd"/>
            <w:r w:rsidRPr="00837A81">
              <w:t>)</w:t>
            </w:r>
          </w:p>
        </w:tc>
      </w:tr>
      <w:tr w:rsidR="00BA6555" w:rsidRPr="00837A81" w14:paraId="39653AA8" w14:textId="77777777" w:rsidTr="009A2D8E">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7110" w:type="dxa"/>
            <w:tcBorders>
              <w:left w:val="single" w:sz="4" w:space="0" w:color="auto"/>
            </w:tcBorders>
          </w:tcPr>
          <w:p w14:paraId="25F4DB99" w14:textId="77777777" w:rsidR="00BA6555" w:rsidRPr="00837A81" w:rsidRDefault="00BA6555" w:rsidP="00BA6555">
            <w:pPr>
              <w:spacing w:line="360" w:lineRule="auto"/>
              <w:jc w:val="both"/>
            </w:pPr>
            <w:r w:rsidRPr="00837A81">
              <w:t>Average Load Factor</w:t>
            </w:r>
          </w:p>
        </w:tc>
        <w:tc>
          <w:tcPr>
            <w:tcW w:w="2151" w:type="dxa"/>
            <w:tcBorders>
              <w:right w:val="single" w:sz="4" w:space="0" w:color="auto"/>
            </w:tcBorders>
          </w:tcPr>
          <w:p w14:paraId="3D9933CE" w14:textId="77777777" w:rsidR="00BA6555" w:rsidRPr="00837A81" w:rsidRDefault="00BA6555" w:rsidP="00BA6555">
            <w:pPr>
              <w:spacing w:line="360" w:lineRule="auto"/>
              <w:jc w:val="both"/>
              <w:cnfStyle w:val="000000100000" w:firstRow="0" w:lastRow="0" w:firstColumn="0" w:lastColumn="0" w:oddVBand="0" w:evenVBand="0" w:oddHBand="1" w:evenHBand="0" w:firstRowFirstColumn="0" w:firstRowLastColumn="0" w:lastRowFirstColumn="0" w:lastRowLastColumn="0"/>
            </w:pPr>
            <w:r w:rsidRPr="00837A81">
              <w:t>0.85</w:t>
            </w:r>
          </w:p>
        </w:tc>
      </w:tr>
      <w:tr w:rsidR="00BA6555" w:rsidRPr="00837A81" w14:paraId="4984A48B" w14:textId="77777777" w:rsidTr="009A2D8E">
        <w:trPr>
          <w:trHeight w:val="491"/>
        </w:trPr>
        <w:tc>
          <w:tcPr>
            <w:cnfStyle w:val="001000000000" w:firstRow="0" w:lastRow="0" w:firstColumn="1" w:lastColumn="0" w:oddVBand="0" w:evenVBand="0" w:oddHBand="0" w:evenHBand="0" w:firstRowFirstColumn="0" w:firstRowLastColumn="0" w:lastRowFirstColumn="0" w:lastRowLastColumn="0"/>
            <w:tcW w:w="7110" w:type="dxa"/>
            <w:tcBorders>
              <w:left w:val="single" w:sz="4" w:space="0" w:color="auto"/>
            </w:tcBorders>
          </w:tcPr>
          <w:p w14:paraId="7B880A2E" w14:textId="77777777" w:rsidR="00BA6555" w:rsidRPr="00837A81" w:rsidRDefault="00BA6555" w:rsidP="00BA6555">
            <w:pPr>
              <w:spacing w:line="360" w:lineRule="auto"/>
              <w:jc w:val="both"/>
            </w:pPr>
            <w:r w:rsidRPr="00837A81">
              <w:t>Refueling Number</w:t>
            </w:r>
          </w:p>
        </w:tc>
        <w:tc>
          <w:tcPr>
            <w:tcW w:w="2151" w:type="dxa"/>
            <w:tcBorders>
              <w:right w:val="single" w:sz="4" w:space="0" w:color="auto"/>
            </w:tcBorders>
          </w:tcPr>
          <w:p w14:paraId="2CFB8E08" w14:textId="77777777" w:rsidR="00BA6555" w:rsidRPr="00837A81" w:rsidRDefault="00BA6555" w:rsidP="00BA6555">
            <w:pPr>
              <w:spacing w:line="360" w:lineRule="auto"/>
              <w:jc w:val="both"/>
              <w:cnfStyle w:val="000000000000" w:firstRow="0" w:lastRow="0" w:firstColumn="0" w:lastColumn="0" w:oddVBand="0" w:evenVBand="0" w:oddHBand="0" w:evenHBand="0" w:firstRowFirstColumn="0" w:firstRowLastColumn="0" w:lastRowFirstColumn="0" w:lastRowLastColumn="0"/>
            </w:pPr>
            <w:r w:rsidRPr="00837A81">
              <w:t>56</w:t>
            </w:r>
          </w:p>
        </w:tc>
      </w:tr>
      <w:tr w:rsidR="00BA6555" w:rsidRPr="00837A81" w14:paraId="4B7E2633" w14:textId="77777777" w:rsidTr="009A2D8E">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7110" w:type="dxa"/>
            <w:tcBorders>
              <w:left w:val="single" w:sz="4" w:space="0" w:color="auto"/>
            </w:tcBorders>
          </w:tcPr>
          <w:p w14:paraId="00A947F5" w14:textId="77777777" w:rsidR="00BA6555" w:rsidRPr="00837A81" w:rsidRDefault="00BA6555" w:rsidP="00BA6555">
            <w:pPr>
              <w:spacing w:line="360" w:lineRule="auto"/>
              <w:jc w:val="both"/>
            </w:pPr>
            <w:r w:rsidRPr="00837A81">
              <w:t>Number of Unplanned Power Decrease</w:t>
            </w:r>
          </w:p>
        </w:tc>
        <w:tc>
          <w:tcPr>
            <w:tcW w:w="2151" w:type="dxa"/>
            <w:tcBorders>
              <w:right w:val="single" w:sz="4" w:space="0" w:color="auto"/>
            </w:tcBorders>
          </w:tcPr>
          <w:p w14:paraId="793A4536" w14:textId="77777777" w:rsidR="00BA6555" w:rsidRPr="00837A81" w:rsidRDefault="00BA6555" w:rsidP="00BA6555">
            <w:pPr>
              <w:spacing w:line="360" w:lineRule="auto"/>
              <w:jc w:val="both"/>
              <w:cnfStyle w:val="000000100000" w:firstRow="0" w:lastRow="0" w:firstColumn="0" w:lastColumn="0" w:oddVBand="0" w:evenVBand="0" w:oddHBand="1" w:evenHBand="0" w:firstRowFirstColumn="0" w:firstRowLastColumn="0" w:lastRowFirstColumn="0" w:lastRowLastColumn="0"/>
            </w:pPr>
            <w:r w:rsidRPr="00837A81">
              <w:t>62</w:t>
            </w:r>
          </w:p>
        </w:tc>
      </w:tr>
      <w:tr w:rsidR="00BA6555" w:rsidRPr="00837A81" w14:paraId="3F8AD3C4" w14:textId="77777777" w:rsidTr="009A2D8E">
        <w:trPr>
          <w:trHeight w:val="491"/>
        </w:trPr>
        <w:tc>
          <w:tcPr>
            <w:cnfStyle w:val="001000000000" w:firstRow="0" w:lastRow="0" w:firstColumn="1" w:lastColumn="0" w:oddVBand="0" w:evenVBand="0" w:oddHBand="0" w:evenHBand="0" w:firstRowFirstColumn="0" w:firstRowLastColumn="0" w:lastRowFirstColumn="0" w:lastRowLastColumn="0"/>
            <w:tcW w:w="7110" w:type="dxa"/>
            <w:tcBorders>
              <w:left w:val="single" w:sz="4" w:space="0" w:color="auto"/>
              <w:bottom w:val="single" w:sz="4" w:space="0" w:color="auto"/>
            </w:tcBorders>
          </w:tcPr>
          <w:p w14:paraId="418C4207" w14:textId="77777777" w:rsidR="00BA6555" w:rsidRPr="00837A81" w:rsidRDefault="00BA6555" w:rsidP="00BA6555">
            <w:pPr>
              <w:spacing w:line="360" w:lineRule="auto"/>
              <w:jc w:val="both"/>
            </w:pPr>
            <w:r w:rsidRPr="00837A81">
              <w:t>Fuel Burnup</w:t>
            </w:r>
          </w:p>
        </w:tc>
        <w:tc>
          <w:tcPr>
            <w:tcW w:w="2151" w:type="dxa"/>
            <w:tcBorders>
              <w:bottom w:val="single" w:sz="4" w:space="0" w:color="auto"/>
              <w:right w:val="single" w:sz="4" w:space="0" w:color="auto"/>
            </w:tcBorders>
          </w:tcPr>
          <w:p w14:paraId="3CCDD5AB" w14:textId="77777777" w:rsidR="00BA6555" w:rsidRPr="00837A81" w:rsidRDefault="00BA6555" w:rsidP="00BA6555">
            <w:pPr>
              <w:spacing w:line="360" w:lineRule="auto"/>
              <w:jc w:val="both"/>
              <w:cnfStyle w:val="000000000000" w:firstRow="0" w:lastRow="0" w:firstColumn="0" w:lastColumn="0" w:oddVBand="0" w:evenVBand="0" w:oddHBand="0" w:evenHBand="0" w:firstRowFirstColumn="0" w:firstRowLastColumn="0" w:lastRowFirstColumn="0" w:lastRowLastColumn="0"/>
            </w:pPr>
            <w:r w:rsidRPr="00837A81">
              <w:t>11.8 %</w:t>
            </w:r>
          </w:p>
        </w:tc>
      </w:tr>
    </w:tbl>
    <w:p w14:paraId="4BEAED74" w14:textId="77777777" w:rsidR="00BA6555" w:rsidRPr="00837A81" w:rsidRDefault="00BA6555" w:rsidP="00BA6555">
      <w:pPr>
        <w:spacing w:line="360" w:lineRule="auto"/>
        <w:jc w:val="both"/>
      </w:pPr>
    </w:p>
    <w:p w14:paraId="106C6843" w14:textId="77777777" w:rsidR="00694B48" w:rsidRDefault="00694B48" w:rsidP="00BA6555">
      <w:pPr>
        <w:spacing w:line="360" w:lineRule="auto"/>
        <w:ind w:firstLine="720"/>
        <w:jc w:val="both"/>
      </w:pPr>
    </w:p>
    <w:p w14:paraId="5BEECBBB" w14:textId="77777777" w:rsidR="00694B48" w:rsidRDefault="00694B48" w:rsidP="00BA6555">
      <w:pPr>
        <w:spacing w:line="360" w:lineRule="auto"/>
        <w:ind w:firstLine="720"/>
        <w:jc w:val="both"/>
      </w:pPr>
    </w:p>
    <w:p w14:paraId="79B920C1" w14:textId="77777777" w:rsidR="00694B48" w:rsidRDefault="00694B48" w:rsidP="00BA6555">
      <w:pPr>
        <w:spacing w:line="360" w:lineRule="auto"/>
        <w:ind w:firstLine="720"/>
        <w:jc w:val="both"/>
      </w:pPr>
    </w:p>
    <w:p w14:paraId="4F2DEA01" w14:textId="77777777" w:rsidR="00694B48" w:rsidRDefault="00694B48" w:rsidP="00BA6555">
      <w:pPr>
        <w:spacing w:line="360" w:lineRule="auto"/>
        <w:ind w:firstLine="720"/>
        <w:jc w:val="both"/>
      </w:pPr>
    </w:p>
    <w:p w14:paraId="026E8425" w14:textId="77777777" w:rsidR="00694B48" w:rsidRDefault="00694B48" w:rsidP="00BA6555">
      <w:pPr>
        <w:spacing w:line="360" w:lineRule="auto"/>
        <w:ind w:firstLine="720"/>
        <w:jc w:val="both"/>
      </w:pPr>
    </w:p>
    <w:p w14:paraId="23C80154" w14:textId="77777777" w:rsidR="00694B48" w:rsidRDefault="00694B48" w:rsidP="00BA6555">
      <w:pPr>
        <w:spacing w:line="360" w:lineRule="auto"/>
        <w:ind w:firstLine="720"/>
        <w:jc w:val="both"/>
      </w:pPr>
    </w:p>
    <w:p w14:paraId="39003644" w14:textId="77777777" w:rsidR="00694B48" w:rsidRDefault="00694B48" w:rsidP="00BA6555">
      <w:pPr>
        <w:spacing w:line="360" w:lineRule="auto"/>
        <w:ind w:firstLine="720"/>
        <w:jc w:val="both"/>
      </w:pPr>
    </w:p>
    <w:p w14:paraId="1177A900" w14:textId="77777777" w:rsidR="00694B48" w:rsidRDefault="00694B48" w:rsidP="00BA6555">
      <w:pPr>
        <w:spacing w:line="360" w:lineRule="auto"/>
        <w:ind w:firstLine="720"/>
        <w:jc w:val="both"/>
      </w:pPr>
    </w:p>
    <w:p w14:paraId="7540A66C" w14:textId="77777777" w:rsidR="00694B48" w:rsidRDefault="00694B48" w:rsidP="00BA6555">
      <w:pPr>
        <w:spacing w:line="360" w:lineRule="auto"/>
        <w:ind w:firstLine="720"/>
        <w:jc w:val="both"/>
      </w:pPr>
    </w:p>
    <w:p w14:paraId="6DC88605" w14:textId="1CA016F3" w:rsidR="00694B48" w:rsidRDefault="00694B48" w:rsidP="00BA6555">
      <w:pPr>
        <w:spacing w:line="360" w:lineRule="auto"/>
        <w:ind w:firstLine="720"/>
        <w:jc w:val="both"/>
      </w:pPr>
    </w:p>
    <w:p w14:paraId="449D263E" w14:textId="5BD0FAAE" w:rsidR="00B51F01" w:rsidRDefault="00B51F01" w:rsidP="00BA6555">
      <w:pPr>
        <w:spacing w:line="360" w:lineRule="auto"/>
        <w:ind w:firstLine="720"/>
        <w:jc w:val="both"/>
      </w:pPr>
    </w:p>
    <w:p w14:paraId="7B2DBD19" w14:textId="24BC6AC2" w:rsidR="00B51F01" w:rsidRDefault="00B51F01" w:rsidP="00BA6555">
      <w:pPr>
        <w:spacing w:line="360" w:lineRule="auto"/>
        <w:ind w:firstLine="720"/>
        <w:jc w:val="both"/>
      </w:pPr>
    </w:p>
    <w:p w14:paraId="6B5865EC" w14:textId="394AF995" w:rsidR="00B51F01" w:rsidRDefault="00B51F01" w:rsidP="00BA6555">
      <w:pPr>
        <w:spacing w:line="360" w:lineRule="auto"/>
        <w:ind w:firstLine="720"/>
        <w:jc w:val="both"/>
      </w:pPr>
    </w:p>
    <w:p w14:paraId="0C55A3DF" w14:textId="4C7C5437" w:rsidR="00B51F01" w:rsidRDefault="00B51F01" w:rsidP="00BA6555">
      <w:pPr>
        <w:spacing w:line="360" w:lineRule="auto"/>
        <w:ind w:firstLine="720"/>
        <w:jc w:val="both"/>
      </w:pPr>
    </w:p>
    <w:p w14:paraId="58B79048" w14:textId="1526ECE1" w:rsidR="00B51F01" w:rsidRDefault="00B51F01" w:rsidP="00BA6555">
      <w:pPr>
        <w:spacing w:line="360" w:lineRule="auto"/>
        <w:ind w:firstLine="720"/>
        <w:jc w:val="both"/>
      </w:pPr>
    </w:p>
    <w:p w14:paraId="115A3B99" w14:textId="4DAD177A" w:rsidR="00B51F01" w:rsidRDefault="00B51F01" w:rsidP="00BA6555">
      <w:pPr>
        <w:spacing w:line="360" w:lineRule="auto"/>
        <w:ind w:firstLine="720"/>
        <w:jc w:val="both"/>
      </w:pPr>
    </w:p>
    <w:p w14:paraId="046A7452" w14:textId="02FD2ED5" w:rsidR="00B51F01" w:rsidRDefault="00B51F01" w:rsidP="00BA6555">
      <w:pPr>
        <w:spacing w:line="360" w:lineRule="auto"/>
        <w:ind w:firstLine="720"/>
        <w:jc w:val="both"/>
      </w:pPr>
    </w:p>
    <w:p w14:paraId="45FA47F8" w14:textId="2DA7BD7A" w:rsidR="00B51F01" w:rsidRDefault="00B51F01" w:rsidP="00BA6555">
      <w:pPr>
        <w:spacing w:line="360" w:lineRule="auto"/>
        <w:ind w:firstLine="720"/>
        <w:jc w:val="both"/>
      </w:pPr>
    </w:p>
    <w:p w14:paraId="171CCDA3" w14:textId="77777777" w:rsidR="00B51F01" w:rsidRDefault="00B51F01" w:rsidP="00BA6555">
      <w:pPr>
        <w:spacing w:line="360" w:lineRule="auto"/>
        <w:ind w:firstLine="720"/>
        <w:jc w:val="both"/>
      </w:pPr>
    </w:p>
    <w:p w14:paraId="2D0054C6" w14:textId="77777777" w:rsidR="00694B48" w:rsidRDefault="00694B48" w:rsidP="00BA6555">
      <w:pPr>
        <w:spacing w:line="360" w:lineRule="auto"/>
        <w:ind w:firstLine="720"/>
        <w:jc w:val="both"/>
      </w:pPr>
    </w:p>
    <w:p w14:paraId="0EA46086" w14:textId="224C067F" w:rsidR="00BA6555" w:rsidRPr="00837A81" w:rsidRDefault="00BA6555" w:rsidP="00BA6555">
      <w:pPr>
        <w:spacing w:line="360" w:lineRule="auto"/>
        <w:ind w:firstLine="720"/>
        <w:jc w:val="both"/>
      </w:pPr>
      <w:r w:rsidRPr="00837A81">
        <w:lastRenderedPageBreak/>
        <w:t xml:space="preserve">In the early </w:t>
      </w:r>
      <w:r w:rsidR="007559C1">
        <w:t>start-up</w:t>
      </w:r>
      <w:r w:rsidRPr="00837A81">
        <w:t xml:space="preserve"> tests of the reactor</w:t>
      </w:r>
      <w:r w:rsidR="00457D59">
        <w:t>,</w:t>
      </w:r>
      <w:r w:rsidRPr="00837A81">
        <w:t xml:space="preserve"> leaks were found at weak points in several of the welds on the water side of the heat exchange system as well as along other manufacturing defects. One of the key safety points identified in the design and operation of the plant was the high reactivity of sodium in the presence of water, creating a need for high</w:t>
      </w:r>
      <w:r w:rsidR="00457D59">
        <w:t>-</w:t>
      </w:r>
      <w:r w:rsidRPr="00837A81">
        <w:t xml:space="preserve">integrity parts to avoid the consequences of such a reaction taking place in the heat exchange system </w:t>
      </w:r>
      <w:r w:rsidRPr="00837A81">
        <w:fldChar w:fldCharType="begin"/>
      </w:r>
      <w:r w:rsidR="00AB17AF">
        <w:instrText xml:space="preserve"> ADDIN EN.CITE &lt;EndNote&gt;&lt;Cite&gt;&lt;Author&gt;Newton&lt;/Author&gt;&lt;Year&gt;2002&lt;/Year&gt;&lt;RecNum&gt;27&lt;/RecNum&gt;&lt;DisplayText&gt;[45]&lt;/DisplayText&gt;&lt;record&gt;&lt;rec-number&gt;27&lt;/rec-number&gt;&lt;foreign-keys&gt;&lt;key app="EN" db-id="0fapzezwo9apeheszt450wwizrdxd2fxeda9" timestamp="1650405552"&gt;27&lt;/key&gt;&lt;/foreign-keys&gt;&lt;ref-type name="Journal Article"&gt;17&lt;/ref-type&gt;&lt;contributors&gt;&lt;authors&gt;&lt;author&gt;Newton, D.&lt;/author&gt;&lt;author&gt;Connery, J.&lt;/author&gt;&lt;author&gt;Wells, P.&lt;/author&gt;&lt;/authors&gt;&lt;/contributors&gt;&lt;titles&gt;&lt;title&gt;U.S. EXPERIENCE IN THE DECOMMISSIONING OF THE BN-350 FAST BREEDER REACTOR IN KAZAKHSTAN&lt;/title&gt;&lt;secondary-title&gt;Office of International Nuclear Safety &amp;amp; Co-operation, Department of Energy&lt;/secondary-title&gt;&lt;/titles&gt;&lt;periodical&gt;&lt;full-title&gt;Office of International Nuclear Safety &amp;amp; Co-operation, Department of Energy&lt;/full-title&gt;&lt;/periodical&gt;&lt;dates&gt;&lt;year&gt;2002&lt;/year&gt;&lt;/dates&gt;&lt;urls&gt;&lt;/urls&gt;&lt;/record&gt;&lt;/Cite&gt;&lt;/EndNote&gt;</w:instrText>
      </w:r>
      <w:r w:rsidRPr="00837A81">
        <w:fldChar w:fldCharType="separate"/>
      </w:r>
      <w:r w:rsidR="00AB17AF">
        <w:rPr>
          <w:noProof/>
        </w:rPr>
        <w:t>[45]</w:t>
      </w:r>
      <w:r w:rsidRPr="00837A81">
        <w:fldChar w:fldCharType="end"/>
      </w:r>
      <w:r w:rsidRPr="00837A81">
        <w:t>. In the first few years of the plant’s operation</w:t>
      </w:r>
      <w:r w:rsidR="007559C1">
        <w:t>,</w:t>
      </w:r>
      <w:r w:rsidRPr="00837A81">
        <w:t xml:space="preserve"> all but one loop experienced leaks leading to the decision to retube all loops except the one loop that had not failed, as well as </w:t>
      </w:r>
      <w:r w:rsidR="007559C1">
        <w:t>replace</w:t>
      </w:r>
      <w:r w:rsidRPr="00837A81">
        <w:t xml:space="preserve"> one of the steam generators. </w:t>
      </w:r>
      <w:r w:rsidR="007559C1">
        <w:t>The</w:t>
      </w:r>
      <w:r w:rsidRPr="00837A81">
        <w:t xml:space="preserve"> largest accident </w:t>
      </w:r>
      <w:r w:rsidR="007559C1">
        <w:t>occurred</w:t>
      </w:r>
      <w:r w:rsidRPr="00837A81">
        <w:t xml:space="preserve"> in 1974 when steam generator pipes depressurized, and water reacted with the sodium coolant. A visiting US delegation in 1975 speculated that reaction products were carried into the shell of the heat exchanger and that their presence exacerbated the tube failure problem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w:t>
      </w:r>
    </w:p>
    <w:p w14:paraId="53179EF0" w14:textId="7BA6E8C0" w:rsidR="00BA6555" w:rsidRPr="00837A81" w:rsidRDefault="00BA6555" w:rsidP="00BA6555">
      <w:pPr>
        <w:spacing w:line="360" w:lineRule="auto"/>
        <w:jc w:val="both"/>
      </w:pPr>
      <w:r w:rsidRPr="00837A81">
        <w:tab/>
        <w:t>The design of the plant incorporated over 40 initiating events for abnormal operation. Over the plant’s operational lifetime</w:t>
      </w:r>
      <w:r w:rsidR="007559C1">
        <w:t>,</w:t>
      </w:r>
      <w:r w:rsidRPr="00837A81">
        <w:t xml:space="preserve"> </w:t>
      </w:r>
      <w:r w:rsidR="007559C1">
        <w:t>64 events required</w:t>
      </w:r>
      <w:r w:rsidRPr="00837A81">
        <w:t xml:space="preserve"> the decrease of </w:t>
      </w:r>
      <w:r w:rsidR="007559C1">
        <w:t xml:space="preserve">the </w:t>
      </w:r>
      <w:r w:rsidRPr="00837A81">
        <w:t xml:space="preserve">reactor by 10-12%. There were also 77 events that resulted in the high-speed </w:t>
      </w:r>
      <w:r w:rsidR="007559C1">
        <w:t>shutdown</w:t>
      </w:r>
      <w:r w:rsidRPr="00837A81">
        <w:t xml:space="preserve"> of the reactor, however</w:t>
      </w:r>
      <w:r w:rsidR="007559C1">
        <w:t>,</w:t>
      </w:r>
      <w:r w:rsidRPr="00837A81">
        <w:t xml:space="preserve"> none occurred in the last six years of plant operation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The BN-350 reactor was shut down for 20 days to undergo refueling and maintenance twice per year, during these scheduled outages the thermal power station supplied heat for the desalination plant.</w:t>
      </w:r>
    </w:p>
    <w:p w14:paraId="4C39481C" w14:textId="116F1828" w:rsidR="00BA6555" w:rsidRPr="00837A81" w:rsidRDefault="00BA6555" w:rsidP="00BA6555">
      <w:pPr>
        <w:spacing w:line="360" w:lineRule="auto"/>
        <w:jc w:val="both"/>
      </w:pPr>
      <w:r w:rsidRPr="00837A81">
        <w:tab/>
        <w:t xml:space="preserve">Later analysis by the NRC and other American delegations determined that the Soviet use of sodium coolant with water </w:t>
      </w:r>
      <w:r w:rsidR="00457D59">
        <w:t>created several barriers</w:t>
      </w:r>
      <w:r w:rsidRPr="00837A81">
        <w:t xml:space="preserve"> to safe operation. Manufacturing techniques of steam generator components needed to be improved. Sodium and feedwater quality control needed </w:t>
      </w:r>
      <w:r w:rsidR="007559C1">
        <w:t xml:space="preserve">a </w:t>
      </w:r>
      <w:r w:rsidRPr="00837A81">
        <w:t xml:space="preserve">better design to avoid the buildup of scale from evaporation and other reaction products in the heat exchange system. Finally, provisions focusing on detection, containment, and remediation were </w:t>
      </w:r>
      <w:r w:rsidR="00457D59">
        <w:t>crucial</w:t>
      </w:r>
      <w:r w:rsidRPr="00837A81">
        <w:t xml:space="preserve"> in the event of tube failure to mitigate extreme reactions between the coolant and water heat exchange systems </w:t>
      </w:r>
      <w:r w:rsidRPr="00837A81">
        <w:fldChar w:fldCharType="begin"/>
      </w:r>
      <w:r w:rsidR="00AB17AF">
        <w:instrText xml:space="preserve"> ADDIN EN.CITE &lt;EndNote&gt;&lt;Cite&gt;&lt;Author&gt;Staats&lt;/Author&gt;&lt;Year&gt;1976&lt;/Year&gt;&lt;RecNum&gt;29&lt;/RecNum&gt;&lt;DisplayText&gt;[46]&lt;/DisplayText&gt;&lt;record&gt;&lt;rec-number&gt;29&lt;/rec-number&gt;&lt;foreign-keys&gt;&lt;key app="EN" db-id="0fapzezwo9apeheszt450wwizrdxd2fxeda9" timestamp="1650406103"&gt;29&lt;/key&gt;&lt;/foreign-keys&gt;&lt;ref-type name="Report"&gt;27&lt;/ref-type&gt;&lt;contributors&gt;&lt;authors&gt;&lt;author&gt;Elmer B. Staats&lt;/author&gt;&lt;/authors&gt;&lt;/contributors&gt;&lt;titles&gt;&lt;title&gt;Can The U.S. Breeder Reactor Development Program Be Accelerated By Using Foreign Technology?&lt;/title&gt;&lt;/titles&gt;&lt;dates&gt;&lt;year&gt;1976&lt;/year&gt;&lt;/dates&gt;&lt;pub-location&gt;Report to the Joint Economic Committee Congress of the United States&lt;/pub-location&gt;&lt;publisher&gt;Comptroller General of the United States&lt;/publisher&gt;&lt;urls&gt;&lt;/urls&gt;&lt;/record&gt;&lt;/Cite&gt;&lt;/EndNote&gt;</w:instrText>
      </w:r>
      <w:r w:rsidRPr="00837A81">
        <w:fldChar w:fldCharType="separate"/>
      </w:r>
      <w:r w:rsidR="00AB17AF">
        <w:rPr>
          <w:noProof/>
        </w:rPr>
        <w:t>[46]</w:t>
      </w:r>
      <w:r w:rsidRPr="00837A81">
        <w:fldChar w:fldCharType="end"/>
      </w:r>
      <w:r w:rsidRPr="00837A81">
        <w:t>.</w:t>
      </w:r>
    </w:p>
    <w:p w14:paraId="4C903BBA" w14:textId="56FAA7A1" w:rsidR="00BA6555" w:rsidRPr="00837A81" w:rsidRDefault="00BA6555" w:rsidP="00BA6555">
      <w:pPr>
        <w:spacing w:line="360" w:lineRule="auto"/>
        <w:jc w:val="both"/>
      </w:pPr>
      <w:r w:rsidRPr="00837A81">
        <w:tab/>
        <w:t xml:space="preserve">When shutting down the BN-350 reactor </w:t>
      </w:r>
      <w:proofErr w:type="gramStart"/>
      <w:r w:rsidRPr="00837A81">
        <w:t>the majority of</w:t>
      </w:r>
      <w:proofErr w:type="gramEnd"/>
      <w:r w:rsidRPr="00837A81">
        <w:t xml:space="preserve"> the plant’s </w:t>
      </w:r>
      <w:r w:rsidR="007559C1">
        <w:t>shutdown</w:t>
      </w:r>
      <w:r w:rsidRPr="00837A81">
        <w:t xml:space="preserve"> safety concerns had to do with sodium. A heavy emphasis on fire safety and sodium containment was implemented, and the brunt of the draining and processing of the sodium had to be </w:t>
      </w:r>
      <w:r w:rsidR="00457D59">
        <w:t>carried out</w:t>
      </w:r>
      <w:r w:rsidRPr="00837A81">
        <w:t xml:space="preserve"> in conjunction with the United States. Cesium traps were implemented to decontaminate the sodium </w:t>
      </w:r>
      <w:r w:rsidR="007559C1">
        <w:t>before</w:t>
      </w:r>
      <w:r w:rsidRPr="00837A81">
        <w:t xml:space="preserve"> its draining and conversion into a form for safe storage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xml:space="preserve">. </w:t>
      </w:r>
    </w:p>
    <w:p w14:paraId="2C073A0A" w14:textId="75CAF2B2" w:rsidR="00694B48" w:rsidRDefault="00694B48" w:rsidP="00BA6555">
      <w:pPr>
        <w:spacing w:line="360" w:lineRule="auto"/>
        <w:jc w:val="both"/>
      </w:pPr>
    </w:p>
    <w:p w14:paraId="05CD869C" w14:textId="77777777" w:rsidR="00484FED" w:rsidRPr="00837A81" w:rsidRDefault="00484FED" w:rsidP="00BA6555">
      <w:pPr>
        <w:spacing w:line="360" w:lineRule="auto"/>
        <w:jc w:val="both"/>
      </w:pPr>
    </w:p>
    <w:p w14:paraId="250534F8" w14:textId="33E15647" w:rsidR="00BA6555" w:rsidRPr="00837A81" w:rsidRDefault="00BA6555" w:rsidP="00EB659B">
      <w:pPr>
        <w:pStyle w:val="Heading3"/>
      </w:pPr>
      <w:bookmarkStart w:id="23" w:name="_Toc139274597"/>
      <w:r w:rsidRPr="00837A81">
        <w:lastRenderedPageBreak/>
        <w:t>2.</w:t>
      </w:r>
      <w:r w:rsidR="00EB659B">
        <w:t>2.3</w:t>
      </w:r>
      <w:r w:rsidRPr="00837A81">
        <w:t xml:space="preserve"> Thermal Manifold, Water Loop Scheme, and Reliability</w:t>
      </w:r>
      <w:bookmarkEnd w:id="23"/>
    </w:p>
    <w:p w14:paraId="633D3B25" w14:textId="2F08CADD" w:rsidR="00BA6555" w:rsidRPr="00837A81" w:rsidRDefault="00BA6555" w:rsidP="00BA6555">
      <w:pPr>
        <w:spacing w:line="360" w:lineRule="auto"/>
        <w:jc w:val="both"/>
      </w:pPr>
      <w:r w:rsidRPr="00837A81">
        <w:tab/>
        <w:t xml:space="preserve">Figure </w:t>
      </w:r>
      <w:r w:rsidR="00147F66">
        <w:t>4</w:t>
      </w:r>
      <w:r w:rsidRPr="00837A81">
        <w:t xml:space="preserve"> shows the water loop in the Aktau plant, including the desalination process and other uses such as district heating. For the desalination process</w:t>
      </w:r>
      <w:r w:rsidR="007559C1">
        <w:t>,</w:t>
      </w:r>
      <w:r w:rsidRPr="00837A81">
        <w:t xml:space="preserve"> </w:t>
      </w:r>
      <w:r w:rsidR="007559C1">
        <w:t>seawater</w:t>
      </w:r>
      <w:r w:rsidRPr="00837A81">
        <w:t xml:space="preserve"> from the Caspian Sea was brought into the Aktau plant MED units, where thermal energy from the reactor was used to drive the desalination process. After treatment</w:t>
      </w:r>
      <w:r w:rsidR="007559C1">
        <w:t>,</w:t>
      </w:r>
      <w:r w:rsidRPr="00837A81">
        <w:t xml:space="preserve"> the desalinated water was then sent to </w:t>
      </w:r>
      <w:r w:rsidR="00457D59">
        <w:t>other</w:t>
      </w:r>
      <w:r w:rsidRPr="00837A81">
        <w:t xml:space="preserve"> parts of the plant</w:t>
      </w:r>
      <w:r w:rsidR="00386D71">
        <w:t>, e</w:t>
      </w:r>
      <w:r w:rsidRPr="00837A81">
        <w:t xml:space="preserve">ither to the tertiary water coolant loop that powered the four steam turbines for electricity or for further water treatment to be used as potable water or in district heating. Fossil </w:t>
      </w:r>
      <w:r w:rsidR="00386D71">
        <w:t>fuel-</w:t>
      </w:r>
      <w:r w:rsidRPr="00837A81">
        <w:t xml:space="preserve">fired boilers were used in conjunction with the reactor in the tertiary loop to make up for pressure and heat loss and to </w:t>
      </w:r>
      <w:r w:rsidR="00920EDC" w:rsidRPr="00837A81">
        <w:t xml:space="preserve">continue providing water and electricity in the area in </w:t>
      </w:r>
      <w:r w:rsidR="00386D71">
        <w:t>case</w:t>
      </w:r>
      <w:r w:rsidR="00920EDC" w:rsidRPr="00837A81">
        <w:t xml:space="preserve"> of a planned or unplanned reactor shutdown </w:t>
      </w:r>
      <w:r w:rsidR="00920EDC"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00920EDC" w:rsidRPr="00837A81">
        <w:fldChar w:fldCharType="separate"/>
      </w:r>
      <w:r w:rsidR="00AB17AF">
        <w:rPr>
          <w:noProof/>
        </w:rPr>
        <w:t>[34]</w:t>
      </w:r>
      <w:r w:rsidR="00920EDC" w:rsidRPr="00837A81">
        <w:fldChar w:fldCharType="end"/>
      </w:r>
      <w:r w:rsidR="00920EDC" w:rsidRPr="00837A81">
        <w:t xml:space="preserve">. The incorporation of the desalination process into the water loop offset the energy mismatch between the reactor output and the process requirement, sending the majority of the power to the turbines and having enough excess heat as a byproduct to power the desalination process, </w:t>
      </w:r>
      <w:r w:rsidR="00386D71">
        <w:t>which</w:t>
      </w:r>
      <w:r w:rsidR="00920EDC" w:rsidRPr="00837A81">
        <w:t xml:space="preserve"> would</w:t>
      </w:r>
      <w:r w:rsidR="00386D71">
        <w:t xml:space="preserve"> have</w:t>
      </w:r>
      <w:r w:rsidR="00920EDC" w:rsidRPr="00837A81">
        <w:t xml:space="preserve"> otherwise</w:t>
      </w:r>
      <w:r w:rsidR="00386D71">
        <w:t xml:space="preserve"> been</w:t>
      </w:r>
      <w:r w:rsidR="00920EDC" w:rsidRPr="00837A81">
        <w:t xml:space="preserve"> rejected through the condenser </w:t>
      </w:r>
      <w:r w:rsidR="00920EDC" w:rsidRPr="00837A81">
        <w:fldChar w:fldCharType="begin"/>
      </w:r>
      <w:r w:rsidR="00AB17AF">
        <w:instrText xml:space="preserve"> ADDIN EN.CITE &lt;EndNote&gt;&lt;Cite&gt;&lt;Author&gt;Penfield&lt;/Author&gt;&lt;Year&gt;1990&lt;/Year&gt;&lt;RecNum&gt;24&lt;/RecNum&gt;&lt;DisplayText&gt;[27]&lt;/DisplayText&gt;&lt;record&gt;&lt;rec-number&gt;24&lt;/rec-number&gt;&lt;foreign-keys&gt;&lt;key app="EN" db-id="0fapzezwo9apeheszt450wwizrdxd2fxeda9" timestamp="1650402996"&gt;24&lt;/key&gt;&lt;/foreign-keys&gt;&lt;ref-type name="Report"&gt;27&lt;/ref-type&gt;&lt;contributors&gt;&lt;authors&gt;&lt;author&gt;S. Penfield&lt;/author&gt;&lt;author&gt;Kupitz, J.&lt;/author&gt;&lt;author&gt;Khalid, M.&lt;/author&gt;&lt;author&gt;Barak, A.&lt;/author&gt;&lt;author&gt;Crijins, M.J.&lt;/author&gt;&lt;author&gt;E. Aboughalya&lt;/author&gt;&lt;author&gt;H. Antunez&lt;/author&gt;&lt;author&gt;S.E. Ashur&lt;/author&gt;&lt;author&gt;V.L. Podberezny&lt;/author&gt;&lt;author&gt;A.G. Geledi&lt;/author&gt;&lt;author&gt;J.S. Glen&lt;/author&gt;&lt;/authors&gt;&lt;/contributors&gt;&lt;titles&gt;&lt;title&gt;Use of Nuclear Reactor for Seawater Desalination&lt;/title&gt;&lt;secondary-title&gt;IAEA-TECDOC-574&lt;/secondary-title&gt;&lt;/titles&gt;&lt;periodical&gt;&lt;full-title&gt;IAEA-TECDOC-574&lt;/full-title&gt;&lt;/periodical&gt;&lt;number&gt;574&lt;/number&gt;&lt;dates&gt;&lt;year&gt;1990&lt;/year&gt;&lt;/dates&gt;&lt;pub-location&gt;Vienna&lt;/pub-location&gt;&lt;publisher&gt;International Atomic Energy Agency&lt;/publisher&gt;&lt;urls&gt;&lt;/urls&gt;&lt;/record&gt;&lt;/Cite&gt;&lt;/EndNote&gt;</w:instrText>
      </w:r>
      <w:r w:rsidR="00920EDC" w:rsidRPr="00837A81">
        <w:fldChar w:fldCharType="separate"/>
      </w:r>
      <w:r w:rsidR="00AB17AF">
        <w:rPr>
          <w:noProof/>
        </w:rPr>
        <w:t>[27]</w:t>
      </w:r>
      <w:r w:rsidR="00920EDC" w:rsidRPr="00837A81">
        <w:fldChar w:fldCharType="end"/>
      </w:r>
      <w:r w:rsidR="00920EDC" w:rsidRPr="00837A81">
        <w:t>.</w:t>
      </w:r>
    </w:p>
    <w:p w14:paraId="4814884E" w14:textId="62BB73C1" w:rsidR="00920EDC" w:rsidRDefault="00BA6555" w:rsidP="00BA6555">
      <w:pPr>
        <w:spacing w:line="360" w:lineRule="auto"/>
        <w:jc w:val="both"/>
      </w:pPr>
      <w:r w:rsidRPr="00837A81">
        <w:tab/>
        <w:t xml:space="preserve">Scale </w:t>
      </w:r>
      <w:r w:rsidR="007559C1">
        <w:t>build-up</w:t>
      </w:r>
      <w:r w:rsidRPr="00837A81">
        <w:t xml:space="preserve"> in preheaters was avoided by the addition of </w:t>
      </w:r>
      <w:r w:rsidR="002C5925">
        <w:t>CO</w:t>
      </w:r>
      <w:r w:rsidR="002C5925">
        <w:rPr>
          <w:vertAlign w:val="subscript"/>
        </w:rPr>
        <w:t>2</w:t>
      </w:r>
      <w:r w:rsidRPr="00837A81">
        <w:t xml:space="preserve"> and “seed” to the incoming </w:t>
      </w:r>
      <w:r w:rsidR="007559C1">
        <w:t>seawater</w:t>
      </w:r>
      <w:r w:rsidRPr="00837A81">
        <w:t xml:space="preserve">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 xml:space="preserve">. The introduced “seed” was similar to what is used in other desalination plants to prevent scale </w:t>
      </w:r>
      <w:r w:rsidR="007559C1">
        <w:t>build-up</w:t>
      </w:r>
      <w:r w:rsidRPr="00837A81">
        <w:t xml:space="preserve"> </w:t>
      </w:r>
      <w:r w:rsidRPr="00837A81">
        <w:fldChar w:fldCharType="begin"/>
      </w:r>
      <w:r w:rsidR="00AB17AF">
        <w:instrText xml:space="preserve"> ADDIN EN.CITE &lt;EndNote&gt;&lt;Cite&gt;&lt;Author&gt;Masra&lt;/Author&gt;&lt;Year&gt;2005&lt;/Year&gt;&lt;RecNum&gt;25&lt;/RecNum&gt;&lt;DisplayText&gt;[28]&lt;/DisplayText&gt;&lt;record&gt;&lt;rec-number&gt;25&lt;/rec-number&gt;&lt;foreign-keys&gt;&lt;key app="EN" db-id="0fapzezwo9apeheszt450wwizrdxd2fxeda9" timestamp="1650403208"&gt;25&lt;/key&gt;&lt;/foreign-keys&gt;&lt;ref-type name="Report"&gt;27&lt;/ref-type&gt;&lt;contributors&gt;&lt;authors&gt;&lt;author&gt;B.M. Masra&lt;/author&gt;&lt;/authors&gt;&lt;/contributors&gt;&lt;titles&gt;&lt;title&gt;Optimization of the Coupling of Nuclear Reactors and Desalination Systems&lt;/title&gt;&lt;/titles&gt;&lt;volume&gt;IAEA-TECDOC-1444&lt;/volume&gt;&lt;number&gt;1444&lt;/number&gt;&lt;dates&gt;&lt;year&gt;2005&lt;/year&gt;&lt;/dates&gt;&lt;publisher&gt;International Atomic Energy Agency&lt;/publisher&gt;&lt;urls&gt;&lt;/urls&gt;&lt;/record&gt;&lt;/Cite&gt;&lt;/EndNote&gt;</w:instrText>
      </w:r>
      <w:r w:rsidRPr="00837A81">
        <w:fldChar w:fldCharType="separate"/>
      </w:r>
      <w:r w:rsidR="00AB17AF">
        <w:rPr>
          <w:noProof/>
        </w:rPr>
        <w:t>[28]</w:t>
      </w:r>
      <w:r w:rsidRPr="00837A81">
        <w:fldChar w:fldCharType="end"/>
      </w:r>
      <w:r w:rsidRPr="00837A81">
        <w:t xml:space="preserve">. This “seed” circulated in a closed loop within the evaporators, eliminating the need for additional </w:t>
      </w:r>
      <w:r w:rsidR="007559C1">
        <w:t>scale-preventing</w:t>
      </w:r>
      <w:r w:rsidRPr="00837A81">
        <w:t xml:space="preserve"> reagents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 xml:space="preserve">. </w:t>
      </w:r>
      <w:r w:rsidR="00437E85">
        <w:t>S</w:t>
      </w:r>
      <w:r w:rsidRPr="00837A81">
        <w:t xml:space="preserve">eeding </w:t>
      </w:r>
      <w:r w:rsidR="00920EDC" w:rsidRPr="00837A81">
        <w:t>prevent</w:t>
      </w:r>
      <w:r w:rsidR="00437E85">
        <w:t>ed</w:t>
      </w:r>
      <w:r w:rsidR="00920EDC" w:rsidRPr="00837A81">
        <w:t xml:space="preserve"> scale buildup over 0.15 mm in the </w:t>
      </w:r>
      <w:r w:rsidR="007559C1">
        <w:t>high-temperature</w:t>
      </w:r>
      <w:r w:rsidR="00920EDC" w:rsidRPr="00837A81">
        <w:t xml:space="preserve"> evaporators, however</w:t>
      </w:r>
      <w:r w:rsidR="007559C1">
        <w:t>,</w:t>
      </w:r>
      <w:r w:rsidR="00920EDC" w:rsidRPr="00837A81">
        <w:t xml:space="preserve"> some plugging of preheaters by chalky plugs </w:t>
      </w:r>
      <w:r w:rsidR="007559C1">
        <w:t>occurred</w:t>
      </w:r>
      <w:r w:rsidR="00920EDC" w:rsidRPr="00837A81">
        <w:t xml:space="preserve"> </w:t>
      </w:r>
      <w:r w:rsidR="00920EDC"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00920EDC" w:rsidRPr="00837A81">
        <w:fldChar w:fldCharType="separate"/>
      </w:r>
      <w:r w:rsidR="00AB17AF">
        <w:rPr>
          <w:noProof/>
        </w:rPr>
        <w:t>[5]</w:t>
      </w:r>
      <w:r w:rsidR="00920EDC" w:rsidRPr="00837A81">
        <w:fldChar w:fldCharType="end"/>
      </w:r>
      <w:r w:rsidR="00920EDC" w:rsidRPr="00837A81">
        <w:t xml:space="preserve">. To reduce the scale in the preheaters further steps were taken. These were washing the seed crystals, reduction of solids in incoming </w:t>
      </w:r>
      <w:r w:rsidR="007559C1">
        <w:t>seawater</w:t>
      </w:r>
      <w:r w:rsidR="00920EDC" w:rsidRPr="00837A81">
        <w:t xml:space="preserve">, </w:t>
      </w:r>
      <w:r w:rsidR="007559C1">
        <w:t xml:space="preserve">and </w:t>
      </w:r>
      <w:r w:rsidR="00920EDC" w:rsidRPr="00837A81">
        <w:t xml:space="preserve">partial acidification of incoming </w:t>
      </w:r>
      <w:r w:rsidR="007559C1">
        <w:t>seawater</w:t>
      </w:r>
      <w:r w:rsidR="00920EDC" w:rsidRPr="00837A81">
        <w:t xml:space="preserve"> by adding </w:t>
      </w:r>
      <w:r w:rsidR="00437E85">
        <w:t>CO</w:t>
      </w:r>
      <w:r w:rsidR="00437E85">
        <w:rPr>
          <w:vertAlign w:val="subscript"/>
        </w:rPr>
        <w:t>2</w:t>
      </w:r>
      <w:r w:rsidR="00920EDC" w:rsidRPr="00837A81">
        <w:t xml:space="preserve"> taken from </w:t>
      </w:r>
      <w:r w:rsidR="007559C1">
        <w:t>blow-away</w:t>
      </w:r>
      <w:r w:rsidR="00920EDC" w:rsidRPr="00837A81">
        <w:t xml:space="preserve"> devices of the second evaporator </w:t>
      </w:r>
      <w:r w:rsidR="00920EDC"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00920EDC" w:rsidRPr="00837A81">
        <w:fldChar w:fldCharType="separate"/>
      </w:r>
      <w:r w:rsidR="00AB17AF">
        <w:rPr>
          <w:noProof/>
        </w:rPr>
        <w:t>[5]</w:t>
      </w:r>
      <w:r w:rsidR="00920EDC" w:rsidRPr="00837A81">
        <w:fldChar w:fldCharType="end"/>
      </w:r>
      <w:r w:rsidR="00920EDC" w:rsidRPr="00837A81">
        <w:t>.</w:t>
      </w:r>
    </w:p>
    <w:p w14:paraId="1C51AB03" w14:textId="0AA6CD96" w:rsidR="00920EDC" w:rsidRPr="00837A81" w:rsidRDefault="00920EDC" w:rsidP="00920EDC">
      <w:pPr>
        <w:spacing w:line="360" w:lineRule="auto"/>
        <w:ind w:firstLine="720"/>
        <w:jc w:val="both"/>
      </w:pPr>
      <w:r w:rsidRPr="00837A81">
        <w:t xml:space="preserve">Incorporating the </w:t>
      </w:r>
      <w:r w:rsidR="00437E85">
        <w:t>CO</w:t>
      </w:r>
      <w:r w:rsidR="00437E85">
        <w:rPr>
          <w:vertAlign w:val="subscript"/>
        </w:rPr>
        <w:t>2</w:t>
      </w:r>
      <w:r w:rsidR="00437E85" w:rsidRPr="00837A81">
        <w:t xml:space="preserve"> </w:t>
      </w:r>
      <w:r w:rsidRPr="00837A81">
        <w:t xml:space="preserve">stabilization system </w:t>
      </w:r>
      <w:r w:rsidR="00437E85">
        <w:t>complicated</w:t>
      </w:r>
      <w:r w:rsidRPr="00837A81">
        <w:t xml:space="preserve"> the water deaeration system in the evaporation units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 xml:space="preserve">. Two types of deaerators were then designed to try and meet the early demands of the system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 xml:space="preserve">. In the 1980s these were upgraded to jet ejection blocks working in conjunction with a vacuum pump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w:t>
      </w:r>
    </w:p>
    <w:p w14:paraId="6FBE4743" w14:textId="7A2B6AF6" w:rsidR="00437E85" w:rsidRDefault="00920EDC" w:rsidP="00437E85">
      <w:pPr>
        <w:spacing w:line="360" w:lineRule="auto"/>
        <w:ind w:firstLine="720"/>
        <w:jc w:val="both"/>
      </w:pPr>
      <w:r w:rsidRPr="00837A81">
        <w:t>Over the accumulated operational tim</w:t>
      </w:r>
      <w:r w:rsidR="00437E85">
        <w:t>e</w:t>
      </w:r>
      <w:r w:rsidRPr="00837A81">
        <w:t xml:space="preserve"> the entire plant </w:t>
      </w:r>
      <w:r w:rsidR="00437E85">
        <w:t xml:space="preserve">experienced </w:t>
      </w:r>
      <w:r w:rsidRPr="00837A81">
        <w:t>no significant sodium leaks</w:t>
      </w:r>
      <w:r w:rsidR="00437E85">
        <w:t>.</w:t>
      </w:r>
      <w:r w:rsidRPr="00837A81">
        <w:t xml:space="preserve"> </w:t>
      </w:r>
      <w:r w:rsidR="00437E85">
        <w:t>All</w:t>
      </w:r>
      <w:r w:rsidRPr="00837A81">
        <w:t xml:space="preserve"> major and minor accidents </w:t>
      </w:r>
      <w:r w:rsidR="00437E85">
        <w:t xml:space="preserve">were </w:t>
      </w:r>
      <w:r w:rsidRPr="00837A81">
        <w:t xml:space="preserve">the result of depressurization within the steam generators. Furthermore, there was no abnormal sodium pump operation or significant cavitation in the pumps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While sodium and water reactions did occur</w:t>
      </w:r>
      <w:r w:rsidR="00437E85">
        <w:t>,</w:t>
      </w:r>
      <w:r w:rsidRPr="00837A81">
        <w:t xml:space="preserve"> none </w:t>
      </w:r>
      <w:r w:rsidR="00437E85">
        <w:t>caused</w:t>
      </w:r>
      <w:r w:rsidRPr="00837A81">
        <w:t xml:space="preserve"> catastrophic failure. </w:t>
      </w:r>
    </w:p>
    <w:p w14:paraId="4D06C838" w14:textId="71C0BE63" w:rsidR="00484FED" w:rsidRPr="00837A81" w:rsidRDefault="00484FED" w:rsidP="00484FED">
      <w:pPr>
        <w:spacing w:line="360" w:lineRule="auto"/>
        <w:ind w:firstLine="720"/>
        <w:jc w:val="both"/>
      </w:pPr>
    </w:p>
    <w:p w14:paraId="1992C06E" w14:textId="7FBE80BF" w:rsidR="00920EDC" w:rsidRPr="00837A81" w:rsidRDefault="00071442" w:rsidP="00920EDC">
      <w:pPr>
        <w:spacing w:line="360" w:lineRule="auto"/>
        <w:jc w:val="center"/>
      </w:pPr>
      <w:r>
        <w:rPr>
          <w:noProof/>
        </w:rPr>
        <w:lastRenderedPageBreak/>
        <mc:AlternateContent>
          <mc:Choice Requires="wps">
            <w:drawing>
              <wp:anchor distT="0" distB="0" distL="114300" distR="114300" simplePos="0" relativeHeight="251668480" behindDoc="0" locked="0" layoutInCell="1" allowOverlap="1" wp14:anchorId="4616B212" wp14:editId="5AE641B0">
                <wp:simplePos x="0" y="0"/>
                <wp:positionH relativeFrom="column">
                  <wp:posOffset>264160</wp:posOffset>
                </wp:positionH>
                <wp:positionV relativeFrom="paragraph">
                  <wp:posOffset>3399155</wp:posOffset>
                </wp:positionV>
                <wp:extent cx="5398770" cy="635"/>
                <wp:effectExtent l="0" t="0" r="0" b="12065"/>
                <wp:wrapTopAndBottom/>
                <wp:docPr id="42" name="Text Box 42"/>
                <wp:cNvGraphicFramePr/>
                <a:graphic xmlns:a="http://schemas.openxmlformats.org/drawingml/2006/main">
                  <a:graphicData uri="http://schemas.microsoft.com/office/word/2010/wordprocessingShape">
                    <wps:wsp>
                      <wps:cNvSpPr txBox="1"/>
                      <wps:spPr>
                        <a:xfrm>
                          <a:off x="0" y="0"/>
                          <a:ext cx="5398770" cy="635"/>
                        </a:xfrm>
                        <a:prstGeom prst="rect">
                          <a:avLst/>
                        </a:prstGeom>
                        <a:solidFill>
                          <a:prstClr val="white"/>
                        </a:solidFill>
                        <a:ln>
                          <a:noFill/>
                        </a:ln>
                      </wps:spPr>
                      <wps:txbx>
                        <w:txbxContent>
                          <w:p w14:paraId="15B12D99" w14:textId="6864AFDD" w:rsidR="00071442" w:rsidRPr="00446C04" w:rsidRDefault="00071442" w:rsidP="00071442">
                            <w:pPr>
                              <w:pStyle w:val="Caption"/>
                              <w:jc w:val="center"/>
                              <w:rPr>
                                <w:noProof/>
                                <w:color w:val="000000" w:themeColor="text1"/>
                                <w:sz w:val="24"/>
                                <w:szCs w:val="24"/>
                              </w:rPr>
                            </w:pPr>
                            <w:bookmarkStart w:id="24" w:name="_Toc139285367"/>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4</w:t>
                            </w:r>
                            <w:r w:rsidRPr="00446C04">
                              <w:rPr>
                                <w:color w:val="000000" w:themeColor="text1"/>
                                <w:sz w:val="24"/>
                                <w:szCs w:val="24"/>
                              </w:rPr>
                              <w:fldChar w:fldCharType="end"/>
                            </w:r>
                            <w:r w:rsidRPr="00446C04">
                              <w:rPr>
                                <w:color w:val="000000" w:themeColor="text1"/>
                                <w:sz w:val="24"/>
                                <w:szCs w:val="24"/>
                              </w:rPr>
                              <w:t>: Water flow diagram for the Aktau plant [33].</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16B212" id="Text Box 42" o:spid="_x0000_s1028" type="#_x0000_t202" style="position:absolute;left:0;text-align:left;margin-left:20.8pt;margin-top:267.65pt;width:425.1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" stroked="f">
                <v:textbox style="mso-fit-shape-to-text:t" inset="0,0,0,0">
                  <w:txbxContent>
                    <w:p w14:paraId="15B12D99" w14:textId="6864AFDD" w:rsidR="00071442" w:rsidRPr="00446C04" w:rsidRDefault="00071442" w:rsidP="00071442">
                      <w:pPr>
                        <w:pStyle w:val="Caption"/>
                        <w:jc w:val="center"/>
                        <w:rPr>
                          <w:noProof/>
                          <w:color w:val="000000" w:themeColor="text1"/>
                          <w:sz w:val="24"/>
                          <w:szCs w:val="24"/>
                        </w:rPr>
                      </w:pPr>
                      <w:bookmarkStart w:id="25" w:name="_Toc139285367"/>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4</w:t>
                      </w:r>
                      <w:r w:rsidRPr="00446C04">
                        <w:rPr>
                          <w:color w:val="000000" w:themeColor="text1"/>
                          <w:sz w:val="24"/>
                          <w:szCs w:val="24"/>
                        </w:rPr>
                        <w:fldChar w:fldCharType="end"/>
                      </w:r>
                      <w:r w:rsidRPr="00446C04">
                        <w:rPr>
                          <w:color w:val="000000" w:themeColor="text1"/>
                          <w:sz w:val="24"/>
                          <w:szCs w:val="24"/>
                        </w:rPr>
                        <w:t>: Water flow diagram for the Aktau plant [33].</w:t>
                      </w:r>
                      <w:bookmarkEnd w:id="25"/>
                    </w:p>
                  </w:txbxContent>
                </v:textbox>
                <w10:wrap type="topAndBottom"/>
              </v:shape>
            </w:pict>
          </mc:Fallback>
        </mc:AlternateContent>
      </w:r>
      <w:r w:rsidR="00920EDC" w:rsidRPr="00837A81">
        <w:rPr>
          <w:noProof/>
        </w:rPr>
        <w:drawing>
          <wp:anchor distT="0" distB="0" distL="114300" distR="114300" simplePos="0" relativeHeight="251659264" behindDoc="0" locked="0" layoutInCell="1" allowOverlap="1" wp14:anchorId="31B1C771" wp14:editId="0196392D">
            <wp:simplePos x="0" y="0"/>
            <wp:positionH relativeFrom="column">
              <wp:posOffset>264160</wp:posOffset>
            </wp:positionH>
            <wp:positionV relativeFrom="paragraph">
              <wp:posOffset>0</wp:posOffset>
            </wp:positionV>
            <wp:extent cx="5398770" cy="3342005"/>
            <wp:effectExtent l="0" t="0" r="0" b="0"/>
            <wp:wrapTopAndBottom/>
            <wp:docPr id="5" name="Picture 5" descr="Diagram, engineering draw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engineering drawing, schematic&#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398770" cy="3342005"/>
                    </a:xfrm>
                    <a:prstGeom prst="rect">
                      <a:avLst/>
                    </a:prstGeom>
                  </pic:spPr>
                </pic:pic>
              </a:graphicData>
            </a:graphic>
            <wp14:sizeRelH relativeFrom="page">
              <wp14:pctWidth>0</wp14:pctWidth>
            </wp14:sizeRelH>
            <wp14:sizeRelV relativeFrom="page">
              <wp14:pctHeight>0</wp14:pctHeight>
            </wp14:sizeRelV>
          </wp:anchor>
        </w:drawing>
      </w:r>
    </w:p>
    <w:p w14:paraId="0A7DDCF8" w14:textId="77777777" w:rsidR="00920EDC" w:rsidRDefault="00BA6555" w:rsidP="00BA6555">
      <w:pPr>
        <w:spacing w:line="360" w:lineRule="auto"/>
        <w:jc w:val="both"/>
      </w:pPr>
      <w:r w:rsidRPr="00837A81">
        <w:tab/>
      </w:r>
    </w:p>
    <w:p w14:paraId="0639C71D" w14:textId="01418274" w:rsidR="00BA6555" w:rsidRPr="00837A81" w:rsidRDefault="00BA6555" w:rsidP="00BA6555">
      <w:pPr>
        <w:spacing w:line="360" w:lineRule="auto"/>
        <w:jc w:val="both"/>
      </w:pPr>
      <w:r w:rsidRPr="00837A81">
        <w:tab/>
        <w:t xml:space="preserve"> </w:t>
      </w:r>
    </w:p>
    <w:p w14:paraId="0113794C" w14:textId="77777777" w:rsidR="00920EDC" w:rsidRDefault="00BA6555" w:rsidP="00BA6555">
      <w:pPr>
        <w:spacing w:line="360" w:lineRule="auto"/>
        <w:jc w:val="both"/>
      </w:pPr>
      <w:r w:rsidRPr="00837A81">
        <w:tab/>
      </w:r>
    </w:p>
    <w:p w14:paraId="04300CCF" w14:textId="77777777" w:rsidR="00920EDC" w:rsidRDefault="00920EDC" w:rsidP="00BA6555">
      <w:pPr>
        <w:spacing w:line="360" w:lineRule="auto"/>
        <w:jc w:val="both"/>
      </w:pPr>
    </w:p>
    <w:p w14:paraId="2EFF163C" w14:textId="77777777" w:rsidR="00920EDC" w:rsidRDefault="00920EDC" w:rsidP="00BA6555">
      <w:pPr>
        <w:spacing w:line="360" w:lineRule="auto"/>
        <w:jc w:val="both"/>
      </w:pPr>
    </w:p>
    <w:p w14:paraId="52458E3E" w14:textId="77777777" w:rsidR="00920EDC" w:rsidRDefault="00920EDC" w:rsidP="00BA6555">
      <w:pPr>
        <w:spacing w:line="360" w:lineRule="auto"/>
        <w:jc w:val="both"/>
      </w:pPr>
    </w:p>
    <w:p w14:paraId="1F6EF947" w14:textId="77777777" w:rsidR="00920EDC" w:rsidRDefault="00920EDC" w:rsidP="00BA6555">
      <w:pPr>
        <w:spacing w:line="360" w:lineRule="auto"/>
        <w:jc w:val="both"/>
      </w:pPr>
    </w:p>
    <w:p w14:paraId="512C6E4B" w14:textId="77777777" w:rsidR="00920EDC" w:rsidRDefault="00920EDC" w:rsidP="00BA6555">
      <w:pPr>
        <w:spacing w:line="360" w:lineRule="auto"/>
        <w:jc w:val="both"/>
      </w:pPr>
    </w:p>
    <w:p w14:paraId="1FF9E62F" w14:textId="77777777" w:rsidR="00920EDC" w:rsidRDefault="00920EDC" w:rsidP="00BA6555">
      <w:pPr>
        <w:spacing w:line="360" w:lineRule="auto"/>
        <w:jc w:val="both"/>
      </w:pPr>
    </w:p>
    <w:p w14:paraId="189314B3" w14:textId="10275CFF" w:rsidR="00920EDC" w:rsidRDefault="00920EDC" w:rsidP="00BA6555">
      <w:pPr>
        <w:spacing w:line="360" w:lineRule="auto"/>
        <w:jc w:val="both"/>
      </w:pPr>
    </w:p>
    <w:p w14:paraId="2B71FB71" w14:textId="503085C2" w:rsidR="00920EDC" w:rsidRDefault="00920EDC" w:rsidP="00BA6555">
      <w:pPr>
        <w:spacing w:line="360" w:lineRule="auto"/>
        <w:jc w:val="both"/>
      </w:pPr>
    </w:p>
    <w:p w14:paraId="70884781" w14:textId="372C0C83" w:rsidR="00484FED" w:rsidRDefault="00484FED" w:rsidP="00BA6555">
      <w:pPr>
        <w:spacing w:line="360" w:lineRule="auto"/>
        <w:jc w:val="both"/>
      </w:pPr>
    </w:p>
    <w:p w14:paraId="2FE8BFC1" w14:textId="0F111181" w:rsidR="00484FED" w:rsidRDefault="00484FED" w:rsidP="00BA6555">
      <w:pPr>
        <w:spacing w:line="360" w:lineRule="auto"/>
        <w:jc w:val="both"/>
      </w:pPr>
    </w:p>
    <w:p w14:paraId="2F22412E" w14:textId="6EB36603" w:rsidR="00484FED" w:rsidRDefault="00484FED" w:rsidP="00BA6555">
      <w:pPr>
        <w:spacing w:line="360" w:lineRule="auto"/>
        <w:jc w:val="both"/>
      </w:pPr>
    </w:p>
    <w:p w14:paraId="735D6AA9" w14:textId="61D1D30C" w:rsidR="00F22A4A" w:rsidRDefault="00F22A4A" w:rsidP="00BA6555">
      <w:pPr>
        <w:spacing w:line="360" w:lineRule="auto"/>
        <w:jc w:val="both"/>
      </w:pPr>
    </w:p>
    <w:p w14:paraId="499A64BA" w14:textId="31868DA7" w:rsidR="00F22A4A" w:rsidRDefault="00F22A4A" w:rsidP="00BA6555">
      <w:pPr>
        <w:spacing w:line="360" w:lineRule="auto"/>
        <w:jc w:val="both"/>
      </w:pPr>
    </w:p>
    <w:p w14:paraId="11F5019C" w14:textId="4C54A275" w:rsidR="00F22A4A" w:rsidRDefault="00F22A4A" w:rsidP="00BA6555">
      <w:pPr>
        <w:spacing w:line="360" w:lineRule="auto"/>
        <w:jc w:val="both"/>
      </w:pPr>
      <w:r w:rsidRPr="00837A81">
        <w:lastRenderedPageBreak/>
        <w:t>Later in the operation of the plant</w:t>
      </w:r>
      <w:r w:rsidR="007559C1">
        <w:t>,</w:t>
      </w:r>
      <w:r w:rsidRPr="00837A81">
        <w:t xml:space="preserve"> a reserve loop was maintained in the heat exchange system, this was able to prevent a loss of power in the reactor in the event of a heat exchange failure </w:t>
      </w:r>
      <w:r w:rsidRPr="00837A81">
        <w:fldChar w:fldCharType="begin"/>
      </w:r>
      <w:r>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Pr>
          <w:noProof/>
        </w:rPr>
        <w:t>[34]</w:t>
      </w:r>
      <w:r w:rsidRPr="00837A81">
        <w:fldChar w:fldCharType="end"/>
      </w:r>
      <w:r w:rsidRPr="00837A81">
        <w:t>.</w:t>
      </w:r>
    </w:p>
    <w:p w14:paraId="719848B3" w14:textId="65E93932" w:rsidR="00BA6555" w:rsidRPr="00837A81" w:rsidRDefault="00BA6555" w:rsidP="00920EDC">
      <w:pPr>
        <w:spacing w:line="360" w:lineRule="auto"/>
        <w:ind w:firstLine="720"/>
        <w:jc w:val="both"/>
      </w:pPr>
      <w:r w:rsidRPr="00837A81">
        <w:t xml:space="preserve">Three independent water sources were connected to the water circuit </w:t>
      </w:r>
      <w:r w:rsidR="0091411A">
        <w:t>comprising</w:t>
      </w:r>
      <w:r w:rsidRPr="00837A81">
        <w:t xml:space="preserve"> the feed water storage for the steam generators, thermal power station water tanks, and distillate storage of the desalination plant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xml:space="preserve">. These water sources were also available </w:t>
      </w:r>
      <w:r w:rsidR="0091411A">
        <w:t>as</w:t>
      </w:r>
      <w:r w:rsidRPr="00837A81">
        <w:t xml:space="preserve"> </w:t>
      </w:r>
      <w:r w:rsidR="007559C1">
        <w:t xml:space="preserve">an </w:t>
      </w:r>
      <w:r w:rsidRPr="00837A81">
        <w:t xml:space="preserve">additional heat sink in the case of emergency, providing high reliability and safety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 xml:space="preserve">. In the case of a high-speed reactor shut down only one steam generator would remain </w:t>
      </w:r>
      <w:r w:rsidR="0091411A">
        <w:t>to provide</w:t>
      </w:r>
      <w:r w:rsidRPr="00837A81">
        <w:t xml:space="preserve"> reactor cooling,</w:t>
      </w:r>
      <w:r w:rsidR="0091411A">
        <w:t xml:space="preserve"> and</w:t>
      </w:r>
      <w:r w:rsidRPr="00837A81">
        <w:t xml:space="preserve"> steam production would rapidly decrease to zero necessitating steam supply from the fossil fuel boilers to keep the desalination process operating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w:t>
      </w:r>
    </w:p>
    <w:p w14:paraId="7A29E61E" w14:textId="5CE300CD" w:rsidR="00BA6555" w:rsidRPr="00837A81" w:rsidRDefault="00BA6555" w:rsidP="00BA6555">
      <w:pPr>
        <w:spacing w:line="360" w:lineRule="auto"/>
        <w:jc w:val="both"/>
      </w:pPr>
      <w:r w:rsidRPr="00837A81">
        <w:tab/>
        <w:t xml:space="preserve">The desalination plant provided both potable water for drinking and personal use, 200 mg/L, and high-quality water for industrial uses such as for the turbines, 2-10 mg/L. Both </w:t>
      </w:r>
      <w:r w:rsidR="0091411A">
        <w:t>met</w:t>
      </w:r>
      <w:r w:rsidRPr="00837A81">
        <w:t xml:space="preserve"> WHO guidelines for safe water</w:t>
      </w:r>
      <w:r w:rsidR="0091411A">
        <w:t>, which are</w:t>
      </w:r>
      <w:r w:rsidRPr="00837A81">
        <w:t xml:space="preserve"> shown in </w:t>
      </w:r>
      <w:r w:rsidR="007559C1">
        <w:t>Table</w:t>
      </w:r>
      <w:r w:rsidRPr="00837A81">
        <w:t xml:space="preserve"> </w:t>
      </w:r>
      <w:r w:rsidR="007145D6">
        <w:t>4</w:t>
      </w:r>
      <w:r w:rsidRPr="00837A81">
        <w:t xml:space="preserve">. However, the feedwater was initially contaminated by corrosion leading to the necessity of additional purifying and filtration methods </w:t>
      </w:r>
      <w:r w:rsidRPr="00837A81">
        <w:rPr>
          <w:noProof/>
        </w:rPr>
        <w:fldChar w:fldCharType="begin"/>
      </w:r>
      <w:r w:rsidR="00AB17AF">
        <w:rPr>
          <w:noProof/>
        </w:rPr>
        <w:instrText xml:space="preserve"> ADDIN EN.CITE &lt;EndNote&gt;&lt;Cite&gt;&lt;Author&gt;Barak&lt;/Author&gt;&lt;Year&gt;1990&lt;/Year&gt;&lt;RecNum&gt;30&lt;/RecNum&gt;&lt;DisplayText&gt;[37]&lt;/DisplayText&gt;&lt;record&gt;&lt;rec-number&gt;30&lt;/rec-number&gt;&lt;foreign-keys&gt;&lt;key app="EN" db-id="0fapzezwo9apeheszt450wwizrdxd2fxeda9" timestamp="1650416578"&gt;30&lt;/key&gt;&lt;/foreign-keys&gt;&lt;ref-type name="Journal Article"&gt;17&lt;/ref-type&gt;&lt;contributors&gt;&lt;authors&gt;&lt;author&gt;Barak, A.&lt;/author&gt;&lt;author&gt;Kochetkov, L.A.&lt;/author&gt;&lt;author&gt;Crijins, M.J.&lt;/author&gt;&lt;author&gt;Khalid, M.&lt;/author&gt;&lt;/authors&gt;&lt;/contributors&gt;&lt;titles&gt;&lt;title&gt;Nuclear desalination: Experience, needs, and prospects&lt;/title&gt;&lt;secondary-title&gt;IAEA Bulletin&lt;/secondary-title&gt;&lt;/titles&gt;&lt;periodical&gt;&lt;full-title&gt;IAEA Bulletin&lt;/full-title&gt;&lt;/periodical&gt;&lt;dates&gt;&lt;year&gt;1990&lt;/year&gt;&lt;/dates&gt;&lt;urls&gt;&lt;/urls&gt;&lt;/record&gt;&lt;/Cite&gt;&lt;/EndNote&gt;</w:instrText>
      </w:r>
      <w:r w:rsidRPr="00837A81">
        <w:rPr>
          <w:noProof/>
        </w:rPr>
        <w:fldChar w:fldCharType="separate"/>
      </w:r>
      <w:r w:rsidR="00AB17AF">
        <w:rPr>
          <w:noProof/>
        </w:rPr>
        <w:t>[37]</w:t>
      </w:r>
      <w:r w:rsidRPr="00837A81">
        <w:rPr>
          <w:noProof/>
        </w:rPr>
        <w:fldChar w:fldCharType="end"/>
      </w:r>
      <w:r w:rsidRPr="00837A81">
        <w:t>. The main concern in the plant design was contamination by tritium migration, however</w:t>
      </w:r>
      <w:r w:rsidR="007559C1">
        <w:t>,</w:t>
      </w:r>
      <w:r w:rsidRPr="00837A81">
        <w:t xml:space="preserve"> monitoring of the water established that any contamination by tritium was well below background levels of radiation </w:t>
      </w:r>
      <w:r w:rsidRPr="00837A81">
        <w:fldChar w:fldCharType="begin"/>
      </w:r>
      <w:r w:rsidR="00AB17AF">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837A81">
        <w:fldChar w:fldCharType="separate"/>
      </w:r>
      <w:r w:rsidR="00AB17AF">
        <w:rPr>
          <w:noProof/>
        </w:rPr>
        <w:t>[34]</w:t>
      </w:r>
      <w:r w:rsidRPr="00837A81">
        <w:fldChar w:fldCharType="end"/>
      </w:r>
      <w:r w:rsidRPr="00837A81">
        <w:t>.</w:t>
      </w:r>
    </w:p>
    <w:p w14:paraId="346DF4AD" w14:textId="77777777" w:rsidR="00BA6555" w:rsidRPr="00837A81" w:rsidRDefault="00BA6555" w:rsidP="00BA6555">
      <w:pPr>
        <w:spacing w:line="360" w:lineRule="auto"/>
        <w:jc w:val="both"/>
        <w:rPr>
          <w:b/>
          <w:bCs/>
        </w:rPr>
      </w:pPr>
    </w:p>
    <w:p w14:paraId="79505A59" w14:textId="4CD43362" w:rsidR="00BA6555" w:rsidRPr="00837A81" w:rsidRDefault="00BA6555" w:rsidP="00EB659B">
      <w:pPr>
        <w:pStyle w:val="Heading3"/>
      </w:pPr>
      <w:bookmarkStart w:id="26" w:name="_Toc139274598"/>
      <w:r w:rsidRPr="00837A81">
        <w:t>2.</w:t>
      </w:r>
      <w:r w:rsidR="00EB659B">
        <w:t>2.4</w:t>
      </w:r>
      <w:r w:rsidRPr="00837A81">
        <w:t xml:space="preserve"> Desalination Plant</w:t>
      </w:r>
      <w:bookmarkEnd w:id="26"/>
    </w:p>
    <w:p w14:paraId="1AA70FCE" w14:textId="6AD3E991" w:rsidR="00BA6555" w:rsidRPr="00837A81" w:rsidRDefault="00BA6555" w:rsidP="00BA6555">
      <w:pPr>
        <w:spacing w:line="360" w:lineRule="auto"/>
        <w:jc w:val="both"/>
      </w:pPr>
      <w:r w:rsidRPr="00837A81">
        <w:rPr>
          <w:b/>
          <w:bCs/>
        </w:rPr>
        <w:tab/>
      </w:r>
      <w:r w:rsidRPr="00837A81">
        <w:t xml:space="preserve">The MED process is one of the oldest large-scale evaporation processes used for producing desalinated water </w:t>
      </w:r>
      <w:r w:rsidRPr="00837A81">
        <w:fldChar w:fldCharType="begin"/>
      </w:r>
      <w:r w:rsidR="00AB17AF">
        <w:instrText xml:space="preserve"> ADDIN EN.CITE &lt;EndNote&gt;&lt;Cite&gt;&lt;Author&gt;Masra&lt;/Author&gt;&lt;Year&gt;2005&lt;/Year&gt;&lt;RecNum&gt;25&lt;/RecNum&gt;&lt;DisplayText&gt;[28]&lt;/DisplayText&gt;&lt;record&gt;&lt;rec-number&gt;25&lt;/rec-number&gt;&lt;foreign-keys&gt;&lt;key app="EN" db-id="0fapzezwo9apeheszt450wwizrdxd2fxeda9" timestamp="1650403208"&gt;25&lt;/key&gt;&lt;/foreign-keys&gt;&lt;ref-type name="Report"&gt;27&lt;/ref-type&gt;&lt;contributors&gt;&lt;authors&gt;&lt;author&gt;B.M. Masra&lt;/author&gt;&lt;/authors&gt;&lt;/contributors&gt;&lt;titles&gt;&lt;title&gt;Optimization of the Coupling of Nuclear Reactors and Desalination Systems&lt;/title&gt;&lt;/titles&gt;&lt;volume&gt;IAEA-TECDOC-1444&lt;/volume&gt;&lt;number&gt;1444&lt;/number&gt;&lt;dates&gt;&lt;year&gt;2005&lt;/year&gt;&lt;/dates&gt;&lt;publisher&gt;International Atomic Energy Agency&lt;/publisher&gt;&lt;urls&gt;&lt;/urls&gt;&lt;/record&gt;&lt;/Cite&gt;&lt;/EndNote&gt;</w:instrText>
      </w:r>
      <w:r w:rsidRPr="00837A81">
        <w:fldChar w:fldCharType="separate"/>
      </w:r>
      <w:r w:rsidR="00AB17AF">
        <w:rPr>
          <w:noProof/>
        </w:rPr>
        <w:t>[28]</w:t>
      </w:r>
      <w:r w:rsidRPr="00837A81">
        <w:fldChar w:fldCharType="end"/>
      </w:r>
      <w:r w:rsidRPr="00837A81">
        <w:t xml:space="preserve">. The two most utilized MED processes are with either vertically aligned heat transfer tubes, or horizontally aligned heat transfer tubes, both of which are easy to operate and maintain and show the largest potential for </w:t>
      </w:r>
      <w:r w:rsidR="007559C1">
        <w:t>low-cost</w:t>
      </w:r>
      <w:r w:rsidRPr="00837A81">
        <w:t xml:space="preserve"> production of water </w:t>
      </w:r>
      <w:r w:rsidRPr="00837A81">
        <w:fldChar w:fldCharType="begin"/>
      </w:r>
      <w:r w:rsidR="00AB17AF">
        <w:instrText xml:space="preserve"> ADDIN EN.CITE &lt;EndNote&gt;&lt;Cite&gt;&lt;Author&gt;Penfield&lt;/Author&gt;&lt;Year&gt;1990&lt;/Year&gt;&lt;RecNum&gt;24&lt;/RecNum&gt;&lt;DisplayText&gt;[27]&lt;/DisplayText&gt;&lt;record&gt;&lt;rec-number&gt;24&lt;/rec-number&gt;&lt;foreign-keys&gt;&lt;key app="EN" db-id="0fapzezwo9apeheszt450wwizrdxd2fxeda9" timestamp="1650402996"&gt;24&lt;/key&gt;&lt;/foreign-keys&gt;&lt;ref-type name="Report"&gt;27&lt;/ref-type&gt;&lt;contributors&gt;&lt;authors&gt;&lt;author&gt;S. Penfield&lt;/author&gt;&lt;author&gt;Kupitz, J.&lt;/author&gt;&lt;author&gt;Khalid, M.&lt;/author&gt;&lt;author&gt;Barak, A.&lt;/author&gt;&lt;author&gt;Crijins, M.J.&lt;/author&gt;&lt;author&gt;E. Aboughalya&lt;/author&gt;&lt;author&gt;H. Antunez&lt;/author&gt;&lt;author&gt;S.E. Ashur&lt;/author&gt;&lt;author&gt;V.L. Podberezny&lt;/author&gt;&lt;author&gt;A.G. Geledi&lt;/author&gt;&lt;author&gt;J.S. Glen&lt;/author&gt;&lt;/authors&gt;&lt;/contributors&gt;&lt;titles&gt;&lt;title&gt;Use of Nuclear Reactor for Seawater Desalination&lt;/title&gt;&lt;secondary-title&gt;IAEA-TECDOC-574&lt;/secondary-title&gt;&lt;/titles&gt;&lt;periodical&gt;&lt;full-title&gt;IAEA-TECDOC-574&lt;/full-title&gt;&lt;/periodical&gt;&lt;number&gt;574&lt;/number&gt;&lt;dates&gt;&lt;year&gt;1990&lt;/year&gt;&lt;/dates&gt;&lt;pub-location&gt;Vienna&lt;/pub-location&gt;&lt;publisher&gt;International Atomic Energy Agency&lt;/publisher&gt;&lt;urls&gt;&lt;/urls&gt;&lt;/record&gt;&lt;/Cite&gt;&lt;/EndNote&gt;</w:instrText>
      </w:r>
      <w:r w:rsidRPr="00837A81">
        <w:fldChar w:fldCharType="separate"/>
      </w:r>
      <w:r w:rsidR="00AB17AF">
        <w:rPr>
          <w:noProof/>
        </w:rPr>
        <w:t>[27]</w:t>
      </w:r>
      <w:r w:rsidRPr="00837A81">
        <w:fldChar w:fldCharType="end"/>
      </w:r>
      <w:r w:rsidRPr="00837A81">
        <w:t>. While batch desalination processes were commonly used on ships as early as the 18</w:t>
      </w:r>
      <w:r w:rsidRPr="00837A81">
        <w:rPr>
          <w:vertAlign w:val="superscript"/>
        </w:rPr>
        <w:t>th</w:t>
      </w:r>
      <w:r w:rsidRPr="00837A81">
        <w:t xml:space="preserve"> century, the MED process only saw use in large-scale industrial desalination processes in the 20</w:t>
      </w:r>
      <w:r w:rsidRPr="00837A81">
        <w:rPr>
          <w:vertAlign w:val="superscript"/>
        </w:rPr>
        <w:t>th</w:t>
      </w:r>
      <w:r w:rsidRPr="00837A81">
        <w:t xml:space="preserve"> century </w:t>
      </w:r>
      <w:r w:rsidRPr="00837A81">
        <w:fldChar w:fldCharType="begin"/>
      </w:r>
      <w:r w:rsidR="00AB17AF">
        <w:instrText xml:space="preserve"> ADDIN EN.CITE &lt;EndNote&gt;&lt;Cite&gt;&lt;Author&gt;Masra&lt;/Author&gt;&lt;Year&gt;2005&lt;/Year&gt;&lt;RecNum&gt;25&lt;/RecNum&gt;&lt;DisplayText&gt;[28]&lt;/DisplayText&gt;&lt;record&gt;&lt;rec-number&gt;25&lt;/rec-number&gt;&lt;foreign-keys&gt;&lt;key app="EN" db-id="0fapzezwo9apeheszt450wwizrdxd2fxeda9" timestamp="1650403208"&gt;25&lt;/key&gt;&lt;/foreign-keys&gt;&lt;ref-type name="Report"&gt;27&lt;/ref-type&gt;&lt;contributors&gt;&lt;authors&gt;&lt;author&gt;B.M. Masra&lt;/author&gt;&lt;/authors&gt;&lt;/contributors&gt;&lt;titles&gt;&lt;title&gt;Optimization of the Coupling of Nuclear Reactors and Desalination Systems&lt;/title&gt;&lt;/titles&gt;&lt;volume&gt;IAEA-TECDOC-1444&lt;/volume&gt;&lt;number&gt;1444&lt;/number&gt;&lt;dates&gt;&lt;year&gt;2005&lt;/year&gt;&lt;/dates&gt;&lt;publisher&gt;International Atomic Energy Agency&lt;/publisher&gt;&lt;urls&gt;&lt;/urls&gt;&lt;/record&gt;&lt;/Cite&gt;&lt;/EndNote&gt;</w:instrText>
      </w:r>
      <w:r w:rsidRPr="00837A81">
        <w:fldChar w:fldCharType="separate"/>
      </w:r>
      <w:r w:rsidR="00AB17AF">
        <w:rPr>
          <w:noProof/>
        </w:rPr>
        <w:t>[28]</w:t>
      </w:r>
      <w:r w:rsidRPr="00837A81">
        <w:fldChar w:fldCharType="end"/>
      </w:r>
      <w:r w:rsidRPr="00837A81">
        <w:t xml:space="preserve">. The essential features of MED are the heating of steam or hot water that is used to evaporate brine, the heat of the initial vaporization is then reused in the subsequent vaporizations and condensations in the following effects </w:t>
      </w:r>
      <w:r w:rsidRPr="00837A81">
        <w:fldChar w:fldCharType="begin"/>
      </w:r>
      <w:r w:rsidR="00AB17AF">
        <w:instrText xml:space="preserve"> ADDIN EN.CITE &lt;EndNote&gt;&lt;Cite&gt;&lt;Author&gt;Masra&lt;/Author&gt;&lt;Year&gt;2005&lt;/Year&gt;&lt;RecNum&gt;25&lt;/RecNum&gt;&lt;DisplayText&gt;[28]&lt;/DisplayText&gt;&lt;record&gt;&lt;rec-number&gt;25&lt;/rec-number&gt;&lt;foreign-keys&gt;&lt;key app="EN" db-id="0fapzezwo9apeheszt450wwizrdxd2fxeda9" timestamp="1650403208"&gt;25&lt;/key&gt;&lt;/foreign-keys&gt;&lt;ref-type name="Report"&gt;27&lt;/ref-type&gt;&lt;contributors&gt;&lt;authors&gt;&lt;author&gt;B.M. Masra&lt;/author&gt;&lt;/authors&gt;&lt;/contributors&gt;&lt;titles&gt;&lt;title&gt;Optimization of the Coupling of Nuclear Reactors and Desalination Systems&lt;/title&gt;&lt;/titles&gt;&lt;volume&gt;IAEA-TECDOC-1444&lt;/volume&gt;&lt;number&gt;1444&lt;/number&gt;&lt;dates&gt;&lt;year&gt;2005&lt;/year&gt;&lt;/dates&gt;&lt;publisher&gt;International Atomic Energy Agency&lt;/publisher&gt;&lt;urls&gt;&lt;/urls&gt;&lt;/record&gt;&lt;/Cite&gt;&lt;/EndNote&gt;</w:instrText>
      </w:r>
      <w:r w:rsidRPr="00837A81">
        <w:fldChar w:fldCharType="separate"/>
      </w:r>
      <w:r w:rsidR="00AB17AF">
        <w:rPr>
          <w:noProof/>
        </w:rPr>
        <w:t>[28]</w:t>
      </w:r>
      <w:r w:rsidRPr="00837A81">
        <w:fldChar w:fldCharType="end"/>
      </w:r>
      <w:r w:rsidRPr="00837A81">
        <w:t xml:space="preserve">. Additionally, MED systems are in series from highest to lowest temperatures, with the option to feed seawater </w:t>
      </w:r>
      <w:r w:rsidR="007559C1">
        <w:t>backward</w:t>
      </w:r>
      <w:r w:rsidRPr="00837A81">
        <w:t xml:space="preserve"> or </w:t>
      </w:r>
      <w:r w:rsidR="007559C1">
        <w:t>forward</w:t>
      </w:r>
      <w:r w:rsidRPr="00837A81">
        <w:t xml:space="preserve"> with the effect temperature </w:t>
      </w:r>
      <w:r w:rsidRPr="00837A81">
        <w:fldChar w:fldCharType="begin"/>
      </w:r>
      <w:r w:rsidR="00AB17AF">
        <w:instrText xml:space="preserve"> ADDIN EN.CITE &lt;EndNote&gt;&lt;Cite&gt;&lt;Author&gt;Masra&lt;/Author&gt;&lt;Year&gt;2005&lt;/Year&gt;&lt;RecNum&gt;25&lt;/RecNum&gt;&lt;DisplayText&gt;[28]&lt;/DisplayText&gt;&lt;record&gt;&lt;rec-number&gt;25&lt;/rec-number&gt;&lt;foreign-keys&gt;&lt;key app="EN" db-id="0fapzezwo9apeheszt450wwizrdxd2fxeda9" timestamp="1650403208"&gt;25&lt;/key&gt;&lt;/foreign-keys&gt;&lt;ref-type name="Report"&gt;27&lt;/ref-type&gt;&lt;contributors&gt;&lt;authors&gt;&lt;author&gt;B.M. Masra&lt;/author&gt;&lt;/authors&gt;&lt;/contributors&gt;&lt;titles&gt;&lt;title&gt;Optimization of the Coupling of Nuclear Reactors and Desalination Systems&lt;/title&gt;&lt;/titles&gt;&lt;volume&gt;IAEA-TECDOC-1444&lt;/volume&gt;&lt;number&gt;1444&lt;/number&gt;&lt;dates&gt;&lt;year&gt;2005&lt;/year&gt;&lt;/dates&gt;&lt;publisher&gt;International Atomic Energy Agency&lt;/publisher&gt;&lt;urls&gt;&lt;/urls&gt;&lt;/record&gt;&lt;/Cite&gt;&lt;/EndNote&gt;</w:instrText>
      </w:r>
      <w:r w:rsidRPr="00837A81">
        <w:fldChar w:fldCharType="separate"/>
      </w:r>
      <w:r w:rsidR="00AB17AF">
        <w:rPr>
          <w:noProof/>
        </w:rPr>
        <w:t>[28]</w:t>
      </w:r>
      <w:r w:rsidRPr="00837A81">
        <w:fldChar w:fldCharType="end"/>
      </w:r>
      <w:r w:rsidRPr="00837A81">
        <w:t>.</w:t>
      </w:r>
    </w:p>
    <w:p w14:paraId="161614E6" w14:textId="0E8F6476" w:rsidR="00BA6555" w:rsidRPr="00837A81" w:rsidRDefault="00BA6555" w:rsidP="00BA6555">
      <w:pPr>
        <w:spacing w:line="360" w:lineRule="auto"/>
        <w:ind w:firstLine="720"/>
        <w:jc w:val="both"/>
      </w:pPr>
      <w:r w:rsidRPr="00837A81">
        <w:t xml:space="preserve">Before the incorporation of the nuclear reactor as the thermal energy source, desalination plants were developed for experimentation </w:t>
      </w:r>
      <w:r w:rsidR="00275540">
        <w:t>in which</w:t>
      </w:r>
      <w:r w:rsidRPr="00837A81">
        <w:t xml:space="preserve"> a total of five MED effects were settled </w:t>
      </w:r>
      <w:r w:rsidR="007559C1">
        <w:t xml:space="preserve">based </w:t>
      </w:r>
      <w:r w:rsidR="007559C1">
        <w:lastRenderedPageBreak/>
        <w:t>on</w:t>
      </w:r>
      <w:r w:rsidRPr="00837A81">
        <w:t xml:space="preserve"> technical and economic calculations of a desalination plant coupled to a fast reactor </w:t>
      </w:r>
      <w:r w:rsidRPr="00837A81">
        <w:fldChar w:fldCharType="begin"/>
      </w:r>
      <w:r w:rsidR="00AB17AF">
        <w:instrText xml:space="preserve"> ADDIN EN.CITE &lt;EndNote&gt;&lt;Cite&gt;&lt;Author&gt;Novikov&lt;/Author&gt;&lt;Year&gt;1969&lt;/Year&gt;&lt;RecNum&gt;36&lt;/RecNum&gt;&lt;DisplayText&gt;[47]&lt;/DisplayText&gt;&lt;record&gt;&lt;rec-number&gt;36&lt;/rec-number&gt;&lt;foreign-keys&gt;&lt;key app="EN" db-id="0fapzezwo9apeheszt450wwizrdxd2fxeda9" timestamp="1658347022"&gt;36&lt;/key&gt;&lt;/foreign-keys&gt;&lt;ref-type name="Journal Article"&gt;17&lt;/ref-type&gt;&lt;contributors&gt;&lt;authors&gt;&lt;author&gt;E.P. Novikov&lt;/author&gt;&lt;author&gt;V.B. Chernozubov&lt;/author&gt;&lt;author&gt;S.I. Golub&lt;/author&gt;&lt;author&gt;V.G. Shatsillo&lt;/author&gt;&lt;author&gt;V.I. Tkach&lt;/author&gt;&lt;author&gt;E.A. Sobolev&lt;/author&gt;&lt;/authors&gt;&lt;/contributors&gt;&lt;titles&gt;&lt;title&gt;Nuclear Industrial Desalination Plant with Fast Neutron Reactor at Shevchenko&lt;/title&gt;&lt;secondary-title&gt;Desalination&lt;/secondary-title&gt;&lt;/titles&gt;&lt;periodical&gt;&lt;full-title&gt;Desalination&lt;/full-title&gt;&lt;/periodical&gt;&lt;pages&gt;349-367&lt;/pages&gt;&lt;volume&gt;6&lt;/volume&gt;&lt;dates&gt;&lt;year&gt;1969&lt;/year&gt;&lt;/dates&gt;&lt;urls&gt;&lt;/urls&gt;&lt;/record&gt;&lt;/Cite&gt;&lt;/EndNote&gt;</w:instrText>
      </w:r>
      <w:r w:rsidRPr="00837A81">
        <w:fldChar w:fldCharType="separate"/>
      </w:r>
      <w:r w:rsidR="00AB17AF">
        <w:rPr>
          <w:noProof/>
        </w:rPr>
        <w:t>[47]</w:t>
      </w:r>
      <w:r w:rsidRPr="00837A81">
        <w:fldChar w:fldCharType="end"/>
      </w:r>
      <w:r w:rsidRPr="00837A81">
        <w:t xml:space="preserve">. The 5-effect MED proved to be the best option over a 10-effect MED, and a </w:t>
      </w:r>
      <w:r w:rsidR="007559C1">
        <w:t>34-stage</w:t>
      </w:r>
      <w:r w:rsidRPr="00837A81">
        <w:t xml:space="preserve"> MSF desalination process </w:t>
      </w:r>
      <w:r w:rsidRPr="00837A81">
        <w:fldChar w:fldCharType="begin"/>
      </w:r>
      <w:r w:rsidR="00AB17AF">
        <w:instrText xml:space="preserve"> ADDIN EN.CITE &lt;EndNote&gt;&lt;Cite&gt;&lt;Author&gt;Penfield&lt;/Author&gt;&lt;Year&gt;1990&lt;/Year&gt;&lt;RecNum&gt;24&lt;/RecNum&gt;&lt;DisplayText&gt;[27]&lt;/DisplayText&gt;&lt;record&gt;&lt;rec-number&gt;24&lt;/rec-number&gt;&lt;foreign-keys&gt;&lt;key app="EN" db-id="0fapzezwo9apeheszt450wwizrdxd2fxeda9" timestamp="1650402996"&gt;24&lt;/key&gt;&lt;/foreign-keys&gt;&lt;ref-type name="Report"&gt;27&lt;/ref-type&gt;&lt;contributors&gt;&lt;authors&gt;&lt;author&gt;S. Penfield&lt;/author&gt;&lt;author&gt;Kupitz, J.&lt;/author&gt;&lt;author&gt;Khalid, M.&lt;/author&gt;&lt;author&gt;Barak, A.&lt;/author&gt;&lt;author&gt;Crijins, M.J.&lt;/author&gt;&lt;author&gt;E. Aboughalya&lt;/author&gt;&lt;author&gt;H. Antunez&lt;/author&gt;&lt;author&gt;S.E. Ashur&lt;/author&gt;&lt;author&gt;V.L. Podberezny&lt;/author&gt;&lt;author&gt;A.G. Geledi&lt;/author&gt;&lt;author&gt;J.S. Glen&lt;/author&gt;&lt;/authors&gt;&lt;/contributors&gt;&lt;titles&gt;&lt;title&gt;Use of Nuclear Reactor for Seawater Desalination&lt;/title&gt;&lt;secondary-title&gt;IAEA-TECDOC-574&lt;/secondary-title&gt;&lt;/titles&gt;&lt;periodical&gt;&lt;full-title&gt;IAEA-TECDOC-574&lt;/full-title&gt;&lt;/periodical&gt;&lt;number&gt;574&lt;/number&gt;&lt;dates&gt;&lt;year&gt;1990&lt;/year&gt;&lt;/dates&gt;&lt;pub-location&gt;Vienna&lt;/pub-location&gt;&lt;publisher&gt;International Atomic Energy Agency&lt;/publisher&gt;&lt;urls&gt;&lt;/urls&gt;&lt;/record&gt;&lt;/Cite&gt;&lt;/EndNote&gt;</w:instrText>
      </w:r>
      <w:r w:rsidRPr="00837A81">
        <w:fldChar w:fldCharType="separate"/>
      </w:r>
      <w:r w:rsidR="00AB17AF">
        <w:rPr>
          <w:noProof/>
        </w:rPr>
        <w:t>[27]</w:t>
      </w:r>
      <w:r w:rsidRPr="00837A81">
        <w:fldChar w:fldCharType="end"/>
      </w:r>
      <w:r w:rsidRPr="00837A81">
        <w:t xml:space="preserve">. Previous experimentation on the </w:t>
      </w:r>
      <w:r w:rsidR="007559C1">
        <w:t>seawater</w:t>
      </w:r>
      <w:r w:rsidRPr="00837A81">
        <w:t xml:space="preserve"> from the Caspian Sea showed that the maximum sea water temperature for evaporation effects was 115 </w:t>
      </w:r>
      <w:r w:rsidRPr="00837A81">
        <w:sym w:font="Symbol" w:char="F0B0"/>
      </w:r>
      <w:r w:rsidRPr="00837A81">
        <w:t xml:space="preserve">C, with a maximum concentration coefficient of 4-4.5 </w:t>
      </w:r>
      <w:r w:rsidRPr="00837A81">
        <w:fldChar w:fldCharType="begin"/>
      </w:r>
      <w:r w:rsidR="00AB17AF">
        <w:instrText xml:space="preserve"> ADDIN EN.CITE &lt;EndNote&gt;&lt;Cite&gt;&lt;Author&gt;Novikov&lt;/Author&gt;&lt;Year&gt;1969&lt;/Year&gt;&lt;RecNum&gt;36&lt;/RecNum&gt;&lt;DisplayText&gt;[47]&lt;/DisplayText&gt;&lt;record&gt;&lt;rec-number&gt;36&lt;/rec-number&gt;&lt;foreign-keys&gt;&lt;key app="EN" db-id="0fapzezwo9apeheszt450wwizrdxd2fxeda9" timestamp="1658347022"&gt;36&lt;/key&gt;&lt;/foreign-keys&gt;&lt;ref-type name="Journal Article"&gt;17&lt;/ref-type&gt;&lt;contributors&gt;&lt;authors&gt;&lt;author&gt;E.P. Novikov&lt;/author&gt;&lt;author&gt;V.B. Chernozubov&lt;/author&gt;&lt;author&gt;S.I. Golub&lt;/author&gt;&lt;author&gt;V.G. Shatsillo&lt;/author&gt;&lt;author&gt;V.I. Tkach&lt;/author&gt;&lt;author&gt;E.A. Sobolev&lt;/author&gt;&lt;/authors&gt;&lt;/contributors&gt;&lt;titles&gt;&lt;title&gt;Nuclear Industrial Desalination Plant with Fast Neutron Reactor at Shevchenko&lt;/title&gt;&lt;secondary-title&gt;Desalination&lt;/secondary-title&gt;&lt;/titles&gt;&lt;periodical&gt;&lt;full-title&gt;Desalination&lt;/full-title&gt;&lt;/periodical&gt;&lt;pages&gt;349-367&lt;/pages&gt;&lt;volume&gt;6&lt;/volume&gt;&lt;dates&gt;&lt;year&gt;1969&lt;/year&gt;&lt;/dates&gt;&lt;urls&gt;&lt;/urls&gt;&lt;/record&gt;&lt;/Cite&gt;&lt;/EndNote&gt;</w:instrText>
      </w:r>
      <w:r w:rsidRPr="00837A81">
        <w:fldChar w:fldCharType="separate"/>
      </w:r>
      <w:r w:rsidR="00AB17AF">
        <w:rPr>
          <w:noProof/>
        </w:rPr>
        <w:t>[47]</w:t>
      </w:r>
      <w:r w:rsidRPr="00837A81">
        <w:fldChar w:fldCharType="end"/>
      </w:r>
      <w:r w:rsidRPr="00837A81">
        <w:t>. Under these conditions</w:t>
      </w:r>
      <w:r w:rsidR="007559C1">
        <w:t>,</w:t>
      </w:r>
      <w:r w:rsidRPr="00837A81">
        <w:t xml:space="preserve"> calcium carbonate and magnesium hydroxide were separated </w:t>
      </w:r>
      <w:r w:rsidR="007559C1">
        <w:t>from</w:t>
      </w:r>
      <w:r w:rsidRPr="00837A81">
        <w:t xml:space="preserve"> the </w:t>
      </w:r>
      <w:r w:rsidR="007559C1">
        <w:t>seawater</w:t>
      </w:r>
      <w:r w:rsidRPr="00837A81">
        <w:t xml:space="preserve"> </w:t>
      </w:r>
      <w:r w:rsidRPr="00837A81">
        <w:fldChar w:fldCharType="begin"/>
      </w:r>
      <w:r w:rsidR="00AB17AF">
        <w:instrText xml:space="preserve"> ADDIN EN.CITE &lt;EndNote&gt;&lt;Cite&gt;&lt;Author&gt;Novikov&lt;/Author&gt;&lt;Year&gt;1969&lt;/Year&gt;&lt;RecNum&gt;36&lt;/RecNum&gt;&lt;DisplayText&gt;[47]&lt;/DisplayText&gt;&lt;record&gt;&lt;rec-number&gt;36&lt;/rec-number&gt;&lt;foreign-keys&gt;&lt;key app="EN" db-id="0fapzezwo9apeheszt450wwizrdxd2fxeda9" timestamp="1658347022"&gt;36&lt;/key&gt;&lt;/foreign-keys&gt;&lt;ref-type name="Journal Article"&gt;17&lt;/ref-type&gt;&lt;contributors&gt;&lt;authors&gt;&lt;author&gt;E.P. Novikov&lt;/author&gt;&lt;author&gt;V.B. Chernozubov&lt;/author&gt;&lt;author&gt;S.I. Golub&lt;/author&gt;&lt;author&gt;V.G. Shatsillo&lt;/author&gt;&lt;author&gt;V.I. Tkach&lt;/author&gt;&lt;author&gt;E.A. Sobolev&lt;/author&gt;&lt;/authors&gt;&lt;/contributors&gt;&lt;titles&gt;&lt;title&gt;Nuclear Industrial Desalination Plant with Fast Neutron Reactor at Shevchenko&lt;/title&gt;&lt;secondary-title&gt;Desalination&lt;/secondary-title&gt;&lt;/titles&gt;&lt;periodical&gt;&lt;full-title&gt;Desalination&lt;/full-title&gt;&lt;/periodical&gt;&lt;pages&gt;349-367&lt;/pages&gt;&lt;volume&gt;6&lt;/volume&gt;&lt;dates&gt;&lt;year&gt;1969&lt;/year&gt;&lt;/dates&gt;&lt;urls&gt;&lt;/urls&gt;&lt;/record&gt;&lt;/Cite&gt;&lt;/EndNote&gt;</w:instrText>
      </w:r>
      <w:r w:rsidRPr="00837A81">
        <w:fldChar w:fldCharType="separate"/>
      </w:r>
      <w:r w:rsidR="00AB17AF">
        <w:rPr>
          <w:noProof/>
        </w:rPr>
        <w:t>[47]</w:t>
      </w:r>
      <w:r w:rsidRPr="00837A81">
        <w:fldChar w:fldCharType="end"/>
      </w:r>
      <w:r w:rsidRPr="00837A81">
        <w:t xml:space="preserve">. </w:t>
      </w:r>
    </w:p>
    <w:p w14:paraId="682C84D5" w14:textId="4C50C266" w:rsidR="00BA6555" w:rsidRPr="00837A81" w:rsidRDefault="00BA6555" w:rsidP="00BA6555">
      <w:pPr>
        <w:spacing w:line="360" w:lineRule="auto"/>
        <w:jc w:val="both"/>
      </w:pPr>
      <w:r w:rsidRPr="00837A81">
        <w:tab/>
        <w:t xml:space="preserve">Figure </w:t>
      </w:r>
      <w:r w:rsidR="00147F66">
        <w:t>5</w:t>
      </w:r>
      <w:r w:rsidRPr="00837A81">
        <w:t xml:space="preserve"> shows the original 5-effect MED industrial evaporation plant flow sheet described in </w:t>
      </w:r>
      <w:r w:rsidRPr="00837A81">
        <w:rPr>
          <w:noProof/>
        </w:rPr>
        <w:t>Novikov, Chernozubov et al. 1969</w:t>
      </w:r>
      <w:r w:rsidRPr="00837A81">
        <w:t xml:space="preserve">. Incoming </w:t>
      </w:r>
      <w:r w:rsidR="007559C1">
        <w:t>seawater</w:t>
      </w:r>
      <w:r w:rsidRPr="00837A81">
        <w:t xml:space="preserve"> was first heated in condenser 6 by steam from the last effect, then the small percentage of water that was not rejected back to the sea was filtered through filter 7, then heated in heater 8 to 38 </w:t>
      </w:r>
      <w:r w:rsidRPr="00837A81">
        <w:sym w:font="Symbol" w:char="F0B0"/>
      </w:r>
      <w:r w:rsidRPr="00837A81">
        <w:t xml:space="preserve">C, and then next heated to 48 </w:t>
      </w:r>
      <w:r w:rsidRPr="00837A81">
        <w:sym w:font="Symbol" w:char="F0B0"/>
      </w:r>
      <w:r w:rsidRPr="00837A81">
        <w:t>C in heat exchanger 9 by condensing vapor from the 4</w:t>
      </w:r>
      <w:r w:rsidRPr="00837A81">
        <w:rPr>
          <w:vertAlign w:val="superscript"/>
        </w:rPr>
        <w:t>th</w:t>
      </w:r>
      <w:r w:rsidRPr="00837A81">
        <w:t xml:space="preserve"> effect. After heating the seed pulp was added and the mixture was de</w:t>
      </w:r>
      <w:r w:rsidR="00275540">
        <w:t>-</w:t>
      </w:r>
      <w:r w:rsidRPr="00837A81">
        <w:t xml:space="preserve">aerated in deaerator 10 and heated to 70-75 </w:t>
      </w:r>
      <w:r w:rsidRPr="00837A81">
        <w:sym w:font="Symbol" w:char="F0B0"/>
      </w:r>
      <w:r w:rsidRPr="00837A81">
        <w:t xml:space="preserve">C by steam from the third effect. Then in heat exchangers 11 and 12 steam from the first effect heated the mixture to its boiling point 100-105 </w:t>
      </w:r>
      <w:r w:rsidRPr="00837A81">
        <w:sym w:font="Symbol" w:char="F0B0"/>
      </w:r>
      <w:r w:rsidRPr="00837A81">
        <w:t xml:space="preserve">C. The first effect concentrates the </w:t>
      </w:r>
      <w:r w:rsidR="007559C1">
        <w:t>seawater</w:t>
      </w:r>
      <w:r w:rsidRPr="00837A81">
        <w:t xml:space="preserve"> to brine at 18-22 g/L, which flows through all five effects, concentrating to 45-50 g/L in the fifth and final effect, corresponding to a concentration factor of 3.5-4. </w:t>
      </w:r>
    </w:p>
    <w:p w14:paraId="0EF0D1F3" w14:textId="513E904E" w:rsidR="00BA6555" w:rsidRPr="00837A81" w:rsidRDefault="00BA6555" w:rsidP="00BA6555">
      <w:pPr>
        <w:spacing w:line="360" w:lineRule="auto"/>
        <w:jc w:val="both"/>
      </w:pPr>
      <w:r w:rsidRPr="00837A81">
        <w:tab/>
        <w:t>The deaerator was a vertical cylindrical reservoir with a 1.8 m diameter and a conical bottom. Steam was introduced from below through a conical diffuser, and at the upper part</w:t>
      </w:r>
      <w:r w:rsidR="007559C1">
        <w:t>,</w:t>
      </w:r>
      <w:r w:rsidRPr="00837A81">
        <w:t xml:space="preserve"> conical nozzles sprayed out the de</w:t>
      </w:r>
      <w:r w:rsidR="00275540">
        <w:t>-a</w:t>
      </w:r>
      <w:r w:rsidRPr="00837A81">
        <w:t xml:space="preserve">erated water stream </w:t>
      </w:r>
      <w:r w:rsidRPr="00837A81">
        <w:fldChar w:fldCharType="begin"/>
      </w:r>
      <w:r w:rsidR="00AB17AF">
        <w:instrText xml:space="preserve"> ADDIN EN.CITE &lt;EndNote&gt;&lt;Cite&gt;&lt;Author&gt;Novikov&lt;/Author&gt;&lt;Year&gt;1969&lt;/Year&gt;&lt;RecNum&gt;36&lt;/RecNum&gt;&lt;DisplayText&gt;[47]&lt;/DisplayText&gt;&lt;record&gt;&lt;rec-number&gt;36&lt;/rec-number&gt;&lt;foreign-keys&gt;&lt;key app="EN" db-id="0fapzezwo9apeheszt450wwizrdxd2fxeda9" timestamp="1658347022"&gt;36&lt;/key&gt;&lt;/foreign-keys&gt;&lt;ref-type name="Journal Article"&gt;17&lt;/ref-type&gt;&lt;contributors&gt;&lt;authors&gt;&lt;author&gt;E.P. Novikov&lt;/author&gt;&lt;author&gt;V.B. Chernozubov&lt;/author&gt;&lt;author&gt;S.I. Golub&lt;/author&gt;&lt;author&gt;V.G. Shatsillo&lt;/author&gt;&lt;author&gt;V.I. Tkach&lt;/author&gt;&lt;author&gt;E.A. Sobolev&lt;/author&gt;&lt;/authors&gt;&lt;/contributors&gt;&lt;titles&gt;&lt;title&gt;Nuclear Industrial Desalination Plant with Fast Neutron Reactor at Shevchenko&lt;/title&gt;&lt;secondary-title&gt;Desalination&lt;/secondary-title&gt;&lt;/titles&gt;&lt;periodical&gt;&lt;full-title&gt;Desalination&lt;/full-title&gt;&lt;/periodical&gt;&lt;pages&gt;349-367&lt;/pages&gt;&lt;volume&gt;6&lt;/volume&gt;&lt;dates&gt;&lt;year&gt;1969&lt;/year&gt;&lt;/dates&gt;&lt;urls&gt;&lt;/urls&gt;&lt;/record&gt;&lt;/Cite&gt;&lt;/EndNote&gt;</w:instrText>
      </w:r>
      <w:r w:rsidRPr="00837A81">
        <w:fldChar w:fldCharType="separate"/>
      </w:r>
      <w:r w:rsidR="00AB17AF">
        <w:rPr>
          <w:noProof/>
        </w:rPr>
        <w:t>[47]</w:t>
      </w:r>
      <w:r w:rsidRPr="00837A81">
        <w:fldChar w:fldCharType="end"/>
      </w:r>
      <w:r w:rsidRPr="00837A81">
        <w:t>.</w:t>
      </w:r>
    </w:p>
    <w:p w14:paraId="3BB6AD30" w14:textId="0378500C" w:rsidR="00BA6555" w:rsidRPr="00837A81" w:rsidRDefault="00BA6555" w:rsidP="005A158B">
      <w:pPr>
        <w:spacing w:line="360" w:lineRule="auto"/>
        <w:ind w:firstLine="720"/>
        <w:jc w:val="both"/>
      </w:pPr>
      <w:r w:rsidRPr="00837A81">
        <w:t xml:space="preserve">Boiling the brine was prevented in the heating tubes by lowering the heat exchange surfaces below the level of the evaporating brine, creating an elevated boiling area </w:t>
      </w:r>
      <w:r w:rsidRPr="00837A81">
        <w:fldChar w:fldCharType="begin"/>
      </w:r>
      <w:r w:rsidR="00AB17AF">
        <w:instrText xml:space="preserve"> ADDIN EN.CITE &lt;EndNote&gt;&lt;Cite&gt;&lt;Author&gt;Novikov&lt;/Author&gt;&lt;Year&gt;1969&lt;/Year&gt;&lt;RecNum&gt;36&lt;/RecNum&gt;&lt;DisplayText&gt;[47]&lt;/DisplayText&gt;&lt;record&gt;&lt;rec-number&gt;36&lt;/rec-number&gt;&lt;foreign-keys&gt;&lt;key app="EN" db-id="0fapzezwo9apeheszt450wwizrdxd2fxeda9" timestamp="1658347022"&gt;36&lt;/key&gt;&lt;/foreign-keys&gt;&lt;ref-type name="Journal Article"&gt;17&lt;/ref-type&gt;&lt;contributors&gt;&lt;authors&gt;&lt;author&gt;E.P. Novikov&lt;/author&gt;&lt;author&gt;V.B. Chernozubov&lt;/author&gt;&lt;author&gt;S.I. Golub&lt;/author&gt;&lt;author&gt;V.G. Shatsillo&lt;/author&gt;&lt;author&gt;V.I. Tkach&lt;/author&gt;&lt;author&gt;E.A. Sobolev&lt;/author&gt;&lt;/authors&gt;&lt;/contributors&gt;&lt;titles&gt;&lt;title&gt;Nuclear Industrial Desalination Plant with Fast Neutron Reactor at Shevchenko&lt;/title&gt;&lt;secondary-title&gt;Desalination&lt;/secondary-title&gt;&lt;/titles&gt;&lt;periodical&gt;&lt;full-title&gt;Desalination&lt;/full-title&gt;&lt;/periodical&gt;&lt;pages&gt;349-367&lt;/pages&gt;&lt;volume&gt;6&lt;/volume&gt;&lt;dates&gt;&lt;year&gt;1969&lt;/year&gt;&lt;/dates&gt;&lt;urls&gt;&lt;/urls&gt;&lt;/record&gt;&lt;/Cite&gt;&lt;/EndNote&gt;</w:instrText>
      </w:r>
      <w:r w:rsidRPr="00837A81">
        <w:fldChar w:fldCharType="separate"/>
      </w:r>
      <w:r w:rsidR="00AB17AF">
        <w:rPr>
          <w:noProof/>
        </w:rPr>
        <w:t>[47]</w:t>
      </w:r>
      <w:r w:rsidRPr="00837A81">
        <w:fldChar w:fldCharType="end"/>
      </w:r>
      <w:r w:rsidRPr="00837A81">
        <w:t xml:space="preserve">. A 6 m tall pipe was placed in the separator above the lattice of the heating chamber, providing hydrostatic pressure to the heated brine to avoid flash </w:t>
      </w:r>
      <w:r w:rsidRPr="00837A81">
        <w:fldChar w:fldCharType="begin"/>
      </w:r>
      <w:r w:rsidR="00AB17AF">
        <w:instrText xml:space="preserve"> ADDIN EN.CITE &lt;EndNote&gt;&lt;Cite&gt;&lt;Author&gt;Novikov&lt;/Author&gt;&lt;Year&gt;1969&lt;/Year&gt;&lt;RecNum&gt;36&lt;/RecNum&gt;&lt;DisplayText&gt;[47]&lt;/DisplayText&gt;&lt;record&gt;&lt;rec-number&gt;36&lt;/rec-number&gt;&lt;foreign-keys&gt;&lt;key app="EN" db-id="0fapzezwo9apeheszt450wwizrdxd2fxeda9" timestamp="1658347022"&gt;36&lt;/key&gt;&lt;/foreign-keys&gt;&lt;ref-type name="Journal Article"&gt;17&lt;/ref-type&gt;&lt;contributors&gt;&lt;authors&gt;&lt;author&gt;E.P. Novikov&lt;/author&gt;&lt;author&gt;V.B. Chernozubov&lt;/author&gt;&lt;author&gt;S.I. Golub&lt;/author&gt;&lt;author&gt;V.G. Shatsillo&lt;/author&gt;&lt;author&gt;V.I. Tkach&lt;/author&gt;&lt;author&gt;E.A. Sobolev&lt;/author&gt;&lt;/authors&gt;&lt;/contributors&gt;&lt;titles&gt;&lt;title&gt;Nuclear Industrial Desalination Plant with Fast Neutron Reactor at Shevchenko&lt;/title&gt;&lt;secondary-title&gt;Desalination&lt;/secondary-title&gt;&lt;/titles&gt;&lt;periodical&gt;&lt;full-title&gt;Desalination&lt;/full-title&gt;&lt;/periodical&gt;&lt;pages&gt;349-367&lt;/pages&gt;&lt;volume&gt;6&lt;/volume&gt;&lt;dates&gt;&lt;year&gt;1969&lt;/year&gt;&lt;/dates&gt;&lt;urls&gt;&lt;/urls&gt;&lt;/record&gt;&lt;/Cite&gt;&lt;/EndNote&gt;</w:instrText>
      </w:r>
      <w:r w:rsidRPr="00837A81">
        <w:fldChar w:fldCharType="separate"/>
      </w:r>
      <w:r w:rsidR="00AB17AF">
        <w:rPr>
          <w:noProof/>
        </w:rPr>
        <w:t>[47]</w:t>
      </w:r>
      <w:r w:rsidRPr="00837A81">
        <w:fldChar w:fldCharType="end"/>
      </w:r>
      <w:r w:rsidRPr="00837A81">
        <w:t xml:space="preserve">. An </w:t>
      </w:r>
      <w:r w:rsidR="007559C1">
        <w:t>umbrella-shaped</w:t>
      </w:r>
      <w:r w:rsidRPr="00837A81">
        <w:t xml:space="preserve"> petalled deflector was installed above the pipe to ensure uniform vapor stream distribution across the separator surface and to subdue the energy of the vapor-liquid jet </w:t>
      </w:r>
      <w:r w:rsidRPr="00837A81">
        <w:fldChar w:fldCharType="begin"/>
      </w:r>
      <w:r w:rsidR="00AB17AF">
        <w:instrText xml:space="preserve"> ADDIN EN.CITE &lt;EndNote&gt;&lt;Cite&gt;&lt;Author&gt;Novikov&lt;/Author&gt;&lt;Year&gt;1969&lt;/Year&gt;&lt;RecNum&gt;36&lt;/RecNum&gt;&lt;DisplayText&gt;[47]&lt;/DisplayText&gt;&lt;record&gt;&lt;rec-number&gt;36&lt;/rec-number&gt;&lt;foreign-keys&gt;&lt;key app="EN" db-id="0fapzezwo9apeheszt450wwizrdxd2fxeda9" timestamp="1658347022"&gt;36&lt;/key&gt;&lt;/foreign-keys&gt;&lt;ref-type name="Journal Article"&gt;17&lt;/ref-type&gt;&lt;contributors&gt;&lt;authors&gt;&lt;author&gt;E.P. Novikov&lt;/author&gt;&lt;author&gt;V.B. Chernozubov&lt;/author&gt;&lt;author&gt;S.I. Golub&lt;/author&gt;&lt;author&gt;V.G. Shatsillo&lt;/author&gt;&lt;author&gt;V.I. Tkach&lt;/author&gt;&lt;author&gt;E.A. Sobolev&lt;/author&gt;&lt;/authors&gt;&lt;/contributors&gt;&lt;titles&gt;&lt;title&gt;Nuclear Industrial Desalination Plant with Fast Neutron Reactor at Shevchenko&lt;/title&gt;&lt;secondary-title&gt;Desalination&lt;/secondary-title&gt;&lt;/titles&gt;&lt;periodical&gt;&lt;full-title&gt;Desalination&lt;/full-title&gt;&lt;/periodical&gt;&lt;pages&gt;349-367&lt;/pages&gt;&lt;volume&gt;6&lt;/volume&gt;&lt;dates&gt;&lt;year&gt;1969&lt;/year&gt;&lt;/dates&gt;&lt;urls&gt;&lt;/urls&gt;&lt;/record&gt;&lt;/Cite&gt;&lt;/EndNote&gt;</w:instrText>
      </w:r>
      <w:r w:rsidRPr="00837A81">
        <w:fldChar w:fldCharType="separate"/>
      </w:r>
      <w:r w:rsidR="00AB17AF">
        <w:rPr>
          <w:noProof/>
        </w:rPr>
        <w:t>[47]</w:t>
      </w:r>
      <w:r w:rsidRPr="00837A81">
        <w:fldChar w:fldCharType="end"/>
      </w:r>
      <w:r w:rsidRPr="00837A81">
        <w:t>.</w:t>
      </w:r>
    </w:p>
    <w:p w14:paraId="6BBBD853" w14:textId="2472DA69" w:rsidR="00275540" w:rsidRPr="00837A81" w:rsidRDefault="00BA6555" w:rsidP="00275540">
      <w:pPr>
        <w:spacing w:line="360" w:lineRule="auto"/>
        <w:ind w:firstLine="720"/>
        <w:jc w:val="both"/>
      </w:pPr>
      <w:r w:rsidRPr="00837A81">
        <w:t>Operating on a once-through, forward</w:t>
      </w:r>
      <w:r w:rsidR="00275540">
        <w:t>-</w:t>
      </w:r>
      <w:r w:rsidRPr="00837A81">
        <w:t xml:space="preserve">flow system </w:t>
      </w:r>
      <w:r w:rsidRPr="00837A81">
        <w:fldChar w:fldCharType="begin"/>
      </w:r>
      <w:r w:rsidR="00AB17AF">
        <w:instrText xml:space="preserve"> ADDIN EN.CITE &lt;EndNote&gt;&lt;Cite&gt;&lt;Author&gt;Novikov&lt;/Author&gt;&lt;Year&gt;1969&lt;/Year&gt;&lt;RecNum&gt;36&lt;/RecNum&gt;&lt;DisplayText&gt;[47]&lt;/DisplayText&gt;&lt;record&gt;&lt;rec-number&gt;36&lt;/rec-number&gt;&lt;foreign-keys&gt;&lt;key app="EN" db-id="0fapzezwo9apeheszt450wwizrdxd2fxeda9" timestamp="1658347022"&gt;36&lt;/key&gt;&lt;/foreign-keys&gt;&lt;ref-type name="Journal Article"&gt;17&lt;/ref-type&gt;&lt;contributors&gt;&lt;authors&gt;&lt;author&gt;E.P. Novikov&lt;/author&gt;&lt;author&gt;V.B. Chernozubov&lt;/author&gt;&lt;author&gt;S.I. Golub&lt;/author&gt;&lt;author&gt;V.G. Shatsillo&lt;/author&gt;&lt;author&gt;V.I. Tkach&lt;/author&gt;&lt;author&gt;E.A. Sobolev&lt;/author&gt;&lt;/authors&gt;&lt;/contributors&gt;&lt;titles&gt;&lt;title&gt;Nuclear Industrial Desalination Plant with Fast Neutron Reactor at Shevchenko&lt;/title&gt;&lt;secondary-title&gt;Desalination&lt;/secondary-title&gt;&lt;/titles&gt;&lt;periodical&gt;&lt;full-title&gt;Desalination&lt;/full-title&gt;&lt;/periodical&gt;&lt;pages&gt;349-367&lt;/pages&gt;&lt;volume&gt;6&lt;/volume&gt;&lt;dates&gt;&lt;year&gt;1969&lt;/year&gt;&lt;/dates&gt;&lt;urls&gt;&lt;/urls&gt;&lt;/record&gt;&lt;/Cite&gt;&lt;/EndNote&gt;</w:instrText>
      </w:r>
      <w:r w:rsidRPr="00837A81">
        <w:fldChar w:fldCharType="separate"/>
      </w:r>
      <w:r w:rsidR="00AB17AF">
        <w:rPr>
          <w:noProof/>
        </w:rPr>
        <w:t>[47]</w:t>
      </w:r>
      <w:r w:rsidRPr="00837A81">
        <w:fldChar w:fldCharType="end"/>
      </w:r>
      <w:r w:rsidRPr="00837A81">
        <w:t xml:space="preserve">, incoming </w:t>
      </w:r>
      <w:r w:rsidR="007559C1">
        <w:t>seawater</w:t>
      </w:r>
      <w:r w:rsidRPr="00837A81">
        <w:t xml:space="preserve"> from the Caspian Sea was at a particulate level of 13.5 g/L where it was heated to 98 </w:t>
      </w:r>
      <w:r w:rsidRPr="00837A81">
        <w:sym w:font="Symbol" w:char="F0B0"/>
      </w:r>
      <w:r w:rsidRPr="00837A81">
        <w:t xml:space="preserve">C </w:t>
      </w:r>
      <w:r w:rsidR="007559C1">
        <w:t>before it entered</w:t>
      </w:r>
      <w:r w:rsidRPr="00837A81">
        <w:t xml:space="preserve"> the first evaporator by passing through a condenser, deaerator, and preheaters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 xml:space="preserve">. There were five evaporation chambers in the process, and the </w:t>
      </w:r>
      <w:r w:rsidR="007559C1">
        <w:t>outcoming</w:t>
      </w:r>
      <w:r w:rsidRPr="00837A81">
        <w:t xml:space="preserve"> brine exited at a particulate level of 45 g/L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 xml:space="preserve">, which is the maximum salt concentration. Only the first evaporation chamber was heated by steam provided by the reactor system, with heating for the following chambers, as well </w:t>
      </w:r>
      <w:r w:rsidR="00275540" w:rsidRPr="00837A81">
        <w:t xml:space="preserve">as the </w:t>
      </w:r>
    </w:p>
    <w:p w14:paraId="16C092D1" w14:textId="2066D015" w:rsidR="00275540" w:rsidRPr="00ED7684" w:rsidRDefault="00275540" w:rsidP="00275540">
      <w:pPr>
        <w:spacing w:line="360" w:lineRule="auto"/>
        <w:ind w:firstLine="720"/>
        <w:jc w:val="both"/>
      </w:pPr>
    </w:p>
    <w:p w14:paraId="4B510BA0" w14:textId="77777777" w:rsidR="00071442" w:rsidRDefault="005A158B" w:rsidP="00071442">
      <w:pPr>
        <w:keepNext/>
        <w:spacing w:line="360" w:lineRule="auto"/>
        <w:jc w:val="both"/>
      </w:pPr>
      <w:r w:rsidRPr="00837A81">
        <w:rPr>
          <w:noProof/>
        </w:rPr>
        <w:drawing>
          <wp:inline distT="0" distB="0" distL="0" distR="0" wp14:anchorId="489908CC" wp14:editId="0A1D5070">
            <wp:extent cx="5943600" cy="3011805"/>
            <wp:effectExtent l="0" t="0" r="0" b="0"/>
            <wp:docPr id="9" name="Picture 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schematic&#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011805"/>
                    </a:xfrm>
                    <a:prstGeom prst="rect">
                      <a:avLst/>
                    </a:prstGeom>
                  </pic:spPr>
                </pic:pic>
              </a:graphicData>
            </a:graphic>
          </wp:inline>
        </w:drawing>
      </w:r>
    </w:p>
    <w:p w14:paraId="093A1060" w14:textId="40E1470F" w:rsidR="005A158B" w:rsidRPr="00446C04" w:rsidRDefault="00071442" w:rsidP="00071442">
      <w:pPr>
        <w:pStyle w:val="Caption"/>
        <w:jc w:val="center"/>
        <w:rPr>
          <w:b/>
          <w:bCs/>
          <w:color w:val="000000" w:themeColor="text1"/>
          <w:sz w:val="28"/>
          <w:szCs w:val="28"/>
        </w:rPr>
      </w:pPr>
      <w:bookmarkStart w:id="27" w:name="_Toc139285368"/>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5</w:t>
      </w:r>
      <w:r w:rsidRPr="00446C04">
        <w:rPr>
          <w:color w:val="000000" w:themeColor="text1"/>
          <w:sz w:val="24"/>
          <w:szCs w:val="24"/>
        </w:rPr>
        <w:fldChar w:fldCharType="end"/>
      </w:r>
      <w:r w:rsidRPr="00446C04">
        <w:rPr>
          <w:color w:val="000000" w:themeColor="text1"/>
          <w:sz w:val="24"/>
          <w:szCs w:val="24"/>
        </w:rPr>
        <w:t>: Desalination Plant flowsheet [47].</w:t>
      </w:r>
      <w:bookmarkEnd w:id="27"/>
    </w:p>
    <w:p w14:paraId="0679326A" w14:textId="728FB51E" w:rsidR="005A158B" w:rsidRDefault="005A158B" w:rsidP="00BA6555">
      <w:pPr>
        <w:spacing w:line="360" w:lineRule="auto"/>
        <w:jc w:val="both"/>
        <w:rPr>
          <w:b/>
          <w:bCs/>
        </w:rPr>
      </w:pPr>
    </w:p>
    <w:p w14:paraId="0E242AF9" w14:textId="1C915BAA" w:rsidR="005A158B" w:rsidRDefault="005A158B" w:rsidP="00BA6555">
      <w:pPr>
        <w:spacing w:line="360" w:lineRule="auto"/>
        <w:jc w:val="both"/>
        <w:rPr>
          <w:b/>
          <w:bCs/>
        </w:rPr>
      </w:pPr>
    </w:p>
    <w:p w14:paraId="1A2464DD" w14:textId="013E3606" w:rsidR="005A158B" w:rsidRDefault="005A158B" w:rsidP="00BA6555">
      <w:pPr>
        <w:spacing w:line="360" w:lineRule="auto"/>
        <w:jc w:val="both"/>
        <w:rPr>
          <w:b/>
          <w:bCs/>
        </w:rPr>
      </w:pPr>
    </w:p>
    <w:p w14:paraId="1DE7D69B" w14:textId="4A1C5053" w:rsidR="005A158B" w:rsidRDefault="005A158B" w:rsidP="00BA6555">
      <w:pPr>
        <w:spacing w:line="360" w:lineRule="auto"/>
        <w:jc w:val="both"/>
        <w:rPr>
          <w:b/>
          <w:bCs/>
        </w:rPr>
      </w:pPr>
    </w:p>
    <w:p w14:paraId="3B426ADA" w14:textId="7E09F9D8" w:rsidR="00ED7684" w:rsidRDefault="00ED7684" w:rsidP="00BA6555">
      <w:pPr>
        <w:spacing w:line="360" w:lineRule="auto"/>
        <w:jc w:val="both"/>
        <w:rPr>
          <w:b/>
          <w:bCs/>
        </w:rPr>
      </w:pPr>
    </w:p>
    <w:p w14:paraId="5FC2CCB3" w14:textId="4F33EB55" w:rsidR="00ED7684" w:rsidRDefault="00ED7684" w:rsidP="00BA6555">
      <w:pPr>
        <w:spacing w:line="360" w:lineRule="auto"/>
        <w:jc w:val="both"/>
        <w:rPr>
          <w:b/>
          <w:bCs/>
        </w:rPr>
      </w:pPr>
    </w:p>
    <w:p w14:paraId="15D802D5" w14:textId="1AF16EE3" w:rsidR="00ED7684" w:rsidRDefault="00ED7684" w:rsidP="00BA6555">
      <w:pPr>
        <w:spacing w:line="360" w:lineRule="auto"/>
        <w:jc w:val="both"/>
        <w:rPr>
          <w:b/>
          <w:bCs/>
        </w:rPr>
      </w:pPr>
    </w:p>
    <w:p w14:paraId="3B37B536" w14:textId="632F9BAD" w:rsidR="00ED7684" w:rsidRDefault="00ED7684" w:rsidP="00BA6555">
      <w:pPr>
        <w:spacing w:line="360" w:lineRule="auto"/>
        <w:jc w:val="both"/>
        <w:rPr>
          <w:b/>
          <w:bCs/>
        </w:rPr>
      </w:pPr>
    </w:p>
    <w:p w14:paraId="34742B7E" w14:textId="67B54CF9" w:rsidR="00ED7684" w:rsidRDefault="00ED7684" w:rsidP="00BA6555">
      <w:pPr>
        <w:spacing w:line="360" w:lineRule="auto"/>
        <w:jc w:val="both"/>
        <w:rPr>
          <w:b/>
          <w:bCs/>
        </w:rPr>
      </w:pPr>
    </w:p>
    <w:p w14:paraId="3156E23F" w14:textId="6D32530A" w:rsidR="00ED7684" w:rsidRDefault="00ED7684" w:rsidP="00BA6555">
      <w:pPr>
        <w:spacing w:line="360" w:lineRule="auto"/>
        <w:jc w:val="both"/>
        <w:rPr>
          <w:b/>
          <w:bCs/>
        </w:rPr>
      </w:pPr>
    </w:p>
    <w:p w14:paraId="3EA8A3C3" w14:textId="669F56DD" w:rsidR="00ED7684" w:rsidRDefault="00ED7684" w:rsidP="00BA6555">
      <w:pPr>
        <w:spacing w:line="360" w:lineRule="auto"/>
        <w:jc w:val="both"/>
        <w:rPr>
          <w:b/>
          <w:bCs/>
        </w:rPr>
      </w:pPr>
    </w:p>
    <w:p w14:paraId="09D45320" w14:textId="3185A940" w:rsidR="00ED7684" w:rsidRDefault="00ED7684" w:rsidP="00BA6555">
      <w:pPr>
        <w:spacing w:line="360" w:lineRule="auto"/>
        <w:jc w:val="both"/>
        <w:rPr>
          <w:b/>
          <w:bCs/>
        </w:rPr>
      </w:pPr>
    </w:p>
    <w:p w14:paraId="6FBABFAF" w14:textId="135FEF3C" w:rsidR="00ED7684" w:rsidRDefault="00ED7684" w:rsidP="00BA6555">
      <w:pPr>
        <w:spacing w:line="360" w:lineRule="auto"/>
        <w:jc w:val="both"/>
        <w:rPr>
          <w:b/>
          <w:bCs/>
        </w:rPr>
      </w:pPr>
    </w:p>
    <w:p w14:paraId="62697B6E" w14:textId="03B1125E" w:rsidR="00F22A4A" w:rsidRDefault="00F22A4A" w:rsidP="00BA6555">
      <w:pPr>
        <w:spacing w:line="360" w:lineRule="auto"/>
        <w:jc w:val="both"/>
        <w:rPr>
          <w:b/>
          <w:bCs/>
        </w:rPr>
      </w:pPr>
    </w:p>
    <w:p w14:paraId="3B1A46BD" w14:textId="77777777" w:rsidR="00F22A4A" w:rsidRDefault="00F22A4A" w:rsidP="00BA6555">
      <w:pPr>
        <w:spacing w:line="360" w:lineRule="auto"/>
        <w:jc w:val="both"/>
        <w:rPr>
          <w:b/>
          <w:bCs/>
        </w:rPr>
      </w:pPr>
    </w:p>
    <w:p w14:paraId="785F99E7" w14:textId="77777777" w:rsidR="00BA6555" w:rsidRPr="00837A81" w:rsidRDefault="00BA6555" w:rsidP="00BA6555">
      <w:pPr>
        <w:spacing w:line="360" w:lineRule="auto"/>
        <w:jc w:val="both"/>
      </w:pPr>
    </w:p>
    <w:p w14:paraId="1FDAF45F" w14:textId="1C9D04D8" w:rsidR="00AD7B25" w:rsidRPr="00F412B9" w:rsidRDefault="00AD7B25" w:rsidP="00AD7B25">
      <w:pPr>
        <w:pStyle w:val="Caption"/>
        <w:keepNext/>
        <w:rPr>
          <w:i w:val="0"/>
          <w:iCs w:val="0"/>
          <w:color w:val="000000" w:themeColor="text1"/>
          <w:sz w:val="24"/>
          <w:szCs w:val="24"/>
        </w:rPr>
      </w:pPr>
      <w:bookmarkStart w:id="28" w:name="_Toc139285356"/>
      <w:r w:rsidRPr="00F412B9">
        <w:rPr>
          <w:i w:val="0"/>
          <w:iCs w:val="0"/>
          <w:color w:val="000000" w:themeColor="text1"/>
          <w:sz w:val="24"/>
          <w:szCs w:val="24"/>
        </w:rPr>
        <w:lastRenderedPageBreak/>
        <w:t xml:space="preserve">Table </w:t>
      </w:r>
      <w:r w:rsidRPr="00F412B9">
        <w:rPr>
          <w:i w:val="0"/>
          <w:iCs w:val="0"/>
          <w:color w:val="000000" w:themeColor="text1"/>
          <w:sz w:val="24"/>
          <w:szCs w:val="24"/>
        </w:rPr>
        <w:fldChar w:fldCharType="begin"/>
      </w:r>
      <w:r w:rsidRPr="00F412B9">
        <w:rPr>
          <w:i w:val="0"/>
          <w:iCs w:val="0"/>
          <w:color w:val="000000" w:themeColor="text1"/>
          <w:sz w:val="24"/>
          <w:szCs w:val="24"/>
        </w:rPr>
        <w:instrText xml:space="preserve"> SEQ Table \* ARABIC </w:instrText>
      </w:r>
      <w:r w:rsidRPr="00F412B9">
        <w:rPr>
          <w:i w:val="0"/>
          <w:iCs w:val="0"/>
          <w:color w:val="000000" w:themeColor="text1"/>
          <w:sz w:val="24"/>
          <w:szCs w:val="24"/>
        </w:rPr>
        <w:fldChar w:fldCharType="separate"/>
      </w:r>
      <w:r w:rsidR="00BD0932" w:rsidRPr="00F412B9">
        <w:rPr>
          <w:i w:val="0"/>
          <w:iCs w:val="0"/>
          <w:noProof/>
          <w:color w:val="000000" w:themeColor="text1"/>
          <w:sz w:val="24"/>
          <w:szCs w:val="24"/>
        </w:rPr>
        <w:t>4</w:t>
      </w:r>
      <w:r w:rsidRPr="00F412B9">
        <w:rPr>
          <w:i w:val="0"/>
          <w:iCs w:val="0"/>
          <w:color w:val="000000" w:themeColor="text1"/>
          <w:sz w:val="24"/>
          <w:szCs w:val="24"/>
        </w:rPr>
        <w:fldChar w:fldCharType="end"/>
      </w:r>
      <w:r w:rsidRPr="00F412B9">
        <w:rPr>
          <w:i w:val="0"/>
          <w:iCs w:val="0"/>
          <w:color w:val="000000" w:themeColor="text1"/>
          <w:sz w:val="24"/>
          <w:szCs w:val="24"/>
        </w:rPr>
        <w:t xml:space="preserve">: Water product characteristics </w:t>
      </w:r>
      <w:r w:rsidRPr="00F412B9">
        <w:rPr>
          <w:i w:val="0"/>
          <w:iCs w:val="0"/>
          <w:color w:val="000000" w:themeColor="text1"/>
          <w:sz w:val="24"/>
          <w:szCs w:val="24"/>
        </w:rPr>
        <w:fldChar w:fldCharType="begin"/>
      </w:r>
      <w:r w:rsidR="00AB17AF">
        <w:rPr>
          <w:i w:val="0"/>
          <w:iCs w:val="0"/>
          <w:color w:val="000000" w:themeColor="text1"/>
          <w:sz w:val="24"/>
          <w:szCs w:val="24"/>
        </w:rPr>
        <w:instrText xml:space="preserve"> ADDIN EN.CITE &lt;EndNote&gt;&lt;Cite&gt;&lt;Author&gt;Muralev&lt;/Author&gt;&lt;Year&gt;1998&lt;/Year&gt;&lt;RecNum&gt;28&lt;/RecNum&gt;&lt;DisplayText&gt;[34]&lt;/DisplayText&gt;&lt;record&gt;&lt;rec-number&gt;28&lt;/rec-number&gt;&lt;foreign-keys&gt;&lt;key app="EN" db-id="0fapzezwo9apeheszt450wwizrdxd2fxeda9" timestamp="1650405876"&gt;28&lt;/key&gt;&lt;/foreign-keys&gt;&lt;ref-type name="Journal Article"&gt;17&lt;/ref-type&gt;&lt;contributors&gt;&lt;authors&gt;&lt;author&gt;Muralev, E.D.&lt;/author&gt;&lt;/authors&gt;&lt;/contributors&gt;&lt;titles&gt;&lt;title&gt;Experience in the Application of Nuclear Energy for Desalination and Industrial use in Kazakstan&lt;/title&gt;&lt;secondary-title&gt;IAEA-TECDOC-1056&lt;/secondary-title&gt;&lt;/titles&gt;&lt;periodical&gt;&lt;full-title&gt;IAEA-TECDOC-1056&lt;/full-title&gt;&lt;/periodical&gt;&lt;pages&gt;361-368&lt;/pages&gt;&lt;dates&gt;&lt;year&gt;1998&lt;/year&gt;&lt;/dates&gt;&lt;urls&gt;&lt;/urls&gt;&lt;/record&gt;&lt;/Cite&gt;&lt;/EndNote&gt;</w:instrText>
      </w:r>
      <w:r w:rsidRPr="00F412B9">
        <w:rPr>
          <w:i w:val="0"/>
          <w:iCs w:val="0"/>
          <w:color w:val="000000" w:themeColor="text1"/>
          <w:sz w:val="24"/>
          <w:szCs w:val="24"/>
        </w:rPr>
        <w:fldChar w:fldCharType="separate"/>
      </w:r>
      <w:r w:rsidR="00AB17AF">
        <w:rPr>
          <w:i w:val="0"/>
          <w:iCs w:val="0"/>
          <w:noProof/>
          <w:color w:val="000000" w:themeColor="text1"/>
          <w:sz w:val="24"/>
          <w:szCs w:val="24"/>
        </w:rPr>
        <w:t>[34]</w:t>
      </w:r>
      <w:r w:rsidRPr="00F412B9">
        <w:rPr>
          <w:i w:val="0"/>
          <w:iCs w:val="0"/>
          <w:color w:val="000000" w:themeColor="text1"/>
          <w:sz w:val="24"/>
          <w:szCs w:val="24"/>
        </w:rPr>
        <w:fldChar w:fldCharType="end"/>
      </w:r>
      <w:r w:rsidRPr="00F412B9">
        <w:rPr>
          <w:i w:val="0"/>
          <w:iCs w:val="0"/>
          <w:color w:val="000000" w:themeColor="text1"/>
          <w:sz w:val="24"/>
          <w:szCs w:val="24"/>
        </w:rPr>
        <w:t>.</w:t>
      </w:r>
      <w:bookmarkEnd w:id="28"/>
    </w:p>
    <w:tbl>
      <w:tblPr>
        <w:tblStyle w:val="TableGrid"/>
        <w:tblW w:w="0" w:type="auto"/>
        <w:tblLook w:val="04A0" w:firstRow="1" w:lastRow="0" w:firstColumn="1" w:lastColumn="0" w:noHBand="0" w:noVBand="1"/>
      </w:tblPr>
      <w:tblGrid>
        <w:gridCol w:w="3145"/>
        <w:gridCol w:w="2070"/>
        <w:gridCol w:w="2160"/>
        <w:gridCol w:w="1975"/>
      </w:tblGrid>
      <w:tr w:rsidR="00BA6555" w:rsidRPr="00837A81" w14:paraId="1D51DBB2" w14:textId="77777777" w:rsidTr="009A2D8E">
        <w:tc>
          <w:tcPr>
            <w:tcW w:w="3145" w:type="dxa"/>
            <w:tcBorders>
              <w:top w:val="nil"/>
              <w:left w:val="nil"/>
              <w:bottom w:val="single" w:sz="4" w:space="0" w:color="auto"/>
              <w:right w:val="nil"/>
            </w:tcBorders>
          </w:tcPr>
          <w:p w14:paraId="06A026D6" w14:textId="77777777" w:rsidR="00BA6555" w:rsidRPr="00837A81" w:rsidRDefault="00BA6555" w:rsidP="00BA6555">
            <w:pPr>
              <w:spacing w:line="360" w:lineRule="auto"/>
              <w:jc w:val="both"/>
            </w:pPr>
            <w:r w:rsidRPr="00837A81">
              <w:t>Characteristics</w:t>
            </w:r>
          </w:p>
        </w:tc>
        <w:tc>
          <w:tcPr>
            <w:tcW w:w="2070" w:type="dxa"/>
            <w:tcBorders>
              <w:top w:val="nil"/>
              <w:left w:val="nil"/>
              <w:bottom w:val="single" w:sz="4" w:space="0" w:color="auto"/>
              <w:right w:val="nil"/>
            </w:tcBorders>
          </w:tcPr>
          <w:p w14:paraId="48FE9338" w14:textId="77777777" w:rsidR="00BA6555" w:rsidRPr="00837A81" w:rsidRDefault="00BA6555" w:rsidP="00BA6555">
            <w:pPr>
              <w:spacing w:line="360" w:lineRule="auto"/>
              <w:jc w:val="both"/>
            </w:pPr>
            <w:r w:rsidRPr="00837A81">
              <w:t>WHO Guideline values</w:t>
            </w:r>
          </w:p>
        </w:tc>
        <w:tc>
          <w:tcPr>
            <w:tcW w:w="2160" w:type="dxa"/>
            <w:tcBorders>
              <w:top w:val="nil"/>
              <w:left w:val="nil"/>
              <w:bottom w:val="single" w:sz="4" w:space="0" w:color="auto"/>
              <w:right w:val="nil"/>
            </w:tcBorders>
          </w:tcPr>
          <w:p w14:paraId="69629D03" w14:textId="77777777" w:rsidR="00BA6555" w:rsidRPr="00837A81" w:rsidRDefault="00BA6555" w:rsidP="00BA6555">
            <w:pPr>
              <w:spacing w:line="360" w:lineRule="auto"/>
              <w:jc w:val="both"/>
            </w:pPr>
            <w:r w:rsidRPr="00837A81">
              <w:t>Distillate G</w:t>
            </w:r>
          </w:p>
        </w:tc>
        <w:tc>
          <w:tcPr>
            <w:tcW w:w="1975" w:type="dxa"/>
            <w:tcBorders>
              <w:top w:val="nil"/>
              <w:left w:val="nil"/>
              <w:bottom w:val="single" w:sz="4" w:space="0" w:color="auto"/>
              <w:right w:val="nil"/>
            </w:tcBorders>
          </w:tcPr>
          <w:p w14:paraId="072E7BD9" w14:textId="77777777" w:rsidR="00BA6555" w:rsidRPr="00837A81" w:rsidRDefault="00BA6555" w:rsidP="00BA6555">
            <w:pPr>
              <w:spacing w:line="360" w:lineRule="auto"/>
              <w:jc w:val="both"/>
            </w:pPr>
            <w:r w:rsidRPr="00837A81">
              <w:t>Distillate A</w:t>
            </w:r>
          </w:p>
        </w:tc>
      </w:tr>
      <w:tr w:rsidR="00BA6555" w:rsidRPr="00837A81" w14:paraId="18D49AA5" w14:textId="77777777" w:rsidTr="009A2D8E">
        <w:tc>
          <w:tcPr>
            <w:tcW w:w="3145" w:type="dxa"/>
            <w:tcBorders>
              <w:left w:val="single" w:sz="4" w:space="0" w:color="auto"/>
              <w:bottom w:val="nil"/>
              <w:right w:val="single" w:sz="4" w:space="0" w:color="auto"/>
            </w:tcBorders>
            <w:shd w:val="pct10" w:color="auto" w:fill="auto"/>
          </w:tcPr>
          <w:p w14:paraId="6866076A" w14:textId="77777777" w:rsidR="00BA6555" w:rsidRPr="00837A81" w:rsidRDefault="00BA6555" w:rsidP="00BA6555">
            <w:pPr>
              <w:spacing w:line="360" w:lineRule="auto"/>
              <w:jc w:val="both"/>
            </w:pPr>
            <w:r w:rsidRPr="00837A81">
              <w:t>Total Dissolved Solids (mg/L)</w:t>
            </w:r>
          </w:p>
        </w:tc>
        <w:tc>
          <w:tcPr>
            <w:tcW w:w="2070" w:type="dxa"/>
            <w:tcBorders>
              <w:left w:val="single" w:sz="4" w:space="0" w:color="auto"/>
              <w:bottom w:val="nil"/>
              <w:right w:val="nil"/>
            </w:tcBorders>
            <w:shd w:val="pct10" w:color="auto" w:fill="auto"/>
          </w:tcPr>
          <w:p w14:paraId="2D375FDA" w14:textId="77777777" w:rsidR="00BA6555" w:rsidRPr="00837A81" w:rsidRDefault="00BA6555" w:rsidP="00BA6555">
            <w:pPr>
              <w:spacing w:line="360" w:lineRule="auto"/>
              <w:jc w:val="both"/>
            </w:pPr>
            <w:r w:rsidRPr="00837A81">
              <w:t>&lt;1000</w:t>
            </w:r>
          </w:p>
        </w:tc>
        <w:tc>
          <w:tcPr>
            <w:tcW w:w="2160" w:type="dxa"/>
            <w:tcBorders>
              <w:left w:val="nil"/>
              <w:bottom w:val="nil"/>
              <w:right w:val="nil"/>
            </w:tcBorders>
            <w:shd w:val="pct10" w:color="auto" w:fill="auto"/>
          </w:tcPr>
          <w:p w14:paraId="4064E8B7" w14:textId="77777777" w:rsidR="00BA6555" w:rsidRPr="00837A81" w:rsidRDefault="00BA6555" w:rsidP="00BA6555">
            <w:pPr>
              <w:spacing w:line="360" w:lineRule="auto"/>
              <w:jc w:val="both"/>
            </w:pPr>
            <w:r w:rsidRPr="00837A81">
              <w:t>1.96</w:t>
            </w:r>
          </w:p>
        </w:tc>
        <w:tc>
          <w:tcPr>
            <w:tcW w:w="1975" w:type="dxa"/>
            <w:tcBorders>
              <w:left w:val="nil"/>
              <w:bottom w:val="nil"/>
              <w:right w:val="single" w:sz="4" w:space="0" w:color="auto"/>
            </w:tcBorders>
            <w:shd w:val="pct10" w:color="auto" w:fill="auto"/>
          </w:tcPr>
          <w:p w14:paraId="7A4088FF" w14:textId="77777777" w:rsidR="00BA6555" w:rsidRPr="00837A81" w:rsidRDefault="00BA6555" w:rsidP="00BA6555">
            <w:pPr>
              <w:spacing w:line="360" w:lineRule="auto"/>
              <w:jc w:val="both"/>
            </w:pPr>
            <w:r w:rsidRPr="00837A81">
              <w:t>198.6</w:t>
            </w:r>
          </w:p>
        </w:tc>
      </w:tr>
      <w:tr w:rsidR="00BA6555" w:rsidRPr="00837A81" w14:paraId="3C3D1AA8" w14:textId="77777777" w:rsidTr="009A2D8E">
        <w:tc>
          <w:tcPr>
            <w:tcW w:w="3145" w:type="dxa"/>
            <w:tcBorders>
              <w:top w:val="nil"/>
              <w:left w:val="single" w:sz="4" w:space="0" w:color="auto"/>
              <w:bottom w:val="nil"/>
              <w:right w:val="single" w:sz="4" w:space="0" w:color="auto"/>
            </w:tcBorders>
          </w:tcPr>
          <w:p w14:paraId="2F3D7719" w14:textId="77777777" w:rsidR="00BA6555" w:rsidRPr="00837A81" w:rsidRDefault="00BA6555" w:rsidP="00BA6555">
            <w:pPr>
              <w:spacing w:line="360" w:lineRule="auto"/>
              <w:jc w:val="both"/>
            </w:pPr>
            <w:r w:rsidRPr="00837A81">
              <w:t>Temperature (</w:t>
            </w:r>
            <w:r w:rsidRPr="00837A81">
              <w:sym w:font="Symbol" w:char="F0B0"/>
            </w:r>
            <w:r w:rsidRPr="00837A81">
              <w:t>C)</w:t>
            </w:r>
          </w:p>
        </w:tc>
        <w:tc>
          <w:tcPr>
            <w:tcW w:w="2070" w:type="dxa"/>
            <w:tcBorders>
              <w:top w:val="nil"/>
              <w:left w:val="single" w:sz="4" w:space="0" w:color="auto"/>
              <w:bottom w:val="nil"/>
              <w:right w:val="nil"/>
            </w:tcBorders>
          </w:tcPr>
          <w:p w14:paraId="640EB4AD" w14:textId="77777777" w:rsidR="00BA6555" w:rsidRPr="00837A81" w:rsidRDefault="00BA6555" w:rsidP="00BA6555">
            <w:pPr>
              <w:spacing w:line="360" w:lineRule="auto"/>
              <w:jc w:val="both"/>
            </w:pPr>
            <w:r w:rsidRPr="00837A81">
              <w:t>NG</w:t>
            </w:r>
          </w:p>
        </w:tc>
        <w:tc>
          <w:tcPr>
            <w:tcW w:w="2160" w:type="dxa"/>
            <w:tcBorders>
              <w:top w:val="nil"/>
              <w:left w:val="nil"/>
              <w:bottom w:val="nil"/>
              <w:right w:val="nil"/>
            </w:tcBorders>
          </w:tcPr>
          <w:p w14:paraId="23362C56" w14:textId="77777777" w:rsidR="00BA6555" w:rsidRPr="00837A81" w:rsidRDefault="00BA6555" w:rsidP="00BA6555">
            <w:pPr>
              <w:spacing w:line="360" w:lineRule="auto"/>
              <w:jc w:val="both"/>
            </w:pPr>
            <w:r w:rsidRPr="00837A81">
              <w:t>45</w:t>
            </w:r>
          </w:p>
        </w:tc>
        <w:tc>
          <w:tcPr>
            <w:tcW w:w="1975" w:type="dxa"/>
            <w:tcBorders>
              <w:top w:val="nil"/>
              <w:left w:val="nil"/>
              <w:bottom w:val="nil"/>
              <w:right w:val="single" w:sz="4" w:space="0" w:color="auto"/>
            </w:tcBorders>
          </w:tcPr>
          <w:p w14:paraId="704FB0C3" w14:textId="77777777" w:rsidR="00BA6555" w:rsidRPr="00837A81" w:rsidRDefault="00BA6555" w:rsidP="00BA6555">
            <w:pPr>
              <w:spacing w:line="360" w:lineRule="auto"/>
              <w:jc w:val="both"/>
            </w:pPr>
            <w:r w:rsidRPr="00837A81">
              <w:t>28</w:t>
            </w:r>
          </w:p>
        </w:tc>
      </w:tr>
      <w:tr w:rsidR="00BA6555" w:rsidRPr="00837A81" w14:paraId="7687B185" w14:textId="77777777" w:rsidTr="009A2D8E">
        <w:tc>
          <w:tcPr>
            <w:tcW w:w="3145" w:type="dxa"/>
            <w:tcBorders>
              <w:top w:val="nil"/>
              <w:left w:val="single" w:sz="4" w:space="0" w:color="auto"/>
              <w:bottom w:val="nil"/>
              <w:right w:val="single" w:sz="4" w:space="0" w:color="auto"/>
            </w:tcBorders>
            <w:shd w:val="pct10" w:color="auto" w:fill="auto"/>
          </w:tcPr>
          <w:p w14:paraId="0F347594" w14:textId="77777777" w:rsidR="00BA6555" w:rsidRPr="00837A81" w:rsidRDefault="00BA6555" w:rsidP="00BA6555">
            <w:pPr>
              <w:spacing w:line="360" w:lineRule="auto"/>
              <w:jc w:val="both"/>
            </w:pPr>
            <w:r w:rsidRPr="00837A81">
              <w:t>Color (TCU)</w:t>
            </w:r>
          </w:p>
        </w:tc>
        <w:tc>
          <w:tcPr>
            <w:tcW w:w="2070" w:type="dxa"/>
            <w:tcBorders>
              <w:top w:val="nil"/>
              <w:left w:val="single" w:sz="4" w:space="0" w:color="auto"/>
              <w:bottom w:val="nil"/>
              <w:right w:val="nil"/>
            </w:tcBorders>
            <w:shd w:val="pct10" w:color="auto" w:fill="auto"/>
          </w:tcPr>
          <w:p w14:paraId="6A8F5A5F" w14:textId="77777777" w:rsidR="00BA6555" w:rsidRPr="00837A81" w:rsidRDefault="00BA6555" w:rsidP="00BA6555">
            <w:pPr>
              <w:spacing w:line="360" w:lineRule="auto"/>
              <w:jc w:val="both"/>
            </w:pPr>
            <w:r w:rsidRPr="00837A81">
              <w:t>15</w:t>
            </w:r>
          </w:p>
        </w:tc>
        <w:tc>
          <w:tcPr>
            <w:tcW w:w="2160" w:type="dxa"/>
            <w:tcBorders>
              <w:top w:val="nil"/>
              <w:left w:val="nil"/>
              <w:bottom w:val="nil"/>
              <w:right w:val="nil"/>
            </w:tcBorders>
            <w:shd w:val="pct10" w:color="auto" w:fill="auto"/>
          </w:tcPr>
          <w:p w14:paraId="188AE3C7" w14:textId="77777777" w:rsidR="00BA6555" w:rsidRPr="00837A81" w:rsidRDefault="00BA6555" w:rsidP="00BA6555">
            <w:pPr>
              <w:spacing w:line="360" w:lineRule="auto"/>
              <w:jc w:val="both"/>
            </w:pPr>
            <w:r w:rsidRPr="00837A81">
              <w:t>-</w:t>
            </w:r>
          </w:p>
        </w:tc>
        <w:tc>
          <w:tcPr>
            <w:tcW w:w="1975" w:type="dxa"/>
            <w:tcBorders>
              <w:top w:val="nil"/>
              <w:left w:val="nil"/>
              <w:bottom w:val="nil"/>
              <w:right w:val="single" w:sz="4" w:space="0" w:color="auto"/>
            </w:tcBorders>
            <w:shd w:val="pct10" w:color="auto" w:fill="auto"/>
          </w:tcPr>
          <w:p w14:paraId="23510709" w14:textId="77777777" w:rsidR="00BA6555" w:rsidRPr="00837A81" w:rsidRDefault="00BA6555" w:rsidP="00BA6555">
            <w:pPr>
              <w:spacing w:line="360" w:lineRule="auto"/>
              <w:jc w:val="both"/>
            </w:pPr>
            <w:r w:rsidRPr="00837A81">
              <w:t>-</w:t>
            </w:r>
          </w:p>
        </w:tc>
      </w:tr>
      <w:tr w:rsidR="00BA6555" w:rsidRPr="00837A81" w14:paraId="1F283D0D" w14:textId="77777777" w:rsidTr="009A2D8E">
        <w:tc>
          <w:tcPr>
            <w:tcW w:w="3145" w:type="dxa"/>
            <w:tcBorders>
              <w:top w:val="nil"/>
              <w:left w:val="single" w:sz="4" w:space="0" w:color="auto"/>
              <w:bottom w:val="nil"/>
              <w:right w:val="single" w:sz="4" w:space="0" w:color="auto"/>
            </w:tcBorders>
          </w:tcPr>
          <w:p w14:paraId="4EB21F92" w14:textId="77777777" w:rsidR="00BA6555" w:rsidRPr="00837A81" w:rsidRDefault="00BA6555" w:rsidP="00BA6555">
            <w:pPr>
              <w:spacing w:line="360" w:lineRule="auto"/>
              <w:jc w:val="both"/>
            </w:pPr>
            <w:r w:rsidRPr="00837A81">
              <w:t>Turbidity (FTU)</w:t>
            </w:r>
          </w:p>
        </w:tc>
        <w:tc>
          <w:tcPr>
            <w:tcW w:w="2070" w:type="dxa"/>
            <w:tcBorders>
              <w:top w:val="nil"/>
              <w:left w:val="single" w:sz="4" w:space="0" w:color="auto"/>
              <w:bottom w:val="nil"/>
              <w:right w:val="nil"/>
            </w:tcBorders>
          </w:tcPr>
          <w:p w14:paraId="2271FF61" w14:textId="77777777" w:rsidR="00BA6555" w:rsidRPr="00837A81" w:rsidRDefault="00BA6555" w:rsidP="00BA6555">
            <w:pPr>
              <w:spacing w:line="360" w:lineRule="auto"/>
              <w:jc w:val="both"/>
            </w:pPr>
            <w:r w:rsidRPr="00837A81">
              <w:t>5</w:t>
            </w:r>
          </w:p>
        </w:tc>
        <w:tc>
          <w:tcPr>
            <w:tcW w:w="2160" w:type="dxa"/>
            <w:tcBorders>
              <w:top w:val="nil"/>
              <w:left w:val="nil"/>
              <w:bottom w:val="nil"/>
              <w:right w:val="nil"/>
            </w:tcBorders>
          </w:tcPr>
          <w:p w14:paraId="0A5EEFD4" w14:textId="77777777" w:rsidR="00BA6555" w:rsidRPr="00837A81" w:rsidRDefault="00BA6555" w:rsidP="00BA6555">
            <w:pPr>
              <w:spacing w:line="360" w:lineRule="auto"/>
              <w:jc w:val="both"/>
            </w:pPr>
            <w:r w:rsidRPr="00837A81">
              <w:t>-</w:t>
            </w:r>
          </w:p>
        </w:tc>
        <w:tc>
          <w:tcPr>
            <w:tcW w:w="1975" w:type="dxa"/>
            <w:tcBorders>
              <w:top w:val="nil"/>
              <w:left w:val="nil"/>
              <w:bottom w:val="nil"/>
              <w:right w:val="single" w:sz="4" w:space="0" w:color="auto"/>
            </w:tcBorders>
          </w:tcPr>
          <w:p w14:paraId="77234558" w14:textId="77777777" w:rsidR="00BA6555" w:rsidRPr="00837A81" w:rsidRDefault="00BA6555" w:rsidP="00BA6555">
            <w:pPr>
              <w:spacing w:line="360" w:lineRule="auto"/>
              <w:jc w:val="both"/>
            </w:pPr>
            <w:r w:rsidRPr="00837A81">
              <w:t>-</w:t>
            </w:r>
          </w:p>
        </w:tc>
      </w:tr>
      <w:tr w:rsidR="00BA6555" w:rsidRPr="00837A81" w14:paraId="2F6C3AE3" w14:textId="77777777" w:rsidTr="009A2D8E">
        <w:tc>
          <w:tcPr>
            <w:tcW w:w="3145" w:type="dxa"/>
            <w:tcBorders>
              <w:top w:val="nil"/>
              <w:left w:val="single" w:sz="4" w:space="0" w:color="auto"/>
              <w:bottom w:val="nil"/>
              <w:right w:val="single" w:sz="4" w:space="0" w:color="auto"/>
            </w:tcBorders>
            <w:shd w:val="pct10" w:color="auto" w:fill="auto"/>
          </w:tcPr>
          <w:p w14:paraId="65BAEDC4" w14:textId="77777777" w:rsidR="00BA6555" w:rsidRPr="00837A81" w:rsidRDefault="00BA6555" w:rsidP="00BA6555">
            <w:pPr>
              <w:spacing w:line="360" w:lineRule="auto"/>
              <w:jc w:val="both"/>
            </w:pPr>
            <w:r w:rsidRPr="00837A81">
              <w:t>Conductivity (</w:t>
            </w:r>
            <w:r w:rsidRPr="00837A81">
              <w:sym w:font="Symbol" w:char="F06D"/>
            </w:r>
            <w:r w:rsidRPr="00837A81">
              <w:t>S/cm)</w:t>
            </w:r>
          </w:p>
        </w:tc>
        <w:tc>
          <w:tcPr>
            <w:tcW w:w="2070" w:type="dxa"/>
            <w:tcBorders>
              <w:top w:val="nil"/>
              <w:left w:val="single" w:sz="4" w:space="0" w:color="auto"/>
              <w:bottom w:val="nil"/>
              <w:right w:val="nil"/>
            </w:tcBorders>
            <w:shd w:val="pct10" w:color="auto" w:fill="auto"/>
          </w:tcPr>
          <w:p w14:paraId="4F40746F" w14:textId="77777777" w:rsidR="00BA6555" w:rsidRPr="00837A81" w:rsidRDefault="00BA6555" w:rsidP="00BA6555">
            <w:pPr>
              <w:spacing w:line="360" w:lineRule="auto"/>
              <w:jc w:val="both"/>
            </w:pPr>
            <w:r w:rsidRPr="00837A81">
              <w:t>NG</w:t>
            </w:r>
          </w:p>
        </w:tc>
        <w:tc>
          <w:tcPr>
            <w:tcW w:w="2160" w:type="dxa"/>
            <w:tcBorders>
              <w:top w:val="nil"/>
              <w:left w:val="nil"/>
              <w:bottom w:val="nil"/>
              <w:right w:val="nil"/>
            </w:tcBorders>
            <w:shd w:val="pct10" w:color="auto" w:fill="auto"/>
          </w:tcPr>
          <w:p w14:paraId="76BFA64E" w14:textId="77777777" w:rsidR="00BA6555" w:rsidRPr="00837A81" w:rsidRDefault="00BA6555" w:rsidP="00BA6555">
            <w:pPr>
              <w:spacing w:line="360" w:lineRule="auto"/>
              <w:jc w:val="both"/>
            </w:pPr>
            <w:r w:rsidRPr="00837A81">
              <w:t>4.05</w:t>
            </w:r>
          </w:p>
        </w:tc>
        <w:tc>
          <w:tcPr>
            <w:tcW w:w="1975" w:type="dxa"/>
            <w:tcBorders>
              <w:top w:val="nil"/>
              <w:left w:val="nil"/>
              <w:bottom w:val="nil"/>
              <w:right w:val="single" w:sz="4" w:space="0" w:color="auto"/>
            </w:tcBorders>
            <w:shd w:val="pct10" w:color="auto" w:fill="auto"/>
          </w:tcPr>
          <w:p w14:paraId="315BF253" w14:textId="77777777" w:rsidR="00BA6555" w:rsidRPr="00837A81" w:rsidRDefault="00BA6555" w:rsidP="00BA6555">
            <w:pPr>
              <w:spacing w:line="360" w:lineRule="auto"/>
              <w:jc w:val="both"/>
            </w:pPr>
            <w:r w:rsidRPr="00837A81">
              <w:t>326.7</w:t>
            </w:r>
          </w:p>
        </w:tc>
      </w:tr>
      <w:tr w:rsidR="00BA6555" w:rsidRPr="00837A81" w14:paraId="141AAA8C" w14:textId="77777777" w:rsidTr="009A2D8E">
        <w:tc>
          <w:tcPr>
            <w:tcW w:w="3145" w:type="dxa"/>
            <w:tcBorders>
              <w:top w:val="nil"/>
              <w:left w:val="single" w:sz="4" w:space="0" w:color="auto"/>
              <w:bottom w:val="nil"/>
              <w:right w:val="single" w:sz="4" w:space="0" w:color="auto"/>
            </w:tcBorders>
          </w:tcPr>
          <w:p w14:paraId="661BDD0C" w14:textId="77777777" w:rsidR="00BA6555" w:rsidRPr="00837A81" w:rsidRDefault="00BA6555" w:rsidP="00BA6555">
            <w:pPr>
              <w:spacing w:line="360" w:lineRule="auto"/>
              <w:jc w:val="both"/>
            </w:pPr>
            <w:r w:rsidRPr="00837A81">
              <w:t>pH</w:t>
            </w:r>
          </w:p>
        </w:tc>
        <w:tc>
          <w:tcPr>
            <w:tcW w:w="2070" w:type="dxa"/>
            <w:tcBorders>
              <w:top w:val="nil"/>
              <w:left w:val="single" w:sz="4" w:space="0" w:color="auto"/>
              <w:bottom w:val="nil"/>
              <w:right w:val="nil"/>
            </w:tcBorders>
          </w:tcPr>
          <w:p w14:paraId="55FBF33E" w14:textId="77777777" w:rsidR="00BA6555" w:rsidRPr="00837A81" w:rsidRDefault="00BA6555" w:rsidP="00BA6555">
            <w:pPr>
              <w:spacing w:line="360" w:lineRule="auto"/>
              <w:jc w:val="both"/>
            </w:pPr>
            <w:r w:rsidRPr="00837A81">
              <w:t>6.5 – 8.5</w:t>
            </w:r>
          </w:p>
        </w:tc>
        <w:tc>
          <w:tcPr>
            <w:tcW w:w="2160" w:type="dxa"/>
            <w:tcBorders>
              <w:top w:val="nil"/>
              <w:left w:val="nil"/>
              <w:bottom w:val="nil"/>
              <w:right w:val="nil"/>
            </w:tcBorders>
          </w:tcPr>
          <w:p w14:paraId="3DAF8237" w14:textId="77777777" w:rsidR="00BA6555" w:rsidRPr="00837A81" w:rsidRDefault="00BA6555" w:rsidP="00BA6555">
            <w:pPr>
              <w:spacing w:line="360" w:lineRule="auto"/>
              <w:jc w:val="both"/>
            </w:pPr>
            <w:r w:rsidRPr="00837A81">
              <w:t>8.46</w:t>
            </w:r>
          </w:p>
        </w:tc>
        <w:tc>
          <w:tcPr>
            <w:tcW w:w="1975" w:type="dxa"/>
            <w:tcBorders>
              <w:top w:val="nil"/>
              <w:left w:val="nil"/>
              <w:bottom w:val="nil"/>
              <w:right w:val="single" w:sz="4" w:space="0" w:color="auto"/>
            </w:tcBorders>
          </w:tcPr>
          <w:p w14:paraId="11235904" w14:textId="77777777" w:rsidR="00BA6555" w:rsidRPr="00837A81" w:rsidRDefault="00BA6555" w:rsidP="00BA6555">
            <w:pPr>
              <w:spacing w:line="360" w:lineRule="auto"/>
              <w:jc w:val="both"/>
            </w:pPr>
            <w:r w:rsidRPr="00837A81">
              <w:t>8.07</w:t>
            </w:r>
          </w:p>
        </w:tc>
      </w:tr>
      <w:tr w:rsidR="00BA6555" w:rsidRPr="00837A81" w14:paraId="0CA2B496" w14:textId="77777777" w:rsidTr="009A2D8E">
        <w:tc>
          <w:tcPr>
            <w:tcW w:w="3145" w:type="dxa"/>
            <w:tcBorders>
              <w:top w:val="nil"/>
              <w:left w:val="single" w:sz="4" w:space="0" w:color="auto"/>
              <w:bottom w:val="nil"/>
              <w:right w:val="single" w:sz="4" w:space="0" w:color="auto"/>
            </w:tcBorders>
            <w:shd w:val="pct10" w:color="auto" w:fill="auto"/>
          </w:tcPr>
          <w:p w14:paraId="5E0D8A42" w14:textId="77777777" w:rsidR="00BA6555" w:rsidRPr="00837A81" w:rsidRDefault="00BA6555" w:rsidP="00BA6555">
            <w:pPr>
              <w:spacing w:line="360" w:lineRule="auto"/>
              <w:jc w:val="both"/>
            </w:pPr>
            <w:r w:rsidRPr="00837A81">
              <w:t>Total Hardness CaCO</w:t>
            </w:r>
            <w:r w:rsidRPr="00837A81">
              <w:rPr>
                <w:vertAlign w:val="subscript"/>
              </w:rPr>
              <w:t>3</w:t>
            </w:r>
            <w:r w:rsidRPr="00837A81">
              <w:t xml:space="preserve"> (mg/L)</w:t>
            </w:r>
          </w:p>
        </w:tc>
        <w:tc>
          <w:tcPr>
            <w:tcW w:w="2070" w:type="dxa"/>
            <w:tcBorders>
              <w:top w:val="nil"/>
              <w:left w:val="single" w:sz="4" w:space="0" w:color="auto"/>
              <w:bottom w:val="nil"/>
              <w:right w:val="nil"/>
            </w:tcBorders>
            <w:shd w:val="pct10" w:color="auto" w:fill="auto"/>
          </w:tcPr>
          <w:p w14:paraId="487DF82B" w14:textId="77777777" w:rsidR="00BA6555" w:rsidRPr="00837A81" w:rsidRDefault="00BA6555" w:rsidP="00BA6555">
            <w:pPr>
              <w:spacing w:line="360" w:lineRule="auto"/>
              <w:jc w:val="both"/>
            </w:pPr>
            <w:r w:rsidRPr="00837A81">
              <w:t>500</w:t>
            </w:r>
          </w:p>
        </w:tc>
        <w:tc>
          <w:tcPr>
            <w:tcW w:w="2160" w:type="dxa"/>
            <w:tcBorders>
              <w:top w:val="nil"/>
              <w:left w:val="nil"/>
              <w:bottom w:val="nil"/>
              <w:right w:val="nil"/>
            </w:tcBorders>
            <w:shd w:val="pct10" w:color="auto" w:fill="auto"/>
          </w:tcPr>
          <w:p w14:paraId="23A65C92" w14:textId="77777777" w:rsidR="00BA6555" w:rsidRPr="00837A81" w:rsidRDefault="00BA6555" w:rsidP="00BA6555">
            <w:pPr>
              <w:spacing w:line="360" w:lineRule="auto"/>
              <w:jc w:val="both"/>
            </w:pPr>
            <w:r w:rsidRPr="00837A81">
              <w:t>0.78</w:t>
            </w:r>
          </w:p>
        </w:tc>
        <w:tc>
          <w:tcPr>
            <w:tcW w:w="1975" w:type="dxa"/>
            <w:tcBorders>
              <w:top w:val="nil"/>
              <w:left w:val="nil"/>
              <w:bottom w:val="nil"/>
              <w:right w:val="single" w:sz="4" w:space="0" w:color="auto"/>
            </w:tcBorders>
            <w:shd w:val="pct10" w:color="auto" w:fill="auto"/>
          </w:tcPr>
          <w:p w14:paraId="403A0370" w14:textId="77777777" w:rsidR="00BA6555" w:rsidRPr="00837A81" w:rsidRDefault="00BA6555" w:rsidP="00BA6555">
            <w:pPr>
              <w:spacing w:line="360" w:lineRule="auto"/>
              <w:jc w:val="both"/>
            </w:pPr>
            <w:r w:rsidRPr="00837A81">
              <w:t>66.0</w:t>
            </w:r>
          </w:p>
        </w:tc>
      </w:tr>
      <w:tr w:rsidR="00BA6555" w:rsidRPr="00837A81" w14:paraId="46A59B29" w14:textId="77777777" w:rsidTr="009A2D8E">
        <w:tc>
          <w:tcPr>
            <w:tcW w:w="3145" w:type="dxa"/>
            <w:tcBorders>
              <w:top w:val="nil"/>
              <w:left w:val="single" w:sz="4" w:space="0" w:color="auto"/>
              <w:bottom w:val="nil"/>
              <w:right w:val="single" w:sz="4" w:space="0" w:color="auto"/>
            </w:tcBorders>
          </w:tcPr>
          <w:p w14:paraId="58F68A40" w14:textId="77777777" w:rsidR="00BA6555" w:rsidRPr="00837A81" w:rsidRDefault="00BA6555" w:rsidP="00BA6555">
            <w:pPr>
              <w:spacing w:line="360" w:lineRule="auto"/>
              <w:jc w:val="both"/>
            </w:pPr>
            <w:r w:rsidRPr="00837A81">
              <w:t>Chloride (mg/L)</w:t>
            </w:r>
          </w:p>
        </w:tc>
        <w:tc>
          <w:tcPr>
            <w:tcW w:w="2070" w:type="dxa"/>
            <w:tcBorders>
              <w:top w:val="nil"/>
              <w:left w:val="single" w:sz="4" w:space="0" w:color="auto"/>
              <w:bottom w:val="nil"/>
              <w:right w:val="nil"/>
            </w:tcBorders>
          </w:tcPr>
          <w:p w14:paraId="05229617" w14:textId="77777777" w:rsidR="00BA6555" w:rsidRPr="00837A81" w:rsidRDefault="00BA6555" w:rsidP="00BA6555">
            <w:pPr>
              <w:spacing w:line="360" w:lineRule="auto"/>
              <w:jc w:val="both"/>
            </w:pPr>
            <w:r w:rsidRPr="00837A81">
              <w:t>250</w:t>
            </w:r>
          </w:p>
        </w:tc>
        <w:tc>
          <w:tcPr>
            <w:tcW w:w="2160" w:type="dxa"/>
            <w:tcBorders>
              <w:top w:val="nil"/>
              <w:left w:val="nil"/>
              <w:bottom w:val="nil"/>
              <w:right w:val="nil"/>
            </w:tcBorders>
          </w:tcPr>
          <w:p w14:paraId="1AE4A5DB" w14:textId="77777777" w:rsidR="00BA6555" w:rsidRPr="00837A81" w:rsidRDefault="00BA6555" w:rsidP="00BA6555">
            <w:pPr>
              <w:spacing w:line="360" w:lineRule="auto"/>
              <w:jc w:val="both"/>
            </w:pPr>
            <w:r w:rsidRPr="00837A81">
              <w:t>0.48</w:t>
            </w:r>
          </w:p>
        </w:tc>
        <w:tc>
          <w:tcPr>
            <w:tcW w:w="1975" w:type="dxa"/>
            <w:tcBorders>
              <w:top w:val="nil"/>
              <w:left w:val="nil"/>
              <w:bottom w:val="nil"/>
              <w:right w:val="single" w:sz="4" w:space="0" w:color="auto"/>
            </w:tcBorders>
          </w:tcPr>
          <w:p w14:paraId="50BB908F" w14:textId="77777777" w:rsidR="00BA6555" w:rsidRPr="00837A81" w:rsidRDefault="00BA6555" w:rsidP="00BA6555">
            <w:pPr>
              <w:spacing w:line="360" w:lineRule="auto"/>
              <w:jc w:val="both"/>
            </w:pPr>
            <w:r w:rsidRPr="00837A81">
              <w:t>55.6</w:t>
            </w:r>
          </w:p>
        </w:tc>
      </w:tr>
      <w:tr w:rsidR="00BA6555" w:rsidRPr="00837A81" w14:paraId="0F6795CE" w14:textId="77777777" w:rsidTr="009A2D8E">
        <w:tc>
          <w:tcPr>
            <w:tcW w:w="3145" w:type="dxa"/>
            <w:tcBorders>
              <w:top w:val="nil"/>
              <w:left w:val="single" w:sz="4" w:space="0" w:color="auto"/>
              <w:bottom w:val="nil"/>
              <w:right w:val="single" w:sz="4" w:space="0" w:color="auto"/>
            </w:tcBorders>
            <w:shd w:val="pct10" w:color="auto" w:fill="auto"/>
          </w:tcPr>
          <w:p w14:paraId="5A3E4C3C" w14:textId="77777777" w:rsidR="00BA6555" w:rsidRPr="00837A81" w:rsidRDefault="00BA6555" w:rsidP="00BA6555">
            <w:pPr>
              <w:spacing w:line="360" w:lineRule="auto"/>
              <w:jc w:val="both"/>
            </w:pPr>
            <w:r w:rsidRPr="00837A81">
              <w:t>Sulfate (mg/L)</w:t>
            </w:r>
          </w:p>
        </w:tc>
        <w:tc>
          <w:tcPr>
            <w:tcW w:w="2070" w:type="dxa"/>
            <w:tcBorders>
              <w:top w:val="nil"/>
              <w:left w:val="single" w:sz="4" w:space="0" w:color="auto"/>
              <w:bottom w:val="nil"/>
              <w:right w:val="nil"/>
            </w:tcBorders>
            <w:shd w:val="pct10" w:color="auto" w:fill="auto"/>
          </w:tcPr>
          <w:p w14:paraId="22FF798F" w14:textId="77777777" w:rsidR="00BA6555" w:rsidRPr="00837A81" w:rsidRDefault="00BA6555" w:rsidP="00BA6555">
            <w:pPr>
              <w:spacing w:line="360" w:lineRule="auto"/>
              <w:jc w:val="both"/>
            </w:pPr>
            <w:r w:rsidRPr="00837A81">
              <w:t>400</w:t>
            </w:r>
          </w:p>
        </w:tc>
        <w:tc>
          <w:tcPr>
            <w:tcW w:w="2160" w:type="dxa"/>
            <w:tcBorders>
              <w:top w:val="nil"/>
              <w:left w:val="nil"/>
              <w:bottom w:val="nil"/>
              <w:right w:val="nil"/>
            </w:tcBorders>
            <w:shd w:val="pct10" w:color="auto" w:fill="auto"/>
          </w:tcPr>
          <w:p w14:paraId="3DE71BAC" w14:textId="77777777" w:rsidR="00BA6555" w:rsidRPr="00837A81" w:rsidRDefault="00BA6555" w:rsidP="00BA6555">
            <w:pPr>
              <w:spacing w:line="360" w:lineRule="auto"/>
              <w:jc w:val="both"/>
            </w:pPr>
            <w:r w:rsidRPr="00837A81">
              <w:t>0.31</w:t>
            </w:r>
          </w:p>
        </w:tc>
        <w:tc>
          <w:tcPr>
            <w:tcW w:w="1975" w:type="dxa"/>
            <w:tcBorders>
              <w:top w:val="nil"/>
              <w:left w:val="nil"/>
              <w:bottom w:val="nil"/>
              <w:right w:val="single" w:sz="4" w:space="0" w:color="auto"/>
            </w:tcBorders>
            <w:shd w:val="pct10" w:color="auto" w:fill="auto"/>
          </w:tcPr>
          <w:p w14:paraId="661D5C37" w14:textId="77777777" w:rsidR="00BA6555" w:rsidRPr="00837A81" w:rsidRDefault="00BA6555" w:rsidP="00BA6555">
            <w:pPr>
              <w:spacing w:line="360" w:lineRule="auto"/>
              <w:jc w:val="both"/>
            </w:pPr>
            <w:r w:rsidRPr="00837A81">
              <w:t>33.2</w:t>
            </w:r>
          </w:p>
        </w:tc>
      </w:tr>
      <w:tr w:rsidR="00BA6555" w:rsidRPr="00837A81" w14:paraId="6F99EFF6" w14:textId="77777777" w:rsidTr="009A2D8E">
        <w:tc>
          <w:tcPr>
            <w:tcW w:w="3145" w:type="dxa"/>
            <w:tcBorders>
              <w:top w:val="nil"/>
              <w:left w:val="single" w:sz="4" w:space="0" w:color="auto"/>
              <w:bottom w:val="nil"/>
              <w:right w:val="single" w:sz="4" w:space="0" w:color="auto"/>
            </w:tcBorders>
          </w:tcPr>
          <w:p w14:paraId="13EAC1ED" w14:textId="77777777" w:rsidR="00BA6555" w:rsidRPr="00837A81" w:rsidRDefault="00BA6555" w:rsidP="00BA6555">
            <w:pPr>
              <w:spacing w:line="360" w:lineRule="auto"/>
              <w:jc w:val="both"/>
            </w:pPr>
            <w:r w:rsidRPr="00837A81">
              <w:t>Calcium (mg/L)</w:t>
            </w:r>
          </w:p>
        </w:tc>
        <w:tc>
          <w:tcPr>
            <w:tcW w:w="2070" w:type="dxa"/>
            <w:tcBorders>
              <w:top w:val="nil"/>
              <w:left w:val="single" w:sz="4" w:space="0" w:color="auto"/>
              <w:bottom w:val="nil"/>
              <w:right w:val="nil"/>
            </w:tcBorders>
          </w:tcPr>
          <w:p w14:paraId="301E5C84" w14:textId="77777777" w:rsidR="00BA6555" w:rsidRPr="00837A81" w:rsidRDefault="00BA6555" w:rsidP="00BA6555">
            <w:pPr>
              <w:spacing w:line="360" w:lineRule="auto"/>
              <w:jc w:val="both"/>
            </w:pPr>
            <w:r w:rsidRPr="00837A81">
              <w:t>NG</w:t>
            </w:r>
          </w:p>
        </w:tc>
        <w:tc>
          <w:tcPr>
            <w:tcW w:w="2160" w:type="dxa"/>
            <w:tcBorders>
              <w:top w:val="nil"/>
              <w:left w:val="nil"/>
              <w:bottom w:val="nil"/>
              <w:right w:val="nil"/>
            </w:tcBorders>
          </w:tcPr>
          <w:p w14:paraId="17D00F5E" w14:textId="77777777" w:rsidR="00BA6555" w:rsidRPr="00837A81" w:rsidRDefault="00BA6555" w:rsidP="00BA6555">
            <w:pPr>
              <w:spacing w:line="360" w:lineRule="auto"/>
              <w:jc w:val="both"/>
            </w:pPr>
            <w:r w:rsidRPr="00837A81">
              <w:t>0.08</w:t>
            </w:r>
          </w:p>
        </w:tc>
        <w:tc>
          <w:tcPr>
            <w:tcW w:w="1975" w:type="dxa"/>
            <w:tcBorders>
              <w:top w:val="nil"/>
              <w:left w:val="nil"/>
              <w:bottom w:val="nil"/>
              <w:right w:val="single" w:sz="4" w:space="0" w:color="auto"/>
            </w:tcBorders>
          </w:tcPr>
          <w:p w14:paraId="23EA53B4" w14:textId="77777777" w:rsidR="00BA6555" w:rsidRPr="00837A81" w:rsidRDefault="00BA6555" w:rsidP="00BA6555">
            <w:pPr>
              <w:spacing w:line="360" w:lineRule="auto"/>
              <w:jc w:val="both"/>
            </w:pPr>
            <w:r w:rsidRPr="00837A81">
              <w:t>7.6</w:t>
            </w:r>
          </w:p>
        </w:tc>
      </w:tr>
      <w:tr w:rsidR="00BA6555" w:rsidRPr="00837A81" w14:paraId="04A1BD69" w14:textId="77777777" w:rsidTr="009A2D8E">
        <w:tc>
          <w:tcPr>
            <w:tcW w:w="3145" w:type="dxa"/>
            <w:tcBorders>
              <w:top w:val="nil"/>
              <w:left w:val="single" w:sz="4" w:space="0" w:color="auto"/>
              <w:bottom w:val="nil"/>
              <w:right w:val="single" w:sz="4" w:space="0" w:color="auto"/>
            </w:tcBorders>
            <w:shd w:val="pct10" w:color="auto" w:fill="auto"/>
          </w:tcPr>
          <w:p w14:paraId="7F97ACD2" w14:textId="77777777" w:rsidR="00BA6555" w:rsidRPr="00837A81" w:rsidRDefault="00BA6555" w:rsidP="00BA6555">
            <w:pPr>
              <w:spacing w:line="360" w:lineRule="auto"/>
              <w:jc w:val="both"/>
            </w:pPr>
            <w:r w:rsidRPr="00837A81">
              <w:t>Magnesium (mg/L)</w:t>
            </w:r>
          </w:p>
        </w:tc>
        <w:tc>
          <w:tcPr>
            <w:tcW w:w="2070" w:type="dxa"/>
            <w:tcBorders>
              <w:top w:val="nil"/>
              <w:left w:val="single" w:sz="4" w:space="0" w:color="auto"/>
              <w:bottom w:val="nil"/>
              <w:right w:val="nil"/>
            </w:tcBorders>
            <w:shd w:val="pct10" w:color="auto" w:fill="auto"/>
          </w:tcPr>
          <w:p w14:paraId="78CDE940" w14:textId="77777777" w:rsidR="00BA6555" w:rsidRPr="00837A81" w:rsidRDefault="00BA6555" w:rsidP="00BA6555">
            <w:pPr>
              <w:spacing w:line="360" w:lineRule="auto"/>
              <w:jc w:val="both"/>
            </w:pPr>
            <w:r w:rsidRPr="00837A81">
              <w:t>NG</w:t>
            </w:r>
          </w:p>
        </w:tc>
        <w:tc>
          <w:tcPr>
            <w:tcW w:w="2160" w:type="dxa"/>
            <w:tcBorders>
              <w:top w:val="nil"/>
              <w:left w:val="nil"/>
              <w:bottom w:val="nil"/>
              <w:right w:val="nil"/>
            </w:tcBorders>
            <w:shd w:val="pct10" w:color="auto" w:fill="auto"/>
          </w:tcPr>
          <w:p w14:paraId="0E7A2AEC" w14:textId="77777777" w:rsidR="00BA6555" w:rsidRPr="00837A81" w:rsidRDefault="00BA6555" w:rsidP="00BA6555">
            <w:pPr>
              <w:spacing w:line="360" w:lineRule="auto"/>
              <w:jc w:val="both"/>
            </w:pPr>
            <w:r w:rsidRPr="00837A81">
              <w:t>0.09</w:t>
            </w:r>
          </w:p>
        </w:tc>
        <w:tc>
          <w:tcPr>
            <w:tcW w:w="1975" w:type="dxa"/>
            <w:tcBorders>
              <w:top w:val="nil"/>
              <w:left w:val="nil"/>
              <w:bottom w:val="nil"/>
              <w:right w:val="single" w:sz="4" w:space="0" w:color="auto"/>
            </w:tcBorders>
            <w:shd w:val="pct10" w:color="auto" w:fill="auto"/>
          </w:tcPr>
          <w:p w14:paraId="7FCD5E25" w14:textId="77777777" w:rsidR="00BA6555" w:rsidRPr="00837A81" w:rsidRDefault="00BA6555" w:rsidP="00BA6555">
            <w:pPr>
              <w:spacing w:line="360" w:lineRule="auto"/>
              <w:jc w:val="both"/>
            </w:pPr>
            <w:r w:rsidRPr="00837A81">
              <w:t>8.2</w:t>
            </w:r>
          </w:p>
        </w:tc>
      </w:tr>
      <w:tr w:rsidR="00BA6555" w:rsidRPr="00837A81" w14:paraId="6F5F9F11" w14:textId="77777777" w:rsidTr="009A2D8E">
        <w:tc>
          <w:tcPr>
            <w:tcW w:w="3145" w:type="dxa"/>
            <w:tcBorders>
              <w:top w:val="nil"/>
              <w:left w:val="single" w:sz="4" w:space="0" w:color="auto"/>
              <w:bottom w:val="nil"/>
              <w:right w:val="single" w:sz="4" w:space="0" w:color="auto"/>
            </w:tcBorders>
          </w:tcPr>
          <w:p w14:paraId="4BEC244F" w14:textId="77777777" w:rsidR="00BA6555" w:rsidRPr="00837A81" w:rsidRDefault="00BA6555" w:rsidP="00BA6555">
            <w:pPr>
              <w:spacing w:line="360" w:lineRule="auto"/>
              <w:jc w:val="both"/>
            </w:pPr>
            <w:r w:rsidRPr="00837A81">
              <w:t>Sodium (mg/L)</w:t>
            </w:r>
          </w:p>
        </w:tc>
        <w:tc>
          <w:tcPr>
            <w:tcW w:w="2070" w:type="dxa"/>
            <w:tcBorders>
              <w:top w:val="nil"/>
              <w:left w:val="single" w:sz="4" w:space="0" w:color="auto"/>
              <w:bottom w:val="nil"/>
              <w:right w:val="nil"/>
            </w:tcBorders>
          </w:tcPr>
          <w:p w14:paraId="3D39C942" w14:textId="77777777" w:rsidR="00BA6555" w:rsidRPr="00837A81" w:rsidRDefault="00BA6555" w:rsidP="00BA6555">
            <w:pPr>
              <w:spacing w:line="360" w:lineRule="auto"/>
              <w:jc w:val="both"/>
            </w:pPr>
            <w:r w:rsidRPr="00837A81">
              <w:t>200</w:t>
            </w:r>
          </w:p>
        </w:tc>
        <w:tc>
          <w:tcPr>
            <w:tcW w:w="2160" w:type="dxa"/>
            <w:tcBorders>
              <w:top w:val="nil"/>
              <w:left w:val="nil"/>
              <w:bottom w:val="nil"/>
              <w:right w:val="nil"/>
            </w:tcBorders>
          </w:tcPr>
          <w:p w14:paraId="6CEACBA8" w14:textId="77777777" w:rsidR="00BA6555" w:rsidRPr="00837A81" w:rsidRDefault="00BA6555" w:rsidP="00BA6555">
            <w:pPr>
              <w:spacing w:line="360" w:lineRule="auto"/>
              <w:jc w:val="both"/>
            </w:pPr>
            <w:r w:rsidRPr="00837A81">
              <w:t>0.18</w:t>
            </w:r>
          </w:p>
        </w:tc>
        <w:tc>
          <w:tcPr>
            <w:tcW w:w="1975" w:type="dxa"/>
            <w:tcBorders>
              <w:top w:val="nil"/>
              <w:left w:val="nil"/>
              <w:bottom w:val="nil"/>
              <w:right w:val="single" w:sz="4" w:space="0" w:color="auto"/>
            </w:tcBorders>
          </w:tcPr>
          <w:p w14:paraId="0693CE57" w14:textId="77777777" w:rsidR="00BA6555" w:rsidRPr="00837A81" w:rsidRDefault="00BA6555" w:rsidP="00BA6555">
            <w:pPr>
              <w:spacing w:line="360" w:lineRule="auto"/>
              <w:jc w:val="both"/>
            </w:pPr>
            <w:r w:rsidRPr="00837A81">
              <w:t>48.5</w:t>
            </w:r>
          </w:p>
        </w:tc>
      </w:tr>
      <w:tr w:rsidR="00BA6555" w:rsidRPr="00837A81" w14:paraId="3CA2FCF5" w14:textId="77777777" w:rsidTr="009A2D8E">
        <w:tc>
          <w:tcPr>
            <w:tcW w:w="3145" w:type="dxa"/>
            <w:tcBorders>
              <w:top w:val="nil"/>
              <w:left w:val="single" w:sz="4" w:space="0" w:color="auto"/>
              <w:bottom w:val="nil"/>
              <w:right w:val="single" w:sz="4" w:space="0" w:color="auto"/>
            </w:tcBorders>
            <w:shd w:val="pct10" w:color="auto" w:fill="auto"/>
          </w:tcPr>
          <w:p w14:paraId="4266499C" w14:textId="77777777" w:rsidR="00BA6555" w:rsidRPr="00837A81" w:rsidRDefault="00BA6555" w:rsidP="00BA6555">
            <w:pPr>
              <w:spacing w:line="360" w:lineRule="auto"/>
              <w:jc w:val="both"/>
            </w:pPr>
            <w:r w:rsidRPr="00837A81">
              <w:t>Aluminum (mg/L)</w:t>
            </w:r>
          </w:p>
        </w:tc>
        <w:tc>
          <w:tcPr>
            <w:tcW w:w="2070" w:type="dxa"/>
            <w:tcBorders>
              <w:top w:val="nil"/>
              <w:left w:val="single" w:sz="4" w:space="0" w:color="auto"/>
              <w:bottom w:val="nil"/>
              <w:right w:val="nil"/>
            </w:tcBorders>
            <w:shd w:val="pct10" w:color="auto" w:fill="auto"/>
          </w:tcPr>
          <w:p w14:paraId="6922B804" w14:textId="77777777" w:rsidR="00BA6555" w:rsidRPr="00837A81" w:rsidRDefault="00BA6555" w:rsidP="00BA6555">
            <w:pPr>
              <w:spacing w:line="360" w:lineRule="auto"/>
              <w:jc w:val="both"/>
            </w:pPr>
            <w:r w:rsidRPr="00837A81">
              <w:t>0.3</w:t>
            </w:r>
          </w:p>
        </w:tc>
        <w:tc>
          <w:tcPr>
            <w:tcW w:w="2160" w:type="dxa"/>
            <w:tcBorders>
              <w:top w:val="nil"/>
              <w:left w:val="nil"/>
              <w:bottom w:val="nil"/>
              <w:right w:val="nil"/>
            </w:tcBorders>
            <w:shd w:val="pct10" w:color="auto" w:fill="auto"/>
          </w:tcPr>
          <w:p w14:paraId="73FA6331" w14:textId="77777777" w:rsidR="00BA6555" w:rsidRPr="00837A81" w:rsidRDefault="00BA6555" w:rsidP="00BA6555">
            <w:pPr>
              <w:spacing w:line="360" w:lineRule="auto"/>
              <w:jc w:val="both"/>
            </w:pPr>
            <w:r w:rsidRPr="00837A81">
              <w:t>-</w:t>
            </w:r>
          </w:p>
        </w:tc>
        <w:tc>
          <w:tcPr>
            <w:tcW w:w="1975" w:type="dxa"/>
            <w:tcBorders>
              <w:top w:val="nil"/>
              <w:left w:val="nil"/>
              <w:bottom w:val="nil"/>
              <w:right w:val="single" w:sz="4" w:space="0" w:color="auto"/>
            </w:tcBorders>
            <w:shd w:val="pct10" w:color="auto" w:fill="auto"/>
          </w:tcPr>
          <w:p w14:paraId="67BC44A9" w14:textId="77777777" w:rsidR="00BA6555" w:rsidRPr="00837A81" w:rsidRDefault="00BA6555" w:rsidP="00BA6555">
            <w:pPr>
              <w:spacing w:line="360" w:lineRule="auto"/>
              <w:jc w:val="both"/>
            </w:pPr>
            <w:r w:rsidRPr="00837A81">
              <w:t>-</w:t>
            </w:r>
          </w:p>
        </w:tc>
      </w:tr>
      <w:tr w:rsidR="00BA6555" w:rsidRPr="00837A81" w14:paraId="14233D03" w14:textId="77777777" w:rsidTr="009A2D8E">
        <w:tc>
          <w:tcPr>
            <w:tcW w:w="3145" w:type="dxa"/>
            <w:tcBorders>
              <w:top w:val="nil"/>
              <w:left w:val="single" w:sz="4" w:space="0" w:color="auto"/>
              <w:bottom w:val="nil"/>
              <w:right w:val="single" w:sz="4" w:space="0" w:color="auto"/>
            </w:tcBorders>
          </w:tcPr>
          <w:p w14:paraId="53CF1C9E" w14:textId="77777777" w:rsidR="00BA6555" w:rsidRPr="00837A81" w:rsidRDefault="00BA6555" w:rsidP="00BA6555">
            <w:pPr>
              <w:spacing w:line="360" w:lineRule="auto"/>
              <w:jc w:val="both"/>
            </w:pPr>
            <w:r w:rsidRPr="00837A81">
              <w:t>Copper (mg/L)</w:t>
            </w:r>
          </w:p>
        </w:tc>
        <w:tc>
          <w:tcPr>
            <w:tcW w:w="2070" w:type="dxa"/>
            <w:tcBorders>
              <w:top w:val="nil"/>
              <w:left w:val="single" w:sz="4" w:space="0" w:color="auto"/>
              <w:bottom w:val="nil"/>
              <w:right w:val="nil"/>
            </w:tcBorders>
          </w:tcPr>
          <w:p w14:paraId="4B89BC87" w14:textId="77777777" w:rsidR="00BA6555" w:rsidRPr="00837A81" w:rsidRDefault="00BA6555" w:rsidP="00BA6555">
            <w:pPr>
              <w:spacing w:line="360" w:lineRule="auto"/>
              <w:jc w:val="both"/>
            </w:pPr>
            <w:r w:rsidRPr="00837A81">
              <w:t>1.0</w:t>
            </w:r>
          </w:p>
        </w:tc>
        <w:tc>
          <w:tcPr>
            <w:tcW w:w="2160" w:type="dxa"/>
            <w:tcBorders>
              <w:top w:val="nil"/>
              <w:left w:val="nil"/>
              <w:bottom w:val="nil"/>
              <w:right w:val="nil"/>
            </w:tcBorders>
          </w:tcPr>
          <w:p w14:paraId="7E126CCB" w14:textId="77777777" w:rsidR="00BA6555" w:rsidRPr="00837A81" w:rsidRDefault="00BA6555" w:rsidP="00BA6555">
            <w:pPr>
              <w:spacing w:line="360" w:lineRule="auto"/>
              <w:jc w:val="both"/>
            </w:pPr>
            <w:r w:rsidRPr="00837A81">
              <w:t>0.013</w:t>
            </w:r>
          </w:p>
        </w:tc>
        <w:tc>
          <w:tcPr>
            <w:tcW w:w="1975" w:type="dxa"/>
            <w:tcBorders>
              <w:top w:val="nil"/>
              <w:left w:val="nil"/>
              <w:bottom w:val="nil"/>
              <w:right w:val="single" w:sz="4" w:space="0" w:color="auto"/>
            </w:tcBorders>
          </w:tcPr>
          <w:p w14:paraId="23E49B36" w14:textId="77777777" w:rsidR="00BA6555" w:rsidRPr="00837A81" w:rsidRDefault="00BA6555" w:rsidP="00BA6555">
            <w:pPr>
              <w:spacing w:line="360" w:lineRule="auto"/>
              <w:jc w:val="both"/>
            </w:pPr>
            <w:r w:rsidRPr="00837A81">
              <w:t>0.06</w:t>
            </w:r>
          </w:p>
        </w:tc>
      </w:tr>
      <w:tr w:rsidR="00BA6555" w:rsidRPr="00837A81" w14:paraId="677A879F" w14:textId="77777777" w:rsidTr="009A2D8E">
        <w:tc>
          <w:tcPr>
            <w:tcW w:w="3145" w:type="dxa"/>
            <w:tcBorders>
              <w:top w:val="nil"/>
              <w:left w:val="single" w:sz="4" w:space="0" w:color="auto"/>
              <w:bottom w:val="nil"/>
              <w:right w:val="single" w:sz="4" w:space="0" w:color="auto"/>
            </w:tcBorders>
            <w:shd w:val="pct10" w:color="auto" w:fill="auto"/>
          </w:tcPr>
          <w:p w14:paraId="26E86020" w14:textId="77777777" w:rsidR="00BA6555" w:rsidRPr="00837A81" w:rsidRDefault="00BA6555" w:rsidP="00BA6555">
            <w:pPr>
              <w:spacing w:line="360" w:lineRule="auto"/>
              <w:jc w:val="both"/>
            </w:pPr>
            <w:r w:rsidRPr="00837A81">
              <w:t>Iron (mg/L)</w:t>
            </w:r>
          </w:p>
        </w:tc>
        <w:tc>
          <w:tcPr>
            <w:tcW w:w="2070" w:type="dxa"/>
            <w:tcBorders>
              <w:top w:val="nil"/>
              <w:left w:val="single" w:sz="4" w:space="0" w:color="auto"/>
              <w:bottom w:val="nil"/>
              <w:right w:val="nil"/>
            </w:tcBorders>
            <w:shd w:val="pct10" w:color="auto" w:fill="auto"/>
          </w:tcPr>
          <w:p w14:paraId="3BBC82C4" w14:textId="77777777" w:rsidR="00BA6555" w:rsidRPr="00837A81" w:rsidRDefault="00BA6555" w:rsidP="00BA6555">
            <w:pPr>
              <w:spacing w:line="360" w:lineRule="auto"/>
              <w:jc w:val="both"/>
            </w:pPr>
            <w:r w:rsidRPr="00837A81">
              <w:t>0.3</w:t>
            </w:r>
          </w:p>
        </w:tc>
        <w:tc>
          <w:tcPr>
            <w:tcW w:w="2160" w:type="dxa"/>
            <w:tcBorders>
              <w:top w:val="nil"/>
              <w:left w:val="nil"/>
              <w:bottom w:val="nil"/>
              <w:right w:val="nil"/>
            </w:tcBorders>
            <w:shd w:val="pct10" w:color="auto" w:fill="auto"/>
          </w:tcPr>
          <w:p w14:paraId="49F17C8F" w14:textId="77777777" w:rsidR="00BA6555" w:rsidRPr="00837A81" w:rsidRDefault="00BA6555" w:rsidP="00BA6555">
            <w:pPr>
              <w:spacing w:line="360" w:lineRule="auto"/>
              <w:jc w:val="both"/>
            </w:pPr>
            <w:r w:rsidRPr="00837A81">
              <w:t>0.033</w:t>
            </w:r>
          </w:p>
        </w:tc>
        <w:tc>
          <w:tcPr>
            <w:tcW w:w="1975" w:type="dxa"/>
            <w:tcBorders>
              <w:top w:val="nil"/>
              <w:left w:val="nil"/>
              <w:bottom w:val="nil"/>
              <w:right w:val="single" w:sz="4" w:space="0" w:color="auto"/>
            </w:tcBorders>
            <w:shd w:val="pct10" w:color="auto" w:fill="auto"/>
          </w:tcPr>
          <w:p w14:paraId="50444E3E" w14:textId="77777777" w:rsidR="00BA6555" w:rsidRPr="00837A81" w:rsidRDefault="00BA6555" w:rsidP="00BA6555">
            <w:pPr>
              <w:spacing w:line="360" w:lineRule="auto"/>
              <w:jc w:val="both"/>
            </w:pPr>
            <w:r w:rsidRPr="00837A81">
              <w:t>0.09</w:t>
            </w:r>
          </w:p>
        </w:tc>
      </w:tr>
      <w:tr w:rsidR="00BA6555" w:rsidRPr="00837A81" w14:paraId="7285CB8A" w14:textId="77777777" w:rsidTr="009A2D8E">
        <w:tc>
          <w:tcPr>
            <w:tcW w:w="3145" w:type="dxa"/>
            <w:tcBorders>
              <w:top w:val="nil"/>
              <w:left w:val="single" w:sz="4" w:space="0" w:color="auto"/>
              <w:bottom w:val="nil"/>
              <w:right w:val="single" w:sz="4" w:space="0" w:color="auto"/>
            </w:tcBorders>
          </w:tcPr>
          <w:p w14:paraId="62B1DC91" w14:textId="77777777" w:rsidR="00BA6555" w:rsidRPr="00837A81" w:rsidRDefault="00BA6555" w:rsidP="00BA6555">
            <w:pPr>
              <w:spacing w:line="360" w:lineRule="auto"/>
              <w:jc w:val="both"/>
            </w:pPr>
            <w:r w:rsidRPr="00837A81">
              <w:t>Zinc (mg/L)</w:t>
            </w:r>
          </w:p>
        </w:tc>
        <w:tc>
          <w:tcPr>
            <w:tcW w:w="2070" w:type="dxa"/>
            <w:tcBorders>
              <w:top w:val="nil"/>
              <w:left w:val="single" w:sz="4" w:space="0" w:color="auto"/>
              <w:bottom w:val="nil"/>
              <w:right w:val="nil"/>
            </w:tcBorders>
          </w:tcPr>
          <w:p w14:paraId="5C677F8A" w14:textId="77777777" w:rsidR="00BA6555" w:rsidRPr="00837A81" w:rsidRDefault="00BA6555" w:rsidP="00BA6555">
            <w:pPr>
              <w:spacing w:line="360" w:lineRule="auto"/>
              <w:jc w:val="both"/>
            </w:pPr>
            <w:r w:rsidRPr="00837A81">
              <w:t>5.0</w:t>
            </w:r>
          </w:p>
        </w:tc>
        <w:tc>
          <w:tcPr>
            <w:tcW w:w="2160" w:type="dxa"/>
            <w:tcBorders>
              <w:top w:val="nil"/>
              <w:left w:val="nil"/>
              <w:bottom w:val="nil"/>
              <w:right w:val="nil"/>
            </w:tcBorders>
          </w:tcPr>
          <w:p w14:paraId="0994BB4F" w14:textId="77777777" w:rsidR="00BA6555" w:rsidRPr="00837A81" w:rsidRDefault="00BA6555" w:rsidP="00BA6555">
            <w:pPr>
              <w:spacing w:line="360" w:lineRule="auto"/>
              <w:jc w:val="both"/>
            </w:pPr>
            <w:r w:rsidRPr="00837A81">
              <w:t>-</w:t>
            </w:r>
          </w:p>
        </w:tc>
        <w:tc>
          <w:tcPr>
            <w:tcW w:w="1975" w:type="dxa"/>
            <w:tcBorders>
              <w:top w:val="nil"/>
              <w:left w:val="nil"/>
              <w:bottom w:val="nil"/>
              <w:right w:val="single" w:sz="4" w:space="0" w:color="auto"/>
            </w:tcBorders>
          </w:tcPr>
          <w:p w14:paraId="29E287F0" w14:textId="77777777" w:rsidR="00BA6555" w:rsidRPr="00837A81" w:rsidRDefault="00BA6555" w:rsidP="00BA6555">
            <w:pPr>
              <w:spacing w:line="360" w:lineRule="auto"/>
              <w:jc w:val="both"/>
            </w:pPr>
            <w:r w:rsidRPr="00837A81">
              <w:t>-</w:t>
            </w:r>
          </w:p>
        </w:tc>
      </w:tr>
      <w:tr w:rsidR="00BA6555" w:rsidRPr="00837A81" w14:paraId="5356EC8C" w14:textId="77777777" w:rsidTr="009A2D8E">
        <w:tc>
          <w:tcPr>
            <w:tcW w:w="3145" w:type="dxa"/>
            <w:tcBorders>
              <w:top w:val="nil"/>
              <w:left w:val="single" w:sz="4" w:space="0" w:color="auto"/>
              <w:bottom w:val="nil"/>
              <w:right w:val="single" w:sz="4" w:space="0" w:color="auto"/>
            </w:tcBorders>
            <w:shd w:val="pct10" w:color="auto" w:fill="auto"/>
          </w:tcPr>
          <w:p w14:paraId="11DE66AB" w14:textId="77777777" w:rsidR="00BA6555" w:rsidRPr="00837A81" w:rsidRDefault="00BA6555" w:rsidP="00BA6555">
            <w:pPr>
              <w:spacing w:line="360" w:lineRule="auto"/>
              <w:jc w:val="both"/>
            </w:pPr>
            <w:r w:rsidRPr="00837A81">
              <w:t>Fluoride (mg/L)</w:t>
            </w:r>
          </w:p>
        </w:tc>
        <w:tc>
          <w:tcPr>
            <w:tcW w:w="2070" w:type="dxa"/>
            <w:tcBorders>
              <w:top w:val="nil"/>
              <w:left w:val="single" w:sz="4" w:space="0" w:color="auto"/>
              <w:bottom w:val="nil"/>
              <w:right w:val="nil"/>
            </w:tcBorders>
            <w:shd w:val="pct10" w:color="auto" w:fill="auto"/>
          </w:tcPr>
          <w:p w14:paraId="1C157994" w14:textId="77777777" w:rsidR="00BA6555" w:rsidRPr="00837A81" w:rsidRDefault="00BA6555" w:rsidP="00BA6555">
            <w:pPr>
              <w:spacing w:line="360" w:lineRule="auto"/>
              <w:jc w:val="both"/>
            </w:pPr>
            <w:r w:rsidRPr="00837A81">
              <w:t>1.5</w:t>
            </w:r>
          </w:p>
        </w:tc>
        <w:tc>
          <w:tcPr>
            <w:tcW w:w="2160" w:type="dxa"/>
            <w:tcBorders>
              <w:top w:val="nil"/>
              <w:left w:val="nil"/>
              <w:bottom w:val="nil"/>
              <w:right w:val="nil"/>
            </w:tcBorders>
            <w:shd w:val="pct10" w:color="auto" w:fill="auto"/>
          </w:tcPr>
          <w:p w14:paraId="7EE5D2DE" w14:textId="77777777" w:rsidR="00BA6555" w:rsidRPr="00837A81" w:rsidRDefault="00BA6555" w:rsidP="00BA6555">
            <w:pPr>
              <w:spacing w:line="360" w:lineRule="auto"/>
              <w:jc w:val="both"/>
            </w:pPr>
            <w:r w:rsidRPr="00837A81">
              <w:t>-</w:t>
            </w:r>
          </w:p>
        </w:tc>
        <w:tc>
          <w:tcPr>
            <w:tcW w:w="1975" w:type="dxa"/>
            <w:tcBorders>
              <w:top w:val="nil"/>
              <w:left w:val="nil"/>
              <w:bottom w:val="nil"/>
              <w:right w:val="single" w:sz="4" w:space="0" w:color="auto"/>
            </w:tcBorders>
            <w:shd w:val="pct10" w:color="auto" w:fill="auto"/>
          </w:tcPr>
          <w:p w14:paraId="51D78004" w14:textId="77777777" w:rsidR="00BA6555" w:rsidRPr="00837A81" w:rsidRDefault="00BA6555" w:rsidP="00BA6555">
            <w:pPr>
              <w:spacing w:line="360" w:lineRule="auto"/>
              <w:jc w:val="both"/>
            </w:pPr>
            <w:r w:rsidRPr="00837A81">
              <w:t>-</w:t>
            </w:r>
          </w:p>
        </w:tc>
      </w:tr>
      <w:tr w:rsidR="00BA6555" w:rsidRPr="00837A81" w14:paraId="538CBFDC" w14:textId="77777777" w:rsidTr="009A2D8E">
        <w:tc>
          <w:tcPr>
            <w:tcW w:w="3145" w:type="dxa"/>
            <w:tcBorders>
              <w:top w:val="nil"/>
              <w:left w:val="single" w:sz="4" w:space="0" w:color="auto"/>
              <w:bottom w:val="nil"/>
              <w:right w:val="single" w:sz="4" w:space="0" w:color="auto"/>
            </w:tcBorders>
          </w:tcPr>
          <w:p w14:paraId="48BDA18F" w14:textId="77777777" w:rsidR="00BA6555" w:rsidRPr="00837A81" w:rsidRDefault="00BA6555" w:rsidP="00BA6555">
            <w:pPr>
              <w:spacing w:line="360" w:lineRule="auto"/>
              <w:jc w:val="both"/>
            </w:pPr>
            <w:r w:rsidRPr="00837A81">
              <w:t>Nitrate (mg/L)</w:t>
            </w:r>
          </w:p>
        </w:tc>
        <w:tc>
          <w:tcPr>
            <w:tcW w:w="2070" w:type="dxa"/>
            <w:tcBorders>
              <w:top w:val="nil"/>
              <w:left w:val="single" w:sz="4" w:space="0" w:color="auto"/>
              <w:bottom w:val="nil"/>
              <w:right w:val="nil"/>
            </w:tcBorders>
          </w:tcPr>
          <w:p w14:paraId="2DEBB79A" w14:textId="77777777" w:rsidR="00BA6555" w:rsidRPr="00837A81" w:rsidRDefault="00BA6555" w:rsidP="00BA6555">
            <w:pPr>
              <w:spacing w:line="360" w:lineRule="auto"/>
              <w:jc w:val="both"/>
            </w:pPr>
            <w:r w:rsidRPr="00837A81">
              <w:t>10.0</w:t>
            </w:r>
          </w:p>
        </w:tc>
        <w:tc>
          <w:tcPr>
            <w:tcW w:w="2160" w:type="dxa"/>
            <w:tcBorders>
              <w:top w:val="nil"/>
              <w:left w:val="nil"/>
              <w:bottom w:val="nil"/>
              <w:right w:val="nil"/>
            </w:tcBorders>
          </w:tcPr>
          <w:p w14:paraId="46EF61D1" w14:textId="77777777" w:rsidR="00BA6555" w:rsidRPr="00837A81" w:rsidRDefault="00BA6555" w:rsidP="00BA6555">
            <w:pPr>
              <w:spacing w:line="360" w:lineRule="auto"/>
              <w:jc w:val="both"/>
            </w:pPr>
            <w:r w:rsidRPr="00837A81">
              <w:t>-</w:t>
            </w:r>
          </w:p>
        </w:tc>
        <w:tc>
          <w:tcPr>
            <w:tcW w:w="1975" w:type="dxa"/>
            <w:tcBorders>
              <w:top w:val="nil"/>
              <w:left w:val="nil"/>
              <w:bottom w:val="nil"/>
              <w:right w:val="single" w:sz="4" w:space="0" w:color="auto"/>
            </w:tcBorders>
          </w:tcPr>
          <w:p w14:paraId="688864B7" w14:textId="77777777" w:rsidR="00BA6555" w:rsidRPr="00837A81" w:rsidRDefault="00BA6555" w:rsidP="00BA6555">
            <w:pPr>
              <w:spacing w:line="360" w:lineRule="auto"/>
              <w:jc w:val="both"/>
            </w:pPr>
            <w:r w:rsidRPr="00837A81">
              <w:t>0.27</w:t>
            </w:r>
          </w:p>
        </w:tc>
      </w:tr>
      <w:tr w:rsidR="00BA6555" w:rsidRPr="00837A81" w14:paraId="5DB7FB0B" w14:textId="77777777" w:rsidTr="009A2D8E">
        <w:tc>
          <w:tcPr>
            <w:tcW w:w="3145" w:type="dxa"/>
            <w:tcBorders>
              <w:top w:val="nil"/>
              <w:left w:val="single" w:sz="4" w:space="0" w:color="auto"/>
              <w:bottom w:val="nil"/>
              <w:right w:val="single" w:sz="4" w:space="0" w:color="auto"/>
            </w:tcBorders>
            <w:shd w:val="pct10" w:color="auto" w:fill="auto"/>
          </w:tcPr>
          <w:p w14:paraId="59A92CAB" w14:textId="77777777" w:rsidR="00BA6555" w:rsidRPr="00837A81" w:rsidRDefault="00BA6555" w:rsidP="00BA6555">
            <w:pPr>
              <w:spacing w:line="360" w:lineRule="auto"/>
              <w:jc w:val="both"/>
            </w:pPr>
            <w:r w:rsidRPr="00837A81">
              <w:sym w:font="Symbol" w:char="F061"/>
            </w:r>
            <w:r w:rsidRPr="00837A81">
              <w:t>-activity (</w:t>
            </w:r>
            <w:proofErr w:type="spellStart"/>
            <w:r w:rsidRPr="00837A81">
              <w:t>Bq</w:t>
            </w:r>
            <w:proofErr w:type="spellEnd"/>
            <w:r w:rsidRPr="00837A81">
              <w:t>/L)</w:t>
            </w:r>
          </w:p>
        </w:tc>
        <w:tc>
          <w:tcPr>
            <w:tcW w:w="2070" w:type="dxa"/>
            <w:tcBorders>
              <w:top w:val="nil"/>
              <w:left w:val="single" w:sz="4" w:space="0" w:color="auto"/>
              <w:bottom w:val="nil"/>
              <w:right w:val="nil"/>
            </w:tcBorders>
            <w:shd w:val="pct10" w:color="auto" w:fill="auto"/>
          </w:tcPr>
          <w:p w14:paraId="4A237C7B" w14:textId="77777777" w:rsidR="00BA6555" w:rsidRPr="00837A81" w:rsidRDefault="00BA6555" w:rsidP="00BA6555">
            <w:pPr>
              <w:spacing w:line="360" w:lineRule="auto"/>
              <w:jc w:val="both"/>
            </w:pPr>
            <w:r w:rsidRPr="00837A81">
              <w:t>0.1</w:t>
            </w:r>
          </w:p>
        </w:tc>
        <w:tc>
          <w:tcPr>
            <w:tcW w:w="2160" w:type="dxa"/>
            <w:tcBorders>
              <w:top w:val="nil"/>
              <w:left w:val="nil"/>
              <w:bottom w:val="nil"/>
              <w:right w:val="nil"/>
            </w:tcBorders>
            <w:shd w:val="pct10" w:color="auto" w:fill="auto"/>
          </w:tcPr>
          <w:p w14:paraId="4E6B44CA" w14:textId="77777777" w:rsidR="00BA6555" w:rsidRPr="00837A81" w:rsidRDefault="00BA6555" w:rsidP="00BA6555">
            <w:pPr>
              <w:spacing w:line="360" w:lineRule="auto"/>
              <w:jc w:val="both"/>
            </w:pPr>
            <w:r w:rsidRPr="00837A81">
              <w:t>-</w:t>
            </w:r>
          </w:p>
        </w:tc>
        <w:tc>
          <w:tcPr>
            <w:tcW w:w="1975" w:type="dxa"/>
            <w:tcBorders>
              <w:top w:val="nil"/>
              <w:left w:val="nil"/>
              <w:bottom w:val="nil"/>
              <w:right w:val="single" w:sz="4" w:space="0" w:color="auto"/>
            </w:tcBorders>
            <w:shd w:val="pct10" w:color="auto" w:fill="auto"/>
          </w:tcPr>
          <w:p w14:paraId="043AC584" w14:textId="77777777" w:rsidR="00BA6555" w:rsidRPr="00837A81" w:rsidRDefault="00BA6555" w:rsidP="00BA6555">
            <w:pPr>
              <w:spacing w:line="360" w:lineRule="auto"/>
              <w:jc w:val="both"/>
            </w:pPr>
            <w:r w:rsidRPr="00837A81">
              <w:t>-</w:t>
            </w:r>
          </w:p>
        </w:tc>
      </w:tr>
      <w:tr w:rsidR="00BA6555" w:rsidRPr="00837A81" w14:paraId="7C3E066F" w14:textId="77777777" w:rsidTr="009A2D8E">
        <w:tc>
          <w:tcPr>
            <w:tcW w:w="3145" w:type="dxa"/>
            <w:tcBorders>
              <w:top w:val="nil"/>
              <w:left w:val="single" w:sz="4" w:space="0" w:color="auto"/>
              <w:bottom w:val="single" w:sz="4" w:space="0" w:color="auto"/>
              <w:right w:val="single" w:sz="4" w:space="0" w:color="auto"/>
            </w:tcBorders>
          </w:tcPr>
          <w:p w14:paraId="7626C7A2" w14:textId="77777777" w:rsidR="00BA6555" w:rsidRPr="00837A81" w:rsidRDefault="00BA6555" w:rsidP="00BA6555">
            <w:pPr>
              <w:spacing w:line="360" w:lineRule="auto"/>
              <w:jc w:val="both"/>
            </w:pPr>
            <w:r w:rsidRPr="00837A81">
              <w:sym w:font="Symbol" w:char="F062"/>
            </w:r>
            <w:r w:rsidRPr="00837A81">
              <w:t>-activity (</w:t>
            </w:r>
            <w:proofErr w:type="spellStart"/>
            <w:r w:rsidRPr="00837A81">
              <w:t>Bq</w:t>
            </w:r>
            <w:proofErr w:type="spellEnd"/>
            <w:r w:rsidRPr="00837A81">
              <w:t>/L)</w:t>
            </w:r>
          </w:p>
        </w:tc>
        <w:tc>
          <w:tcPr>
            <w:tcW w:w="2070" w:type="dxa"/>
            <w:tcBorders>
              <w:top w:val="nil"/>
              <w:left w:val="single" w:sz="4" w:space="0" w:color="auto"/>
              <w:bottom w:val="single" w:sz="4" w:space="0" w:color="auto"/>
              <w:right w:val="nil"/>
            </w:tcBorders>
          </w:tcPr>
          <w:p w14:paraId="48C58E9B" w14:textId="77777777" w:rsidR="00BA6555" w:rsidRPr="00837A81" w:rsidRDefault="00BA6555" w:rsidP="00BA6555">
            <w:pPr>
              <w:spacing w:line="360" w:lineRule="auto"/>
              <w:jc w:val="both"/>
            </w:pPr>
            <w:r w:rsidRPr="00837A81">
              <w:t>1.0</w:t>
            </w:r>
          </w:p>
        </w:tc>
        <w:tc>
          <w:tcPr>
            <w:tcW w:w="2160" w:type="dxa"/>
            <w:tcBorders>
              <w:top w:val="nil"/>
              <w:left w:val="nil"/>
              <w:bottom w:val="single" w:sz="4" w:space="0" w:color="auto"/>
              <w:right w:val="nil"/>
            </w:tcBorders>
          </w:tcPr>
          <w:p w14:paraId="5DFCBAC8" w14:textId="77777777" w:rsidR="00BA6555" w:rsidRPr="00837A81" w:rsidRDefault="00BA6555" w:rsidP="00BA6555">
            <w:pPr>
              <w:spacing w:line="360" w:lineRule="auto"/>
              <w:jc w:val="both"/>
            </w:pPr>
            <w:r w:rsidRPr="00837A81">
              <w:t>-</w:t>
            </w:r>
          </w:p>
        </w:tc>
        <w:tc>
          <w:tcPr>
            <w:tcW w:w="1975" w:type="dxa"/>
            <w:tcBorders>
              <w:top w:val="nil"/>
              <w:left w:val="nil"/>
              <w:bottom w:val="single" w:sz="4" w:space="0" w:color="auto"/>
              <w:right w:val="single" w:sz="4" w:space="0" w:color="auto"/>
            </w:tcBorders>
          </w:tcPr>
          <w:p w14:paraId="439668C4" w14:textId="77777777" w:rsidR="00BA6555" w:rsidRPr="00837A81" w:rsidRDefault="00BA6555" w:rsidP="00BA6555">
            <w:pPr>
              <w:spacing w:line="360" w:lineRule="auto"/>
              <w:jc w:val="both"/>
            </w:pPr>
            <w:r w:rsidRPr="00837A81">
              <w:t>-</w:t>
            </w:r>
          </w:p>
        </w:tc>
      </w:tr>
      <w:tr w:rsidR="00BA6555" w:rsidRPr="00837A81" w14:paraId="3DA2DBC0" w14:textId="77777777" w:rsidTr="0016457A">
        <w:trPr>
          <w:trHeight w:val="60"/>
        </w:trPr>
        <w:tc>
          <w:tcPr>
            <w:tcW w:w="3145" w:type="dxa"/>
            <w:tcBorders>
              <w:left w:val="nil"/>
              <w:bottom w:val="nil"/>
              <w:right w:val="nil"/>
            </w:tcBorders>
          </w:tcPr>
          <w:p w14:paraId="7289CB5B" w14:textId="77777777" w:rsidR="00BA6555" w:rsidRPr="00837A81" w:rsidRDefault="00BA6555" w:rsidP="00BA6555">
            <w:pPr>
              <w:spacing w:line="360" w:lineRule="auto"/>
              <w:jc w:val="both"/>
            </w:pPr>
            <w:r w:rsidRPr="00837A81">
              <w:t xml:space="preserve">NG – No guideline value set </w:t>
            </w:r>
          </w:p>
        </w:tc>
        <w:tc>
          <w:tcPr>
            <w:tcW w:w="2070" w:type="dxa"/>
            <w:tcBorders>
              <w:left w:val="nil"/>
              <w:bottom w:val="nil"/>
              <w:right w:val="nil"/>
            </w:tcBorders>
          </w:tcPr>
          <w:p w14:paraId="2B4B45CA" w14:textId="77777777" w:rsidR="00BA6555" w:rsidRPr="00837A81" w:rsidRDefault="00BA6555" w:rsidP="00BA6555">
            <w:pPr>
              <w:spacing w:line="360" w:lineRule="auto"/>
              <w:jc w:val="both"/>
            </w:pPr>
          </w:p>
        </w:tc>
        <w:tc>
          <w:tcPr>
            <w:tcW w:w="2160" w:type="dxa"/>
            <w:tcBorders>
              <w:left w:val="nil"/>
              <w:bottom w:val="nil"/>
              <w:right w:val="nil"/>
            </w:tcBorders>
          </w:tcPr>
          <w:p w14:paraId="01C1273C" w14:textId="77777777" w:rsidR="00BA6555" w:rsidRPr="00837A81" w:rsidRDefault="00BA6555" w:rsidP="00BA6555">
            <w:pPr>
              <w:spacing w:line="360" w:lineRule="auto"/>
              <w:jc w:val="both"/>
            </w:pPr>
          </w:p>
        </w:tc>
        <w:tc>
          <w:tcPr>
            <w:tcW w:w="1975" w:type="dxa"/>
            <w:tcBorders>
              <w:left w:val="nil"/>
              <w:bottom w:val="nil"/>
              <w:right w:val="nil"/>
            </w:tcBorders>
          </w:tcPr>
          <w:p w14:paraId="6A0ADBE5" w14:textId="77777777" w:rsidR="00BA6555" w:rsidRPr="00837A81" w:rsidRDefault="00BA6555" w:rsidP="00BA6555">
            <w:pPr>
              <w:spacing w:line="360" w:lineRule="auto"/>
              <w:jc w:val="both"/>
            </w:pPr>
          </w:p>
        </w:tc>
      </w:tr>
    </w:tbl>
    <w:p w14:paraId="2BD53363" w14:textId="001BE0F7" w:rsidR="00BA6555" w:rsidRDefault="00BA6555" w:rsidP="00BA6555">
      <w:pPr>
        <w:spacing w:line="360" w:lineRule="auto"/>
        <w:jc w:val="both"/>
      </w:pPr>
    </w:p>
    <w:p w14:paraId="4892181B" w14:textId="27B39C61" w:rsidR="00E80092" w:rsidRDefault="00E80092" w:rsidP="00BA6555">
      <w:pPr>
        <w:spacing w:line="360" w:lineRule="auto"/>
        <w:jc w:val="both"/>
      </w:pPr>
    </w:p>
    <w:p w14:paraId="3082EB90" w14:textId="2993C13D" w:rsidR="00E80092" w:rsidRDefault="00E80092" w:rsidP="00BA6555">
      <w:pPr>
        <w:spacing w:line="360" w:lineRule="auto"/>
        <w:jc w:val="both"/>
      </w:pPr>
    </w:p>
    <w:p w14:paraId="24691768" w14:textId="34EC6692" w:rsidR="00E80092" w:rsidRDefault="00E80092" w:rsidP="00BA6555">
      <w:pPr>
        <w:spacing w:line="360" w:lineRule="auto"/>
        <w:jc w:val="both"/>
      </w:pPr>
    </w:p>
    <w:p w14:paraId="6C27B5C5" w14:textId="77777777" w:rsidR="00ED7684" w:rsidRPr="00837A81" w:rsidRDefault="00ED7684" w:rsidP="00BA6555">
      <w:pPr>
        <w:spacing w:line="360" w:lineRule="auto"/>
        <w:jc w:val="both"/>
      </w:pPr>
    </w:p>
    <w:p w14:paraId="779E0523" w14:textId="7A18890A" w:rsidR="00484FED" w:rsidRDefault="00484FED" w:rsidP="00ED7684">
      <w:pPr>
        <w:spacing w:line="360" w:lineRule="auto"/>
        <w:jc w:val="both"/>
      </w:pPr>
    </w:p>
    <w:p w14:paraId="1A4E304F" w14:textId="449FFAED" w:rsidR="00F22A4A" w:rsidRDefault="00F22A4A" w:rsidP="00ED7684">
      <w:pPr>
        <w:spacing w:line="360" w:lineRule="auto"/>
        <w:jc w:val="both"/>
      </w:pPr>
    </w:p>
    <w:p w14:paraId="486A20BA" w14:textId="6531B89F" w:rsidR="00F22A4A" w:rsidRDefault="00F22A4A" w:rsidP="00F22A4A">
      <w:pPr>
        <w:spacing w:line="360" w:lineRule="auto"/>
        <w:jc w:val="both"/>
      </w:pPr>
      <w:r w:rsidRPr="00837A81">
        <w:lastRenderedPageBreak/>
        <w:t>pre-heating system, heated by secondary steam</w:t>
      </w:r>
      <w:r w:rsidR="007559C1">
        <w:t>,</w:t>
      </w:r>
      <w:r w:rsidRPr="00837A81">
        <w:t xml:space="preserve"> and the vacuum in the system provided by steam jet ejectors </w:t>
      </w:r>
      <w:r w:rsidRPr="00837A81">
        <w:fldChar w:fldCharType="begin"/>
      </w:r>
      <w:r>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Pr>
          <w:noProof/>
        </w:rPr>
        <w:t>[5]</w:t>
      </w:r>
      <w:r w:rsidRPr="00837A81">
        <w:fldChar w:fldCharType="end"/>
      </w:r>
      <w:r w:rsidRPr="00837A81">
        <w:t>. Distillate was collected from condensate produced in all evaporation</w:t>
      </w:r>
      <w:r>
        <w:t xml:space="preserve"> </w:t>
      </w:r>
      <w:r w:rsidRPr="00837A81">
        <w:t xml:space="preserve">chambers but the first and supplied for potable water production and other forms of consumption </w:t>
      </w:r>
      <w:r w:rsidRPr="00837A81">
        <w:fldChar w:fldCharType="begin"/>
      </w:r>
      <w:r>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Pr>
          <w:noProof/>
        </w:rPr>
        <w:t>[5]</w:t>
      </w:r>
      <w:r w:rsidRPr="00837A81">
        <w:fldChar w:fldCharType="end"/>
      </w:r>
      <w:r w:rsidRPr="00837A81">
        <w:t>.</w:t>
      </w:r>
    </w:p>
    <w:p w14:paraId="6C03B204" w14:textId="142280CB" w:rsidR="00ED7684" w:rsidRPr="00837A81" w:rsidRDefault="00ED7684" w:rsidP="00ED7684">
      <w:pPr>
        <w:spacing w:line="360" w:lineRule="auto"/>
        <w:jc w:val="both"/>
      </w:pPr>
      <w:r w:rsidRPr="00837A81">
        <w:tab/>
      </w:r>
      <w:r w:rsidR="00C66C05">
        <w:t>D</w:t>
      </w:r>
      <w:r w:rsidRPr="00837A81">
        <w:t xml:space="preserve">istillate that was used for potable water was first saturated with </w:t>
      </w:r>
      <w:r w:rsidR="00275540">
        <w:t>CO</w:t>
      </w:r>
      <w:r w:rsidR="00275540">
        <w:rPr>
          <w:vertAlign w:val="subscript"/>
        </w:rPr>
        <w:t>2</w:t>
      </w:r>
      <w:r w:rsidRPr="00837A81">
        <w:t xml:space="preserve"> and enriched with calcium by filtration through carbonate sand, this was done to reduce the </w:t>
      </w:r>
      <w:r w:rsidR="007559C1">
        <w:t>number</w:t>
      </w:r>
      <w:r w:rsidRPr="00837A81">
        <w:t xml:space="preserve"> of chemical reagents required for potable water preparation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 xml:space="preserve">. The seeding caused the scale </w:t>
      </w:r>
      <w:r w:rsidR="007559C1">
        <w:t>build-up</w:t>
      </w:r>
      <w:r w:rsidRPr="00837A81">
        <w:t xml:space="preserve"> to occur on the seeds themselves instead of the heating surfaces </w:t>
      </w:r>
      <w:r w:rsidRPr="00837A81">
        <w:fldChar w:fldCharType="begin"/>
      </w:r>
      <w:r w:rsidR="00AB17AF">
        <w:instrText xml:space="preserve"> ADDIN EN.CITE &lt;EndNote&gt;&lt;Cite&gt;&lt;Author&gt;Novikov&lt;/Author&gt;&lt;Year&gt;1969&lt;/Year&gt;&lt;RecNum&gt;36&lt;/RecNum&gt;&lt;DisplayText&gt;[47]&lt;/DisplayText&gt;&lt;record&gt;&lt;rec-number&gt;36&lt;/rec-number&gt;&lt;foreign-keys&gt;&lt;key app="EN" db-id="0fapzezwo9apeheszt450wwizrdxd2fxeda9" timestamp="1658347022"&gt;36&lt;/key&gt;&lt;/foreign-keys&gt;&lt;ref-type name="Journal Article"&gt;17&lt;/ref-type&gt;&lt;contributors&gt;&lt;authors&gt;&lt;author&gt;E.P. Novikov&lt;/author&gt;&lt;author&gt;V.B. Chernozubov&lt;/author&gt;&lt;author&gt;S.I. Golub&lt;/author&gt;&lt;author&gt;V.G. Shatsillo&lt;/author&gt;&lt;author&gt;V.I. Tkach&lt;/author&gt;&lt;author&gt;E.A. Sobolev&lt;/author&gt;&lt;/authors&gt;&lt;/contributors&gt;&lt;titles&gt;&lt;title&gt;Nuclear Industrial Desalination Plant with Fast Neutron Reactor at Shevchenko&lt;/title&gt;&lt;secondary-title&gt;Desalination&lt;/secondary-title&gt;&lt;/titles&gt;&lt;periodical&gt;&lt;full-title&gt;Desalination&lt;/full-title&gt;&lt;/periodical&gt;&lt;pages&gt;349-367&lt;/pages&gt;&lt;volume&gt;6&lt;/volume&gt;&lt;dates&gt;&lt;year&gt;1969&lt;/year&gt;&lt;/dates&gt;&lt;urls&gt;&lt;/urls&gt;&lt;/record&gt;&lt;/Cite&gt;&lt;/EndNote&gt;</w:instrText>
      </w:r>
      <w:r w:rsidRPr="00837A81">
        <w:fldChar w:fldCharType="separate"/>
      </w:r>
      <w:r w:rsidR="00AB17AF">
        <w:rPr>
          <w:noProof/>
        </w:rPr>
        <w:t>[47]</w:t>
      </w:r>
      <w:r w:rsidRPr="00837A81">
        <w:fldChar w:fldCharType="end"/>
      </w:r>
      <w:r w:rsidRPr="00837A81">
        <w:t>.</w:t>
      </w:r>
    </w:p>
    <w:p w14:paraId="6ADF156F" w14:textId="659B1E1E" w:rsidR="00BA6555" w:rsidRPr="00837A81" w:rsidRDefault="00C66C05" w:rsidP="00BA6555">
      <w:pPr>
        <w:spacing w:line="360" w:lineRule="auto"/>
        <w:ind w:firstLine="720"/>
        <w:jc w:val="both"/>
      </w:pPr>
      <w:r>
        <w:t>D</w:t>
      </w:r>
      <w:r w:rsidR="00BA6555" w:rsidRPr="00837A81">
        <w:t xml:space="preserve">esalination units were equipped with long-tube vertical evaporators with a boiling zone after the heating tubes and naturally circulating brine </w:t>
      </w:r>
      <w:r w:rsidR="00BA6555"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00BA6555" w:rsidRPr="00837A81">
        <w:fldChar w:fldCharType="separate"/>
      </w:r>
      <w:r w:rsidR="00AB17AF">
        <w:rPr>
          <w:noProof/>
        </w:rPr>
        <w:t>[5]</w:t>
      </w:r>
      <w:r w:rsidR="00BA6555" w:rsidRPr="00837A81">
        <w:fldChar w:fldCharType="end"/>
      </w:r>
      <w:r w:rsidR="00BA6555" w:rsidRPr="00837A81">
        <w:t xml:space="preserve"> and were composed of a separator, heating chamber, and circulation tubes </w:t>
      </w:r>
      <w:r w:rsidR="00BA6555" w:rsidRPr="00837A81">
        <w:fldChar w:fldCharType="begin"/>
      </w:r>
      <w:r w:rsidR="00AB17AF">
        <w:instrText xml:space="preserve"> ADDIN EN.CITE &lt;EndNote&gt;&lt;Cite&gt;&lt;Author&gt;Novikov&lt;/Author&gt;&lt;Year&gt;1969&lt;/Year&gt;&lt;RecNum&gt;36&lt;/RecNum&gt;&lt;DisplayText&gt;[47]&lt;/DisplayText&gt;&lt;record&gt;&lt;rec-number&gt;36&lt;/rec-number&gt;&lt;foreign-keys&gt;&lt;key app="EN" db-id="0fapzezwo9apeheszt450wwizrdxd2fxeda9" timestamp="1658347022"&gt;36&lt;/key&gt;&lt;/foreign-keys&gt;&lt;ref-type name="Journal Article"&gt;17&lt;/ref-type&gt;&lt;contributors&gt;&lt;authors&gt;&lt;author&gt;E.P. Novikov&lt;/author&gt;&lt;author&gt;V.B. Chernozubov&lt;/author&gt;&lt;author&gt;S.I. Golub&lt;/author&gt;&lt;author&gt;V.G. Shatsillo&lt;/author&gt;&lt;author&gt;V.I. Tkach&lt;/author&gt;&lt;author&gt;E.A. Sobolev&lt;/author&gt;&lt;/authors&gt;&lt;/contributors&gt;&lt;titles&gt;&lt;title&gt;Nuclear Industrial Desalination Plant with Fast Neutron Reactor at Shevchenko&lt;/title&gt;&lt;secondary-title&gt;Desalination&lt;/secondary-title&gt;&lt;/titles&gt;&lt;periodical&gt;&lt;full-title&gt;Desalination&lt;/full-title&gt;&lt;/periodical&gt;&lt;pages&gt;349-367&lt;/pages&gt;&lt;volume&gt;6&lt;/volume&gt;&lt;dates&gt;&lt;year&gt;1969&lt;/year&gt;&lt;/dates&gt;&lt;urls&gt;&lt;/urls&gt;&lt;/record&gt;&lt;/Cite&gt;&lt;/EndNote&gt;</w:instrText>
      </w:r>
      <w:r w:rsidR="00BA6555" w:rsidRPr="00837A81">
        <w:fldChar w:fldCharType="separate"/>
      </w:r>
      <w:r w:rsidR="00AB17AF">
        <w:rPr>
          <w:noProof/>
        </w:rPr>
        <w:t>[47]</w:t>
      </w:r>
      <w:r w:rsidR="00BA6555" w:rsidRPr="00837A81">
        <w:fldChar w:fldCharType="end"/>
      </w:r>
      <w:r w:rsidR="00BA6555" w:rsidRPr="00837A81">
        <w:t>. The effect heating chamber had a 3.0 m diameter and was 7 m tall, containing 2922 38 x 2 mm brass tubes with a heat transfer area of 2700 m</w:t>
      </w:r>
      <w:r w:rsidR="00BA6555" w:rsidRPr="00837A81">
        <w:rPr>
          <w:vertAlign w:val="superscript"/>
        </w:rPr>
        <w:t>2</w:t>
      </w:r>
      <w:r w:rsidR="00BA6555" w:rsidRPr="00837A81">
        <w:t xml:space="preserve"> </w:t>
      </w:r>
      <w:r w:rsidR="00BA6555" w:rsidRPr="00837A81">
        <w:fldChar w:fldCharType="begin"/>
      </w:r>
      <w:r w:rsidR="00AB17AF">
        <w:instrText xml:space="preserve"> ADDIN EN.CITE &lt;EndNote&gt;&lt;Cite&gt;&lt;Author&gt;Novikov&lt;/Author&gt;&lt;Year&gt;1969&lt;/Year&gt;&lt;RecNum&gt;36&lt;/RecNum&gt;&lt;DisplayText&gt;[47]&lt;/DisplayText&gt;&lt;record&gt;&lt;rec-number&gt;36&lt;/rec-number&gt;&lt;foreign-keys&gt;&lt;key app="EN" db-id="0fapzezwo9apeheszt450wwizrdxd2fxeda9" timestamp="1658347022"&gt;36&lt;/key&gt;&lt;/foreign-keys&gt;&lt;ref-type name="Journal Article"&gt;17&lt;/ref-type&gt;&lt;contributors&gt;&lt;authors&gt;&lt;author&gt;E.P. Novikov&lt;/author&gt;&lt;author&gt;V.B. Chernozubov&lt;/author&gt;&lt;author&gt;S.I. Golub&lt;/author&gt;&lt;author&gt;V.G. Shatsillo&lt;/author&gt;&lt;author&gt;V.I. Tkach&lt;/author&gt;&lt;author&gt;E.A. Sobolev&lt;/author&gt;&lt;/authors&gt;&lt;/contributors&gt;&lt;titles&gt;&lt;title&gt;Nuclear Industrial Desalination Plant with Fast Neutron Reactor at Shevchenko&lt;/title&gt;&lt;secondary-title&gt;Desalination&lt;/secondary-title&gt;&lt;/titles&gt;&lt;periodical&gt;&lt;full-title&gt;Desalination&lt;/full-title&gt;&lt;/periodical&gt;&lt;pages&gt;349-367&lt;/pages&gt;&lt;volume&gt;6&lt;/volume&gt;&lt;dates&gt;&lt;year&gt;1969&lt;/year&gt;&lt;/dates&gt;&lt;urls&gt;&lt;/urls&gt;&lt;/record&gt;&lt;/Cite&gt;&lt;/EndNote&gt;</w:instrText>
      </w:r>
      <w:r w:rsidR="00BA6555" w:rsidRPr="00837A81">
        <w:fldChar w:fldCharType="separate"/>
      </w:r>
      <w:r w:rsidR="00AB17AF">
        <w:rPr>
          <w:noProof/>
        </w:rPr>
        <w:t>[47]</w:t>
      </w:r>
      <w:r w:rsidR="00BA6555" w:rsidRPr="00837A81">
        <w:fldChar w:fldCharType="end"/>
      </w:r>
      <w:r w:rsidR="00BA6555" w:rsidRPr="00837A81">
        <w:t xml:space="preserve">. </w:t>
      </w:r>
    </w:p>
    <w:p w14:paraId="0B462988" w14:textId="4AFC6D55" w:rsidR="00BA6555" w:rsidRPr="00837A81" w:rsidRDefault="00BA6555" w:rsidP="00BA6555">
      <w:pPr>
        <w:spacing w:line="360" w:lineRule="auto"/>
        <w:ind w:firstLine="720"/>
        <w:jc w:val="both"/>
      </w:pPr>
      <w:r w:rsidRPr="00837A81">
        <w:t xml:space="preserve">Connected to the lower part of the heating chamber by circulation pipes, the separators were 6.4 m in diameter in the first three effects, and 8 m </w:t>
      </w:r>
      <w:r w:rsidR="007559C1">
        <w:t xml:space="preserve">in </w:t>
      </w:r>
      <w:r w:rsidRPr="00837A81">
        <w:t>diameter in the last two effects to ensure acceptable steam velocities, with baffle traps in the upper part, and in only the first effect</w:t>
      </w:r>
      <w:r w:rsidR="00C66C05">
        <w:t xml:space="preserve"> were</w:t>
      </w:r>
      <w:r w:rsidRPr="00837A81">
        <w:t xml:space="preserve"> Raschig rings</w:t>
      </w:r>
      <w:r w:rsidR="00C66C05">
        <w:t xml:space="preserve"> used</w:t>
      </w:r>
      <w:r w:rsidRPr="00837A81">
        <w:t xml:space="preserve"> for further steam cleaning </w:t>
      </w:r>
      <w:r w:rsidRPr="00837A81">
        <w:fldChar w:fldCharType="begin"/>
      </w:r>
      <w:r w:rsidR="00AB17AF">
        <w:instrText xml:space="preserve"> ADDIN EN.CITE &lt;EndNote&gt;&lt;Cite&gt;&lt;Author&gt;Novikov&lt;/Author&gt;&lt;Year&gt;1969&lt;/Year&gt;&lt;RecNum&gt;36&lt;/RecNum&gt;&lt;DisplayText&gt;[47]&lt;/DisplayText&gt;&lt;record&gt;&lt;rec-number&gt;36&lt;/rec-number&gt;&lt;foreign-keys&gt;&lt;key app="EN" db-id="0fapzezwo9apeheszt450wwizrdxd2fxeda9" timestamp="1658347022"&gt;36&lt;/key&gt;&lt;/foreign-keys&gt;&lt;ref-type name="Journal Article"&gt;17&lt;/ref-type&gt;&lt;contributors&gt;&lt;authors&gt;&lt;author&gt;E.P. Novikov&lt;/author&gt;&lt;author&gt;V.B. Chernozubov&lt;/author&gt;&lt;author&gt;S.I. Golub&lt;/author&gt;&lt;author&gt;V.G. Shatsillo&lt;/author&gt;&lt;author&gt;V.I. Tkach&lt;/author&gt;&lt;author&gt;E.A. Sobolev&lt;/author&gt;&lt;/authors&gt;&lt;/contributors&gt;&lt;titles&gt;&lt;title&gt;Nuclear Industrial Desalination Plant with Fast Neutron Reactor at Shevchenko&lt;/title&gt;&lt;secondary-title&gt;Desalination&lt;/secondary-title&gt;&lt;/titles&gt;&lt;periodical&gt;&lt;full-title&gt;Desalination&lt;/full-title&gt;&lt;/periodical&gt;&lt;pages&gt;349-367&lt;/pages&gt;&lt;volume&gt;6&lt;/volume&gt;&lt;dates&gt;&lt;year&gt;1969&lt;/year&gt;&lt;/dates&gt;&lt;urls&gt;&lt;/urls&gt;&lt;/record&gt;&lt;/Cite&gt;&lt;/EndNote&gt;</w:instrText>
      </w:r>
      <w:r w:rsidRPr="00837A81">
        <w:fldChar w:fldCharType="separate"/>
      </w:r>
      <w:r w:rsidR="00AB17AF">
        <w:rPr>
          <w:noProof/>
        </w:rPr>
        <w:t>[47]</w:t>
      </w:r>
      <w:r w:rsidRPr="00837A81">
        <w:fldChar w:fldCharType="end"/>
      </w:r>
      <w:r w:rsidRPr="00837A81">
        <w:t xml:space="preserve">. The circulation ratio, or the ratio between the circulating brine to the production capacity of the plant varied between 100-200 </w:t>
      </w:r>
      <w:r w:rsidRPr="00837A81">
        <w:fldChar w:fldCharType="begin"/>
      </w:r>
      <w:r w:rsidR="00AB17AF">
        <w:instrText xml:space="preserve"> ADDIN EN.CITE &lt;EndNote&gt;&lt;Cite&gt;&lt;Author&gt;Novikov&lt;/Author&gt;&lt;Year&gt;1969&lt;/Year&gt;&lt;RecNum&gt;36&lt;/RecNum&gt;&lt;DisplayText&gt;[47]&lt;/DisplayText&gt;&lt;record&gt;&lt;rec-number&gt;36&lt;/rec-number&gt;&lt;foreign-keys&gt;&lt;key app="EN" db-id="0fapzezwo9apeheszt450wwizrdxd2fxeda9" timestamp="1658347022"&gt;36&lt;/key&gt;&lt;/foreign-keys&gt;&lt;ref-type name="Journal Article"&gt;17&lt;/ref-type&gt;&lt;contributors&gt;&lt;authors&gt;&lt;author&gt;E.P. Novikov&lt;/author&gt;&lt;author&gt;V.B. Chernozubov&lt;/author&gt;&lt;author&gt;S.I. Golub&lt;/author&gt;&lt;author&gt;V.G. Shatsillo&lt;/author&gt;&lt;author&gt;V.I. Tkach&lt;/author&gt;&lt;author&gt;E.A. Sobolev&lt;/author&gt;&lt;/authors&gt;&lt;/contributors&gt;&lt;titles&gt;&lt;title&gt;Nuclear Industrial Desalination Plant with Fast Neutron Reactor at Shevchenko&lt;/title&gt;&lt;secondary-title&gt;Desalination&lt;/secondary-title&gt;&lt;/titles&gt;&lt;periodical&gt;&lt;full-title&gt;Desalination&lt;/full-title&gt;&lt;/periodical&gt;&lt;pages&gt;349-367&lt;/pages&gt;&lt;volume&gt;6&lt;/volume&gt;&lt;dates&gt;&lt;year&gt;1969&lt;/year&gt;&lt;/dates&gt;&lt;urls&gt;&lt;/urls&gt;&lt;/record&gt;&lt;/Cite&gt;&lt;/EndNote&gt;</w:instrText>
      </w:r>
      <w:r w:rsidRPr="00837A81">
        <w:fldChar w:fldCharType="separate"/>
      </w:r>
      <w:r w:rsidR="00AB17AF">
        <w:rPr>
          <w:noProof/>
        </w:rPr>
        <w:t>[47]</w:t>
      </w:r>
      <w:r w:rsidRPr="00837A81">
        <w:fldChar w:fldCharType="end"/>
      </w:r>
      <w:r w:rsidRPr="00837A81">
        <w:t xml:space="preserve">. The brine velocity in the tubes was 1-2 m/s, this created a turbulent flow regime </w:t>
      </w:r>
      <w:r w:rsidR="007559C1">
        <w:t xml:space="preserve">that </w:t>
      </w:r>
      <w:r w:rsidRPr="00837A81">
        <w:t>maximize</w:t>
      </w:r>
      <w:r w:rsidR="007559C1">
        <w:t>d</w:t>
      </w:r>
      <w:r w:rsidRPr="00837A81">
        <w:t xml:space="preserve"> the heat transfer coefficient as well as </w:t>
      </w:r>
      <w:r w:rsidR="007559C1">
        <w:t>separated</w:t>
      </w:r>
      <w:r w:rsidRPr="00837A81">
        <w:t xml:space="preserve"> any solid phase particulates and seeding crystals </w:t>
      </w:r>
      <w:r w:rsidRPr="00837A81">
        <w:fldChar w:fldCharType="begin"/>
      </w:r>
      <w:r w:rsidR="00AB17AF">
        <w:instrText xml:space="preserve"> ADDIN EN.CITE &lt;EndNote&gt;&lt;Cite&gt;&lt;Author&gt;Novikov&lt;/Author&gt;&lt;Year&gt;1969&lt;/Year&gt;&lt;RecNum&gt;36&lt;/RecNum&gt;&lt;DisplayText&gt;[47]&lt;/DisplayText&gt;&lt;record&gt;&lt;rec-number&gt;36&lt;/rec-number&gt;&lt;foreign-keys&gt;&lt;key app="EN" db-id="0fapzezwo9apeheszt450wwizrdxd2fxeda9" timestamp="1658347022"&gt;36&lt;/key&gt;&lt;/foreign-keys&gt;&lt;ref-type name="Journal Article"&gt;17&lt;/ref-type&gt;&lt;contributors&gt;&lt;authors&gt;&lt;author&gt;E.P. Novikov&lt;/author&gt;&lt;author&gt;V.B. Chernozubov&lt;/author&gt;&lt;author&gt;S.I. Golub&lt;/author&gt;&lt;author&gt;V.G. Shatsillo&lt;/author&gt;&lt;author&gt;V.I. Tkach&lt;/author&gt;&lt;author&gt;E.A. Sobolev&lt;/author&gt;&lt;/authors&gt;&lt;/contributors&gt;&lt;titles&gt;&lt;title&gt;Nuclear Industrial Desalination Plant with Fast Neutron Reactor at Shevchenko&lt;/title&gt;&lt;secondary-title&gt;Desalination&lt;/secondary-title&gt;&lt;/titles&gt;&lt;periodical&gt;&lt;full-title&gt;Desalination&lt;/full-title&gt;&lt;/periodical&gt;&lt;pages&gt;349-367&lt;/pages&gt;&lt;volume&gt;6&lt;/volume&gt;&lt;dates&gt;&lt;year&gt;1969&lt;/year&gt;&lt;/dates&gt;&lt;urls&gt;&lt;/urls&gt;&lt;/record&gt;&lt;/Cite&gt;&lt;/EndNote&gt;</w:instrText>
      </w:r>
      <w:r w:rsidRPr="00837A81">
        <w:fldChar w:fldCharType="separate"/>
      </w:r>
      <w:r w:rsidR="00AB17AF">
        <w:rPr>
          <w:noProof/>
        </w:rPr>
        <w:t>[47]</w:t>
      </w:r>
      <w:r w:rsidRPr="00837A81">
        <w:fldChar w:fldCharType="end"/>
      </w:r>
      <w:r w:rsidRPr="00837A81">
        <w:t>.</w:t>
      </w:r>
    </w:p>
    <w:p w14:paraId="1DB3F098" w14:textId="5BA1CDB6" w:rsidR="00BA6555" w:rsidRDefault="00BA6555" w:rsidP="00691429">
      <w:pPr>
        <w:spacing w:line="360" w:lineRule="auto"/>
        <w:jc w:val="both"/>
      </w:pPr>
      <w:r w:rsidRPr="00837A81">
        <w:tab/>
        <w:t xml:space="preserve">Drawbacks to the Aktau desalination plant design were increased heat consumption per unit of desalinated water produced, limited evaporation stages due to temperature drop between units, large heat recuperation and </w:t>
      </w:r>
      <w:r w:rsidR="007559C1">
        <w:t>makeup</w:t>
      </w:r>
      <w:r w:rsidRPr="00837A81">
        <w:t xml:space="preserve"> required to ensure heat drop between stages did not exceed 12 </w:t>
      </w:r>
      <w:r w:rsidRPr="00837A81">
        <w:sym w:font="Symbol" w:char="F0B0"/>
      </w:r>
      <w:r w:rsidRPr="00837A81">
        <w:t xml:space="preserve">C, and a long </w:t>
      </w:r>
      <w:r w:rsidR="007559C1">
        <w:t>start-up</w:t>
      </w:r>
      <w:r w:rsidRPr="00837A81">
        <w:t xml:space="preserve"> period required for the evaporators to reach equilibrium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 xml:space="preserve">. Using the 10-stage MED satisfies the specific needs of a desalination plant operated in conjunction with a nuclear reactor. Able to increase and reduce heat consumption rapidly as well as provide distillate to make-up steam generators for energy production </w:t>
      </w:r>
      <w:r w:rsidRPr="00837A81">
        <w:fldChar w:fldCharType="begin"/>
      </w:r>
      <w:r w:rsidR="00AB17AF">
        <w:instrText xml:space="preserve"> ADDIN EN.CITE &lt;EndNote&gt;&lt;Cite&gt;&lt;Author&gt;Baranov&lt;/Author&gt;&lt;Year&gt;1983&lt;/Year&gt;&lt;RecNum&gt;26&lt;/RecNum&gt;&lt;DisplayText&gt;[5]&lt;/DisplayText&gt;&lt;record&gt;&lt;rec-number&gt;26&lt;/rec-number&gt;&lt;foreign-keys&gt;&lt;key app="EN" db-id="0fapzezwo9apeheszt450wwizrdxd2fxeda9" timestamp="1650403958"&gt;26&lt;/key&gt;&lt;/foreign-keys&gt;&lt;ref-type name="Journal Article"&gt;17&lt;/ref-type&gt;&lt;contributors&gt;&lt;authors&gt;&lt;author&gt;Baranov, J.S.&lt;/author&gt;&lt;/authors&gt;&lt;/contributors&gt;&lt;titles&gt;&lt;title&gt;Operating Experience of Desalination Units in Schevchenko&lt;/title&gt;&lt;secondary-title&gt;Desalination&lt;/secondary-title&gt;&lt;/titles&gt;&lt;periodical&gt;&lt;full-title&gt;Desalination&lt;/full-title&gt;&lt;/periodical&gt;&lt;pages&gt;167-174&lt;/pages&gt;&lt;volume&gt;45&lt;/volume&gt;&lt;dates&gt;&lt;year&gt;1983&lt;/year&gt;&lt;/dates&gt;&lt;urls&gt;&lt;/urls&gt;&lt;/record&gt;&lt;/Cite&gt;&lt;/EndNote&gt;</w:instrText>
      </w:r>
      <w:r w:rsidRPr="00837A81">
        <w:fldChar w:fldCharType="separate"/>
      </w:r>
      <w:r w:rsidR="00AB17AF">
        <w:rPr>
          <w:noProof/>
        </w:rPr>
        <w:t>[5]</w:t>
      </w:r>
      <w:r w:rsidRPr="00837A81">
        <w:fldChar w:fldCharType="end"/>
      </w:r>
      <w:r w:rsidRPr="00837A81">
        <w:t>.</w:t>
      </w:r>
    </w:p>
    <w:p w14:paraId="7A399950" w14:textId="77777777" w:rsidR="00F37C37" w:rsidRPr="00837A81" w:rsidRDefault="00F37C37" w:rsidP="00691429">
      <w:pPr>
        <w:spacing w:line="360" w:lineRule="auto"/>
        <w:jc w:val="both"/>
      </w:pPr>
    </w:p>
    <w:p w14:paraId="5AAADFE7" w14:textId="527BFDF0" w:rsidR="00691429" w:rsidRDefault="00017D88" w:rsidP="00017D88">
      <w:pPr>
        <w:pStyle w:val="Heading3"/>
      </w:pPr>
      <w:bookmarkStart w:id="29" w:name="_Toc139274599"/>
      <w:r>
        <w:t>2.2.5 Lessons from The Aktau NPP</w:t>
      </w:r>
      <w:bookmarkEnd w:id="29"/>
    </w:p>
    <w:p w14:paraId="0D81CD6D" w14:textId="695DA1F2" w:rsidR="00C41B2F" w:rsidRDefault="00C41B2F" w:rsidP="00691429">
      <w:pPr>
        <w:spacing w:line="360" w:lineRule="auto"/>
        <w:jc w:val="both"/>
      </w:pPr>
      <w:r>
        <w:tab/>
        <w:t xml:space="preserve">The Aktau NPP is the only </w:t>
      </w:r>
      <w:r w:rsidR="007559C1">
        <w:t xml:space="preserve">historical </w:t>
      </w:r>
      <w:r>
        <w:t>example of an advanced reactor within an IES. The review of the work that has come out of its extensive</w:t>
      </w:r>
      <w:r w:rsidR="00C87ED5">
        <w:t xml:space="preserve"> and successful</w:t>
      </w:r>
      <w:r>
        <w:t xml:space="preserve"> operational history, as well as the experience gained from other IES both nuclear and non-nuclear, as well as experimental and </w:t>
      </w:r>
      <w:r>
        <w:lastRenderedPageBreak/>
        <w:t>operational, has distilled down to basic lessons to be learned. From a review of the Aktau NPP</w:t>
      </w:r>
      <w:r w:rsidR="007559C1">
        <w:t>,</w:t>
      </w:r>
      <w:r>
        <w:t xml:space="preserve"> the questions that were desired to </w:t>
      </w:r>
      <w:r w:rsidRPr="00C41B2F">
        <w:t>be answered were:</w:t>
      </w:r>
    </w:p>
    <w:p w14:paraId="5025FAF2" w14:textId="77777777" w:rsidR="00A513D8" w:rsidRPr="00C41B2F" w:rsidRDefault="00A513D8" w:rsidP="00691429">
      <w:pPr>
        <w:spacing w:line="360" w:lineRule="auto"/>
        <w:jc w:val="both"/>
      </w:pPr>
    </w:p>
    <w:p w14:paraId="0A3EEA37" w14:textId="267E41C8" w:rsidR="00C41B2F" w:rsidRPr="00C41B2F" w:rsidRDefault="00C41B2F" w:rsidP="00C41B2F">
      <w:pPr>
        <w:pStyle w:val="ListParagraph"/>
        <w:numPr>
          <w:ilvl w:val="0"/>
          <w:numId w:val="8"/>
        </w:numPr>
        <w:spacing w:line="360" w:lineRule="auto"/>
        <w:jc w:val="both"/>
      </w:pPr>
      <w:r>
        <w:t>The</w:t>
      </w:r>
      <w:r w:rsidRPr="00C41B2F">
        <w:rPr>
          <w:rFonts w:eastAsiaTheme="minorEastAsia"/>
        </w:rPr>
        <w:t xml:space="preserve"> safety features</w:t>
      </w:r>
      <w:r>
        <w:t xml:space="preserve"> important to an IES.</w:t>
      </w:r>
    </w:p>
    <w:p w14:paraId="2222BB4B" w14:textId="4D01A899" w:rsidR="00C41B2F" w:rsidRPr="00C41B2F" w:rsidRDefault="00C41B2F" w:rsidP="00C41B2F">
      <w:pPr>
        <w:pStyle w:val="ListParagraph"/>
        <w:numPr>
          <w:ilvl w:val="0"/>
          <w:numId w:val="8"/>
        </w:numPr>
        <w:spacing w:line="360" w:lineRule="auto"/>
        <w:jc w:val="both"/>
      </w:pPr>
      <w:r w:rsidRPr="00C41B2F">
        <w:rPr>
          <w:rFonts w:eastAsiaTheme="minorEastAsia"/>
        </w:rPr>
        <w:t xml:space="preserve">How </w:t>
      </w:r>
      <w:r>
        <w:t>the</w:t>
      </w:r>
      <w:r w:rsidRPr="00C41B2F">
        <w:rPr>
          <w:rFonts w:eastAsiaTheme="minorEastAsia"/>
        </w:rPr>
        <w:t xml:space="preserve"> energy mismatch in large-scale operations</w:t>
      </w:r>
      <w:r>
        <w:t xml:space="preserve"> was address</w:t>
      </w:r>
      <w:r w:rsidR="00A513D8">
        <w:t>ed</w:t>
      </w:r>
      <w:r>
        <w:t>.</w:t>
      </w:r>
    </w:p>
    <w:p w14:paraId="56F19C1D" w14:textId="4444121A" w:rsidR="00C41B2F" w:rsidRPr="00C41B2F" w:rsidRDefault="00C41B2F" w:rsidP="00C41B2F">
      <w:pPr>
        <w:pStyle w:val="ListParagraph"/>
        <w:numPr>
          <w:ilvl w:val="0"/>
          <w:numId w:val="8"/>
        </w:numPr>
        <w:spacing w:line="360" w:lineRule="auto"/>
        <w:jc w:val="both"/>
      </w:pPr>
      <w:r w:rsidRPr="00C41B2F">
        <w:rPr>
          <w:rFonts w:eastAsiaTheme="minorEastAsia"/>
        </w:rPr>
        <w:t>What drives the process?</w:t>
      </w:r>
    </w:p>
    <w:p w14:paraId="10710710" w14:textId="3B18F9EC" w:rsidR="00C41B2F" w:rsidRDefault="00C41B2F" w:rsidP="00691429">
      <w:pPr>
        <w:spacing w:line="360" w:lineRule="auto"/>
        <w:jc w:val="both"/>
      </w:pPr>
    </w:p>
    <w:p w14:paraId="48389F3C" w14:textId="6EDB6AE8" w:rsidR="00C41B2F" w:rsidRDefault="00C41B2F" w:rsidP="00C41B2F">
      <w:pPr>
        <w:spacing w:line="360" w:lineRule="auto"/>
        <w:jc w:val="both"/>
      </w:pPr>
      <w:r>
        <w:tab/>
        <w:t>For low-temperature processes like the desalination plant at Aktau, the design of the IES addressed these issues by:</w:t>
      </w:r>
    </w:p>
    <w:p w14:paraId="72A136E5" w14:textId="77777777" w:rsidR="00C41B2F" w:rsidRDefault="00C41B2F" w:rsidP="00C41B2F">
      <w:pPr>
        <w:spacing w:line="360" w:lineRule="auto"/>
        <w:jc w:val="both"/>
      </w:pPr>
    </w:p>
    <w:p w14:paraId="0775C770" w14:textId="6525957C" w:rsidR="00C41B2F" w:rsidRPr="00C41B2F" w:rsidRDefault="00C41B2F" w:rsidP="00C41B2F">
      <w:pPr>
        <w:pStyle w:val="ListParagraph"/>
        <w:numPr>
          <w:ilvl w:val="0"/>
          <w:numId w:val="9"/>
        </w:numPr>
        <w:spacing w:line="360" w:lineRule="auto"/>
        <w:jc w:val="both"/>
        <w:rPr>
          <w:rFonts w:eastAsiaTheme="minorHAnsi"/>
        </w:rPr>
      </w:pPr>
      <w:r>
        <w:rPr>
          <w:rFonts w:eastAsiaTheme="minorHAnsi"/>
        </w:rPr>
        <w:t>Adding r</w:t>
      </w:r>
      <w:r w:rsidRPr="00C41B2F">
        <w:rPr>
          <w:rFonts w:eastAsiaTheme="minorHAnsi"/>
        </w:rPr>
        <w:t>edundancy in thermal supply &amp; dimensions of feedback between the processes and reactor to reduce radiation contamination</w:t>
      </w:r>
      <w:r>
        <w:rPr>
          <w:rFonts w:eastAsiaTheme="minorHAnsi"/>
        </w:rPr>
        <w:t>, as well as providing layers of safety in the case of outages</w:t>
      </w:r>
      <w:r w:rsidR="00052A3F">
        <w:rPr>
          <w:rFonts w:eastAsiaTheme="minorHAnsi"/>
        </w:rPr>
        <w:t>.</w:t>
      </w:r>
    </w:p>
    <w:p w14:paraId="58769910" w14:textId="1E3538B8" w:rsidR="00C41B2F" w:rsidRPr="00C41B2F" w:rsidRDefault="00C41B2F" w:rsidP="00C41B2F">
      <w:pPr>
        <w:pStyle w:val="ListParagraph"/>
        <w:numPr>
          <w:ilvl w:val="0"/>
          <w:numId w:val="9"/>
        </w:numPr>
        <w:spacing w:line="360" w:lineRule="auto"/>
        <w:jc w:val="both"/>
      </w:pPr>
      <w:r w:rsidRPr="00C41B2F">
        <w:t xml:space="preserve">Implementing </w:t>
      </w:r>
      <w:r w:rsidR="007559C1">
        <w:t xml:space="preserve">the </w:t>
      </w:r>
      <w:r w:rsidRPr="00C41B2F">
        <w:t>process into a grid</w:t>
      </w:r>
      <w:r w:rsidR="00052A3F">
        <w:t xml:space="preserve"> so that the excess heat supplied by the nuclear reactor was not </w:t>
      </w:r>
      <w:r w:rsidR="007559C1">
        <w:t>wasted</w:t>
      </w:r>
      <w:r w:rsidR="00052A3F">
        <w:t xml:space="preserve"> and had many routes to utilization.</w:t>
      </w:r>
    </w:p>
    <w:p w14:paraId="2DDB6831" w14:textId="0ECF3A6D" w:rsidR="00C41B2F" w:rsidRPr="00C41B2F" w:rsidRDefault="00052A3F" w:rsidP="00C41B2F">
      <w:pPr>
        <w:pStyle w:val="ListParagraph"/>
        <w:numPr>
          <w:ilvl w:val="0"/>
          <w:numId w:val="9"/>
        </w:numPr>
        <w:spacing w:line="360" w:lineRule="auto"/>
        <w:jc w:val="both"/>
      </w:pPr>
      <w:r>
        <w:t>Setting</w:t>
      </w:r>
      <w:r w:rsidR="00C41B2F" w:rsidRPr="00C41B2F">
        <w:t xml:space="preserve"> the scale for the process</w:t>
      </w:r>
      <w:r>
        <w:t xml:space="preserve"> with the nuclear reactor and its heat availability.</w:t>
      </w:r>
    </w:p>
    <w:p w14:paraId="076B544E" w14:textId="3F0111C8" w:rsidR="00C41B2F" w:rsidRDefault="00C41B2F" w:rsidP="00C41B2F">
      <w:pPr>
        <w:spacing w:line="360" w:lineRule="auto"/>
        <w:jc w:val="both"/>
      </w:pPr>
    </w:p>
    <w:p w14:paraId="2714099D" w14:textId="4B3C3A07" w:rsidR="00052A3F" w:rsidRDefault="00F37C37" w:rsidP="00F37C37">
      <w:pPr>
        <w:spacing w:line="360" w:lineRule="auto"/>
        <w:jc w:val="both"/>
      </w:pPr>
      <w:r>
        <w:tab/>
        <w:t xml:space="preserve">The Aktau NPP was an IES with a low-temperature process. Hydrogen production requires significantly more thermal energy to operate efficiently, and </w:t>
      </w:r>
      <w:r w:rsidR="007559C1">
        <w:t>integrating</w:t>
      </w:r>
      <w:r>
        <w:t xml:space="preserve"> such a </w:t>
      </w:r>
      <w:r w:rsidR="007559C1">
        <w:t>high-temperature</w:t>
      </w:r>
      <w:r>
        <w:t xml:space="preserve"> process into an IES raises more key questions:</w:t>
      </w:r>
    </w:p>
    <w:p w14:paraId="618D7528" w14:textId="0AD45F98" w:rsidR="00F37C37" w:rsidRDefault="00F37C37" w:rsidP="00F37C37">
      <w:pPr>
        <w:spacing w:line="360" w:lineRule="auto"/>
        <w:jc w:val="both"/>
      </w:pPr>
    </w:p>
    <w:p w14:paraId="17EE932C" w14:textId="1B0CBA02" w:rsidR="00F37C37" w:rsidRPr="00F37C37" w:rsidRDefault="00F37C37" w:rsidP="00F37C37">
      <w:pPr>
        <w:pStyle w:val="ListParagraph"/>
        <w:numPr>
          <w:ilvl w:val="0"/>
          <w:numId w:val="13"/>
        </w:numPr>
        <w:spacing w:line="360" w:lineRule="auto"/>
        <w:jc w:val="both"/>
      </w:pPr>
      <w:r w:rsidRPr="00F37C37">
        <w:t xml:space="preserve">What about direct feedback between </w:t>
      </w:r>
      <w:r w:rsidR="007559C1">
        <w:t>high-temperature</w:t>
      </w:r>
      <w:r w:rsidRPr="00F37C37">
        <w:t xml:space="preserve"> </w:t>
      </w:r>
      <w:r w:rsidR="007559C1">
        <w:t>processes</w:t>
      </w:r>
      <w:r w:rsidRPr="00F37C37">
        <w:t xml:space="preserve"> and nuclear </w:t>
      </w:r>
      <w:r w:rsidR="007559C1">
        <w:t>reactors</w:t>
      </w:r>
      <w:r w:rsidRPr="00F37C37">
        <w:t>?</w:t>
      </w:r>
    </w:p>
    <w:p w14:paraId="4690F58C" w14:textId="77777777" w:rsidR="00F37C37" w:rsidRPr="00F37C37" w:rsidRDefault="00F37C37" w:rsidP="00F37C37">
      <w:pPr>
        <w:pStyle w:val="ListParagraph"/>
        <w:numPr>
          <w:ilvl w:val="0"/>
          <w:numId w:val="13"/>
        </w:numPr>
        <w:spacing w:line="360" w:lineRule="auto"/>
        <w:jc w:val="both"/>
      </w:pPr>
      <w:r w:rsidRPr="00F37C37">
        <w:t>How can hydrogen production fit into an energy grid?</w:t>
      </w:r>
    </w:p>
    <w:p w14:paraId="1063F874" w14:textId="6CDA61ED" w:rsidR="00F37C37" w:rsidRPr="00C41B2F" w:rsidRDefault="00F37C37" w:rsidP="00F37C37">
      <w:pPr>
        <w:pStyle w:val="ListParagraph"/>
        <w:numPr>
          <w:ilvl w:val="0"/>
          <w:numId w:val="13"/>
        </w:numPr>
        <w:spacing w:line="360" w:lineRule="auto"/>
        <w:jc w:val="both"/>
      </w:pPr>
      <w:r w:rsidRPr="00F37C37">
        <w:t>What if thermal demand for the process is higher than provided?</w:t>
      </w:r>
    </w:p>
    <w:p w14:paraId="563B39CD" w14:textId="6A0AD04E" w:rsidR="00C41B2F" w:rsidRDefault="00C41B2F" w:rsidP="00691429">
      <w:pPr>
        <w:spacing w:line="360" w:lineRule="auto"/>
        <w:jc w:val="both"/>
      </w:pPr>
    </w:p>
    <w:p w14:paraId="3BE62F4E" w14:textId="5248A469" w:rsidR="00F37C37" w:rsidRDefault="00F37C37" w:rsidP="00691429">
      <w:pPr>
        <w:spacing w:line="360" w:lineRule="auto"/>
        <w:jc w:val="both"/>
      </w:pPr>
      <w:r>
        <w:t xml:space="preserve">To answer these questions, a further review for </w:t>
      </w:r>
      <w:r w:rsidR="007559C1">
        <w:t xml:space="preserve">a </w:t>
      </w:r>
      <w:r>
        <w:t>better understanding of hydrogen production was necessary.</w:t>
      </w:r>
    </w:p>
    <w:p w14:paraId="3F7797E4" w14:textId="77777777" w:rsidR="00F37C37" w:rsidRPr="0089106A" w:rsidRDefault="00F37C37" w:rsidP="00691429">
      <w:pPr>
        <w:spacing w:line="360" w:lineRule="auto"/>
        <w:jc w:val="both"/>
      </w:pPr>
    </w:p>
    <w:p w14:paraId="593706B8" w14:textId="57050879" w:rsidR="00BA6555" w:rsidRPr="00837A81" w:rsidRDefault="0062609A" w:rsidP="00EB659B">
      <w:pPr>
        <w:pStyle w:val="Heading2"/>
      </w:pPr>
      <w:bookmarkStart w:id="30" w:name="_Toc139274600"/>
      <w:r>
        <w:t>2.</w:t>
      </w:r>
      <w:r w:rsidR="00EB659B">
        <w:t>3</w:t>
      </w:r>
      <w:r w:rsidR="00BA6555" w:rsidRPr="00837A81">
        <w:t xml:space="preserve"> </w:t>
      </w:r>
      <w:r w:rsidR="002D71A0" w:rsidRPr="00837A81">
        <w:t xml:space="preserve">Nuclear </w:t>
      </w:r>
      <w:r w:rsidR="00BA6555" w:rsidRPr="00837A81">
        <w:t>Hydrogen Production</w:t>
      </w:r>
      <w:bookmarkEnd w:id="30"/>
    </w:p>
    <w:p w14:paraId="23493015" w14:textId="47D82723" w:rsidR="0044396C" w:rsidRPr="00837A81" w:rsidRDefault="00690E02" w:rsidP="00691429">
      <w:pPr>
        <w:spacing w:line="360" w:lineRule="auto"/>
        <w:jc w:val="both"/>
      </w:pPr>
      <w:r w:rsidRPr="00837A81">
        <w:tab/>
      </w:r>
      <w:r w:rsidR="002D71A0" w:rsidRPr="00837A81">
        <w:t>Nuclear h</w:t>
      </w:r>
      <w:r w:rsidRPr="00837A81">
        <w:t xml:space="preserve">ydrogen can be produced </w:t>
      </w:r>
      <w:r w:rsidR="00C66C05">
        <w:t>through</w:t>
      </w:r>
      <w:r w:rsidRPr="00837A81">
        <w:t xml:space="preserve"> water decomposition </w:t>
      </w:r>
      <w:r w:rsidR="00CC35F0" w:rsidRPr="00837A81">
        <w:t>through</w:t>
      </w:r>
      <w:r w:rsidRPr="00837A81">
        <w:t xml:space="preserve"> one of four different types of processes: electrolysis, direct thermal decomposition, chemical reaction, and </w:t>
      </w:r>
      <w:r w:rsidRPr="00837A81">
        <w:lastRenderedPageBreak/>
        <w:t xml:space="preserve">thermochemical reaction </w:t>
      </w:r>
      <w:r w:rsidRPr="00837A81">
        <w:fldChar w:fldCharType="begin"/>
      </w:r>
      <w:r w:rsidR="00AB17AF">
        <w:instrText xml:space="preserve"> ADDIN EN.CITE &lt;EndNote&gt;&lt;Cite&gt;&lt;Author&gt;Yalcin&lt;/Author&gt;&lt;Year&gt;1989&lt;/Year&gt;&lt;RecNum&gt;67&lt;/RecNum&gt;&lt;DisplayText&gt;[15]&lt;/DisplayText&gt;&lt;record&gt;&lt;rec-number&gt;67&lt;/rec-number&gt;&lt;foreign-keys&gt;&lt;key app="EN" db-id="0fapzezwo9apeheszt450wwizrdxd2fxeda9" timestamp="1672690245"&gt;67&lt;/key&gt;&lt;/foreign-keys&gt;&lt;ref-type name="Journal Article"&gt;17&lt;/ref-type&gt;&lt;contributors&gt;&lt;authors&gt;&lt;author&gt;S. Yalcin&lt;/author&gt;&lt;/authors&gt;&lt;/contributors&gt;&lt;titles&gt;&lt;title&gt;A Review of Nuclear Hydrogen Production&lt;/title&gt;&lt;secondary-title&gt;Internation Journal of Hydrogen Energy&lt;/secondary-title&gt;&lt;/titles&gt;&lt;pages&gt;551-561&lt;/pages&gt;&lt;volume&gt;14&lt;/volume&gt;&lt;dates&gt;&lt;year&gt;1989&lt;/year&gt;&lt;/dates&gt;&lt;urls&gt;&lt;/urls&gt;&lt;/record&gt;&lt;/Cite&gt;&lt;/EndNote&gt;</w:instrText>
      </w:r>
      <w:r w:rsidRPr="00837A81">
        <w:fldChar w:fldCharType="separate"/>
      </w:r>
      <w:r w:rsidR="00AB17AF">
        <w:rPr>
          <w:noProof/>
        </w:rPr>
        <w:t>[15]</w:t>
      </w:r>
      <w:r w:rsidRPr="00837A81">
        <w:fldChar w:fldCharType="end"/>
      </w:r>
      <w:r w:rsidRPr="00837A81">
        <w:t>.</w:t>
      </w:r>
      <w:r w:rsidR="002644FD" w:rsidRPr="00837A81">
        <w:t xml:space="preserve"> </w:t>
      </w:r>
      <w:r w:rsidR="002D71A0" w:rsidRPr="00837A81">
        <w:t>Hydrogen production now heavily relies on</w:t>
      </w:r>
      <w:r w:rsidR="007544F7" w:rsidRPr="00837A81">
        <w:t xml:space="preserve"> the more mature available processes such as</w:t>
      </w:r>
      <w:r w:rsidR="002D71A0" w:rsidRPr="00837A81">
        <w:t xml:space="preserve"> steam methane reforming</w:t>
      </w:r>
      <w:r w:rsidR="007544F7" w:rsidRPr="00837A81">
        <w:t xml:space="preserve"> </w:t>
      </w:r>
      <w:r w:rsidR="000219A2">
        <w:t>or</w:t>
      </w:r>
      <w:r w:rsidR="007544F7" w:rsidRPr="00837A81">
        <w:t xml:space="preserve"> coal gasification</w:t>
      </w:r>
      <w:r w:rsidR="000219A2">
        <w:t>;</w:t>
      </w:r>
      <w:r w:rsidR="000E1392" w:rsidRPr="00837A81">
        <w:t xml:space="preserve"> nearly 95% of the commercial hydrogen produced in the United States is produced using steam methane reforming </w:t>
      </w:r>
      <w:r w:rsidR="000E1392" w:rsidRPr="00837A81">
        <w:fldChar w:fldCharType="begin"/>
      </w:r>
      <w:r w:rsidR="00AB17AF">
        <w:instrText xml:space="preserve"> ADDIN EN.CITE &lt;EndNote&gt;&lt;Cite&gt;&lt;Author&gt;Muradov&lt;/Author&gt;&lt;Year&gt;2005&lt;/Year&gt;&lt;RecNum&gt;85&lt;/RecNum&gt;&lt;DisplayText&gt;[12]&lt;/DisplayText&gt;&lt;record&gt;&lt;rec-number&gt;85&lt;/rec-number&gt;&lt;foreign-keys&gt;&lt;key app="EN" db-id="0fapzezwo9apeheszt450wwizrdxd2fxeda9" timestamp="1673028644"&gt;85&lt;/key&gt;&lt;/foreign-keys&gt;&lt;ref-type name="Journal Article"&gt;17&lt;/ref-type&gt;&lt;contributors&gt;&lt;authors&gt;&lt;author&gt;N.Z. Muradov&lt;/author&gt;&lt;author&gt;T.N. Veziroglu&lt;/author&gt;&lt;/authors&gt;&lt;/contributors&gt;&lt;titles&gt;&lt;title&gt;From Hydrocarbon to Hydrogen-Carbon to Hydrogen Economy&lt;/title&gt;&lt;secondary-title&gt;International Journal of Hydrogen Energy&lt;/secondary-title&gt;&lt;/titles&gt;&lt;periodical&gt;&lt;full-title&gt;International Journal of Hydrogen Energy&lt;/full-title&gt;&lt;/periodical&gt;&lt;pages&gt;225-237&lt;/pages&gt;&lt;volume&gt;30&lt;/volume&gt;&lt;dates&gt;&lt;year&gt;2005&lt;/year&gt;&lt;/dates&gt;&lt;urls&gt;&lt;/urls&gt;&lt;/record&gt;&lt;/Cite&gt;&lt;/EndNote&gt;</w:instrText>
      </w:r>
      <w:r w:rsidR="000E1392" w:rsidRPr="00837A81">
        <w:fldChar w:fldCharType="separate"/>
      </w:r>
      <w:r w:rsidR="00AB17AF">
        <w:rPr>
          <w:noProof/>
        </w:rPr>
        <w:t>[12]</w:t>
      </w:r>
      <w:r w:rsidR="000E1392" w:rsidRPr="00837A81">
        <w:fldChar w:fldCharType="end"/>
      </w:r>
      <w:r w:rsidR="000219A2">
        <w:t>. W</w:t>
      </w:r>
      <w:r w:rsidR="003B0E7A" w:rsidRPr="00837A81">
        <w:t xml:space="preserve">hereas only 0.3% of </w:t>
      </w:r>
      <w:r w:rsidR="007559C1">
        <w:t xml:space="preserve">the </w:t>
      </w:r>
      <w:r w:rsidR="003B0E7A" w:rsidRPr="00837A81">
        <w:t xml:space="preserve">produced hydrogen is from renewable resources </w:t>
      </w:r>
      <w:r w:rsidR="003B0E7A" w:rsidRPr="00837A81">
        <w:fldChar w:fldCharType="begin"/>
      </w:r>
      <w:r w:rsidR="00AB17AF">
        <w:instrText xml:space="preserve"> ADDIN EN.CITE &lt;EndNote&gt;&lt;Cite&gt;&lt;Year&gt;2019&lt;/Year&gt;&lt;RecNum&gt;95&lt;/RecNum&gt;&lt;DisplayText&gt;[48]&lt;/DisplayText&gt;&lt;record&gt;&lt;rec-number&gt;95&lt;/rec-number&gt;&lt;foreign-keys&gt;&lt;key app="EN" db-id="0fapzezwo9apeheszt450wwizrdxd2fxeda9" timestamp="1673287963"&gt;95&lt;/key&gt;&lt;/foreign-keys&gt;&lt;ref-type name="Report"&gt;27&lt;/ref-type&gt;&lt;contributors&gt;&lt;/contributors&gt;&lt;titles&gt;&lt;title&gt;The future of hydrogen; Seizing today’s opportunities&lt;/title&gt;&lt;/titles&gt;&lt;dates&gt;&lt;year&gt;2019&lt;/year&gt;&lt;/dates&gt;&lt;pub-location&gt;Japan&lt;/pub-location&gt;&lt;publisher&gt;International Energy Agency&lt;/publisher&gt;&lt;urls&gt;&lt;/urls&gt;&lt;/record&gt;&lt;/Cite&gt;&lt;/EndNote&gt;</w:instrText>
      </w:r>
      <w:r w:rsidR="003B0E7A" w:rsidRPr="00837A81">
        <w:fldChar w:fldCharType="separate"/>
      </w:r>
      <w:r w:rsidR="00AB17AF">
        <w:rPr>
          <w:noProof/>
        </w:rPr>
        <w:t>[48]</w:t>
      </w:r>
      <w:r w:rsidR="003B0E7A" w:rsidRPr="00837A81">
        <w:fldChar w:fldCharType="end"/>
      </w:r>
      <w:r w:rsidR="002D71A0" w:rsidRPr="00837A81">
        <w:t xml:space="preserve"> which </w:t>
      </w:r>
      <w:r w:rsidR="000219A2">
        <w:t>produce high carbon emissions</w:t>
      </w:r>
      <w:r w:rsidR="002D71A0" w:rsidRPr="00837A81">
        <w:t>, an estimated output</w:t>
      </w:r>
      <w:r w:rsidR="000219A2">
        <w:t xml:space="preserve"> of</w:t>
      </w:r>
      <w:r w:rsidR="002D71A0" w:rsidRPr="00837A81">
        <w:t xml:space="preserve"> 13.7 kg of CO</w:t>
      </w:r>
      <w:r w:rsidR="002D71A0" w:rsidRPr="00837A81">
        <w:rPr>
          <w:vertAlign w:val="subscript"/>
        </w:rPr>
        <w:t>2</w:t>
      </w:r>
      <w:r w:rsidR="002D71A0" w:rsidRPr="00837A81">
        <w:t xml:space="preserve"> per kg of hydrogen produced </w:t>
      </w:r>
      <w:r w:rsidR="002D71A0" w:rsidRPr="00837A81">
        <w:fldChar w:fldCharType="begin"/>
      </w:r>
      <w:r w:rsidR="00AB17AF">
        <w:instrText xml:space="preserve"> ADDIN EN.CITE &lt;EndNote&gt;&lt;Cite&gt;&lt;Author&gt;Spath&lt;/Author&gt;&lt;Year&gt;2001&lt;/Year&gt;&lt;RecNum&gt;84&lt;/RecNum&gt;&lt;DisplayText&gt;[19]&lt;/DisplayText&gt;&lt;record&gt;&lt;rec-number&gt;84&lt;/rec-number&gt;&lt;foreign-keys&gt;&lt;key app="EN" db-id="0fapzezwo9apeheszt450wwizrdxd2fxeda9" timestamp="1673028335"&gt;84&lt;/key&gt;&lt;/foreign-keys&gt;&lt;ref-type name="Report"&gt;27&lt;/ref-type&gt;&lt;contributors&gt;&lt;authors&gt;&lt;author&gt;P.L. Spath&lt;/author&gt;&lt;author&gt;M.K. Mann&lt;/author&gt;&lt;/authors&gt;&lt;/contributors&gt;&lt;titles&gt;&lt;title&gt;Life Cycle Assessment of Hydrogen Production via Natural Gas Steam Reforming&lt;/title&gt;&lt;/titles&gt;&lt;number&gt;NREL/TP-570-27637&lt;/number&gt;&lt;dates&gt;&lt;year&gt;2001&lt;/year&gt;&lt;/dates&gt;&lt;pub-location&gt;Golden, CO&lt;/pub-location&gt;&lt;publisher&gt;National Renewable Energy Laboratory&lt;/publisher&gt;&lt;urls&gt;&lt;/urls&gt;&lt;/record&gt;&lt;/Cite&gt;&lt;/EndNote&gt;</w:instrText>
      </w:r>
      <w:r w:rsidR="002D71A0" w:rsidRPr="00837A81">
        <w:fldChar w:fldCharType="separate"/>
      </w:r>
      <w:r w:rsidR="00AB17AF">
        <w:rPr>
          <w:noProof/>
        </w:rPr>
        <w:t>[19]</w:t>
      </w:r>
      <w:r w:rsidR="002D71A0" w:rsidRPr="00837A81">
        <w:fldChar w:fldCharType="end"/>
      </w:r>
      <w:r w:rsidR="002D71A0" w:rsidRPr="00837A81">
        <w:t>.</w:t>
      </w:r>
      <w:r w:rsidR="0044396C" w:rsidRPr="00837A81">
        <w:t xml:space="preserve"> </w:t>
      </w:r>
      <w:r w:rsidR="000E1392" w:rsidRPr="00837A81">
        <w:t xml:space="preserve">Close to 1.5 million tons of saleable hydrogen is produced in the United States per year </w:t>
      </w:r>
      <w:r w:rsidR="000E1392" w:rsidRPr="00837A81">
        <w:fldChar w:fldCharType="begin"/>
      </w:r>
      <w:r w:rsidR="00AB17AF">
        <w:instrText xml:space="preserve"> ADDIN EN.CITE &lt;EndNote&gt;&lt;Cite&gt;&lt;Year&gt;2003&lt;/Year&gt;&lt;RecNum&gt;92&lt;/RecNum&gt;&lt;DisplayText&gt;[49]&lt;/DisplayText&gt;&lt;record&gt;&lt;rec-number&gt;92&lt;/rec-number&gt;&lt;foreign-keys&gt;&lt;key app="EN" db-id="0fapzezwo9apeheszt450wwizrdxd2fxeda9" timestamp="1673281665"&gt;92&lt;/key&gt;&lt;/foreign-keys&gt;&lt;ref-type name="Report"&gt;27&lt;/ref-type&gt;&lt;contributors&gt;&lt;/contributors&gt;&lt;titles&gt;&lt;title&gt;Today’s Hydrogen Production Industry&lt;/title&gt;&lt;/titles&gt;&lt;dates&gt;&lt;year&gt;2003&lt;/year&gt;&lt;/dates&gt;&lt;pub-location&gt;Office of Fossil Energy&lt;/pub-location&gt;&lt;publisher&gt;US DOE&lt;/publisher&gt;&lt;urls&gt;&lt;/urls&gt;&lt;electronic-resource-num&gt;www.fe.doe.gov/programs/fuels/hydrogen/currenttechnology.shtml&lt;/electronic-resource-num&gt;&lt;/record&gt;&lt;/Cite&gt;&lt;/EndNote&gt;</w:instrText>
      </w:r>
      <w:r w:rsidR="000E1392" w:rsidRPr="00837A81">
        <w:fldChar w:fldCharType="separate"/>
      </w:r>
      <w:r w:rsidR="00AB17AF">
        <w:rPr>
          <w:noProof/>
        </w:rPr>
        <w:t>[49]</w:t>
      </w:r>
      <w:r w:rsidR="000E1392" w:rsidRPr="00837A81">
        <w:fldChar w:fldCharType="end"/>
      </w:r>
      <w:r w:rsidR="000E1392" w:rsidRPr="00837A81">
        <w:t>.</w:t>
      </w:r>
      <w:r w:rsidR="00147F66">
        <w:t xml:space="preserve"> Figure 6 shows a variety of different thermal applications and the temperature requirements required to drive them.</w:t>
      </w:r>
    </w:p>
    <w:p w14:paraId="7907B1B9" w14:textId="2FCC1AA9" w:rsidR="00CC35F0" w:rsidRPr="00837A81" w:rsidRDefault="00CC35F0" w:rsidP="00691429">
      <w:pPr>
        <w:spacing w:line="360" w:lineRule="auto"/>
        <w:jc w:val="both"/>
      </w:pPr>
      <w:r w:rsidRPr="00837A81">
        <w:tab/>
      </w:r>
      <w:r w:rsidR="000219A2">
        <w:t>E</w:t>
      </w:r>
      <w:r w:rsidRPr="00837A81">
        <w:t>lectrolysis is the closest to implementation within a large-scale nuclear hydrogen production process</w:t>
      </w:r>
      <w:r w:rsidR="000219A2">
        <w:t xml:space="preserve"> and </w:t>
      </w:r>
      <w:r w:rsidR="007559C1">
        <w:t xml:space="preserve">is </w:t>
      </w:r>
      <w:r w:rsidR="000219A2">
        <w:t>largely considered the most effective process</w:t>
      </w:r>
      <w:r w:rsidRPr="00837A81">
        <w:t>,</w:t>
      </w:r>
      <w:r w:rsidR="000219A2">
        <w:t xml:space="preserve"> but</w:t>
      </w:r>
      <w:r w:rsidRPr="00837A81">
        <w:t xml:space="preserve"> there is still much work to be done to minimize costs associated with electricity generation </w:t>
      </w:r>
      <w:r w:rsidRPr="00837A81">
        <w:fldChar w:fldCharType="begin"/>
      </w:r>
      <w:r w:rsidR="00AB17AF">
        <w:instrText xml:space="preserve"> ADDIN EN.CITE &lt;EndNote&gt;&lt;Cite&gt;&lt;Author&gt;Norman&lt;/Author&gt;&lt;Year&gt;1982&lt;/Year&gt;&lt;RecNum&gt;106&lt;/RecNum&gt;&lt;DisplayText&gt;[9]&lt;/DisplayText&gt;&lt;record&gt;&lt;rec-number&gt;106&lt;/rec-number&gt;&lt;foreign-keys&gt;&lt;key app="EN" db-id="0fapzezwo9apeheszt450wwizrdxd2fxeda9" timestamp="1673455220"&gt;106&lt;/key&gt;&lt;/foreign-keys&gt;&lt;ref-type name="Report"&gt;27&lt;/ref-type&gt;&lt;contributors&gt;&lt;authors&gt;&lt;author&gt;J.H. Norman&lt;/author&gt;&lt;author&gt;G.E. Besenbruch&lt;/author&gt;&lt;author&gt;L.C. Brown&lt;/author&gt;&lt;author&gt;D.R. O’Keefe&lt;/author&gt;&lt;author&gt;C.L. Allen&lt;/author&gt;&lt;/authors&gt;&lt;/contributors&gt;&lt;titles&gt;&lt;title&gt;Thermoochemical Water-Splitting Cycle, Bench-Scale Investigations, and Process Engineering&lt;/title&gt;&lt;/titles&gt;&lt;dates&gt;&lt;year&gt;1982&lt;/year&gt;&lt;/dates&gt;&lt;publisher&gt;General Atomic&lt;/publisher&gt;&lt;urls&gt;&lt;/urls&gt;&lt;/record&gt;&lt;/Cite&gt;&lt;/EndNote&gt;</w:instrText>
      </w:r>
      <w:r w:rsidRPr="00837A81">
        <w:fldChar w:fldCharType="separate"/>
      </w:r>
      <w:r w:rsidR="00AB17AF">
        <w:rPr>
          <w:noProof/>
        </w:rPr>
        <w:t>[9]</w:t>
      </w:r>
      <w:r w:rsidRPr="00837A81">
        <w:fldChar w:fldCharType="end"/>
      </w:r>
      <w:r w:rsidRPr="00837A81">
        <w:t xml:space="preserve">. Process heat is a less expensive and more direct method of energy transfer making thermochemical cycles more attractive </w:t>
      </w:r>
      <w:r w:rsidR="007559C1">
        <w:t>long</w:t>
      </w:r>
      <w:r w:rsidRPr="00837A81">
        <w:t>-term for nuclear hydrogen</w:t>
      </w:r>
      <w:r w:rsidR="00963D26" w:rsidRPr="00837A81">
        <w:t xml:space="preserve"> </w:t>
      </w:r>
      <w:r w:rsidR="00963D26" w:rsidRPr="00837A81">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963D26" w:rsidRPr="00837A81">
        <w:fldChar w:fldCharType="separate"/>
      </w:r>
      <w:r w:rsidR="00AB17AF">
        <w:rPr>
          <w:noProof/>
        </w:rPr>
        <w:t>[8]</w:t>
      </w:r>
      <w:r w:rsidR="00963D26" w:rsidRPr="00837A81">
        <w:fldChar w:fldCharType="end"/>
      </w:r>
      <w:r w:rsidRPr="00837A81">
        <w:t>.</w:t>
      </w:r>
      <w:r w:rsidR="00B3319B" w:rsidRPr="00837A81">
        <w:t xml:space="preserve"> Current generation nuclear reactors, such as PWRs or BWRs, can demonstrate 21-23% LHV efficiency, </w:t>
      </w:r>
      <w:r w:rsidR="007559C1">
        <w:t xml:space="preserve">and </w:t>
      </w:r>
      <w:r w:rsidR="00B3319B" w:rsidRPr="00837A81">
        <w:t xml:space="preserve">Gen IV reactors, such as HTGRs, show the potential to have a LHV efficiency as high as 33% </w:t>
      </w:r>
      <w:r w:rsidR="00B3319B" w:rsidRPr="00837A81">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B3319B" w:rsidRPr="00837A81">
        <w:fldChar w:fldCharType="separate"/>
      </w:r>
      <w:r w:rsidR="00AB17AF">
        <w:rPr>
          <w:noProof/>
        </w:rPr>
        <w:t>[8]</w:t>
      </w:r>
      <w:r w:rsidR="00B3319B" w:rsidRPr="00837A81">
        <w:fldChar w:fldCharType="end"/>
      </w:r>
      <w:r w:rsidR="00B3319B" w:rsidRPr="00837A81">
        <w:t>.</w:t>
      </w:r>
    </w:p>
    <w:p w14:paraId="2BE8291B" w14:textId="3A8B46B8" w:rsidR="00BA6555" w:rsidRDefault="0044396C" w:rsidP="0044396C">
      <w:pPr>
        <w:spacing w:line="360" w:lineRule="auto"/>
        <w:ind w:firstLine="720"/>
        <w:jc w:val="both"/>
      </w:pPr>
      <w:r w:rsidRPr="00837A81">
        <w:t xml:space="preserve">Carbon scrubbing, or sequestration, has been a major focus in the last few years in the reduction of carbon emissions from hydrogen production </w:t>
      </w:r>
      <w:r w:rsidRPr="00837A81">
        <w:fldChar w:fldCharType="begin"/>
      </w:r>
      <w:r w:rsidR="00AB17AF">
        <w:instrText xml:space="preserve"> ADDIN EN.CITE &lt;EndNote&gt;&lt;Cite&gt;&lt;Author&gt;Muradov&lt;/Author&gt;&lt;Year&gt;2005&lt;/Year&gt;&lt;RecNum&gt;85&lt;/RecNum&gt;&lt;DisplayText&gt;[12]&lt;/DisplayText&gt;&lt;record&gt;&lt;rec-number&gt;85&lt;/rec-number&gt;&lt;foreign-keys&gt;&lt;key app="EN" db-id="0fapzezwo9apeheszt450wwizrdxd2fxeda9" timestamp="1673028644"&gt;85&lt;/key&gt;&lt;/foreign-keys&gt;&lt;ref-type name="Journal Article"&gt;17&lt;/ref-type&gt;&lt;contributors&gt;&lt;authors&gt;&lt;author&gt;N.Z. Muradov&lt;/author&gt;&lt;author&gt;T.N. Veziroglu&lt;/author&gt;&lt;/authors&gt;&lt;/contributors&gt;&lt;titles&gt;&lt;title&gt;From Hydrocarbon to Hydrogen-Carbon to Hydrogen Economy&lt;/title&gt;&lt;secondary-title&gt;International Journal of Hydrogen Energy&lt;/secondary-title&gt;&lt;/titles&gt;&lt;periodical&gt;&lt;full-title&gt;International Journal of Hydrogen Energy&lt;/full-title&gt;&lt;/periodical&gt;&lt;pages&gt;225-237&lt;/pages&gt;&lt;volume&gt;30&lt;/volume&gt;&lt;dates&gt;&lt;year&gt;2005&lt;/year&gt;&lt;/dates&gt;&lt;urls&gt;&lt;/urls&gt;&lt;/record&gt;&lt;/Cite&gt;&lt;/EndNote&gt;</w:instrText>
      </w:r>
      <w:r w:rsidRPr="00837A81">
        <w:fldChar w:fldCharType="separate"/>
      </w:r>
      <w:r w:rsidR="00AB17AF">
        <w:rPr>
          <w:noProof/>
        </w:rPr>
        <w:t>[12]</w:t>
      </w:r>
      <w:r w:rsidRPr="00837A81">
        <w:fldChar w:fldCharType="end"/>
      </w:r>
      <w:r w:rsidRPr="00837A81">
        <w:t xml:space="preserve">. This is accomplished </w:t>
      </w:r>
      <w:r w:rsidR="006E3413" w:rsidRPr="00837A81">
        <w:t>through the capture and storage of CO</w:t>
      </w:r>
      <w:r w:rsidR="006E3413" w:rsidRPr="00837A81">
        <w:rPr>
          <w:vertAlign w:val="subscript"/>
        </w:rPr>
        <w:t>2</w:t>
      </w:r>
      <w:r w:rsidR="006E3413" w:rsidRPr="00837A81">
        <w:t xml:space="preserve"> in sinks to prevent emissions from reaching the atmosphere </w:t>
      </w:r>
      <w:r w:rsidR="006E3413" w:rsidRPr="00837A81">
        <w:fldChar w:fldCharType="begin"/>
      </w:r>
      <w:r w:rsidR="00AB17AF">
        <w:instrText xml:space="preserve"> ADDIN EN.CITE &lt;EndNote&gt;&lt;Cite&gt;&lt;Author&gt;Muradov&lt;/Author&gt;&lt;Year&gt;2005&lt;/Year&gt;&lt;RecNum&gt;85&lt;/RecNum&gt;&lt;DisplayText&gt;[12]&lt;/DisplayText&gt;&lt;record&gt;&lt;rec-number&gt;85&lt;/rec-number&gt;&lt;foreign-keys&gt;&lt;key app="EN" db-id="0fapzezwo9apeheszt450wwizrdxd2fxeda9" timestamp="1673028644"&gt;85&lt;/key&gt;&lt;/foreign-keys&gt;&lt;ref-type name="Journal Article"&gt;17&lt;/ref-type&gt;&lt;contributors&gt;&lt;authors&gt;&lt;author&gt;N.Z. Muradov&lt;/author&gt;&lt;author&gt;T.N. Veziroglu&lt;/author&gt;&lt;/authors&gt;&lt;/contributors&gt;&lt;titles&gt;&lt;title&gt;From Hydrocarbon to Hydrogen-Carbon to Hydrogen Economy&lt;/title&gt;&lt;secondary-title&gt;International Journal of Hydrogen Energy&lt;/secondary-title&gt;&lt;/titles&gt;&lt;periodical&gt;&lt;full-title&gt;International Journal of Hydrogen Energy&lt;/full-title&gt;&lt;/periodical&gt;&lt;pages&gt;225-237&lt;/pages&gt;&lt;volume&gt;30&lt;/volume&gt;&lt;dates&gt;&lt;year&gt;2005&lt;/year&gt;&lt;/dates&gt;&lt;urls&gt;&lt;/urls&gt;&lt;/record&gt;&lt;/Cite&gt;&lt;/EndNote&gt;</w:instrText>
      </w:r>
      <w:r w:rsidR="006E3413" w:rsidRPr="00837A81">
        <w:fldChar w:fldCharType="separate"/>
      </w:r>
      <w:r w:rsidR="00AB17AF">
        <w:rPr>
          <w:noProof/>
        </w:rPr>
        <w:t>[12]</w:t>
      </w:r>
      <w:r w:rsidR="006E3413" w:rsidRPr="00837A81">
        <w:fldChar w:fldCharType="end"/>
      </w:r>
      <w:r w:rsidR="006E3413" w:rsidRPr="00837A81">
        <w:t xml:space="preserve">. </w:t>
      </w:r>
      <w:r w:rsidR="00876442" w:rsidRPr="00837A81">
        <w:t xml:space="preserve">Even though the method has been shown to be viable with current technology </w:t>
      </w:r>
      <w:r w:rsidR="00E265CF" w:rsidRPr="00837A81">
        <w:fldChar w:fldCharType="begin"/>
      </w:r>
      <w:r w:rsidR="00AB17AF">
        <w:instrText xml:space="preserve"> ADDIN EN.CITE &lt;EndNote&gt;&lt;Cite&gt;&lt;Author&gt;Herzog&lt;/Author&gt;&lt;Year&gt;2002&lt;/Year&gt;&lt;RecNum&gt;89&lt;/RecNum&gt;&lt;DisplayText&gt;[50]&lt;/DisplayText&gt;&lt;record&gt;&lt;rec-number&gt;89&lt;/rec-number&gt;&lt;foreign-keys&gt;&lt;key app="EN" db-id="0fapzezwo9apeheszt450wwizrdxd2fxeda9" timestamp="1673276074"&gt;89&lt;/key&gt;&lt;/foreign-keys&gt;&lt;ref-type name="Journal Article"&gt;17&lt;/ref-type&gt;&lt;contributors&gt;&lt;authors&gt;&lt;author&gt;H. Herzog&lt;/author&gt;&lt;/authors&gt;&lt;/contributors&gt;&lt;titles&gt;&lt;title&gt;CO2 Sequestration&lt;/title&gt;&lt;secondary-title&gt;Proceedings of Greenhouse Gas Reduction Programs and Technologies Symposium&lt;/secondary-title&gt;&lt;/titles&gt;&lt;dates&gt;&lt;year&gt;2002&lt;/year&gt;&lt;/dates&gt;&lt;urls&gt;&lt;/urls&gt;&lt;/record&gt;&lt;/Cite&gt;&lt;/EndNote&gt;</w:instrText>
      </w:r>
      <w:r w:rsidR="00E265CF" w:rsidRPr="00837A81">
        <w:fldChar w:fldCharType="separate"/>
      </w:r>
      <w:r w:rsidR="00AB17AF">
        <w:rPr>
          <w:noProof/>
        </w:rPr>
        <w:t>[50]</w:t>
      </w:r>
      <w:r w:rsidR="00E265CF" w:rsidRPr="00837A81">
        <w:fldChar w:fldCharType="end"/>
      </w:r>
      <w:r w:rsidR="00876442" w:rsidRPr="00837A81">
        <w:t xml:space="preserve">, </w:t>
      </w:r>
      <w:r w:rsidR="00E265CF" w:rsidRPr="00837A81">
        <w:t xml:space="preserve">and has seen implementation in current oil recovery processes </w:t>
      </w:r>
      <w:r w:rsidR="00E265CF" w:rsidRPr="00837A81">
        <w:fldChar w:fldCharType="begin"/>
      </w:r>
      <w:r w:rsidR="00AB17AF">
        <w:instrText xml:space="preserve"> ADDIN EN.CITE &lt;EndNote&gt;&lt;Cite&gt;&lt;Author&gt;Stevens&lt;/Author&gt;&lt;Year&gt;2000&lt;/Year&gt;&lt;RecNum&gt;90&lt;/RecNum&gt;&lt;DisplayText&gt;[51]&lt;/DisplayText&gt;&lt;record&gt;&lt;rec-number&gt;90&lt;/rec-number&gt;&lt;foreign-keys&gt;&lt;key app="EN" db-id="0fapzezwo9apeheszt450wwizrdxd2fxeda9" timestamp="1673276281"&gt;90&lt;/key&gt;&lt;/foreign-keys&gt;&lt;ref-type name="Journal Article"&gt;17&lt;/ref-type&gt;&lt;contributors&gt;&lt;authors&gt;&lt;author&gt;S. Stevens&lt;/author&gt;&lt;author&gt;J. Gale&lt;/author&gt;&lt;/authors&gt;&lt;/contributors&gt;&lt;titles&gt;&lt;title&gt;Geologic CO2 Sequestration&lt;/title&gt;&lt;secondary-title&gt;Oil &amp;amp; Gas J.&lt;/secondary-title&gt;&lt;/titles&gt;&lt;pages&gt;40-44&lt;/pages&gt;&lt;volume&gt;98&lt;/volume&gt;&lt;dates&gt;&lt;year&gt;2000&lt;/year&gt;&lt;/dates&gt;&lt;urls&gt;&lt;/urls&gt;&lt;/record&gt;&lt;/Cite&gt;&lt;/EndNote&gt;</w:instrText>
      </w:r>
      <w:r w:rsidR="00E265CF" w:rsidRPr="00837A81">
        <w:fldChar w:fldCharType="separate"/>
      </w:r>
      <w:r w:rsidR="00AB17AF">
        <w:rPr>
          <w:noProof/>
        </w:rPr>
        <w:t>[51]</w:t>
      </w:r>
      <w:r w:rsidR="00E265CF" w:rsidRPr="00837A81">
        <w:fldChar w:fldCharType="end"/>
      </w:r>
      <w:r w:rsidR="00E265CF" w:rsidRPr="00837A81">
        <w:t xml:space="preserve">. </w:t>
      </w:r>
      <w:r w:rsidR="006E3413" w:rsidRPr="00837A81">
        <w:t xml:space="preserve">This </w:t>
      </w:r>
      <w:r w:rsidR="00876442" w:rsidRPr="00837A81">
        <w:t>method</w:t>
      </w:r>
      <w:r w:rsidR="006E3413" w:rsidRPr="00837A81">
        <w:t xml:space="preserve"> of </w:t>
      </w:r>
      <w:r w:rsidR="00876442" w:rsidRPr="00837A81">
        <w:t xml:space="preserve">carbon emission reduction is estimated to increase the cost of hydrogen production by as much as 30% </w:t>
      </w:r>
      <w:r w:rsidR="00876442" w:rsidRPr="00837A81">
        <w:fldChar w:fldCharType="begin"/>
      </w:r>
      <w:r w:rsidR="00AB17AF">
        <w:instrText xml:space="preserve"> ADDIN EN.CITE &lt;EndNote&gt;&lt;Cite&gt;&lt;Author&gt;Audus&lt;/Author&gt;&lt;Year&gt;1996&lt;/Year&gt;&lt;RecNum&gt;88&lt;/RecNum&gt;&lt;DisplayText&gt;[52]&lt;/DisplayText&gt;&lt;record&gt;&lt;rec-number&gt;88&lt;/rec-number&gt;&lt;foreign-keys&gt;&lt;key app="EN" db-id="0fapzezwo9apeheszt450wwizrdxd2fxeda9" timestamp="1673275613"&gt;88&lt;/key&gt;&lt;/foreign-keys&gt;&lt;ref-type name="Journal Article"&gt;17&lt;/ref-type&gt;&lt;contributors&gt;&lt;authors&gt;&lt;author&gt;H. Audus&lt;/author&gt;&lt;author&gt;O. Kaarstad&lt;/author&gt;&lt;author&gt;M. Kowal&lt;/author&gt;&lt;/authors&gt;&lt;/contributors&gt;&lt;titles&gt;&lt;title&gt;Decarbonization of Fossil Fuels: Hydrogen as an Energy Carrier&lt;/title&gt;&lt;secondary-title&gt;Proceedings of the 11th World Hydrogen Energy Conference&lt;/secondary-title&gt;&lt;/titles&gt;&lt;section&gt;525&lt;/section&gt;&lt;dates&gt;&lt;year&gt;1996&lt;/year&gt;&lt;/dates&gt;&lt;urls&gt;&lt;/urls&gt;&lt;/record&gt;&lt;/Cite&gt;&lt;/EndNote&gt;</w:instrText>
      </w:r>
      <w:r w:rsidR="00876442" w:rsidRPr="00837A81">
        <w:fldChar w:fldCharType="separate"/>
      </w:r>
      <w:r w:rsidR="00AB17AF">
        <w:rPr>
          <w:noProof/>
        </w:rPr>
        <w:t>[52]</w:t>
      </w:r>
      <w:r w:rsidR="00876442" w:rsidRPr="00837A81">
        <w:fldChar w:fldCharType="end"/>
      </w:r>
      <w:r w:rsidR="00E265CF" w:rsidRPr="00837A81">
        <w:t>, and the long-term ecological effects of CO</w:t>
      </w:r>
      <w:r w:rsidR="00E265CF" w:rsidRPr="00837A81">
        <w:rPr>
          <w:vertAlign w:val="subscript"/>
        </w:rPr>
        <w:t>2</w:t>
      </w:r>
      <w:r w:rsidR="00E265CF" w:rsidRPr="00837A81">
        <w:t xml:space="preserve"> storage </w:t>
      </w:r>
      <w:r w:rsidR="007559C1">
        <w:t>are</w:t>
      </w:r>
      <w:r w:rsidR="00E265CF" w:rsidRPr="00837A81">
        <w:t xml:space="preserve"> unknown </w:t>
      </w:r>
      <w:r w:rsidR="00E265CF" w:rsidRPr="00837A81">
        <w:fldChar w:fldCharType="begin"/>
      </w:r>
      <w:r w:rsidR="00AB17AF">
        <w:instrText xml:space="preserve"> ADDIN EN.CITE &lt;EndNote&gt;&lt;Cite&gt;&lt;Author&gt;Muradov&lt;/Author&gt;&lt;Year&gt;2005&lt;/Year&gt;&lt;RecNum&gt;85&lt;/RecNum&gt;&lt;DisplayText&gt;[12]&lt;/DisplayText&gt;&lt;record&gt;&lt;rec-number&gt;85&lt;/rec-number&gt;&lt;foreign-keys&gt;&lt;key app="EN" db-id="0fapzezwo9apeheszt450wwizrdxd2fxeda9" timestamp="1673028644"&gt;85&lt;/key&gt;&lt;/foreign-keys&gt;&lt;ref-type name="Journal Article"&gt;17&lt;/ref-type&gt;&lt;contributors&gt;&lt;authors&gt;&lt;author&gt;N.Z. Muradov&lt;/author&gt;&lt;author&gt;T.N. Veziroglu&lt;/author&gt;&lt;/authors&gt;&lt;/contributors&gt;&lt;titles&gt;&lt;title&gt;From Hydrocarbon to Hydrogen-Carbon to Hydrogen Economy&lt;/title&gt;&lt;secondary-title&gt;International Journal of Hydrogen Energy&lt;/secondary-title&gt;&lt;/titles&gt;&lt;periodical&gt;&lt;full-title&gt;International Journal of Hydrogen Energy&lt;/full-title&gt;&lt;/periodical&gt;&lt;pages&gt;225-237&lt;/pages&gt;&lt;volume&gt;30&lt;/volume&gt;&lt;dates&gt;&lt;year&gt;2005&lt;/year&gt;&lt;/dates&gt;&lt;urls&gt;&lt;/urls&gt;&lt;/record&gt;&lt;/Cite&gt;&lt;/EndNote&gt;</w:instrText>
      </w:r>
      <w:r w:rsidR="00E265CF" w:rsidRPr="00837A81">
        <w:fldChar w:fldCharType="separate"/>
      </w:r>
      <w:r w:rsidR="00AB17AF">
        <w:rPr>
          <w:noProof/>
        </w:rPr>
        <w:t>[12]</w:t>
      </w:r>
      <w:r w:rsidR="00E265CF" w:rsidRPr="00837A81">
        <w:fldChar w:fldCharType="end"/>
      </w:r>
      <w:r w:rsidR="00E265CF" w:rsidRPr="00837A81">
        <w:t>.</w:t>
      </w:r>
    </w:p>
    <w:p w14:paraId="256956DC" w14:textId="60244CC0" w:rsidR="00B25EB7" w:rsidRDefault="00B25EB7" w:rsidP="0044396C">
      <w:pPr>
        <w:spacing w:line="360" w:lineRule="auto"/>
        <w:ind w:firstLine="720"/>
        <w:jc w:val="both"/>
      </w:pPr>
    </w:p>
    <w:p w14:paraId="605590C2" w14:textId="77777777" w:rsidR="00F22A4A" w:rsidRPr="00837A81" w:rsidRDefault="00F22A4A" w:rsidP="00F22A4A">
      <w:pPr>
        <w:pStyle w:val="Heading3"/>
      </w:pPr>
      <w:bookmarkStart w:id="31" w:name="_Toc139274601"/>
      <w:r>
        <w:t>2.3.1</w:t>
      </w:r>
      <w:r w:rsidRPr="00837A81">
        <w:t xml:space="preserve"> Electrolysis</w:t>
      </w:r>
      <w:bookmarkEnd w:id="31"/>
    </w:p>
    <w:p w14:paraId="16C20821" w14:textId="031B2010" w:rsidR="009A2D8E" w:rsidRDefault="00F22A4A" w:rsidP="009A2D8E">
      <w:pPr>
        <w:spacing w:line="360" w:lineRule="auto"/>
        <w:jc w:val="both"/>
      </w:pPr>
      <w:r w:rsidRPr="00837A81">
        <w:tab/>
        <w:t xml:space="preserve">Electrolysis is </w:t>
      </w:r>
      <w:r>
        <w:t>a simple method for</w:t>
      </w:r>
      <w:r w:rsidRPr="00837A81">
        <w:t xml:space="preserve"> hydrogen generation</w:t>
      </w:r>
      <w:r>
        <w:t xml:space="preserve"> and</w:t>
      </w:r>
      <w:r w:rsidRPr="00837A81">
        <w:t xml:space="preserve"> us</w:t>
      </w:r>
      <w:r>
        <w:t>es</w:t>
      </w:r>
      <w:r w:rsidRPr="00837A81">
        <w:t xml:space="preserve"> the water splitting reaction to convert electrical energy to chemical energy stored in the hydrogen product. Two reactions take place, one at the anode and one at the cathode. </w:t>
      </w:r>
      <w:r w:rsidR="007559C1">
        <w:t>Low-temperature</w:t>
      </w:r>
      <w:r w:rsidRPr="00837A81">
        <w:t xml:space="preserve"> electrolysis takes place at 70-90</w:t>
      </w:r>
      <w:r w:rsidRPr="00837A81">
        <w:sym w:font="Symbol" w:char="F0B0"/>
      </w:r>
      <w:r w:rsidRPr="00837A81">
        <w:t xml:space="preserve">C and </w:t>
      </w:r>
      <w:r w:rsidR="007559C1">
        <w:t>high-temperature</w:t>
      </w:r>
      <w:r w:rsidRPr="00837A81">
        <w:t xml:space="preserve"> electrolysis takes place at 700-1000</w:t>
      </w:r>
      <w:r w:rsidRPr="00837A81">
        <w:sym w:font="Symbol" w:char="F0B0"/>
      </w:r>
      <w:r w:rsidRPr="00837A81">
        <w:t xml:space="preserve">C </w:t>
      </w:r>
      <w:r w:rsidRPr="00837A81">
        <w:fldChar w:fldCharType="begin"/>
      </w:r>
      <w:r>
        <w:instrText xml:space="preserve"> ADDIN EN.CITE &lt;EndNote&gt;&lt;Cite&gt;&lt;Author&gt;Grimes&lt;/Author&gt;&lt;Year&gt;2008&lt;/Year&gt;&lt;RecNum&gt;97&lt;/RecNum&gt;&lt;DisplayText&gt;[53]&lt;/DisplayText&gt;&lt;record&gt;&lt;rec-number&gt;97&lt;/rec-number&gt;&lt;foreign-keys&gt;&lt;key app="EN" db-id="0fapzezwo9apeheszt450wwizrdxd2fxeda9" timestamp="1673292212"&gt;97&lt;/key&gt;&lt;/foreign-keys&gt;&lt;ref-type name="Report"&gt;27&lt;/ref-type&gt;&lt;contributors&gt;&lt;authors&gt;&lt;author&gt;C.A. Grimes&lt;/author&gt;&lt;author&gt;O.K. Varghese&lt;/author&gt;&lt;author&gt;S. Ranjan&lt;/author&gt;&lt;/authors&gt;&lt;/contributors&gt;&lt;titles&gt;&lt;title&gt;Water and Hydrogen: The Solar Generation of Water by Water Photoelectrolysis&lt;/title&gt;&lt;/titles&gt;&lt;dates&gt;&lt;year&gt;2008&lt;/year&gt;&lt;/dates&gt;&lt;pub-location&gt;New York, NY&lt;/pub-location&gt;&lt;publisher&gt;Springer&lt;/publisher&gt;&lt;urls&gt;&lt;/urls&gt;&lt;/record&gt;&lt;/Cite&gt;&lt;/EndNote&gt;</w:instrText>
      </w:r>
      <w:r w:rsidRPr="00837A81">
        <w:fldChar w:fldCharType="separate"/>
      </w:r>
      <w:r>
        <w:rPr>
          <w:noProof/>
        </w:rPr>
        <w:t>[53]</w:t>
      </w:r>
      <w:r w:rsidRPr="00837A81">
        <w:fldChar w:fldCharType="end"/>
      </w:r>
      <w:r w:rsidRPr="00837A81">
        <w:t xml:space="preserve">. The </w:t>
      </w:r>
      <w:r w:rsidR="007559C1">
        <w:t>high-temperature</w:t>
      </w:r>
      <w:r w:rsidRPr="00837A81">
        <w:t xml:space="preserve"> steam electrolysis takes place at much higher temperatures but utilizes less electrical energy </w:t>
      </w:r>
      <w:r w:rsidRPr="00837A81">
        <w:fldChar w:fldCharType="begin"/>
      </w:r>
      <w:r>
        <w:instrText xml:space="preserve"> ADDIN EN.CITE &lt;EndNote&gt;&lt;Cite&gt;&lt;Author&gt;Grimes&lt;/Author&gt;&lt;Year&gt;2008&lt;/Year&gt;&lt;RecNum&gt;97&lt;/RecNum&gt;&lt;DisplayText&gt;[53]&lt;/DisplayText&gt;&lt;record&gt;&lt;rec-number&gt;97&lt;/rec-number&gt;&lt;foreign-keys&gt;&lt;key app="EN" db-id="0fapzezwo9apeheszt450wwizrdxd2fxeda9" timestamp="1673292212"&gt;97&lt;/key&gt;&lt;/foreign-keys&gt;&lt;ref-type name="Report"&gt;27&lt;/ref-type&gt;&lt;contributors&gt;&lt;authors&gt;&lt;author&gt;C.A. Grimes&lt;/author&gt;&lt;author&gt;O.K. Varghese&lt;/author&gt;&lt;author&gt;S. Ranjan&lt;/author&gt;&lt;/authors&gt;&lt;/contributors&gt;&lt;titles&gt;&lt;title&gt;Water and Hydrogen: The Solar Generation of Water by Water Photoelectrolysis&lt;/title&gt;&lt;/titles&gt;&lt;dates&gt;&lt;year&gt;2008&lt;/year&gt;&lt;/dates&gt;&lt;pub-location&gt;New York, NY&lt;/pub-location&gt;&lt;publisher&gt;Springer&lt;/publisher&gt;&lt;urls&gt;&lt;/urls&gt;&lt;/record&gt;&lt;/Cite&gt;&lt;/EndNote&gt;</w:instrText>
      </w:r>
      <w:r w:rsidRPr="00837A81">
        <w:fldChar w:fldCharType="separate"/>
      </w:r>
      <w:r>
        <w:rPr>
          <w:noProof/>
        </w:rPr>
        <w:t>[53]</w:t>
      </w:r>
      <w:r w:rsidRPr="00837A81">
        <w:fldChar w:fldCharType="end"/>
      </w:r>
      <w:r w:rsidRPr="00837A81">
        <w:t xml:space="preserve">. </w:t>
      </w:r>
      <w:r w:rsidR="007559C1">
        <w:t>High-temperature</w:t>
      </w:r>
      <w:r w:rsidRPr="00837A81">
        <w:t xml:space="preserve"> electrolysis has the add</w:t>
      </w:r>
      <w:r w:rsidR="007559C1">
        <w:t>ed</w:t>
      </w:r>
      <w:r w:rsidRPr="00837A81">
        <w:t xml:space="preserve"> benefit of achieving </w:t>
      </w:r>
      <w:r w:rsidR="009A2D8E">
        <w:t xml:space="preserve">almost </w:t>
      </w:r>
      <w:r w:rsidR="007559C1">
        <w:t>no emissions</w:t>
      </w:r>
    </w:p>
    <w:p w14:paraId="07FFBCBC" w14:textId="77777777" w:rsidR="000219A2" w:rsidRPr="00837A81" w:rsidRDefault="000219A2" w:rsidP="000219A2">
      <w:pPr>
        <w:spacing w:line="360" w:lineRule="auto"/>
        <w:jc w:val="both"/>
      </w:pPr>
    </w:p>
    <w:p w14:paraId="377F8E98" w14:textId="6F57080E" w:rsidR="00071442" w:rsidRDefault="00EF4F4B" w:rsidP="00071442">
      <w:pPr>
        <w:keepNext/>
        <w:spacing w:line="360" w:lineRule="auto"/>
        <w:jc w:val="center"/>
      </w:pPr>
      <w:r w:rsidRPr="00EF4F4B">
        <w:lastRenderedPageBreak/>
        <w:drawing>
          <wp:inline distT="0" distB="0" distL="0" distR="0" wp14:anchorId="78DCEA0F" wp14:editId="60EC0012">
            <wp:extent cx="5943600" cy="2497455"/>
            <wp:effectExtent l="0" t="0" r="0" b="4445"/>
            <wp:docPr id="43" name="Picture 15" descr="Chart, timeline, bar chart&#10;&#10;Description automatically generated">
              <a:extLst xmlns:a="http://schemas.openxmlformats.org/drawingml/2006/main">
                <a:ext uri="{FF2B5EF4-FFF2-40B4-BE49-F238E27FC236}">
                  <a16:creationId xmlns:a16="http://schemas.microsoft.com/office/drawing/2014/main" id="{D5216EE2-DECD-36CD-129E-87816E0A90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Chart, timeline, bar chart&#10;&#10;Description automatically generated">
                      <a:extLst>
                        <a:ext uri="{FF2B5EF4-FFF2-40B4-BE49-F238E27FC236}">
                          <a16:creationId xmlns:a16="http://schemas.microsoft.com/office/drawing/2014/main" id="{D5216EE2-DECD-36CD-129E-87816E0A9074}"/>
                        </a:ext>
                      </a:extLst>
                    </pic:cNvPr>
                    <pic:cNvPicPr>
                      <a:picLocks noChangeAspect="1"/>
                    </pic:cNvPicPr>
                  </pic:nvPicPr>
                  <pic:blipFill>
                    <a:blip r:embed="rId18"/>
                    <a:stretch>
                      <a:fillRect/>
                    </a:stretch>
                  </pic:blipFill>
                  <pic:spPr>
                    <a:xfrm>
                      <a:off x="0" y="0"/>
                      <a:ext cx="5943600" cy="2497455"/>
                    </a:xfrm>
                    <a:prstGeom prst="rect">
                      <a:avLst/>
                    </a:prstGeom>
                  </pic:spPr>
                </pic:pic>
              </a:graphicData>
            </a:graphic>
          </wp:inline>
        </w:drawing>
      </w:r>
    </w:p>
    <w:p w14:paraId="57572334" w14:textId="3BD7BD07" w:rsidR="009C6A0D" w:rsidRPr="00446C04" w:rsidRDefault="00071442" w:rsidP="00071442">
      <w:pPr>
        <w:pStyle w:val="Caption"/>
        <w:jc w:val="center"/>
        <w:rPr>
          <w:b/>
          <w:bCs/>
          <w:color w:val="000000" w:themeColor="text1"/>
          <w:sz w:val="24"/>
          <w:szCs w:val="24"/>
        </w:rPr>
      </w:pPr>
      <w:bookmarkStart w:id="32" w:name="_Toc139285369"/>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6</w:t>
      </w:r>
      <w:r w:rsidRPr="00446C04">
        <w:rPr>
          <w:color w:val="000000" w:themeColor="text1"/>
          <w:sz w:val="24"/>
          <w:szCs w:val="24"/>
        </w:rPr>
        <w:fldChar w:fldCharType="end"/>
      </w:r>
      <w:r w:rsidRPr="00446C04">
        <w:rPr>
          <w:color w:val="000000" w:themeColor="text1"/>
          <w:sz w:val="24"/>
          <w:szCs w:val="24"/>
        </w:rPr>
        <w:t>: Process temperature requirements for different industrial operations.</w:t>
      </w:r>
      <w:bookmarkEnd w:id="32"/>
    </w:p>
    <w:p w14:paraId="6195B83C" w14:textId="77777777" w:rsidR="00B25EB7" w:rsidRPr="00484FED" w:rsidRDefault="00B25EB7" w:rsidP="00EB659B">
      <w:pPr>
        <w:pStyle w:val="Heading3"/>
        <w:rPr>
          <w:b w:val="0"/>
          <w:bCs w:val="0"/>
        </w:rPr>
      </w:pPr>
    </w:p>
    <w:p w14:paraId="24C4B3F1" w14:textId="77777777" w:rsidR="00B25EB7" w:rsidRPr="00484FED" w:rsidRDefault="00B25EB7" w:rsidP="00EB659B">
      <w:pPr>
        <w:pStyle w:val="Heading3"/>
        <w:rPr>
          <w:b w:val="0"/>
          <w:bCs w:val="0"/>
        </w:rPr>
      </w:pPr>
    </w:p>
    <w:p w14:paraId="617812E8" w14:textId="77777777" w:rsidR="00B25EB7" w:rsidRPr="00484FED" w:rsidRDefault="00B25EB7" w:rsidP="00EB659B">
      <w:pPr>
        <w:pStyle w:val="Heading3"/>
        <w:rPr>
          <w:b w:val="0"/>
          <w:bCs w:val="0"/>
        </w:rPr>
      </w:pPr>
    </w:p>
    <w:p w14:paraId="2B307318" w14:textId="62A9B68B" w:rsidR="00B25EB7" w:rsidRPr="00484FED" w:rsidRDefault="00B25EB7" w:rsidP="00EB659B">
      <w:pPr>
        <w:pStyle w:val="Heading3"/>
        <w:rPr>
          <w:b w:val="0"/>
          <w:bCs w:val="0"/>
        </w:rPr>
      </w:pPr>
    </w:p>
    <w:p w14:paraId="23CCDA20" w14:textId="04D8B91F" w:rsidR="00B25EB7" w:rsidRPr="00484FED" w:rsidRDefault="00B25EB7" w:rsidP="00B25EB7"/>
    <w:p w14:paraId="09429648" w14:textId="5A8C0E96" w:rsidR="00B25EB7" w:rsidRPr="00484FED" w:rsidRDefault="00B25EB7" w:rsidP="00B25EB7"/>
    <w:p w14:paraId="4A1886CE" w14:textId="29F85F69" w:rsidR="00B25EB7" w:rsidRPr="00484FED" w:rsidRDefault="00B25EB7" w:rsidP="00B25EB7"/>
    <w:p w14:paraId="3870F911" w14:textId="610FC44F" w:rsidR="00B25EB7" w:rsidRPr="00484FED" w:rsidRDefault="00B25EB7" w:rsidP="00B25EB7"/>
    <w:p w14:paraId="34EB0150" w14:textId="369E2225" w:rsidR="00B25EB7" w:rsidRDefault="00B25EB7" w:rsidP="00B25EB7"/>
    <w:p w14:paraId="6B90B53D" w14:textId="2985D029" w:rsidR="00B25EB7" w:rsidRDefault="00B25EB7" w:rsidP="00B25EB7"/>
    <w:p w14:paraId="0D8F770F" w14:textId="53D73CD6" w:rsidR="00B25EB7" w:rsidRDefault="00B25EB7" w:rsidP="00B25EB7"/>
    <w:p w14:paraId="0345B50A" w14:textId="243EE533" w:rsidR="00B25EB7" w:rsidRDefault="00B25EB7" w:rsidP="00B25EB7"/>
    <w:p w14:paraId="1BEBA196" w14:textId="39A2A99F" w:rsidR="00B25EB7" w:rsidRDefault="00B25EB7" w:rsidP="00B25EB7"/>
    <w:p w14:paraId="30520018" w14:textId="54DA6F8F" w:rsidR="00B25EB7" w:rsidRDefault="00B25EB7" w:rsidP="00B25EB7"/>
    <w:p w14:paraId="5AF6AECB" w14:textId="449C8686" w:rsidR="00B25EB7" w:rsidRDefault="00B25EB7" w:rsidP="00B25EB7"/>
    <w:p w14:paraId="43E1A848" w14:textId="4301B7AF" w:rsidR="00B25EB7" w:rsidRDefault="00B25EB7" w:rsidP="00B25EB7"/>
    <w:p w14:paraId="33F09323" w14:textId="2F496209" w:rsidR="00B25EB7" w:rsidRDefault="00B25EB7" w:rsidP="00B25EB7"/>
    <w:p w14:paraId="2D42AF37" w14:textId="72489071" w:rsidR="00B25EB7" w:rsidRDefault="00B25EB7" w:rsidP="00B25EB7"/>
    <w:p w14:paraId="64DA397B" w14:textId="22DC1C65" w:rsidR="00B25EB7" w:rsidRDefault="00B25EB7" w:rsidP="00B25EB7"/>
    <w:p w14:paraId="713A1A11" w14:textId="5D06F409" w:rsidR="00B25EB7" w:rsidRDefault="00B25EB7" w:rsidP="00B25EB7"/>
    <w:p w14:paraId="6ECCF2D4" w14:textId="478CAEFE" w:rsidR="00B25EB7" w:rsidRDefault="00B25EB7" w:rsidP="00B25EB7"/>
    <w:p w14:paraId="7B222966" w14:textId="689B3A2B" w:rsidR="00B25EB7" w:rsidRDefault="00B25EB7" w:rsidP="00B25EB7"/>
    <w:p w14:paraId="2613773D" w14:textId="53D21D0D" w:rsidR="00B25EB7" w:rsidRDefault="00B25EB7" w:rsidP="00B25EB7"/>
    <w:p w14:paraId="3EB156E9" w14:textId="346004A8" w:rsidR="00B25EB7" w:rsidRDefault="00B25EB7" w:rsidP="00B25EB7"/>
    <w:p w14:paraId="598370F1" w14:textId="77777777" w:rsidR="00B25EB7" w:rsidRDefault="00B25EB7" w:rsidP="00EB659B">
      <w:pPr>
        <w:pStyle w:val="Heading3"/>
      </w:pPr>
    </w:p>
    <w:p w14:paraId="2D1EE173" w14:textId="77777777" w:rsidR="009A2D8E" w:rsidRDefault="009A2D8E" w:rsidP="009F79B4">
      <w:pPr>
        <w:spacing w:line="360" w:lineRule="auto"/>
        <w:ind w:firstLine="720"/>
        <w:jc w:val="both"/>
      </w:pPr>
    </w:p>
    <w:p w14:paraId="25EE0935" w14:textId="42A9B7CA" w:rsidR="009A2D8E" w:rsidRDefault="009A2D8E" w:rsidP="009A2D8E">
      <w:pPr>
        <w:spacing w:line="360" w:lineRule="auto"/>
        <w:jc w:val="both"/>
      </w:pPr>
      <w:r w:rsidRPr="00837A81">
        <w:lastRenderedPageBreak/>
        <w:t xml:space="preserve">if coupled </w:t>
      </w:r>
      <w:r w:rsidR="007559C1">
        <w:t>with</w:t>
      </w:r>
      <w:r w:rsidRPr="00837A81">
        <w:t xml:space="preserve"> a clean heat source </w:t>
      </w:r>
      <w:r w:rsidRPr="00837A81">
        <w:fldChar w:fldCharType="begin"/>
      </w:r>
      <w:r>
        <w:instrText xml:space="preserve"> ADDIN EN.CITE &lt;EndNote&gt;&lt;Cite&gt;&lt;Author&gt;Staffel&lt;/Author&gt;&lt;Year&gt;2018&lt;/Year&gt;&lt;RecNum&gt;93&lt;/RecNum&gt;&lt;DisplayText&gt;[20]&lt;/DisplayText&gt;&lt;record&gt;&lt;rec-number&gt;93&lt;/rec-number&gt;&lt;foreign-keys&gt;&lt;key app="EN" db-id="0fapzezwo9apeheszt450wwizrdxd2fxeda9" timestamp="1673287361"&gt;93&lt;/key&gt;&lt;/foreign-keys&gt;&lt;ref-type name="Journal Article"&gt;17&lt;/ref-type&gt;&lt;contributors&gt;&lt;authors&gt;&lt;author&gt;I. Staffel&lt;/author&gt;&lt;author&gt;D. Samman&lt;/author&gt;&lt;author&gt;A.A. Velazquez&lt;/author&gt;&lt;author&gt;P. Balcombe&lt;/author&gt;&lt;author&gt;P.E. Dodds&lt;/author&gt;&lt;author&gt;P. Ekins&lt;/author&gt;&lt;/authors&gt;&lt;/contributors&gt;&lt;titles&gt;&lt;title&gt;The Role of Hydrogen and Fuel Cells in the Global Energy System&lt;/title&gt;&lt;secondary-title&gt;Energy Environ. Sci.&lt;/secondary-title&gt;&lt;/titles&gt;&lt;pages&gt;463-491&lt;/pages&gt;&lt;volume&gt;12&lt;/volume&gt;&lt;dates&gt;&lt;year&gt;2018&lt;/year&gt;&lt;/dates&gt;&lt;urls&gt;&lt;/urls&gt;&lt;/record&gt;&lt;/Cite&gt;&lt;/EndNote&gt;</w:instrText>
      </w:r>
      <w:r w:rsidRPr="00837A81">
        <w:fldChar w:fldCharType="separate"/>
      </w:r>
      <w:r>
        <w:rPr>
          <w:noProof/>
        </w:rPr>
        <w:t>[20]</w:t>
      </w:r>
      <w:r w:rsidRPr="00837A81">
        <w:fldChar w:fldCharType="end"/>
      </w:r>
      <w:r w:rsidRPr="00837A81">
        <w:t xml:space="preserve">. It is estimated that the cost of hydrogen produced by electrolysis is now competitive with gasoline </w:t>
      </w:r>
      <w:r w:rsidRPr="00837A81">
        <w:fldChar w:fldCharType="begin"/>
      </w:r>
      <w:r>
        <w:instrText xml:space="preserve"> ADDIN EN.CITE &lt;EndNote&gt;&lt;Cite&gt;&lt;Author&gt;Guerra&lt;/Author&gt;&lt;Year&gt;2018&lt;/Year&gt;&lt;RecNum&gt;99&lt;/RecNum&gt;&lt;DisplayText&gt;[54]&lt;/DisplayText&gt;&lt;record&gt;&lt;rec-number&gt;99&lt;/rec-number&gt;&lt;foreign-keys&gt;&lt;key app="EN" db-id="0fapzezwo9apeheszt450wwizrdxd2fxeda9" timestamp="1673446095"&gt;99&lt;/key&gt;&lt;/foreign-keys&gt;&lt;ref-type name="Conference Proceedings"&gt;10&lt;/ref-type&gt;&lt;contributors&gt;&lt;authors&gt;&lt;author&gt;O.J. Guerra&lt;/author&gt;&lt;author&gt;J. Eichman&lt;/author&gt;&lt;author&gt;B. Hodge&lt;/author&gt;&lt;author&gt;J. Kurtz&lt;/author&gt;&lt;/authors&gt;&lt;/contributors&gt;&lt;titles&gt;&lt;title&gt;Cost-Competitive Electrolysis-Based Hydrogen Under Current U.S. Electric Utility Rates&lt;/title&gt;&lt;secondary-title&gt;AIChE Annual Meeting&lt;/secondary-title&gt;&lt;/titles&gt;&lt;dates&gt;&lt;year&gt;2018&lt;/year&gt;&lt;/dates&gt;&lt;pub-location&gt;Pittsburg, PA&lt;/pub-location&gt;&lt;urls&gt;&lt;/urls&gt;&lt;/record&gt;&lt;/Cite&gt;&lt;/EndNote&gt;</w:instrText>
      </w:r>
      <w:r w:rsidRPr="00837A81">
        <w:fldChar w:fldCharType="separate"/>
      </w:r>
      <w:r>
        <w:rPr>
          <w:noProof/>
        </w:rPr>
        <w:t>[54]</w:t>
      </w:r>
      <w:r w:rsidRPr="00837A81">
        <w:fldChar w:fldCharType="end"/>
      </w:r>
      <w:r w:rsidRPr="00837A81">
        <w:t>.</w:t>
      </w:r>
    </w:p>
    <w:p w14:paraId="46C6E530" w14:textId="076A421D" w:rsidR="009C6A0D" w:rsidRPr="00837A81" w:rsidRDefault="00710413" w:rsidP="009F79B4">
      <w:pPr>
        <w:spacing w:line="360" w:lineRule="auto"/>
        <w:ind w:firstLine="720"/>
        <w:jc w:val="both"/>
      </w:pPr>
      <w:r w:rsidRPr="00837A81">
        <w:t>When evaluating</w:t>
      </w:r>
      <w:r w:rsidR="00A5006A" w:rsidRPr="00837A81">
        <w:t xml:space="preserve"> methods of</w:t>
      </w:r>
      <w:r w:rsidRPr="00837A81">
        <w:t xml:space="preserve"> electrolysis</w:t>
      </w:r>
      <w:r w:rsidR="00A5006A" w:rsidRPr="00837A81">
        <w:t xml:space="preserve"> for hydrogen production</w:t>
      </w:r>
      <w:r w:rsidRPr="00837A81">
        <w:t xml:space="preserve"> the </w:t>
      </w:r>
      <w:r w:rsidR="00A5006A" w:rsidRPr="00837A81">
        <w:t>primary</w:t>
      </w:r>
      <w:r w:rsidRPr="00837A81">
        <w:t xml:space="preserve"> consideration is</w:t>
      </w:r>
      <w:r w:rsidR="00A5006A" w:rsidRPr="00837A81">
        <w:t xml:space="preserve"> the cost of electrical energy </w:t>
      </w:r>
      <w:r w:rsidR="00A5006A" w:rsidRPr="00837A81">
        <w:fldChar w:fldCharType="begin"/>
      </w:r>
      <w:r w:rsidR="00AB17AF">
        <w:instrText xml:space="preserve"> ADDIN EN.CITE &lt;EndNote&gt;&lt;Cite&gt;&lt;Author&gt;Fillo&lt;/Author&gt;&lt;Year&gt;1978&lt;/Year&gt;&lt;RecNum&gt;82&lt;/RecNum&gt;&lt;DisplayText&gt;[10]&lt;/DisplayText&gt;&lt;record&gt;&lt;rec-number&gt;82&lt;/rec-number&gt;&lt;foreign-keys&gt;&lt;key app="EN" db-id="0fapzezwo9apeheszt450wwizrdxd2fxeda9" timestamp="1673017345"&gt;82&lt;/key&gt;&lt;/foreign-keys&gt;&lt;ref-type name="Report"&gt;27&lt;/ref-type&gt;&lt;contributors&gt;&lt;authors&gt;&lt;author&gt;J.A. Fillo&lt;/author&gt;&lt;author&gt;J.R. Powell&lt;/author&gt;&lt;author&gt;M. Steinberg&lt;/author&gt;&lt;author&gt;F. Salzano&lt;/author&gt;&lt;author&gt;R. Benenati&lt;/author&gt;&lt;author&gt;V. Dang&lt;/author&gt;&lt;author&gt;S. Fogelson&lt;/author&gt;&lt;author&gt;H. Isaacs&lt;/author&gt;&lt;author&gt;H. Kouts&lt;/author&gt;&lt;author&gt;M. Kushner&lt;/author&gt;&lt;author&gt;O. Lazareth&lt;/author&gt;&lt;author&gt;S. Majeski&lt;/author&gt;&lt;author&gt;H. Makowitz&lt;/author&gt;&lt;author&gt;T.V. Sheehan&lt;/author&gt;&lt;/authors&gt;&lt;/contributors&gt;&lt;titles&gt;&lt;title&gt;Hydrogen Production From Fusion Reactors Coupled with High Temperature Electrolysis&lt;/title&gt;&lt;secondary-title&gt;BNL-24625&lt;/secondary-title&gt;&lt;/titles&gt;&lt;dates&gt;&lt;year&gt;1978&lt;/year&gt;&lt;/dates&gt;&lt;pub-location&gt;Upton, NY (USA)&lt;/pub-location&gt;&lt;publisher&gt;Brookhaven National Lab&lt;/publisher&gt;&lt;urls&gt;&lt;/urls&gt;&lt;/record&gt;&lt;/Cite&gt;&lt;/EndNote&gt;</w:instrText>
      </w:r>
      <w:r w:rsidR="00A5006A" w:rsidRPr="00837A81">
        <w:fldChar w:fldCharType="separate"/>
      </w:r>
      <w:r w:rsidR="00AB17AF">
        <w:rPr>
          <w:noProof/>
        </w:rPr>
        <w:t>[10]</w:t>
      </w:r>
      <w:r w:rsidR="00A5006A" w:rsidRPr="00837A81">
        <w:fldChar w:fldCharType="end"/>
      </w:r>
      <w:r w:rsidR="00A5006A" w:rsidRPr="00837A81">
        <w:t>.</w:t>
      </w:r>
      <w:r w:rsidR="0024793D" w:rsidRPr="00837A81">
        <w:t xml:space="preserve"> Generally, </w:t>
      </w:r>
      <w:r w:rsidR="007559C1">
        <w:t>high-temperature electrolysis</w:t>
      </w:r>
      <w:r w:rsidR="0024793D" w:rsidRPr="00837A81">
        <w:t xml:space="preserve"> sees thermal efficiency increase with the temperature of the electrolysis reaction </w:t>
      </w:r>
      <w:r w:rsidR="0024793D" w:rsidRPr="00837A81">
        <w:fldChar w:fldCharType="begin"/>
      </w:r>
      <w:r w:rsidR="00AB17AF">
        <w:instrText xml:space="preserve"> ADDIN EN.CITE &lt;EndNote&gt;&lt;Cite&gt;&lt;Author&gt;Fillo&lt;/Author&gt;&lt;Year&gt;1978&lt;/Year&gt;&lt;RecNum&gt;82&lt;/RecNum&gt;&lt;DisplayText&gt;[9, 10]&lt;/DisplayText&gt;&lt;record&gt;&lt;rec-number&gt;82&lt;/rec-number&gt;&lt;foreign-keys&gt;&lt;key app="EN" db-id="0fapzezwo9apeheszt450wwizrdxd2fxeda9" timestamp="1673017345"&gt;82&lt;/key&gt;&lt;/foreign-keys&gt;&lt;ref-type name="Report"&gt;27&lt;/ref-type&gt;&lt;contributors&gt;&lt;authors&gt;&lt;author&gt;J.A. Fillo&lt;/author&gt;&lt;author&gt;J.R. Powell&lt;/author&gt;&lt;author&gt;M. Steinberg&lt;/author&gt;&lt;author&gt;F. Salzano&lt;/author&gt;&lt;author&gt;R. Benenati&lt;/author&gt;&lt;author&gt;V. Dang&lt;/author&gt;&lt;author&gt;S. Fogelson&lt;/author&gt;&lt;author&gt;H. Isaacs&lt;/author&gt;&lt;author&gt;H. Kouts&lt;/author&gt;&lt;author&gt;M. Kushner&lt;/author&gt;&lt;author&gt;O. Lazareth&lt;/author&gt;&lt;author&gt;S. Majeski&lt;/author&gt;&lt;author&gt;H. Makowitz&lt;/author&gt;&lt;author&gt;T.V. Sheehan&lt;/author&gt;&lt;/authors&gt;&lt;/contributors&gt;&lt;titles&gt;&lt;title&gt;Hydrogen Production From Fusion Reactors Coupled with High Temperature Electrolysis&lt;/title&gt;&lt;secondary-title&gt;BNL-24625&lt;/secondary-title&gt;&lt;/titles&gt;&lt;dates&gt;&lt;year&gt;1978&lt;/year&gt;&lt;/dates&gt;&lt;pub-location&gt;Upton, NY (USA)&lt;/pub-location&gt;&lt;publisher&gt;Brookhaven National Lab&lt;/publisher&gt;&lt;urls&gt;&lt;/urls&gt;&lt;/record&gt;&lt;/Cite&gt;&lt;Cite&gt;&lt;Author&gt;Norman&lt;/Author&gt;&lt;Year&gt;1982&lt;/Year&gt;&lt;RecNum&gt;106&lt;/RecNum&gt;&lt;record&gt;&lt;rec-number&gt;106&lt;/rec-number&gt;&lt;foreign-keys&gt;&lt;key app="EN" db-id="0fapzezwo9apeheszt450wwizrdxd2fxeda9" timestamp="1673455220"&gt;106&lt;/key&gt;&lt;/foreign-keys&gt;&lt;ref-type name="Report"&gt;27&lt;/ref-type&gt;&lt;contributors&gt;&lt;authors&gt;&lt;author&gt;J.H. Norman&lt;/author&gt;&lt;author&gt;G.E. Besenbruch&lt;/author&gt;&lt;author&gt;L.C. Brown&lt;/author&gt;&lt;author&gt;D.R. O’Keefe&lt;/author&gt;&lt;author&gt;C.L. Allen&lt;/author&gt;&lt;/authors&gt;&lt;/contributors&gt;&lt;titles&gt;&lt;title&gt;Thermoochemical Water-Splitting Cycle, Bench-Scale Investigations, and Process Engineering&lt;/title&gt;&lt;/titles&gt;&lt;dates&gt;&lt;year&gt;1982&lt;/year&gt;&lt;/dates&gt;&lt;publisher&gt;General Atomic&lt;/publisher&gt;&lt;urls&gt;&lt;/urls&gt;&lt;/record&gt;&lt;/Cite&gt;&lt;/EndNote&gt;</w:instrText>
      </w:r>
      <w:r w:rsidR="0024793D" w:rsidRPr="00837A81">
        <w:fldChar w:fldCharType="separate"/>
      </w:r>
      <w:r w:rsidR="00AB17AF">
        <w:rPr>
          <w:noProof/>
        </w:rPr>
        <w:t>[9, 10]</w:t>
      </w:r>
      <w:r w:rsidR="0024793D" w:rsidRPr="00837A81">
        <w:fldChar w:fldCharType="end"/>
      </w:r>
      <w:r w:rsidR="0024793D" w:rsidRPr="00837A81">
        <w:t>.</w:t>
      </w:r>
      <w:r w:rsidRPr="00837A81">
        <w:t xml:space="preserve"> </w:t>
      </w:r>
      <w:r w:rsidR="007559C1">
        <w:t>High-temperature</w:t>
      </w:r>
      <w:r w:rsidR="00256C20" w:rsidRPr="00837A81">
        <w:t xml:space="preserve"> electrolysis driven by nuclear power is expected to generate hydrogen with 50-70 percent efficiency, depending on the overall design of the </w:t>
      </w:r>
      <w:proofErr w:type="spellStart"/>
      <w:r w:rsidR="00256C20" w:rsidRPr="00837A81">
        <w:t>electroly</w:t>
      </w:r>
      <w:r w:rsidR="002D1A0C" w:rsidRPr="00837A81">
        <w:t>z</w:t>
      </w:r>
      <w:r w:rsidR="00256C20" w:rsidRPr="00837A81">
        <w:t>er</w:t>
      </w:r>
      <w:proofErr w:type="spellEnd"/>
      <w:r w:rsidR="00256C20" w:rsidRPr="00837A81">
        <w:t xml:space="preserve"> </w:t>
      </w:r>
      <w:r w:rsidR="00256C20" w:rsidRPr="00837A81">
        <w:fldChar w:fldCharType="begin">
          <w:fldData xml:space="preserve">PEVuZE5vdGU+PENpdGU+PEF1dGhvcj5GaWxsbzwvQXV0aG9yPjxZZWFyPjE5Nzg8L1llYXI+PFJl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=
</w:fldData>
        </w:fldChar>
      </w:r>
      <w:r w:rsidR="009A2D8E">
        <w:instrText xml:space="preserve"> ADDIN EN.CITE </w:instrText>
      </w:r>
      <w:r w:rsidR="009A2D8E">
        <w:fldChar w:fldCharType="begin">
          <w:fldData xml:space="preserve">PEVuZE5vdGU+PENpdGU+PEF1dGhvcj5GaWxsbzwvQXV0aG9yPjxZZWFyPjE5Nzg8L1llYXI+PFJl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=
</w:fldData>
        </w:fldChar>
      </w:r>
      <w:r w:rsidR="009A2D8E">
        <w:instrText xml:space="preserve"> ADDIN EN.CITE.DATA </w:instrText>
      </w:r>
      <w:r w:rsidR="009A2D8E">
        <w:fldChar w:fldCharType="end"/>
      </w:r>
      <w:r w:rsidR="00256C20" w:rsidRPr="00837A81">
        <w:fldChar w:fldCharType="separate"/>
      </w:r>
      <w:r w:rsidR="009A2D8E">
        <w:rPr>
          <w:noProof/>
        </w:rPr>
        <w:t>[10, 55, 56]</w:t>
      </w:r>
      <w:r w:rsidR="00256C20" w:rsidRPr="00837A81">
        <w:fldChar w:fldCharType="end"/>
      </w:r>
      <w:r w:rsidR="00256C20" w:rsidRPr="00837A81">
        <w:t xml:space="preserve">. </w:t>
      </w:r>
      <w:r w:rsidR="0037316F">
        <w:t>C</w:t>
      </w:r>
      <w:r w:rsidR="00256C20" w:rsidRPr="00837A81">
        <w:t xml:space="preserve">onventional electrolysis </w:t>
      </w:r>
      <w:r w:rsidR="0037316F">
        <w:t>achieves only</w:t>
      </w:r>
      <w:r w:rsidR="00256C20" w:rsidRPr="00837A81">
        <w:t xml:space="preserve"> 30-35 percent efficiency, </w:t>
      </w:r>
      <w:r w:rsidR="0037316F">
        <w:t xml:space="preserve">thus </w:t>
      </w:r>
      <w:r w:rsidR="007559C1">
        <w:t>nuclear-powered</w:t>
      </w:r>
      <w:r w:rsidR="00256C20" w:rsidRPr="00837A81">
        <w:t xml:space="preserve"> electrolysis is </w:t>
      </w:r>
      <w:r w:rsidR="0037316F">
        <w:t>much</w:t>
      </w:r>
      <w:r w:rsidR="00256C20" w:rsidRPr="00837A81">
        <w:t xml:space="preserve"> more </w:t>
      </w:r>
      <w:r w:rsidR="0037316F">
        <w:t>effective</w:t>
      </w:r>
      <w:r w:rsidR="00256C20" w:rsidRPr="00837A81">
        <w:t xml:space="preserve"> than conventional electrolysis powered </w:t>
      </w:r>
      <w:r w:rsidRPr="00837A81">
        <w:t xml:space="preserve">through the normal power grid </w:t>
      </w:r>
      <w:r w:rsidRPr="00837A81">
        <w:fldChar w:fldCharType="begin"/>
      </w:r>
      <w:r w:rsidR="00AB17AF">
        <w:instrText xml:space="preserve"> ADDIN EN.CITE &lt;EndNote&gt;&lt;Cite&gt;&lt;Author&gt;Fillo&lt;/Author&gt;&lt;Year&gt;1978&lt;/Year&gt;&lt;RecNum&gt;82&lt;/RecNum&gt;&lt;DisplayText&gt;[10]&lt;/DisplayText&gt;&lt;record&gt;&lt;rec-number&gt;82&lt;/rec-number&gt;&lt;foreign-keys&gt;&lt;key app="EN" db-id="0fapzezwo9apeheszt450wwizrdxd2fxeda9" timestamp="1673017345"&gt;82&lt;/key&gt;&lt;/foreign-keys&gt;&lt;ref-type name="Report"&gt;27&lt;/ref-type&gt;&lt;contributors&gt;&lt;authors&gt;&lt;author&gt;J.A. Fillo&lt;/author&gt;&lt;author&gt;J.R. Powell&lt;/author&gt;&lt;author&gt;M. Steinberg&lt;/author&gt;&lt;author&gt;F. Salzano&lt;/author&gt;&lt;author&gt;R. Benenati&lt;/author&gt;&lt;author&gt;V. Dang&lt;/author&gt;&lt;author&gt;S. Fogelson&lt;/author&gt;&lt;author&gt;H. Isaacs&lt;/author&gt;&lt;author&gt;H. Kouts&lt;/author&gt;&lt;author&gt;M. Kushner&lt;/author&gt;&lt;author&gt;O. Lazareth&lt;/author&gt;&lt;author&gt;S. Majeski&lt;/author&gt;&lt;author&gt;H. Makowitz&lt;/author&gt;&lt;author&gt;T.V. Sheehan&lt;/author&gt;&lt;/authors&gt;&lt;/contributors&gt;&lt;titles&gt;&lt;title&gt;Hydrogen Production From Fusion Reactors Coupled with High Temperature Electrolysis&lt;/title&gt;&lt;secondary-title&gt;BNL-24625&lt;/secondary-title&gt;&lt;/titles&gt;&lt;dates&gt;&lt;year&gt;1978&lt;/year&gt;&lt;/dates&gt;&lt;pub-location&gt;Upton, NY (USA)&lt;/pub-location&gt;&lt;publisher&gt;Brookhaven National Lab&lt;/publisher&gt;&lt;urls&gt;&lt;/urls&gt;&lt;/record&gt;&lt;/Cite&gt;&lt;/EndNote&gt;</w:instrText>
      </w:r>
      <w:r w:rsidRPr="00837A81">
        <w:fldChar w:fldCharType="separate"/>
      </w:r>
      <w:r w:rsidR="00AB17AF">
        <w:rPr>
          <w:noProof/>
        </w:rPr>
        <w:t>[10]</w:t>
      </w:r>
      <w:r w:rsidRPr="00837A81">
        <w:fldChar w:fldCharType="end"/>
      </w:r>
      <w:r w:rsidRPr="00837A81">
        <w:t>.</w:t>
      </w:r>
    </w:p>
    <w:p w14:paraId="3D606C7A" w14:textId="1276F4C8" w:rsidR="002D1A0C" w:rsidRPr="00837A81" w:rsidRDefault="002D1A0C" w:rsidP="00691429">
      <w:pPr>
        <w:spacing w:line="360" w:lineRule="auto"/>
        <w:jc w:val="both"/>
      </w:pPr>
      <w:r w:rsidRPr="00837A81">
        <w:tab/>
        <w:t xml:space="preserve">The design of the </w:t>
      </w:r>
      <w:proofErr w:type="spellStart"/>
      <w:r w:rsidR="007559C1">
        <w:t>electrolyzers</w:t>
      </w:r>
      <w:proofErr w:type="spellEnd"/>
      <w:r w:rsidRPr="00837A81">
        <w:t xml:space="preserve"> </w:t>
      </w:r>
      <w:r w:rsidR="0024793D" w:rsidRPr="00837A81">
        <w:t>varies on the method of electrolysis</w:t>
      </w:r>
      <w:r w:rsidR="0037316F">
        <w:t>.</w:t>
      </w:r>
      <w:r w:rsidR="004D588D" w:rsidRPr="00837A81">
        <w:t xml:space="preserve"> </w:t>
      </w:r>
      <w:r w:rsidR="0037316F">
        <w:t>W</w:t>
      </w:r>
      <w:r w:rsidR="004D588D" w:rsidRPr="00837A81">
        <w:t xml:space="preserve">ater </w:t>
      </w:r>
      <w:proofErr w:type="spellStart"/>
      <w:r w:rsidR="004D588D" w:rsidRPr="00837A81">
        <w:t>electrolyzers</w:t>
      </w:r>
      <w:proofErr w:type="spellEnd"/>
      <w:r w:rsidR="004D588D" w:rsidRPr="00837A81">
        <w:t xml:space="preserve"> operate between -1.7 to -2.0 V at economically reasonable electric current densities </w:t>
      </w:r>
      <w:r w:rsidR="004D588D" w:rsidRPr="00837A81">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4D588D" w:rsidRPr="00837A81">
        <w:fldChar w:fldCharType="separate"/>
      </w:r>
      <w:r w:rsidR="00AB17AF">
        <w:rPr>
          <w:noProof/>
        </w:rPr>
        <w:t>[8]</w:t>
      </w:r>
      <w:r w:rsidR="004D588D" w:rsidRPr="00837A81">
        <w:fldChar w:fldCharType="end"/>
      </w:r>
      <w:r w:rsidR="0024793D" w:rsidRPr="00837A81">
        <w:t xml:space="preserve">. For </w:t>
      </w:r>
      <w:r w:rsidR="007559C1">
        <w:t>high-temperature</w:t>
      </w:r>
      <w:r w:rsidR="0024793D" w:rsidRPr="00837A81">
        <w:t xml:space="preserve"> steam electrolysis</w:t>
      </w:r>
      <w:r w:rsidR="007559C1">
        <w:t>,</w:t>
      </w:r>
      <w:r w:rsidR="0024793D" w:rsidRPr="00837A81">
        <w:t xml:space="preserve"> the </w:t>
      </w:r>
      <w:proofErr w:type="spellStart"/>
      <w:r w:rsidR="0024793D" w:rsidRPr="00837A81">
        <w:t>electrolyzer</w:t>
      </w:r>
      <w:proofErr w:type="spellEnd"/>
      <w:r w:rsidR="0024793D" w:rsidRPr="00837A81">
        <w:t xml:space="preserve"> must minimize the thermal stresses that occur due to the heating and cooling temperature cycle during operation, with internal temperatures fluctuating as much as 1400</w:t>
      </w:r>
      <w:r w:rsidR="0024793D" w:rsidRPr="00837A81">
        <w:sym w:font="Symbol" w:char="F0B0"/>
      </w:r>
      <w:r w:rsidR="0024793D" w:rsidRPr="00837A81">
        <w:t xml:space="preserve">C </w:t>
      </w:r>
      <w:r w:rsidR="0024793D" w:rsidRPr="00837A81">
        <w:fldChar w:fldCharType="begin"/>
      </w:r>
      <w:r w:rsidR="00AB17AF">
        <w:instrText xml:space="preserve"> ADDIN EN.CITE &lt;EndNote&gt;&lt;Cite&gt;&lt;Author&gt;Fillo&lt;/Author&gt;&lt;Year&gt;1978&lt;/Year&gt;&lt;RecNum&gt;82&lt;/RecNum&gt;&lt;DisplayText&gt;[10]&lt;/DisplayText&gt;&lt;record&gt;&lt;rec-number&gt;82&lt;/rec-number&gt;&lt;foreign-keys&gt;&lt;key app="EN" db-id="0fapzezwo9apeheszt450wwizrdxd2fxeda9" timestamp="1673017345"&gt;82&lt;/key&gt;&lt;/foreign-keys&gt;&lt;ref-type name="Report"&gt;27&lt;/ref-type&gt;&lt;contributors&gt;&lt;authors&gt;&lt;author&gt;J.A. Fillo&lt;/author&gt;&lt;author&gt;J.R. Powell&lt;/author&gt;&lt;author&gt;M. Steinberg&lt;/author&gt;&lt;author&gt;F. Salzano&lt;/author&gt;&lt;author&gt;R. Benenati&lt;/author&gt;&lt;author&gt;V. Dang&lt;/author&gt;&lt;author&gt;S. Fogelson&lt;/author&gt;&lt;author&gt;H. Isaacs&lt;/author&gt;&lt;author&gt;H. Kouts&lt;/author&gt;&lt;author&gt;M. Kushner&lt;/author&gt;&lt;author&gt;O. Lazareth&lt;/author&gt;&lt;author&gt;S. Majeski&lt;/author&gt;&lt;author&gt;H. Makowitz&lt;/author&gt;&lt;author&gt;T.V. Sheehan&lt;/author&gt;&lt;/authors&gt;&lt;/contributors&gt;&lt;titles&gt;&lt;title&gt;Hydrogen Production From Fusion Reactors Coupled with High Temperature Electrolysis&lt;/title&gt;&lt;secondary-title&gt;BNL-24625&lt;/secondary-title&gt;&lt;/titles&gt;&lt;dates&gt;&lt;year&gt;1978&lt;/year&gt;&lt;/dates&gt;&lt;pub-location&gt;Upton, NY (USA)&lt;/pub-location&gt;&lt;publisher&gt;Brookhaven National Lab&lt;/publisher&gt;&lt;urls&gt;&lt;/urls&gt;&lt;/record&gt;&lt;/Cite&gt;&lt;/EndNote&gt;</w:instrText>
      </w:r>
      <w:r w:rsidR="0024793D" w:rsidRPr="00837A81">
        <w:fldChar w:fldCharType="separate"/>
      </w:r>
      <w:r w:rsidR="00AB17AF">
        <w:rPr>
          <w:noProof/>
        </w:rPr>
        <w:t>[10]</w:t>
      </w:r>
      <w:r w:rsidR="0024793D" w:rsidRPr="00837A81">
        <w:fldChar w:fldCharType="end"/>
      </w:r>
      <w:r w:rsidR="0024793D" w:rsidRPr="00837A81">
        <w:t>.</w:t>
      </w:r>
      <w:r w:rsidR="00924B02" w:rsidRPr="00837A81">
        <w:t xml:space="preserve"> However, the challenges </w:t>
      </w:r>
      <w:r w:rsidR="0037316F">
        <w:t>of</w:t>
      </w:r>
      <w:r w:rsidR="00924B02" w:rsidRPr="00837A81">
        <w:t xml:space="preserve"> implement</w:t>
      </w:r>
      <w:r w:rsidR="0037316F">
        <w:t>ing</w:t>
      </w:r>
      <w:r w:rsidR="00924B02" w:rsidRPr="00837A81">
        <w:t xml:space="preserve"> electrolysis are due to the lower efficiencies of electrical generation and electrolysis in general </w:t>
      </w:r>
      <w:r w:rsidR="00924B02" w:rsidRPr="00837A81">
        <w:fldChar w:fldCharType="begin"/>
      </w:r>
      <w:r w:rsidR="00AB17AF">
        <w:instrText xml:space="preserve"> ADDIN EN.CITE &lt;EndNote&gt;&lt;Cite&gt;&lt;Author&gt;Norman&lt;/Author&gt;&lt;Year&gt;1982&lt;/Year&gt;&lt;RecNum&gt;106&lt;/RecNum&gt;&lt;DisplayText&gt;[9]&lt;/DisplayText&gt;&lt;record&gt;&lt;rec-number&gt;106&lt;/rec-number&gt;&lt;foreign-keys&gt;&lt;key app="EN" db-id="0fapzezwo9apeheszt450wwizrdxd2fxeda9" timestamp="1673455220"&gt;106&lt;/key&gt;&lt;/foreign-keys&gt;&lt;ref-type name="Report"&gt;27&lt;/ref-type&gt;&lt;contributors&gt;&lt;authors&gt;&lt;author&gt;J.H. Norman&lt;/author&gt;&lt;author&gt;G.E. Besenbruch&lt;/author&gt;&lt;author&gt;L.C. Brown&lt;/author&gt;&lt;author&gt;D.R. O’Keefe&lt;/author&gt;&lt;author&gt;C.L. Allen&lt;/author&gt;&lt;/authors&gt;&lt;/contributors&gt;&lt;titles&gt;&lt;title&gt;Thermoochemical Water-Splitting Cycle, Bench-Scale Investigations, and Process Engineering&lt;/title&gt;&lt;/titles&gt;&lt;dates&gt;&lt;year&gt;1982&lt;/year&gt;&lt;/dates&gt;&lt;publisher&gt;General Atomic&lt;/publisher&gt;&lt;urls&gt;&lt;/urls&gt;&lt;/record&gt;&lt;/Cite&gt;&lt;/EndNote&gt;</w:instrText>
      </w:r>
      <w:r w:rsidR="00924B02" w:rsidRPr="00837A81">
        <w:fldChar w:fldCharType="separate"/>
      </w:r>
      <w:r w:rsidR="00AB17AF">
        <w:rPr>
          <w:noProof/>
        </w:rPr>
        <w:t>[9]</w:t>
      </w:r>
      <w:r w:rsidR="00924B02" w:rsidRPr="00837A81">
        <w:fldChar w:fldCharType="end"/>
      </w:r>
      <w:r w:rsidR="00924B02" w:rsidRPr="00837A81">
        <w:t>.</w:t>
      </w:r>
    </w:p>
    <w:p w14:paraId="5B3F3297" w14:textId="17E3105D" w:rsidR="00460BBC" w:rsidRDefault="0024793D" w:rsidP="00691429">
      <w:pPr>
        <w:spacing w:line="360" w:lineRule="auto"/>
        <w:jc w:val="both"/>
      </w:pPr>
      <w:r w:rsidRPr="00837A81">
        <w:tab/>
      </w:r>
      <w:r w:rsidR="00196D01" w:rsidRPr="00837A81">
        <w:t>The main reaction</w:t>
      </w:r>
      <w:r w:rsidR="002579DA">
        <w:t>, equation 2.1</w:t>
      </w:r>
      <w:r w:rsidR="00196D01" w:rsidRPr="00837A81">
        <w:t xml:space="preserve"> that takes place in the </w:t>
      </w:r>
      <w:proofErr w:type="spellStart"/>
      <w:r w:rsidR="00196D01" w:rsidRPr="00837A81">
        <w:t>electrolyzer</w:t>
      </w:r>
      <w:proofErr w:type="spellEnd"/>
      <w:r w:rsidR="00196D01" w:rsidRPr="00837A81">
        <w:t xml:space="preserve"> is</w:t>
      </w:r>
      <w:r w:rsidR="00460BBC" w:rsidRPr="00837A81">
        <w:t xml:space="preserve"> endothermic</w:t>
      </w:r>
      <w:r w:rsidR="00196D01" w:rsidRPr="00837A81">
        <w:t xml:space="preserve"> water splitting</w:t>
      </w:r>
      <w:r w:rsidR="00460BBC" w:rsidRPr="00837A81">
        <w:t>, which can be accomplished with liquid or vapor water, and is the reverse of hydrogen combustion:</w:t>
      </w:r>
    </w:p>
    <w:p w14:paraId="140BC3D3" w14:textId="2E3BF19A" w:rsidR="00515981" w:rsidRDefault="00515981" w:rsidP="00515981">
      <w:pPr>
        <w:pStyle w:val="Caption"/>
        <w:keepNext/>
        <w:jc w:val="both"/>
      </w:pPr>
    </w:p>
    <w:p w14:paraId="2604618C" w14:textId="68F718C5" w:rsidR="00460BBC" w:rsidRPr="005A158B" w:rsidRDefault="00000000" w:rsidP="00691429">
      <w:pPr>
        <w:spacing w:line="360" w:lineRule="auto"/>
        <w:jc w:val="both"/>
        <w:rPr>
          <w:rFonts w:eastAsiaTheme="minorEastAsia"/>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Sub>
                <m:sSubPr>
                  <m:ctrlPr>
                    <w:rPr>
                      <w:rFonts w:ascii="Cambria Math" w:hAnsi="Cambria Math"/>
                      <w:i/>
                    </w:rPr>
                  </m:ctrlPr>
                </m:sSubPr>
                <m:e>
                  <m:r>
                    <w:rPr>
                      <w:rFonts w:ascii="Cambria Math" w:hAnsi="Cambria Math"/>
                    </w:rPr>
                    <m:t>H</m:t>
                  </m:r>
                </m:e>
                <m:sub>
                  <m:r>
                    <w:rPr>
                      <w:rFonts w:ascii="Cambria Math" w:hAnsi="Cambria Math"/>
                    </w:rPr>
                    <m:t>2</m:t>
                  </m:r>
                </m:sub>
              </m:sSub>
              <m:d>
                <m:dPr>
                  <m:ctrlPr>
                    <w:rPr>
                      <w:rFonts w:ascii="Cambria Math" w:hAnsi="Cambria Math"/>
                      <w:i/>
                    </w:rPr>
                  </m:ctrlPr>
                </m:dPr>
                <m:e>
                  <m:r>
                    <w:rPr>
                      <w:rFonts w:ascii="Cambria Math" w:hAnsi="Cambria Math"/>
                    </w:rPr>
                    <m:t>g</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O</m:t>
                  </m:r>
                </m:e>
                <m:sub>
                  <m:r>
                    <w:rPr>
                      <w:rFonts w:ascii="Cambria Math" w:hAnsi="Cambria Math"/>
                    </w:rPr>
                    <m:t>2</m:t>
                  </m:r>
                </m:sub>
              </m:sSub>
              <m:d>
                <m:dPr>
                  <m:ctrlPr>
                    <w:rPr>
                      <w:rFonts w:ascii="Cambria Math" w:hAnsi="Cambria Math"/>
                      <w:i/>
                    </w:rPr>
                  </m:ctrlPr>
                </m:dPr>
                <m:e>
                  <m:r>
                    <w:rPr>
                      <w:rFonts w:ascii="Cambria Math" w:hAnsi="Cambria Math"/>
                    </w:rPr>
                    <m:t>g</m:t>
                  </m:r>
                </m:e>
              </m:d>
              <m:r>
                <w:rPr>
                  <w:rFonts w:ascii="Cambria Math" w:hAnsi="Cambria Math"/>
                </w:rPr>
                <m:t xml:space="preserve">   ∆H=285.8 kJ/mol#</m:t>
              </m:r>
              <m:r>
                <w:rPr>
                  <w:rFonts w:ascii="Cambria Math" w:hAnsi="Cambria Math"/>
                </w:rPr>
                <m:t>2.</m:t>
              </m:r>
              <m:r>
                <w:rPr>
                  <w:rFonts w:ascii="Cambria Math" w:hAnsi="Cambria Math"/>
                </w:rPr>
                <m:t>1</m:t>
              </m:r>
            </m:e>
          </m:eqArr>
        </m:oMath>
      </m:oMathPara>
    </w:p>
    <w:p w14:paraId="796AB56C" w14:textId="77777777" w:rsidR="005A158B" w:rsidRPr="00837A81" w:rsidRDefault="005A158B" w:rsidP="00691429">
      <w:pPr>
        <w:spacing w:line="360" w:lineRule="auto"/>
        <w:jc w:val="both"/>
        <w:rPr>
          <w:rFonts w:eastAsiaTheme="minorEastAsia"/>
        </w:rPr>
      </w:pPr>
    </w:p>
    <w:p w14:paraId="09D8303B" w14:textId="2C4CCD26" w:rsidR="00460BBC" w:rsidRDefault="00460BBC" w:rsidP="00691429">
      <w:pPr>
        <w:spacing w:line="360" w:lineRule="auto"/>
        <w:jc w:val="both"/>
      </w:pPr>
      <w:r w:rsidRPr="00837A81">
        <w:t xml:space="preserve">Two of the most promising forms of </w:t>
      </w:r>
      <w:r w:rsidR="001E0AF7">
        <w:t xml:space="preserve">electrolysis </w:t>
      </w:r>
      <w:r w:rsidRPr="00837A81">
        <w:t xml:space="preserve">are the Alkaline and Proton Exchange </w:t>
      </w:r>
      <w:r w:rsidR="007559C1">
        <w:t>Membranes</w:t>
      </w:r>
      <w:r w:rsidRPr="00837A81">
        <w:t xml:space="preserve"> (PEM). The Alkaline </w:t>
      </w:r>
      <w:proofErr w:type="spellStart"/>
      <w:r w:rsidRPr="00837A81">
        <w:t>electrolyzer</w:t>
      </w:r>
      <w:proofErr w:type="spellEnd"/>
      <w:r w:rsidRPr="00837A81">
        <w:t xml:space="preserve"> reactions</w:t>
      </w:r>
      <w:r w:rsidR="002579DA">
        <w:t>, equations 2.2 and 2.3,</w:t>
      </w:r>
      <w:r w:rsidR="007559C1">
        <w:t xml:space="preserve"> </w:t>
      </w:r>
      <w:r w:rsidRPr="00837A81">
        <w:t>at the anode and cathode are:</w:t>
      </w:r>
    </w:p>
    <w:p w14:paraId="7242DD30" w14:textId="77777777" w:rsidR="005A158B" w:rsidRPr="00837A81" w:rsidRDefault="005A158B" w:rsidP="00691429">
      <w:pPr>
        <w:spacing w:line="360" w:lineRule="auto"/>
        <w:jc w:val="both"/>
      </w:pPr>
    </w:p>
    <w:p w14:paraId="702DC6AA" w14:textId="31B1F6BA" w:rsidR="00460BBC" w:rsidRPr="00837A81" w:rsidRDefault="00000000" w:rsidP="00691429">
      <w:pPr>
        <w:spacing w:line="360" w:lineRule="auto"/>
        <w:jc w:val="both"/>
        <w:rPr>
          <w:rFonts w:eastAsiaTheme="minorEastAsia"/>
        </w:rPr>
      </w:pPr>
      <m:oMathPara>
        <m:oMath>
          <m:eqArr>
            <m:eqArrPr>
              <m:maxDist m:val="1"/>
              <m:ctrlPr>
                <w:rPr>
                  <w:rFonts w:ascii="Cambria Math" w:hAnsi="Cambria Math"/>
                  <w:i/>
                </w:rPr>
              </m:ctrlPr>
            </m:eqArrPr>
            <m:e>
              <m:r>
                <w:rPr>
                  <w:rFonts w:ascii="Cambria Math" w:hAnsi="Cambria Math"/>
                </w:rPr>
                <m:t>Anode:2O</m:t>
              </m:r>
              <m:sSup>
                <m:sSupPr>
                  <m:ctrlPr>
                    <w:rPr>
                      <w:rFonts w:ascii="Cambria Math" w:hAnsi="Cambria Math"/>
                      <w:i/>
                    </w:rPr>
                  </m:ctrlPr>
                </m:sSupPr>
                <m:e>
                  <m:r>
                    <w:rPr>
                      <w:rFonts w:ascii="Cambria Math" w:hAnsi="Cambria Math"/>
                    </w:rPr>
                    <m:t>H</m:t>
                  </m:r>
                </m:e>
                <m:sup>
                  <m:r>
                    <w:rPr>
                      <w:rFonts w:ascii="Cambria Math" w:hAnsi="Cambria Math"/>
                    </w:rPr>
                    <m:t>-</m:t>
                  </m:r>
                </m:sup>
              </m:sSup>
              <m:d>
                <m:dPr>
                  <m:ctrlPr>
                    <w:rPr>
                      <w:rFonts w:ascii="Cambria Math" w:hAnsi="Cambria Math"/>
                      <w:i/>
                    </w:rPr>
                  </m:ctrlPr>
                </m:dPr>
                <m:e>
                  <m:r>
                    <w:rPr>
                      <w:rFonts w:ascii="Cambria Math" w:hAnsi="Cambria Math"/>
                    </w:rPr>
                    <m:t>aq</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d>
                <m:dPr>
                  <m:ctrlPr>
                    <w:rPr>
                      <w:rFonts w:ascii="Cambria Math" w:hAnsi="Cambria Math"/>
                      <w:i/>
                    </w:rPr>
                  </m:ctrlPr>
                </m:dPr>
                <m:e>
                  <m:r>
                    <w:rPr>
                      <w:rFonts w:ascii="Cambria Math" w:hAnsi="Cambria Math"/>
                    </w:rPr>
                    <m:t>l</m:t>
                  </m:r>
                </m:e>
              </m:d>
              <m:r>
                <w:rPr>
                  <w:rFonts w:ascii="Cambria Math" w:hAnsi="Cambria Math"/>
                </w:rPr>
                <m:t>+2</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0</m:t>
                  </m:r>
                </m:sup>
              </m:sSup>
              <m:r>
                <w:rPr>
                  <w:rFonts w:ascii="Cambria Math" w:hAnsi="Cambria Math"/>
                </w:rPr>
                <m:t>=-0.4 V#</m:t>
              </m:r>
              <m:r>
                <w:rPr>
                  <w:rFonts w:ascii="Cambria Math" w:hAnsi="Cambria Math"/>
                </w:rPr>
                <m:t>2.</m:t>
              </m:r>
              <m:r>
                <w:rPr>
                  <w:rFonts w:ascii="Cambria Math" w:hAnsi="Cambria Math"/>
                </w:rPr>
                <m:t>2</m:t>
              </m:r>
            </m:e>
          </m:eqArr>
        </m:oMath>
      </m:oMathPara>
    </w:p>
    <w:p w14:paraId="3C3655B7" w14:textId="452B1FD8" w:rsidR="0024793D" w:rsidRPr="005A158B" w:rsidRDefault="00000000" w:rsidP="00691429">
      <w:pPr>
        <w:spacing w:line="360" w:lineRule="auto"/>
        <w:jc w:val="both"/>
        <w:rPr>
          <w:rFonts w:eastAsiaTheme="minorEastAsia"/>
        </w:rPr>
      </w:pPr>
      <m:oMathPara>
        <m:oMath>
          <m:eqArr>
            <m:eqArrPr>
              <m:maxDist m:val="1"/>
              <m:ctrlPr>
                <w:rPr>
                  <w:rFonts w:ascii="Cambria Math" w:hAnsi="Cambria Math"/>
                  <w:i/>
                </w:rPr>
              </m:ctrlPr>
            </m:eqArrPr>
            <m:e>
              <m:r>
                <w:rPr>
                  <w:rFonts w:ascii="Cambria Math" w:hAnsi="Cambria Math"/>
                </w:rPr>
                <m:t>Cathode:2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d>
                <m:dPr>
                  <m:ctrlPr>
                    <w:rPr>
                      <w:rFonts w:ascii="Cambria Math" w:hAnsi="Cambria Math"/>
                      <w:i/>
                    </w:rPr>
                  </m:ctrlPr>
                </m:dPr>
                <m:e>
                  <m:r>
                    <w:rPr>
                      <w:rFonts w:ascii="Cambria Math" w:hAnsi="Cambria Math"/>
                    </w:rPr>
                    <m:t>l</m:t>
                  </m:r>
                </m:e>
              </m:d>
              <m:r>
                <w:rPr>
                  <w:rFonts w:ascii="Cambria Math" w:hAnsi="Cambria Math"/>
                </w:rPr>
                <m:t>+2</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d>
                <m:dPr>
                  <m:ctrlPr>
                    <w:rPr>
                      <w:rFonts w:ascii="Cambria Math" w:hAnsi="Cambria Math"/>
                      <w:i/>
                    </w:rPr>
                  </m:ctrlPr>
                </m:dPr>
                <m:e>
                  <m:r>
                    <w:rPr>
                      <w:rFonts w:ascii="Cambria Math" w:hAnsi="Cambria Math"/>
                    </w:rPr>
                    <m:t>g</m:t>
                  </m:r>
                </m:e>
              </m:d>
              <m:r>
                <w:rPr>
                  <w:rFonts w:ascii="Cambria Math" w:hAnsi="Cambria Math"/>
                </w:rPr>
                <m:t>+2O</m:t>
              </m:r>
              <m:sSup>
                <m:sSupPr>
                  <m:ctrlPr>
                    <w:rPr>
                      <w:rFonts w:ascii="Cambria Math" w:hAnsi="Cambria Math"/>
                      <w:i/>
                    </w:rPr>
                  </m:ctrlPr>
                </m:sSupPr>
                <m:e>
                  <m:r>
                    <w:rPr>
                      <w:rFonts w:ascii="Cambria Math" w:hAnsi="Cambria Math"/>
                    </w:rPr>
                    <m:t>H</m:t>
                  </m:r>
                </m:e>
                <m:sup>
                  <m:r>
                    <w:rPr>
                      <w:rFonts w:ascii="Cambria Math" w:hAnsi="Cambria Math"/>
                    </w:rPr>
                    <m:t>-</m:t>
                  </m:r>
                </m:sup>
              </m:sSup>
              <m:d>
                <m:dPr>
                  <m:ctrlPr>
                    <w:rPr>
                      <w:rFonts w:ascii="Cambria Math" w:hAnsi="Cambria Math"/>
                      <w:i/>
                    </w:rPr>
                  </m:ctrlPr>
                </m:dPr>
                <m:e>
                  <m:r>
                    <w:rPr>
                      <w:rFonts w:ascii="Cambria Math" w:hAnsi="Cambria Math"/>
                    </w:rPr>
                    <m:t>aq</m:t>
                  </m:r>
                </m:e>
              </m:d>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0</m:t>
                  </m:r>
                </m:sup>
              </m:sSup>
              <m:r>
                <w:rPr>
                  <w:rFonts w:ascii="Cambria Math" w:hAnsi="Cambria Math"/>
                </w:rPr>
                <m:t>=-0.8277 V #</m:t>
              </m:r>
              <m:r>
                <w:rPr>
                  <w:rFonts w:ascii="Cambria Math" w:hAnsi="Cambria Math"/>
                </w:rPr>
                <m:t>2.</m:t>
              </m:r>
              <m:r>
                <w:rPr>
                  <w:rFonts w:ascii="Cambria Math" w:hAnsi="Cambria Math"/>
                </w:rPr>
                <m:t>3</m:t>
              </m:r>
            </m:e>
          </m:eqArr>
        </m:oMath>
      </m:oMathPara>
    </w:p>
    <w:p w14:paraId="6350869A" w14:textId="77777777" w:rsidR="005A158B" w:rsidRPr="00837A81" w:rsidRDefault="005A158B" w:rsidP="00691429">
      <w:pPr>
        <w:spacing w:line="360" w:lineRule="auto"/>
        <w:jc w:val="both"/>
        <w:rPr>
          <w:rFonts w:eastAsiaTheme="minorEastAsia"/>
        </w:rPr>
      </w:pPr>
    </w:p>
    <w:p w14:paraId="002BE1D1" w14:textId="19670732" w:rsidR="004D29BB" w:rsidRDefault="004D29BB" w:rsidP="00691429">
      <w:pPr>
        <w:spacing w:line="360" w:lineRule="auto"/>
        <w:jc w:val="both"/>
        <w:rPr>
          <w:rFonts w:eastAsiaTheme="minorEastAsia"/>
        </w:rPr>
      </w:pPr>
      <w:r w:rsidRPr="00837A81">
        <w:rPr>
          <w:rFonts w:eastAsiaTheme="minorEastAsia"/>
        </w:rPr>
        <w:t>PEM electrolysis has the following reactions</w:t>
      </w:r>
      <w:r w:rsidR="002579DA">
        <w:rPr>
          <w:rFonts w:eastAsiaTheme="minorEastAsia"/>
        </w:rPr>
        <w:t>, equations 2.4 and 2.5,</w:t>
      </w:r>
      <w:r w:rsidRPr="00837A81">
        <w:rPr>
          <w:rFonts w:eastAsiaTheme="minorEastAsia"/>
        </w:rPr>
        <w:t xml:space="preserve"> </w:t>
      </w:r>
      <w:r w:rsidR="007559C1">
        <w:rPr>
          <w:rFonts w:eastAsiaTheme="minorEastAsia"/>
        </w:rPr>
        <w:t xml:space="preserve">which </w:t>
      </w:r>
      <w:r w:rsidRPr="00837A81">
        <w:rPr>
          <w:rFonts w:eastAsiaTheme="minorEastAsia"/>
        </w:rPr>
        <w:t>take place at the anode and cathode:</w:t>
      </w:r>
    </w:p>
    <w:p w14:paraId="36C63A93" w14:textId="77777777" w:rsidR="005A158B" w:rsidRPr="00837A81" w:rsidRDefault="005A158B" w:rsidP="00691429">
      <w:pPr>
        <w:spacing w:line="360" w:lineRule="auto"/>
        <w:jc w:val="both"/>
        <w:rPr>
          <w:rFonts w:eastAsiaTheme="minorEastAsia"/>
        </w:rPr>
      </w:pPr>
    </w:p>
    <w:p w14:paraId="00F87721" w14:textId="12ED7609" w:rsidR="004D29BB" w:rsidRPr="00837A81" w:rsidRDefault="00000000" w:rsidP="00691429">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Anode:</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d>
                <m:dPr>
                  <m:ctrlPr>
                    <w:rPr>
                      <w:rFonts w:ascii="Cambria Math" w:eastAsiaTheme="minorEastAsia" w:hAnsi="Cambria Math"/>
                      <w:i/>
                    </w:rPr>
                  </m:ctrlPr>
                </m:dPr>
                <m:e>
                  <m:r>
                    <w:rPr>
                      <w:rFonts w:ascii="Cambria Math" w:eastAsiaTheme="minorEastAsia" w:hAnsi="Cambria Math"/>
                    </w:rPr>
                    <m:t>l</m:t>
                  </m:r>
                </m:e>
              </m:d>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g</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g</m:t>
                  </m:r>
                </m:e>
              </m:d>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0</m:t>
                  </m:r>
                </m:sup>
              </m:sSup>
              <m:r>
                <w:rPr>
                  <w:rFonts w:ascii="Cambria Math" w:eastAsiaTheme="minorEastAsia" w:hAnsi="Cambria Math"/>
                </w:rPr>
                <m:t>=-1.23 V #</m:t>
              </m:r>
              <m:r>
                <w:rPr>
                  <w:rFonts w:ascii="Cambria Math" w:eastAsiaTheme="minorEastAsia" w:hAnsi="Cambria Math"/>
                </w:rPr>
                <m:t>2.</m:t>
              </m:r>
              <m:r>
                <w:rPr>
                  <w:rFonts w:ascii="Cambria Math" w:eastAsiaTheme="minorEastAsia" w:hAnsi="Cambria Math"/>
                </w:rPr>
                <m:t>4</m:t>
              </m:r>
            </m:e>
          </m:eqArr>
        </m:oMath>
      </m:oMathPara>
    </w:p>
    <w:p w14:paraId="5018F51A" w14:textId="121A4608" w:rsidR="004D29BB" w:rsidRPr="0037316F" w:rsidRDefault="00000000" w:rsidP="00691429">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Cathode:2</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g</m:t>
                  </m:r>
                </m:e>
              </m:d>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g</m:t>
                  </m:r>
                </m:e>
              </m: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0</m:t>
                  </m:r>
                </m:sup>
              </m:sSup>
              <m:r>
                <w:rPr>
                  <w:rFonts w:ascii="Cambria Math" w:eastAsiaTheme="minorEastAsia" w:hAnsi="Cambria Math"/>
                </w:rPr>
                <m:t>=0 V #</m:t>
              </m:r>
              <m:r>
                <w:rPr>
                  <w:rFonts w:ascii="Cambria Math" w:eastAsiaTheme="minorEastAsia" w:hAnsi="Cambria Math"/>
                </w:rPr>
                <m:t>2.</m:t>
              </m:r>
              <m:r>
                <w:rPr>
                  <w:rFonts w:ascii="Cambria Math" w:eastAsiaTheme="minorEastAsia" w:hAnsi="Cambria Math"/>
                </w:rPr>
                <m:t>5</m:t>
              </m:r>
            </m:e>
          </m:eqArr>
        </m:oMath>
      </m:oMathPara>
    </w:p>
    <w:p w14:paraId="4155FFEC" w14:textId="77777777" w:rsidR="0037316F" w:rsidRPr="00837A81" w:rsidRDefault="0037316F" w:rsidP="00691429">
      <w:pPr>
        <w:spacing w:line="360" w:lineRule="auto"/>
        <w:jc w:val="both"/>
        <w:rPr>
          <w:rFonts w:eastAsiaTheme="minorEastAsia"/>
        </w:rPr>
      </w:pPr>
    </w:p>
    <w:p w14:paraId="663BB8DC" w14:textId="77777777" w:rsidR="00484FED" w:rsidRPr="00837A81" w:rsidRDefault="00484FED" w:rsidP="00484FED">
      <w:pPr>
        <w:pStyle w:val="Heading3"/>
      </w:pPr>
      <w:bookmarkStart w:id="33" w:name="_Toc139274602"/>
      <w:r>
        <w:t>2.3.2</w:t>
      </w:r>
      <w:r w:rsidRPr="00837A81">
        <w:t xml:space="preserve"> Direct Thermal Decomposition</w:t>
      </w:r>
      <w:bookmarkEnd w:id="33"/>
    </w:p>
    <w:p w14:paraId="1C2FBFB8" w14:textId="33DF5094" w:rsidR="00484FED" w:rsidRPr="00ED7684" w:rsidRDefault="00484FED" w:rsidP="00484FED">
      <w:pPr>
        <w:spacing w:line="360" w:lineRule="auto"/>
        <w:ind w:firstLine="720"/>
        <w:jc w:val="both"/>
        <w:rPr>
          <w:rFonts w:eastAsiaTheme="minorEastAsia"/>
        </w:rPr>
      </w:pPr>
      <w:r w:rsidRPr="00837A81">
        <w:t>The most common method</w:t>
      </w:r>
      <w:r w:rsidR="0037316F">
        <w:t xml:space="preserve"> that</w:t>
      </w:r>
      <w:r w:rsidRPr="00837A81">
        <w:t xml:space="preserve"> utiliz</w:t>
      </w:r>
      <w:r w:rsidR="0037316F">
        <w:t>es</w:t>
      </w:r>
      <w:r w:rsidRPr="00837A81">
        <w:t xml:space="preserve"> chemical reactions for hydrogen production is fuel processing, where a hydrogen</w:t>
      </w:r>
      <w:r w:rsidR="0037316F">
        <w:t>-</w:t>
      </w:r>
      <w:r w:rsidRPr="00837A81">
        <w:t xml:space="preserve">containing material such as ammonia or methane is reacted to form a </w:t>
      </w:r>
      <w:r w:rsidR="007559C1">
        <w:t>hydrogen-rich</w:t>
      </w:r>
      <w:r w:rsidRPr="00837A81">
        <w:t xml:space="preserve"> product </w:t>
      </w:r>
      <w:r w:rsidRPr="00837A81">
        <w:fldChar w:fldCharType="begin"/>
      </w:r>
      <w:r w:rsidR="00AB17AF">
        <w:instrText xml:space="preserve"> ADDIN EN.CITE &lt;EndNote&gt;&lt;Cite&gt;&lt;Author&gt;Holladay&lt;/Author&gt;&lt;Year&gt;2008&lt;/Year&gt;&lt;RecNum&gt;68&lt;/RecNum&gt;&lt;DisplayText&gt;[17]&lt;/DisplayText&gt;&lt;record&gt;&lt;rec-number&gt;68&lt;/rec-number&gt;&lt;foreign-keys&gt;&lt;key app="EN" db-id="0fapzezwo9apeheszt450wwizrdxd2fxeda9" timestamp="1672771675"&gt;68&lt;/key&gt;&lt;/foreign-keys&gt;&lt;ref-type name="Journal Article"&gt;17&lt;/ref-type&gt;&lt;contributors&gt;&lt;authors&gt;&lt;author&gt;J.D. Holladay&lt;/author&gt;&lt;author&gt;J. Hu&lt;/author&gt;&lt;author&gt;D.L. King&lt;/author&gt;&lt;author&gt;Y. Wang&lt;/author&gt;&lt;/authors&gt;&lt;/contributors&gt;&lt;titles&gt;&lt;title&gt;An Overview of Hydrogen Production Technologies&lt;/title&gt;&lt;secondary-title&gt;Catalysis Today&lt;/secondary-title&gt;&lt;/titles&gt;&lt;pages&gt;244-260&lt;/pages&gt;&lt;volume&gt;139&lt;/volume&gt;&lt;dates&gt;&lt;year&gt;2008&lt;/year&gt;&lt;/dates&gt;&lt;urls&gt;&lt;/urls&gt;&lt;/record&gt;&lt;/Cite&gt;&lt;/EndNote&gt;</w:instrText>
      </w:r>
      <w:r w:rsidRPr="00837A81">
        <w:fldChar w:fldCharType="separate"/>
      </w:r>
      <w:r w:rsidR="00AB17AF">
        <w:rPr>
          <w:noProof/>
        </w:rPr>
        <w:t>[17]</w:t>
      </w:r>
      <w:r w:rsidRPr="00837A81">
        <w:fldChar w:fldCharType="end"/>
      </w:r>
      <w:r w:rsidRPr="00837A81">
        <w:t xml:space="preserve">. </w:t>
      </w:r>
      <w:r w:rsidRPr="00837A81">
        <w:rPr>
          <w:rFonts w:eastAsiaTheme="minorEastAsia"/>
        </w:rPr>
        <w:t xml:space="preserve">Figure </w:t>
      </w:r>
      <w:r w:rsidR="00147F66">
        <w:rPr>
          <w:rFonts w:eastAsiaTheme="minorEastAsia"/>
        </w:rPr>
        <w:t>7</w:t>
      </w:r>
      <w:r w:rsidRPr="00837A81">
        <w:rPr>
          <w:rFonts w:eastAsiaTheme="minorEastAsia"/>
        </w:rPr>
        <w:t xml:space="preserve"> shows the net greenhouse gas emissions from the operation of a methane reforming plant. The study indicated that for every MJ of fossil fuel used by the operation, only 0.66 MJ of hydrogen energy was produced </w:t>
      </w:r>
      <w:r w:rsidRPr="00837A81">
        <w:rPr>
          <w:rFonts w:eastAsiaTheme="minorEastAsia"/>
        </w:rPr>
        <w:fldChar w:fldCharType="begin"/>
      </w:r>
      <w:r w:rsidR="00AB17AF">
        <w:rPr>
          <w:rFonts w:eastAsiaTheme="minorEastAsia"/>
        </w:rPr>
        <w:instrText xml:space="preserve"> ADDIN EN.CITE &lt;EndNote&gt;&lt;Cite&gt;&lt;Author&gt;Spath&lt;/Author&gt;&lt;Year&gt;2001&lt;/Year&gt;&lt;RecNum&gt;84&lt;/RecNum&gt;&lt;DisplayText&gt;[19]&lt;/DisplayText&gt;&lt;record&gt;&lt;rec-number&gt;84&lt;/rec-number&gt;&lt;foreign-keys&gt;&lt;key app="EN" db-id="0fapzezwo9apeheszt450wwizrdxd2fxeda9" timestamp="1673028335"&gt;84&lt;/key&gt;&lt;/foreign-keys&gt;&lt;ref-type name="Report"&gt;27&lt;/ref-type&gt;&lt;contributors&gt;&lt;authors&gt;&lt;author&gt;P.L. Spath&lt;/author&gt;&lt;author&gt;M.K. Mann&lt;/author&gt;&lt;/authors&gt;&lt;/contributors&gt;&lt;titles&gt;&lt;title&gt;Life Cycle Assessment of Hydrogen Production via Natural Gas Steam Reforming&lt;/title&gt;&lt;/titles&gt;&lt;number&gt;NREL/TP-570-27637&lt;/number&gt;&lt;dates&gt;&lt;year&gt;2001&lt;/year&gt;&lt;/dates&gt;&lt;pub-location&gt;Golden, CO&lt;/pub-location&gt;&lt;publisher&gt;National Renewable Energy Laboratory&lt;/publisher&gt;&lt;urls&gt;&lt;/urls&gt;&lt;/record&gt;&lt;/Cite&gt;&lt;/EndNote&gt;</w:instrText>
      </w:r>
      <w:r w:rsidRPr="00837A81">
        <w:rPr>
          <w:rFonts w:eastAsiaTheme="minorEastAsia"/>
        </w:rPr>
        <w:fldChar w:fldCharType="separate"/>
      </w:r>
      <w:r w:rsidR="00AB17AF">
        <w:rPr>
          <w:rFonts w:eastAsiaTheme="minorEastAsia"/>
          <w:noProof/>
        </w:rPr>
        <w:t>[19]</w:t>
      </w:r>
      <w:r w:rsidRPr="00837A81">
        <w:rPr>
          <w:rFonts w:eastAsiaTheme="minorEastAsia"/>
        </w:rPr>
        <w:fldChar w:fldCharType="end"/>
      </w:r>
      <w:r w:rsidRPr="00837A81">
        <w:rPr>
          <w:rFonts w:eastAsiaTheme="minorEastAsia"/>
        </w:rPr>
        <w:t>. Utilizing a renewable or nuclear resource would not only</w:t>
      </w:r>
      <w:r w:rsidR="0037316F">
        <w:rPr>
          <w:rFonts w:eastAsiaTheme="minorEastAsia"/>
        </w:rPr>
        <w:t xml:space="preserve"> substantially</w:t>
      </w:r>
      <w:r w:rsidRPr="00837A81">
        <w:rPr>
          <w:rFonts w:eastAsiaTheme="minorEastAsia"/>
        </w:rPr>
        <w:t xml:space="preserve"> lower the impact of </w:t>
      </w:r>
      <w:r w:rsidR="007559C1">
        <w:rPr>
          <w:rFonts w:eastAsiaTheme="minorEastAsia"/>
        </w:rPr>
        <w:t>emissions</w:t>
      </w:r>
      <w:r w:rsidRPr="00837A81">
        <w:rPr>
          <w:rFonts w:eastAsiaTheme="minorEastAsia"/>
        </w:rPr>
        <w:t xml:space="preserve"> but have a positive effect on overall process efficiency as well </w:t>
      </w:r>
      <w:r w:rsidRPr="00837A81">
        <w:rPr>
          <w:rFonts w:eastAsiaTheme="minorEastAsia"/>
        </w:rPr>
        <w:fldChar w:fldCharType="begin"/>
      </w:r>
      <w:r w:rsidR="00AB17AF">
        <w:rPr>
          <w:rFonts w:eastAsiaTheme="minorEastAsia"/>
        </w:rPr>
        <w:instrText xml:space="preserve"> ADDIN EN.CITE &lt;EndNote&gt;&lt;Cite&gt;&lt;Author&gt;Spath&lt;/Author&gt;&lt;Year&gt;2001&lt;/Year&gt;&lt;RecNum&gt;84&lt;/RecNum&gt;&lt;DisplayText&gt;[19]&lt;/DisplayText&gt;&lt;record&gt;&lt;rec-number&gt;84&lt;/rec-number&gt;&lt;foreign-keys&gt;&lt;key app="EN" db-id="0fapzezwo9apeheszt450wwizrdxd2fxeda9" timestamp="1673028335"&gt;84&lt;/key&gt;&lt;/foreign-keys&gt;&lt;ref-type name="Report"&gt;27&lt;/ref-type&gt;&lt;contributors&gt;&lt;authors&gt;&lt;author&gt;P.L. Spath&lt;/author&gt;&lt;author&gt;M.K. Mann&lt;/author&gt;&lt;/authors&gt;&lt;/contributors&gt;&lt;titles&gt;&lt;title&gt;Life Cycle Assessment of Hydrogen Production via Natural Gas Steam Reforming&lt;/title&gt;&lt;/titles&gt;&lt;number&gt;NREL/TP-570-27637&lt;/number&gt;&lt;dates&gt;&lt;year&gt;2001&lt;/year&gt;&lt;/dates&gt;&lt;pub-location&gt;Golden, CO&lt;/pub-location&gt;&lt;publisher&gt;National Renewable Energy Laboratory&lt;/publisher&gt;&lt;urls&gt;&lt;/urls&gt;&lt;/record&gt;&lt;/Cite&gt;&lt;/EndNote&gt;</w:instrText>
      </w:r>
      <w:r w:rsidRPr="00837A81">
        <w:rPr>
          <w:rFonts w:eastAsiaTheme="minorEastAsia"/>
        </w:rPr>
        <w:fldChar w:fldCharType="separate"/>
      </w:r>
      <w:r w:rsidR="00AB17AF">
        <w:rPr>
          <w:rFonts w:eastAsiaTheme="minorEastAsia"/>
          <w:noProof/>
        </w:rPr>
        <w:t>[19]</w:t>
      </w:r>
      <w:r w:rsidRPr="00837A81">
        <w:rPr>
          <w:rFonts w:eastAsiaTheme="minorEastAsia"/>
        </w:rPr>
        <w:fldChar w:fldCharType="end"/>
      </w:r>
      <w:r w:rsidRPr="00837A81">
        <w:rPr>
          <w:rFonts w:eastAsiaTheme="minorEastAsia"/>
        </w:rPr>
        <w:t>.</w:t>
      </w:r>
    </w:p>
    <w:p w14:paraId="6EDAA99E" w14:textId="1923119D" w:rsidR="00484FED" w:rsidRDefault="00484FED" w:rsidP="00484FED">
      <w:pPr>
        <w:spacing w:line="360" w:lineRule="auto"/>
        <w:ind w:firstLine="720"/>
        <w:jc w:val="both"/>
      </w:pPr>
      <w:r w:rsidRPr="00837A81">
        <w:t>Thermal decomposition</w:t>
      </w:r>
      <w:r w:rsidR="0037316F">
        <w:t>, or methane cracking,</w:t>
      </w:r>
      <w:r w:rsidRPr="00837A81">
        <w:t xml:space="preserve"> of methane</w:t>
      </w:r>
      <w:r w:rsidR="007559C1">
        <w:t>,</w:t>
      </w:r>
      <w:r w:rsidRPr="00837A81">
        <w:t xml:space="preserve"> is a CO</w:t>
      </w:r>
      <w:r w:rsidRPr="00837A81">
        <w:rPr>
          <w:vertAlign w:val="subscript"/>
        </w:rPr>
        <w:t>2</w:t>
      </w:r>
      <w:r w:rsidRPr="00837A81">
        <w:t xml:space="preserve">-free reaction that has been explored as an alternative method of hydrogen production </w:t>
      </w:r>
      <w:r w:rsidRPr="00837A81">
        <w:fldChar w:fldCharType="begin"/>
      </w:r>
      <w:r w:rsidR="009A2D8E">
        <w:instrText xml:space="preserve"> ADDIN EN.CITE &lt;EndNote&gt;&lt;Cite&gt;&lt;Author&gt;Steinberg&lt;/Author&gt;&lt;Year&gt;1999&lt;/Year&gt;&lt;RecNum&gt;91&lt;/RecNum&gt;&lt;DisplayText&gt;[57]&lt;/DisplayText&gt;&lt;record&gt;&lt;rec-number&gt;91&lt;/rec-number&gt;&lt;foreign-keys&gt;&lt;key app="EN" db-id="0fapzezwo9apeheszt450wwizrdxd2fxeda9" timestamp="1673277104"&gt;91&lt;/key&gt;&lt;/foreign-keys&gt;&lt;ref-type name="Journal Article"&gt;17&lt;/ref-type&gt;&lt;contributors&gt;&lt;authors&gt;&lt;author&gt;M. Steinberg&lt;/author&gt;&lt;/authors&gt;&lt;/contributors&gt;&lt;titles&gt;&lt;title&gt;Fossil Fuel Decarbonization Technology for Mitigating Global Warming&lt;/title&gt;&lt;secondary-title&gt;Int. J. of Hydrogen Energy&lt;/secondary-title&gt;&lt;/titles&gt;&lt;volume&gt;24&lt;/volume&gt;&lt;section&gt;771&lt;/section&gt;&lt;dates&gt;&lt;year&gt;1999&lt;/year&gt;&lt;/dates&gt;&lt;urls&gt;&lt;/urls&gt;&lt;/record&gt;&lt;/Cite&gt;&lt;/EndNote&gt;</w:instrText>
      </w:r>
      <w:r w:rsidRPr="00837A81">
        <w:fldChar w:fldCharType="separate"/>
      </w:r>
      <w:r w:rsidR="009A2D8E">
        <w:rPr>
          <w:noProof/>
        </w:rPr>
        <w:t>[57]</w:t>
      </w:r>
      <w:r w:rsidRPr="00837A81">
        <w:fldChar w:fldCharType="end"/>
      </w:r>
      <w:r w:rsidRPr="00837A81">
        <w:t>. The process itself is not CO</w:t>
      </w:r>
      <w:r w:rsidRPr="00837A81">
        <w:rPr>
          <w:vertAlign w:val="subscript"/>
        </w:rPr>
        <w:t>2</w:t>
      </w:r>
      <w:r w:rsidRPr="00837A81">
        <w:t xml:space="preserve"> emission-free, as it requires thermal energy to drive the reaction. The endothermic reaction</w:t>
      </w:r>
      <w:r w:rsidR="002579DA">
        <w:t>, equation 2.6</w:t>
      </w:r>
      <w:r w:rsidRPr="00837A81">
        <w:t xml:space="preserve"> that takes place in methane cracking is:</w:t>
      </w:r>
    </w:p>
    <w:p w14:paraId="2C7F8342" w14:textId="77777777" w:rsidR="0037316F" w:rsidRPr="00837A81" w:rsidRDefault="0037316F" w:rsidP="00484FED">
      <w:pPr>
        <w:spacing w:line="360" w:lineRule="auto"/>
        <w:ind w:firstLine="720"/>
        <w:jc w:val="both"/>
      </w:pPr>
    </w:p>
    <w:p w14:paraId="55A9FFF1" w14:textId="79F2F3F6" w:rsidR="00484FED" w:rsidRPr="0037316F" w:rsidRDefault="00484FED" w:rsidP="00484FED">
      <w:pPr>
        <w:spacing w:line="360" w:lineRule="auto"/>
        <w:jc w:val="both"/>
        <w:rPr>
          <w:rFonts w:eastAsiaTheme="minorEastAsia"/>
        </w:rPr>
      </w:pPr>
      <m:oMathPara>
        <m:oMath>
          <m:eqArr>
            <m:eqArrPr>
              <m:maxDist m:val="1"/>
              <m:ctrlPr>
                <w:rPr>
                  <w:rFonts w:ascii="Cambria Math" w:hAnsi="Cambria Math"/>
                  <w:i/>
                </w:rPr>
              </m:ctrlPr>
            </m:eqArrPr>
            <m:e>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r>
                <w:rPr>
                  <w:rFonts w:ascii="Cambria Math" w:hAnsi="Cambria Math"/>
                </w:rPr>
                <m:t>→C+2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    ∆</m:t>
              </m:r>
              <m:sSup>
                <m:sSupPr>
                  <m:ctrlPr>
                    <w:rPr>
                      <w:rFonts w:ascii="Cambria Math" w:hAnsi="Cambria Math"/>
                      <w:i/>
                    </w:rPr>
                  </m:ctrlPr>
                </m:sSupPr>
                <m:e>
                  <m:r>
                    <w:rPr>
                      <w:rFonts w:ascii="Cambria Math" w:hAnsi="Cambria Math"/>
                    </w:rPr>
                    <m:t>H</m:t>
                  </m:r>
                </m:e>
                <m:sup>
                  <m:r>
                    <w:rPr>
                      <w:rFonts w:ascii="Cambria Math" w:hAnsi="Cambria Math"/>
                    </w:rPr>
                    <m:t>0</m:t>
                  </m:r>
                </m:sup>
              </m:sSup>
              <m:r>
                <w:rPr>
                  <w:rFonts w:ascii="Cambria Math" w:hAnsi="Cambria Math"/>
                </w:rPr>
                <m:t>=75.6 kJ/mol#</m:t>
              </m:r>
              <m:r>
                <w:rPr>
                  <w:rFonts w:ascii="Cambria Math" w:hAnsi="Cambria Math"/>
                </w:rPr>
                <m:t>2.</m:t>
              </m:r>
              <m:r>
                <w:rPr>
                  <w:rFonts w:ascii="Cambria Math" w:hAnsi="Cambria Math"/>
                </w:rPr>
                <m:t>6</m:t>
              </m:r>
            </m:e>
          </m:eqArr>
        </m:oMath>
      </m:oMathPara>
    </w:p>
    <w:p w14:paraId="639C6397" w14:textId="77777777" w:rsidR="0037316F" w:rsidRPr="00837A81" w:rsidRDefault="0037316F" w:rsidP="00484FED">
      <w:pPr>
        <w:spacing w:line="360" w:lineRule="auto"/>
        <w:jc w:val="both"/>
        <w:rPr>
          <w:rFonts w:eastAsiaTheme="minorEastAsia"/>
        </w:rPr>
      </w:pPr>
    </w:p>
    <w:p w14:paraId="75CCAFF7" w14:textId="023E5214" w:rsidR="00484FED" w:rsidRPr="00837A81" w:rsidRDefault="00484FED" w:rsidP="00484FED">
      <w:pPr>
        <w:spacing w:line="360" w:lineRule="auto"/>
        <w:jc w:val="both"/>
        <w:rPr>
          <w:rFonts w:eastAsiaTheme="minorEastAsia"/>
        </w:rPr>
      </w:pPr>
      <w:r w:rsidRPr="00837A81">
        <w:rPr>
          <w:rFonts w:eastAsiaTheme="minorEastAsia"/>
        </w:rPr>
        <w:tab/>
        <w:t>Methane cracking has a lower energy requirement and lower CO</w:t>
      </w:r>
      <w:r w:rsidRPr="00837A81">
        <w:rPr>
          <w:rFonts w:eastAsiaTheme="minorEastAsia"/>
          <w:vertAlign w:val="subscript"/>
        </w:rPr>
        <w:t>2</w:t>
      </w:r>
      <w:r w:rsidRPr="00837A81">
        <w:rPr>
          <w:rFonts w:eastAsiaTheme="minorEastAsia"/>
        </w:rPr>
        <w:t xml:space="preserve"> emissions than steam methane reforming: 37.8 kJ/mol H</w:t>
      </w:r>
      <w:r w:rsidRPr="00837A81">
        <w:rPr>
          <w:rFonts w:eastAsiaTheme="minorEastAsia"/>
          <w:vertAlign w:val="subscript"/>
        </w:rPr>
        <w:t>2</w:t>
      </w:r>
      <w:r w:rsidRPr="00837A81">
        <w:rPr>
          <w:rFonts w:eastAsiaTheme="minorEastAsia"/>
        </w:rPr>
        <w:t xml:space="preserve"> compared to 63 kJ/mol H</w:t>
      </w:r>
      <w:r w:rsidRPr="00837A81">
        <w:rPr>
          <w:rFonts w:eastAsiaTheme="minorEastAsia"/>
          <w:vertAlign w:val="subscript"/>
        </w:rPr>
        <w:t>2</w:t>
      </w:r>
      <w:r w:rsidRPr="00837A81">
        <w:rPr>
          <w:rFonts w:eastAsiaTheme="minorEastAsia"/>
        </w:rPr>
        <w:t>, and 0.05 mol CO</w:t>
      </w:r>
      <w:r w:rsidRPr="00837A81">
        <w:rPr>
          <w:rFonts w:eastAsiaTheme="minorEastAsia"/>
          <w:vertAlign w:val="subscript"/>
        </w:rPr>
        <w:t>2</w:t>
      </w:r>
      <w:r w:rsidRPr="00837A81">
        <w:rPr>
          <w:rFonts w:eastAsiaTheme="minorEastAsia"/>
        </w:rPr>
        <w:t xml:space="preserve"> per mol H</w:t>
      </w:r>
      <w:r w:rsidRPr="00837A81">
        <w:rPr>
          <w:rFonts w:eastAsiaTheme="minorEastAsia"/>
          <w:vertAlign w:val="subscript"/>
        </w:rPr>
        <w:t>2</w:t>
      </w:r>
      <w:r w:rsidRPr="00837A81">
        <w:rPr>
          <w:rFonts w:eastAsiaTheme="minorEastAsia"/>
        </w:rPr>
        <w:t xml:space="preserve"> compared to 0.43 mol CO</w:t>
      </w:r>
      <w:r w:rsidRPr="00837A81">
        <w:rPr>
          <w:rFonts w:eastAsiaTheme="minorEastAsia"/>
          <w:vertAlign w:val="subscript"/>
        </w:rPr>
        <w:t>2</w:t>
      </w:r>
      <w:r w:rsidRPr="00837A81">
        <w:rPr>
          <w:rFonts w:eastAsiaTheme="minorEastAsia"/>
        </w:rPr>
        <w:t xml:space="preserve"> per mol H</w:t>
      </w:r>
      <w:r w:rsidRPr="00837A81">
        <w:rPr>
          <w:rFonts w:eastAsiaTheme="minorEastAsia"/>
          <w:vertAlign w:val="subscript"/>
        </w:rPr>
        <w:t>2</w:t>
      </w:r>
      <w:r w:rsidRPr="00837A81">
        <w:rPr>
          <w:rFonts w:eastAsiaTheme="minorEastAsia"/>
        </w:rPr>
        <w:t>, respec</w:t>
      </w:r>
      <w:r w:rsidR="0037316F">
        <w:rPr>
          <w:rFonts w:eastAsiaTheme="minorEastAsia"/>
        </w:rPr>
        <w:t>tively</w:t>
      </w:r>
      <w:r w:rsidRPr="00837A81">
        <w:rPr>
          <w:rFonts w:eastAsiaTheme="minorEastAsia"/>
        </w:rPr>
        <w:t xml:space="preserve"> </w:t>
      </w:r>
      <w:r w:rsidRPr="00837A81">
        <w:rPr>
          <w:rFonts w:eastAsiaTheme="minorEastAsia"/>
        </w:rPr>
        <w:fldChar w:fldCharType="begin"/>
      </w:r>
      <w:r w:rsidR="009A2D8E">
        <w:rPr>
          <w:rFonts w:eastAsiaTheme="minorEastAsia"/>
        </w:rPr>
        <w:instrText xml:space="preserve"> ADDIN EN.CITE &lt;EndNote&gt;&lt;Cite&gt;&lt;Author&gt;Muradov&lt;/Author&gt;&lt;Year&gt;2005&lt;/Year&gt;&lt;RecNum&gt;85&lt;/RecNum&gt;&lt;DisplayText&gt;[12, 57]&lt;/DisplayText&gt;&lt;record&gt;&lt;rec-number&gt;85&lt;/rec-number&gt;&lt;foreign-keys&gt;&lt;key app="EN" db-id="0fapzezwo9apeheszt450wwizrdxd2fxeda9" timestamp="1673028644"&gt;85&lt;/key&gt;&lt;/foreign-keys&gt;&lt;ref-type name="Journal Article"&gt;17&lt;/ref-type&gt;&lt;contributors&gt;&lt;authors&gt;&lt;author&gt;N.Z. Muradov&lt;/author&gt;&lt;author&gt;T.N. Veziroglu&lt;/author&gt;&lt;/authors&gt;&lt;/contributors&gt;&lt;titles&gt;&lt;title&gt;From Hydrocarbon to Hydrogen-Carbon to Hydrogen Economy&lt;/title&gt;&lt;secondary-title&gt;International Journal of Hydrogen Energy&lt;/secondary-title&gt;&lt;/titles&gt;&lt;periodical&gt;&lt;full-title&gt;International Journal of Hydrogen Energy&lt;/full-title&gt;&lt;/periodical&gt;&lt;pages&gt;225-237&lt;/pages&gt;&lt;volume&gt;30&lt;/volume&gt;&lt;dates&gt;&lt;year&gt;2005&lt;/year&gt;&lt;/dates&gt;&lt;urls&gt;&lt;/urls&gt;&lt;/record&gt;&lt;/Cite&gt;&lt;Cite&gt;&lt;Author&gt;Steinberg&lt;/Author&gt;&lt;Year&gt;1999&lt;/Year&gt;&lt;RecNum&gt;91&lt;/RecNum&gt;&lt;record&gt;&lt;rec-number&gt;91&lt;/rec-number&gt;&lt;foreign-keys&gt;&lt;key app="EN" db-id="0fapzezwo9apeheszt450wwizrdxd2fxeda9" timestamp="1673277104"&gt;91&lt;/key&gt;&lt;/foreign-keys&gt;&lt;ref-type name="Journal Article"&gt;17&lt;/ref-type&gt;&lt;contributors&gt;&lt;authors&gt;&lt;author&gt;M. Steinberg&lt;/author&gt;&lt;/authors&gt;&lt;/contributors&gt;&lt;titles&gt;&lt;title&gt;Fossil Fuel Decarbonization Technology for Mitigating Global Warming&lt;/title&gt;&lt;secondary-title&gt;Int. J. of Hydrogen Energy&lt;/secondary-title&gt;&lt;/titles&gt;&lt;volume&gt;24&lt;/volume&gt;&lt;section&gt;771&lt;/section&gt;&lt;dates&gt;&lt;year&gt;1999&lt;/year&gt;&lt;/dates&gt;&lt;urls&gt;&lt;/urls&gt;&lt;/record&gt;&lt;/Cite&gt;&lt;/EndNote&gt;</w:instrText>
      </w:r>
      <w:r w:rsidRPr="00837A81">
        <w:rPr>
          <w:rFonts w:eastAsiaTheme="minorEastAsia"/>
        </w:rPr>
        <w:fldChar w:fldCharType="separate"/>
      </w:r>
      <w:r w:rsidR="009A2D8E">
        <w:rPr>
          <w:rFonts w:eastAsiaTheme="minorEastAsia"/>
          <w:noProof/>
        </w:rPr>
        <w:t>[12, 57]</w:t>
      </w:r>
      <w:r w:rsidRPr="00837A81">
        <w:rPr>
          <w:rFonts w:eastAsiaTheme="minorEastAsia"/>
        </w:rPr>
        <w:fldChar w:fldCharType="end"/>
      </w:r>
      <w:r w:rsidRPr="00837A81">
        <w:rPr>
          <w:rFonts w:eastAsiaTheme="minorEastAsia"/>
        </w:rPr>
        <w:t xml:space="preserve">. </w:t>
      </w:r>
    </w:p>
    <w:p w14:paraId="27518045" w14:textId="77777777" w:rsidR="004D29BB" w:rsidRPr="00837A81" w:rsidRDefault="004D29BB" w:rsidP="00691429">
      <w:pPr>
        <w:spacing w:line="360" w:lineRule="auto"/>
        <w:jc w:val="both"/>
        <w:rPr>
          <w:rFonts w:eastAsiaTheme="minorEastAsia"/>
        </w:rPr>
      </w:pPr>
    </w:p>
    <w:p w14:paraId="3BD81C97" w14:textId="77777777" w:rsidR="00F22A4A" w:rsidRPr="00837A81" w:rsidRDefault="00F22A4A" w:rsidP="00F22A4A">
      <w:pPr>
        <w:pStyle w:val="Heading3"/>
      </w:pPr>
      <w:bookmarkStart w:id="34" w:name="_Toc139274603"/>
      <w:r>
        <w:t>2.3.3</w:t>
      </w:r>
      <w:r w:rsidRPr="00837A81">
        <w:t xml:space="preserve"> Thermochemical Reactions</w:t>
      </w:r>
      <w:bookmarkEnd w:id="34"/>
    </w:p>
    <w:p w14:paraId="5A6FABC5" w14:textId="78BF1FC2" w:rsidR="00886D45" w:rsidRDefault="00886D45" w:rsidP="00886D45">
      <w:pPr>
        <w:spacing w:line="360" w:lineRule="auto"/>
        <w:ind w:firstLine="720"/>
        <w:jc w:val="both"/>
      </w:pPr>
      <w:r w:rsidRPr="00837A81">
        <w:t xml:space="preserve">Thermochemical cycles introduce additional series of intermediate chemical reactions into the </w:t>
      </w:r>
      <w:r w:rsidR="007559C1">
        <w:t>water-splitting</w:t>
      </w:r>
      <w:r w:rsidRPr="00837A81">
        <w:t xml:space="preserve"> reaction, with the benefit of decreasing the overall energy required for the process. These water-splitting cycles are favorites for large-scale nuclear hydrogen generation over electrolysis because of better efficiencies and their ability for scaling up </w:t>
      </w:r>
      <w:r w:rsidRPr="00837A81">
        <w:fldChar w:fldCharType="begin"/>
      </w:r>
      <w: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Pr="00837A81">
        <w:fldChar w:fldCharType="separate"/>
      </w:r>
      <w:r>
        <w:rPr>
          <w:noProof/>
        </w:rPr>
        <w:t>[8]</w:t>
      </w:r>
      <w:r w:rsidRPr="00837A81">
        <w:fldChar w:fldCharType="end"/>
      </w:r>
      <w:r w:rsidRPr="00837A81">
        <w:t xml:space="preserve">. All introduced reactants are recycled which makes the overall process equivalent to water splitting since the only consumed reactant is water and the only products are oxygen and hydrogen gas </w:t>
      </w:r>
      <w:r w:rsidRPr="00837A81">
        <w:fldChar w:fldCharType="begin"/>
      </w:r>
      <w:r>
        <w:instrText xml:space="preserve"> ADDIN EN.CITE &lt;EndNote&gt;&lt;Cite&gt;&lt;Author&gt;T-Raissi&lt;/Author&gt;&lt;Year&gt;2012&lt;/Year&gt;&lt;RecNum&gt;100&lt;/RecNum&gt;&lt;DisplayText&gt;[58]&lt;/DisplayText&gt;&lt;record&gt;&lt;rec-number&gt;100&lt;/rec-number&gt;&lt;foreign-keys&gt;&lt;key app="EN" db-id="0fapzezwo9apeheszt450wwizrdxd2fxeda9" timestamp="1673448670"&gt;100&lt;/key&gt;&lt;/foreign-keys&gt;&lt;ref-type name="Report"&gt;27&lt;/ref-type&gt;&lt;contributors&gt;&lt;authors&gt;&lt;author&gt;A. T-Raissi&lt;/author&gt;&lt;/authors&gt;&lt;secondary-authors&gt;&lt;author&gt;John Wiley &amp;amp; Sons, Ltd.&lt;/author&gt;&lt;/secondary-authors&gt;&lt;/contributors&gt;&lt;titles&gt;&lt;title&gt;Water Splitting: Thermochemical. Encyclopedia of Inorganic and Bioinorganic Chemistry&lt;/title&gt;&lt;/titles&gt;&lt;dates&gt;&lt;year&gt;2012&lt;/year&gt;&lt;/dates&gt;&lt;urls&gt;&lt;/urls&gt;&lt;/record&gt;&lt;/Cite&gt;&lt;/EndNote&gt;</w:instrText>
      </w:r>
      <w:r w:rsidRPr="00837A81">
        <w:fldChar w:fldCharType="separate"/>
      </w:r>
      <w:r>
        <w:rPr>
          <w:noProof/>
        </w:rPr>
        <w:t>[58]</w:t>
      </w:r>
      <w:r w:rsidRPr="00837A81">
        <w:fldChar w:fldCharType="end"/>
      </w:r>
      <w:r w:rsidRPr="00837A81">
        <w:t>. Thermochemical cycles utilize thermal energy for their processes, some only use thermal</w:t>
      </w:r>
      <w:r w:rsidR="001859C0">
        <w:t xml:space="preserve"> energy</w:t>
      </w:r>
      <w:r w:rsidRPr="00837A81">
        <w:t xml:space="preserve"> </w:t>
      </w:r>
    </w:p>
    <w:p w14:paraId="5D281C16" w14:textId="77777777" w:rsidR="00071442" w:rsidRDefault="004F0D5C" w:rsidP="00071442">
      <w:pPr>
        <w:keepNext/>
        <w:spacing w:line="360" w:lineRule="auto"/>
        <w:jc w:val="center"/>
      </w:pPr>
      <w:r w:rsidRPr="00837A81">
        <w:rPr>
          <w:rFonts w:eastAsiaTheme="minorEastAsia"/>
          <w:noProof/>
        </w:rPr>
        <w:lastRenderedPageBreak/>
        <w:drawing>
          <wp:inline distT="0" distB="0" distL="0" distR="0" wp14:anchorId="54D062D7" wp14:editId="596CBA08">
            <wp:extent cx="4459574" cy="3397567"/>
            <wp:effectExtent l="0" t="0" r="0" b="0"/>
            <wp:docPr id="3" name="Picture 3"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timelin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68262" cy="3404186"/>
                    </a:xfrm>
                    <a:prstGeom prst="rect">
                      <a:avLst/>
                    </a:prstGeom>
                  </pic:spPr>
                </pic:pic>
              </a:graphicData>
            </a:graphic>
          </wp:inline>
        </w:drawing>
      </w:r>
    </w:p>
    <w:p w14:paraId="2AEE6C60" w14:textId="1F4E579E" w:rsidR="004F0D5C" w:rsidRPr="00446C04" w:rsidRDefault="00071442" w:rsidP="00071442">
      <w:pPr>
        <w:pStyle w:val="Caption"/>
        <w:jc w:val="center"/>
        <w:rPr>
          <w:rFonts w:eastAsiaTheme="minorEastAsia"/>
          <w:color w:val="000000" w:themeColor="text1"/>
          <w:sz w:val="24"/>
          <w:szCs w:val="24"/>
        </w:rPr>
      </w:pPr>
      <w:bookmarkStart w:id="35" w:name="_Toc139285370"/>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7</w:t>
      </w:r>
      <w:r w:rsidRPr="00446C04">
        <w:rPr>
          <w:color w:val="000000" w:themeColor="text1"/>
          <w:sz w:val="24"/>
          <w:szCs w:val="24"/>
        </w:rPr>
        <w:fldChar w:fldCharType="end"/>
      </w:r>
      <w:r w:rsidRPr="00446C04">
        <w:rPr>
          <w:color w:val="000000" w:themeColor="text1"/>
          <w:sz w:val="24"/>
          <w:szCs w:val="24"/>
        </w:rPr>
        <w:t xml:space="preserve">: Net greenhouse gas emissions of a steam methane reformation plant </w:t>
      </w:r>
      <w:r w:rsidRPr="00446C04">
        <w:rPr>
          <w:color w:val="000000" w:themeColor="text1"/>
          <w:sz w:val="24"/>
          <w:szCs w:val="24"/>
        </w:rPr>
        <w:fldChar w:fldCharType="begin"/>
      </w:r>
      <w:r w:rsidR="00AB17AF" w:rsidRPr="00446C04">
        <w:rPr>
          <w:color w:val="000000" w:themeColor="text1"/>
          <w:sz w:val="24"/>
          <w:szCs w:val="24"/>
        </w:rPr>
        <w:instrText xml:space="preserve"> ADDIN EN.CITE &lt;EndNote&gt;&lt;Cite&gt;&lt;Author&gt;Spath&lt;/Author&gt;&lt;Year&gt;2001&lt;/Year&gt;&lt;RecNum&gt;84&lt;/RecNum&gt;&lt;DisplayText&gt;[19]&lt;/DisplayText&gt;&lt;record&gt;&lt;rec-number&gt;84&lt;/rec-number&gt;&lt;foreign-keys&gt;&lt;key app="EN" db-id="0fapzezwo9apeheszt450wwizrdxd2fxeda9" timestamp="1673028335"&gt;84&lt;/key&gt;&lt;/foreign-keys&gt;&lt;ref-type name="Report"&gt;27&lt;/ref-type&gt;&lt;contributors&gt;&lt;authors&gt;&lt;author&gt;P.L. Spath&lt;/author&gt;&lt;author&gt;M.K. Mann&lt;/author&gt;&lt;/authors&gt;&lt;/contributors&gt;&lt;titles&gt;&lt;title&gt;Life Cycle Assessment of Hydrogen Production via Natural Gas Steam Reforming&lt;/title&gt;&lt;/titles&gt;&lt;number&gt;NREL/TP-570-27637&lt;/number&gt;&lt;dates&gt;&lt;year&gt;2001&lt;/year&gt;&lt;/dates&gt;&lt;pub-location&gt;Golden, CO&lt;/pub-location&gt;&lt;publisher&gt;National Renewable Energy Laboratory&lt;/publisher&gt;&lt;urls&gt;&lt;/urls&gt;&lt;/record&gt;&lt;/Cite&gt;&lt;/EndNote&gt;</w:instrText>
      </w:r>
      <w:r w:rsidRPr="00446C04">
        <w:rPr>
          <w:color w:val="000000" w:themeColor="text1"/>
          <w:sz w:val="24"/>
          <w:szCs w:val="24"/>
        </w:rPr>
        <w:fldChar w:fldCharType="separate"/>
      </w:r>
      <w:r w:rsidR="00AB17AF" w:rsidRPr="00446C04">
        <w:rPr>
          <w:noProof/>
          <w:color w:val="000000" w:themeColor="text1"/>
          <w:sz w:val="24"/>
          <w:szCs w:val="24"/>
        </w:rPr>
        <w:t>[19]</w:t>
      </w:r>
      <w:r w:rsidRPr="00446C04">
        <w:rPr>
          <w:color w:val="000000" w:themeColor="text1"/>
          <w:sz w:val="24"/>
          <w:szCs w:val="24"/>
        </w:rPr>
        <w:fldChar w:fldCharType="end"/>
      </w:r>
      <w:r w:rsidRPr="00446C04">
        <w:rPr>
          <w:color w:val="000000" w:themeColor="text1"/>
          <w:sz w:val="24"/>
          <w:szCs w:val="24"/>
        </w:rPr>
        <w:t>.</w:t>
      </w:r>
      <w:bookmarkEnd w:id="35"/>
    </w:p>
    <w:p w14:paraId="62A3AB67" w14:textId="21633A09" w:rsidR="00E64D30" w:rsidRDefault="005F2C62" w:rsidP="00691429">
      <w:pPr>
        <w:spacing w:line="360" w:lineRule="auto"/>
        <w:jc w:val="both"/>
      </w:pPr>
      <w:r w:rsidRPr="00837A81">
        <w:tab/>
      </w:r>
    </w:p>
    <w:p w14:paraId="76B63EF6" w14:textId="489A5F73" w:rsidR="00E64D30" w:rsidRDefault="00E64D30" w:rsidP="00691429">
      <w:pPr>
        <w:spacing w:line="360" w:lineRule="auto"/>
        <w:jc w:val="both"/>
      </w:pPr>
    </w:p>
    <w:p w14:paraId="654C90D2" w14:textId="455CC485" w:rsidR="00E64D30" w:rsidRDefault="00E64D30" w:rsidP="00691429">
      <w:pPr>
        <w:spacing w:line="360" w:lineRule="auto"/>
        <w:jc w:val="both"/>
      </w:pPr>
    </w:p>
    <w:p w14:paraId="12EC024D" w14:textId="0321119A" w:rsidR="00E64D30" w:rsidRDefault="00E64D30" w:rsidP="00691429">
      <w:pPr>
        <w:spacing w:line="360" w:lineRule="auto"/>
        <w:jc w:val="both"/>
      </w:pPr>
    </w:p>
    <w:p w14:paraId="26ACFB51" w14:textId="55321902" w:rsidR="00E64D30" w:rsidRDefault="00E64D30" w:rsidP="00691429">
      <w:pPr>
        <w:spacing w:line="360" w:lineRule="auto"/>
        <w:jc w:val="both"/>
      </w:pPr>
    </w:p>
    <w:p w14:paraId="7DF6569C" w14:textId="6E65ACA9" w:rsidR="00E64D30" w:rsidRDefault="00E64D30" w:rsidP="00691429">
      <w:pPr>
        <w:spacing w:line="360" w:lineRule="auto"/>
        <w:jc w:val="both"/>
      </w:pPr>
    </w:p>
    <w:p w14:paraId="4D9DB153" w14:textId="35A8A694" w:rsidR="00E64D30" w:rsidRDefault="00E64D30" w:rsidP="00691429">
      <w:pPr>
        <w:spacing w:line="360" w:lineRule="auto"/>
        <w:jc w:val="both"/>
      </w:pPr>
    </w:p>
    <w:p w14:paraId="220B450C" w14:textId="2564A990" w:rsidR="00E64D30" w:rsidRDefault="00E64D30" w:rsidP="00691429">
      <w:pPr>
        <w:spacing w:line="360" w:lineRule="auto"/>
        <w:jc w:val="both"/>
      </w:pPr>
    </w:p>
    <w:p w14:paraId="21C9C8BD" w14:textId="5526C2D1" w:rsidR="00E64D30" w:rsidRDefault="00E64D30" w:rsidP="00691429">
      <w:pPr>
        <w:spacing w:line="360" w:lineRule="auto"/>
        <w:jc w:val="both"/>
      </w:pPr>
    </w:p>
    <w:p w14:paraId="4B0CA2B1" w14:textId="3ECA472D" w:rsidR="00E64D30" w:rsidRDefault="00E64D30" w:rsidP="00691429">
      <w:pPr>
        <w:spacing w:line="360" w:lineRule="auto"/>
        <w:jc w:val="both"/>
      </w:pPr>
    </w:p>
    <w:p w14:paraId="7119723F" w14:textId="7840C01D" w:rsidR="00E64D30" w:rsidRDefault="00E64D30" w:rsidP="00691429">
      <w:pPr>
        <w:spacing w:line="360" w:lineRule="auto"/>
        <w:jc w:val="both"/>
      </w:pPr>
    </w:p>
    <w:p w14:paraId="671701A8" w14:textId="78A7843C" w:rsidR="00E64D30" w:rsidRDefault="00E64D30" w:rsidP="00691429">
      <w:pPr>
        <w:spacing w:line="360" w:lineRule="auto"/>
        <w:jc w:val="both"/>
      </w:pPr>
    </w:p>
    <w:p w14:paraId="4D88FBD0" w14:textId="77777777" w:rsidR="00E64D30" w:rsidRDefault="00E64D30" w:rsidP="00691429">
      <w:pPr>
        <w:spacing w:line="360" w:lineRule="auto"/>
        <w:jc w:val="both"/>
      </w:pPr>
    </w:p>
    <w:p w14:paraId="0432BACF" w14:textId="63F8920D" w:rsidR="00E64D30" w:rsidRDefault="00E64D30" w:rsidP="00691429">
      <w:pPr>
        <w:spacing w:line="360" w:lineRule="auto"/>
        <w:jc w:val="both"/>
      </w:pPr>
    </w:p>
    <w:p w14:paraId="5207DD3B" w14:textId="12BEF87A" w:rsidR="00F22A4A" w:rsidRDefault="00F22A4A" w:rsidP="00691429">
      <w:pPr>
        <w:spacing w:line="360" w:lineRule="auto"/>
        <w:jc w:val="both"/>
      </w:pPr>
    </w:p>
    <w:p w14:paraId="434F2435" w14:textId="77777777" w:rsidR="00F22A4A" w:rsidRDefault="00F22A4A" w:rsidP="00691429">
      <w:pPr>
        <w:spacing w:line="360" w:lineRule="auto"/>
        <w:jc w:val="both"/>
      </w:pPr>
    </w:p>
    <w:p w14:paraId="2102FF3D" w14:textId="77777777" w:rsidR="00886D45" w:rsidRDefault="00886D45" w:rsidP="00886D45">
      <w:pPr>
        <w:spacing w:line="360" w:lineRule="auto"/>
        <w:ind w:firstLine="720"/>
        <w:jc w:val="both"/>
      </w:pPr>
    </w:p>
    <w:p w14:paraId="12D22E6F" w14:textId="74F7070F" w:rsidR="00886D45" w:rsidRDefault="00886D45" w:rsidP="00886D45">
      <w:pPr>
        <w:spacing w:line="360" w:lineRule="auto"/>
        <w:jc w:val="both"/>
      </w:pPr>
      <w:r w:rsidRPr="00837A81">
        <w:lastRenderedPageBreak/>
        <w:t>while other hybrid thermochemical cycles utilize other forms of energy in conjunction with thermal energy.</w:t>
      </w:r>
    </w:p>
    <w:p w14:paraId="20278787" w14:textId="1CDA24E1" w:rsidR="009E6229" w:rsidRDefault="009E6229" w:rsidP="00886D45">
      <w:pPr>
        <w:spacing w:line="360" w:lineRule="auto"/>
        <w:jc w:val="both"/>
      </w:pPr>
      <w:r>
        <w:tab/>
      </w:r>
      <w:r w:rsidRPr="00837A81">
        <w:t>There are over 200 available thermochemical cycles, however</w:t>
      </w:r>
      <w:r w:rsidR="007559C1">
        <w:t>,</w:t>
      </w:r>
      <w:r w:rsidRPr="00837A81">
        <w:t xml:space="preserve"> only a few have been identified as likely candidates for large-scale nuclear hydrogen production </w:t>
      </w:r>
      <w:r w:rsidRPr="00837A81">
        <w:fldChar w:fldCharType="begin"/>
      </w:r>
      <w:r>
        <w:instrText xml:space="preserve"> ADDIN EN.CITE &lt;EndNote&gt;&lt;Cite&gt;&lt;Author&gt;Schuster&lt;/Author&gt;&lt;Year&gt;1977&lt;/Year&gt;&lt;RecNum&gt;101&lt;/RecNum&gt;&lt;DisplayText&gt;[59]&lt;/DisplayText&gt;&lt;record&gt;&lt;rec-number&gt;101&lt;/rec-number&gt;&lt;foreign-keys&gt;&lt;key app="EN" db-id="0fapzezwo9apeheszt450wwizrdxd2fxeda9" timestamp="1673449256"&gt;101&lt;/key&gt;&lt;/foreign-keys&gt;&lt;ref-type name="Report"&gt;27&lt;/ref-type&gt;&lt;contributors&gt;&lt;authors&gt;&lt;author&gt;J.R. Schuster&lt;/author&gt;&lt;/authors&gt;&lt;/contributors&gt;&lt;titles&gt;&lt;title&gt;Status of Thermochemical Water-Splitting Development at General Atomics&lt;/title&gt;&lt;secondary-title&gt;Gen. Atom. GA Report&lt;/secondary-title&gt;&lt;/titles&gt;&lt;number&gt;GA-A14666&lt;/number&gt;&lt;dates&gt;&lt;year&gt;1977&lt;/year&gt;&lt;/dates&gt;&lt;publisher&gt;General Atomics&lt;/publisher&gt;&lt;urls&gt;&lt;/urls&gt;&lt;/record&gt;&lt;/Cite&gt;&lt;/EndNote&gt;</w:instrText>
      </w:r>
      <w:r w:rsidRPr="00837A81">
        <w:fldChar w:fldCharType="separate"/>
      </w:r>
      <w:r>
        <w:rPr>
          <w:noProof/>
        </w:rPr>
        <w:t>[59]</w:t>
      </w:r>
      <w:r w:rsidRPr="00837A81">
        <w:fldChar w:fldCharType="end"/>
      </w:r>
      <w:r w:rsidRPr="00837A81">
        <w:t>. Challenges facing the large-scale implementation of these processes with a nuclear thermal energy source vary depending on the process. This can depend on the complexity of the process, with some containing two chemical steps and others containing more than four. The ability of the nuclear reactor to supply enough thermal energy, the complexity of the intra-process feedback within the chemical process, and the feasibility of large-scale operations for the hybrid processes are a few of the other challenges that face thermochemical cycle implementation.</w:t>
      </w:r>
    </w:p>
    <w:p w14:paraId="4E1F2F94" w14:textId="70579F82" w:rsidR="00886D45" w:rsidRPr="00F22A4A" w:rsidRDefault="00886D45" w:rsidP="00886D45">
      <w:pPr>
        <w:spacing w:line="360" w:lineRule="auto"/>
        <w:ind w:firstLine="720"/>
        <w:jc w:val="both"/>
      </w:pPr>
      <w:r w:rsidRPr="00837A81">
        <w:t>The Hybrid Sulfur</w:t>
      </w:r>
      <w:r>
        <w:t xml:space="preserve"> (</w:t>
      </w:r>
      <w:proofErr w:type="spellStart"/>
      <w:r>
        <w:t>HyS</w:t>
      </w:r>
      <w:proofErr w:type="spellEnd"/>
      <w:r>
        <w:t>)</w:t>
      </w:r>
      <w:r w:rsidRPr="00837A81">
        <w:t xml:space="preserve"> and the Sulfur Iodine </w:t>
      </w:r>
      <w:r>
        <w:t xml:space="preserve">(SI) </w:t>
      </w:r>
      <w:r w:rsidRPr="00837A81">
        <w:t xml:space="preserve">cycles are two such processes that could utilize thermal energy from a </w:t>
      </w:r>
      <w:r>
        <w:t xml:space="preserve">nuclear </w:t>
      </w:r>
      <w:r w:rsidRPr="00837A81">
        <w:t>reactor. These processes have been identified as potential cycles to be used as intermediate reactions</w:t>
      </w:r>
      <w:r>
        <w:t xml:space="preserve"> of water splitting </w:t>
      </w:r>
      <w:r w:rsidRPr="00837A81">
        <w:t>t</w:t>
      </w:r>
      <w:r>
        <w:t>hat</w:t>
      </w:r>
      <w:r w:rsidRPr="00837A81">
        <w:t xml:space="preserve"> </w:t>
      </w:r>
      <w:r>
        <w:t>decrease</w:t>
      </w:r>
      <w:r w:rsidRPr="00837A81">
        <w:t xml:space="preserve"> the thermal energy required for hydrogen production </w:t>
      </w:r>
      <w:r w:rsidRPr="00837A81">
        <w:fldChar w:fldCharType="begin"/>
      </w:r>
      <w:r w:rsidR="009E6229">
        <w:instrText xml:space="preserve"> ADDIN EN.CITE &lt;EndNote&gt;&lt;Cite&gt;&lt;Author&gt;Brown&lt;/Author&gt;&lt;Year&gt;2000&lt;/Year&gt;&lt;RecNum&gt;2&lt;/RecNum&gt;&lt;DisplayText&gt;[60]&lt;/DisplayText&gt;&lt;record&gt;&lt;rec-number&gt;2&lt;/rec-number&gt;&lt;foreign-keys&gt;&lt;key app="EN" db-id="0fapzezwo9apeheszt450wwizrdxd2fxeda9" timestamp="1627593310"&gt;2&lt;/key&gt;&lt;/foreign-keys&gt;&lt;ref-type name="Journal Article"&gt;17&lt;/ref-type&gt;&lt;contributors&gt;&lt;authors&gt;&lt;author&gt;L.C. Brown&lt;/author&gt;&lt;author&gt;G.E. Besenbruch&lt;/author&gt;&lt;author&gt;J.F. Funk&lt;/author&gt;&lt;author&gt;S.K Showalter&lt;/author&gt;&lt;/authors&gt;&lt;/contributors&gt;&lt;titles&gt;&lt;title&gt;High Efficiency Generation of Hydrogen Fuels Using Nuclear Power&lt;/title&gt;&lt;secondary-title&gt;General Atomics Report GA-A23510&lt;/secondary-title&gt;&lt;/titles&gt;&lt;periodical&gt;&lt;full-title&gt;General Atomics Report GA-A23510&lt;/full-title&gt;&lt;/periodical&gt;&lt;pages&gt;1-18&lt;/pages&gt;&lt;dates&gt;&lt;year&gt;2000&lt;/year&gt;&lt;/dates&gt;&lt;urls&gt;&lt;/urls&gt;&lt;/record&gt;&lt;/Cite&gt;&lt;/EndNote&gt;</w:instrText>
      </w:r>
      <w:r w:rsidRPr="00837A81">
        <w:fldChar w:fldCharType="separate"/>
      </w:r>
      <w:r w:rsidR="009E6229">
        <w:rPr>
          <w:noProof/>
        </w:rPr>
        <w:t>[60]</w:t>
      </w:r>
      <w:r w:rsidRPr="00837A81">
        <w:fldChar w:fldCharType="end"/>
      </w:r>
      <w:r w:rsidRPr="00837A81">
        <w:t>. Both processes utilize the endothermic decomposition of sulfuric acid which</w:t>
      </w:r>
      <w:r>
        <w:t>, under standard conditions,</w:t>
      </w:r>
      <w:r w:rsidRPr="00837A81">
        <w:t xml:space="preserve"> sees </w:t>
      </w:r>
      <w:r w:rsidR="007559C1">
        <w:t xml:space="preserve">the </w:t>
      </w:r>
      <w:r w:rsidRPr="00837A81">
        <w:t>full exten</w:t>
      </w:r>
      <w:r>
        <w:t>t</w:t>
      </w:r>
      <w:r w:rsidRPr="00837A81">
        <w:t xml:space="preserve"> of </w:t>
      </w:r>
      <w:r w:rsidR="007559C1">
        <w:t xml:space="preserve">the </w:t>
      </w:r>
      <w:r w:rsidRPr="00837A81">
        <w:t xml:space="preserve">reaction take place at or above 850ºC </w:t>
      </w:r>
      <w:r>
        <w:t>(</w:t>
      </w:r>
      <w:r w:rsidRPr="00837A81">
        <w:t>1123 K</w:t>
      </w:r>
      <w:r>
        <w:t>)</w:t>
      </w:r>
      <w:r w:rsidRPr="00837A81">
        <w:t xml:space="preserve"> </w:t>
      </w:r>
      <w:r w:rsidRPr="00837A81">
        <w:fldChar w:fldCharType="begin"/>
      </w:r>
      <w:r w:rsidR="009E6229">
        <w:instrText xml:space="preserve"> ADDIN EN.CITE &lt;EndNote&gt;&lt;Cite&gt;&lt;Author&gt;Brown&lt;/Author&gt;&lt;Year&gt;2012&lt;/Year&gt;&lt;RecNum&gt;18&lt;/RecNum&gt;&lt;DisplayText&gt;[61]&lt;/DisplayText&gt;&lt;record&gt;&lt;rec-number&gt;18&lt;/rec-number&gt;&lt;foreign-keys&gt;&lt;key app="EN" db-id="0fapzezwo9apeheszt450wwizrdxd2fxeda9" timestamp="1628459563"&gt;18&lt;/key&gt;&lt;/foreign-keys&gt;&lt;ref-type name="Journal Article"&gt;17&lt;/ref-type&gt;&lt;contributors&gt;&lt;authors&gt;&lt;author&gt;Nicolas R. Brown&lt;/author&gt;&lt;author&gt;Shripad T. Revankar&lt;/author&gt;&lt;/authors&gt;&lt;/contributors&gt;&lt;titles&gt;&lt;title&gt;A Review of Catalytic Sulfur (VI) Decomposition Experiments&lt;/title&gt;&lt;secondary-title&gt;International Journal of Hydrogen Energy&lt;/secondary-title&gt;&lt;/titles&gt;&lt;periodical&gt;&lt;full-title&gt;International Journal of Hydrogen Energy&lt;/full-title&gt;&lt;/periodical&gt;&lt;pages&gt;2685-2698&lt;/pages&gt;&lt;volume&gt;37&lt;/volume&gt;&lt;dates&gt;&lt;year&gt;2012&lt;/year&gt;&lt;/dates&gt;&lt;urls&gt;&lt;/urls&gt;&lt;/record&gt;&lt;/Cite&gt;&lt;/EndNote&gt;</w:instrText>
      </w:r>
      <w:r w:rsidRPr="00837A81">
        <w:fldChar w:fldCharType="separate"/>
      </w:r>
      <w:r w:rsidR="009E6229">
        <w:rPr>
          <w:noProof/>
        </w:rPr>
        <w:t>[61]</w:t>
      </w:r>
      <w:r w:rsidRPr="00837A81">
        <w:fldChar w:fldCharType="end"/>
      </w:r>
      <w:r w:rsidRPr="00837A81">
        <w:t xml:space="preserve">. </w:t>
      </w:r>
    </w:p>
    <w:p w14:paraId="62326784" w14:textId="67DFA44E" w:rsidR="008A60D7" w:rsidRPr="00F22A4A" w:rsidRDefault="002579DA" w:rsidP="00886D45">
      <w:pPr>
        <w:spacing w:line="360" w:lineRule="auto"/>
        <w:ind w:firstLine="720"/>
        <w:jc w:val="both"/>
      </w:pPr>
      <w:r w:rsidRPr="00837A81">
        <w:t>The decomposition of sulfuric acid takes place in two steps, the rapid decomposition into sulfur trioxide and water, and then the much more temperature</w:t>
      </w:r>
      <w:r>
        <w:t>-</w:t>
      </w:r>
      <w:r w:rsidRPr="00837A81">
        <w:t xml:space="preserve">dependent and slower decomposition of sulfur </w:t>
      </w:r>
      <w:r w:rsidR="009A2D8E" w:rsidRPr="00837A81">
        <w:t xml:space="preserve">trioxide into sulfur dioxide and oxygen gas which are the desired products </w:t>
      </w:r>
      <w:r w:rsidR="009A2D8E" w:rsidRPr="00837A81">
        <w:fldChar w:fldCharType="begin"/>
      </w:r>
      <w:r w:rsidR="009E6229">
        <w:instrText xml:space="preserve"> ADDIN EN.CITE &lt;EndNote&gt;&lt;Cite&gt;&lt;Author&gt;Parma&lt;/Author&gt;&lt;Year&gt;2010&lt;/Year&gt;&lt;RecNum&gt;14&lt;/RecNum&gt;&lt;DisplayText&gt;[62]&lt;/DisplayText&gt;&lt;record&gt;&lt;rec-number&gt;14&lt;/rec-number&gt;&lt;foreign-keys&gt;&lt;key app="EN" db-id="0fapzezwo9apeheszt450wwizrdxd2fxeda9" timestamp="1628441939"&gt;14&lt;/key&gt;&lt;/foreign-keys&gt;&lt;ref-type name="Journal Article"&gt;17&lt;/ref-type&gt;&lt;contributors&gt;&lt;authors&gt;&lt;author&gt;Edward Parma&lt;/author&gt;&lt;author&gt;Milton Vernon&lt;/author&gt;&lt;author&gt;Fred Gelbard&lt;/author&gt;&lt;author&gt;Robert Moore&lt;/author&gt;&lt;author&gt;Howard Stone&lt;/author&gt;&lt;author&gt;Paul Rickard&lt;/author&gt;&lt;/authors&gt;&lt;/contributors&gt;&lt;titles&gt;&lt;title&gt;Modeling the Sulfuric Acid Decomposition Section for Hydrogen Production&lt;/title&gt;&lt;/titles&gt;&lt;pages&gt;1-7&lt;/pages&gt;&lt;dates&gt;&lt;year&gt;2010&lt;/year&gt;&lt;/dates&gt;&lt;urls&gt;&lt;/urls&gt;&lt;/record&gt;&lt;/Cite&gt;&lt;/EndNote&gt;</w:instrText>
      </w:r>
      <w:r w:rsidR="009A2D8E" w:rsidRPr="00837A81">
        <w:fldChar w:fldCharType="separate"/>
      </w:r>
      <w:r w:rsidR="009E6229">
        <w:rPr>
          <w:noProof/>
        </w:rPr>
        <w:t>[62]</w:t>
      </w:r>
      <w:r w:rsidR="009A2D8E" w:rsidRPr="00837A81">
        <w:fldChar w:fldCharType="end"/>
      </w:r>
      <w:r w:rsidR="009A2D8E" w:rsidRPr="00837A81">
        <w:t xml:space="preserve">. This temperature is at the maximum of the temperature range identified as ideal for thermochemical processes: </w:t>
      </w:r>
      <w:r w:rsidR="00F22A4A" w:rsidRPr="00837A81">
        <w:t>750-850</w:t>
      </w:r>
      <w:r w:rsidR="00F22A4A" w:rsidRPr="00837A81">
        <w:sym w:font="Symbol" w:char="F0B0"/>
      </w:r>
      <w:r w:rsidR="00F22A4A" w:rsidRPr="00837A81">
        <w:t xml:space="preserve">C. This temperature range is </w:t>
      </w:r>
      <w:r w:rsidR="00F22A4A">
        <w:t xml:space="preserve">also </w:t>
      </w:r>
      <w:r w:rsidR="00F22A4A" w:rsidRPr="00837A81">
        <w:t xml:space="preserve">desirable for </w:t>
      </w:r>
      <w:r w:rsidR="007559C1">
        <w:t>nuclear-powered</w:t>
      </w:r>
      <w:r w:rsidR="00F22A4A" w:rsidRPr="00837A81">
        <w:t xml:space="preserve"> thermochemical processes </w:t>
      </w:r>
      <w:r w:rsidR="00F22A4A">
        <w:t>because</w:t>
      </w:r>
      <w:r w:rsidR="00F22A4A" w:rsidRPr="00837A81">
        <w:t xml:space="preserve"> lower temperatures lead to lower process efficiencies and higher temperatures requir</w:t>
      </w:r>
      <w:r w:rsidR="00F22A4A">
        <w:t>e</w:t>
      </w:r>
      <w:r w:rsidR="00F22A4A" w:rsidRPr="00837A81">
        <w:t xml:space="preserve"> exotic </w:t>
      </w:r>
      <w:r w:rsidR="007559C1">
        <w:t>construction materials</w:t>
      </w:r>
      <w:r w:rsidR="00F22A4A" w:rsidRPr="00837A81">
        <w:t xml:space="preserve"> </w:t>
      </w:r>
      <w:r w:rsidR="00F22A4A" w:rsidRPr="00837A81">
        <w:fldChar w:fldCharType="begin"/>
      </w:r>
      <w:r w:rsidR="009E6229">
        <w:instrText xml:space="preserve"> ADDIN EN.CITE &lt;EndNote&gt;&lt;Cite&gt;&lt;Author&gt;Brown&lt;/Author&gt;&lt;Year&gt;2003&lt;/Year&gt;&lt;RecNum&gt;113&lt;/RecNum&gt;&lt;DisplayText&gt;[63]&lt;/DisplayText&gt;&lt;record&gt;&lt;rec-number&gt;113&lt;/rec-number&gt;&lt;foreign-keys&gt;&lt;key app="EN" db-id="0fapzezwo9apeheszt450wwizrdxd2fxeda9" timestamp="1674492488"&gt;113&lt;/key&gt;&lt;/foreign-keys&gt;&lt;ref-type name="Report"&gt;27&lt;/ref-type&gt;&lt;contributors&gt;&lt;authors&gt;&lt;author&gt;L.C. Brown&lt;/author&gt;&lt;author&gt;G.E. Besenbruch&lt;/author&gt;&lt;author&gt;R.D. Lentsch&lt;/author&gt;&lt;author&gt;K.R. Schultz&lt;/author&gt;&lt;author&gt;J.F. Funk&lt;/author&gt;&lt;author&gt;P.S. Pickard&lt;/author&gt;&lt;author&gt;A.C. Marshall&lt;/author&gt;&lt;author&gt;S.K. Showalter&lt;/author&gt;&lt;/authors&gt;&lt;tertiary-authors&gt;&lt;author&gt;General Atomics&lt;/author&gt;&lt;/tertiary-authors&gt;&lt;/contributors&gt;&lt;titles&gt;&lt;title&gt;High Efficiency Generation of Hydrogen Fuels Using Nuclear Power&lt;/title&gt;&lt;/titles&gt;&lt;number&gt;GA-A24285&lt;/number&gt;&lt;dates&gt;&lt;year&gt;2003&lt;/year&gt;&lt;/dates&gt;&lt;publisher&gt;U.S. Department of Energy&lt;/publisher&gt;&lt;urls&gt;&lt;/urls&gt;&lt;/record&gt;&lt;/Cite&gt;&lt;/EndNote&gt;</w:instrText>
      </w:r>
      <w:r w:rsidR="00F22A4A" w:rsidRPr="00837A81">
        <w:fldChar w:fldCharType="separate"/>
      </w:r>
      <w:r w:rsidR="009E6229">
        <w:rPr>
          <w:noProof/>
        </w:rPr>
        <w:t>[63]</w:t>
      </w:r>
      <w:r w:rsidR="00F22A4A" w:rsidRPr="00837A81">
        <w:fldChar w:fldCharType="end"/>
      </w:r>
      <w:r w:rsidR="00F22A4A" w:rsidRPr="00837A81">
        <w:t>.</w:t>
      </w:r>
    </w:p>
    <w:p w14:paraId="6C334A72" w14:textId="7B63410D" w:rsidR="00E617D6" w:rsidRPr="00837A81" w:rsidRDefault="00E617D6" w:rsidP="00E617D6">
      <w:pPr>
        <w:spacing w:line="360" w:lineRule="auto"/>
        <w:ind w:firstLine="720"/>
        <w:jc w:val="both"/>
      </w:pPr>
      <w:r>
        <w:t xml:space="preserve">The electrolysis of water coupled to conventional nuclear power generation has served as the benchmark against which </w:t>
      </w:r>
      <w:r>
        <w:t xml:space="preserve">thermochemical cycles have been compared </w:t>
      </w:r>
      <w:r>
        <w:fldChar w:fldCharType="begin"/>
      </w:r>
      <w:r w:rsidR="009E6229">
        <w:instrText xml:space="preserve"> ADDIN EN.CITE &lt;EndNote&gt;&lt;Cite&gt;&lt;Author&gt;Gorensek&lt;/Author&gt;&lt;Year&gt;2009&lt;/Year&gt;&lt;RecNum&gt;134&lt;/RecNum&gt;&lt;DisplayText&gt;[8, 64]&lt;/DisplayText&gt;&lt;record&gt;&lt;rec-number&gt;134&lt;/rec-number&gt;&lt;foreign-keys&gt;&lt;key app="EN" db-id="0fapzezwo9apeheszt450wwizrdxd2fxeda9" timestamp="1684245841"&gt;134&lt;/key&gt;&lt;/foreign-keys&gt;&lt;ref-type name="Journal Article"&gt;17&lt;/ref-type&gt;&lt;contributors&gt;&lt;authors&gt;&lt;author&gt;M.B. Gorensek&lt;/author&gt;&lt;author&gt;T.B. Edwards&lt;/author&gt;&lt;/authors&gt;&lt;/contributors&gt;&lt;titles&gt;&lt;title&gt;Energy Efficiency Limits for a Recuperative Bayonet Sulfuric Acid Decomposition Reactor for Sulfur Cycle Thermochemical Hydrogen Production&lt;/title&gt;&lt;secondary-title&gt;Ind. Eng. Chem. Res.&lt;/secondary-title&gt;&lt;/titles&gt;&lt;volume&gt;48&lt;/volume&gt;&lt;num-vols&gt;15&lt;/num-vols&gt;&lt;dates&gt;&lt;year&gt;2009&lt;/year&gt;&lt;/dates&gt;&lt;urls&gt;&lt;/urls&gt;&lt;electronic-resource-num&gt;10.1021/ie900310r&lt;/electronic-resource-num&gt;&lt;/record&gt;&lt;/Cite&gt;&lt;Cite&gt;&lt;Author&gt;Gorensek&lt;/Author&gt;&lt;Year&gt;2009&lt;/Year&gt;&lt;RecNum&gt;37&lt;/RecNum&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fldChar w:fldCharType="separate"/>
      </w:r>
      <w:r w:rsidR="009E6229">
        <w:rPr>
          <w:noProof/>
        </w:rPr>
        <w:t>[8, 64]</w:t>
      </w:r>
      <w:r>
        <w:fldChar w:fldCharType="end"/>
      </w:r>
      <w:r>
        <w:t xml:space="preserve">. Water electrolysis has been the hydrogen production technology closest to deployment, utilizes simpler technology, and requires a smaller capital investment </w:t>
      </w:r>
      <w:r>
        <w:fldChar w:fldCharType="begin"/>
      </w:r>
      <w:r w:rsidR="009E6229">
        <w:instrText xml:space="preserve"> ADDIN EN.CITE &lt;EndNote&gt;&lt;Cite&gt;&lt;Author&gt;Gorensek&lt;/Author&gt;&lt;Year&gt;2009&lt;/Year&gt;&lt;RecNum&gt;134&lt;/RecNum&gt;&lt;DisplayText&gt;[64]&lt;/DisplayText&gt;&lt;record&gt;&lt;rec-number&gt;134&lt;/rec-number&gt;&lt;foreign-keys&gt;&lt;key app="EN" db-id="0fapzezwo9apeheszt450wwizrdxd2fxeda9" timestamp="1684245841"&gt;134&lt;/key&gt;&lt;/foreign-keys&gt;&lt;ref-type name="Journal Article"&gt;17&lt;/ref-type&gt;&lt;contributors&gt;&lt;authors&gt;&lt;author&gt;M.B. Gorensek&lt;/author&gt;&lt;author&gt;T.B. Edwards&lt;/author&gt;&lt;/authors&gt;&lt;/contributors&gt;&lt;titles&gt;&lt;title&gt;Energy Efficiency Limits for a Recuperative Bayonet Sulfuric Acid Decomposition Reactor for Sulfur Cycle Thermochemical Hydrogen Production&lt;/title&gt;&lt;secondary-title&gt;Ind. Eng. Chem. Res.&lt;/secondary-title&gt;&lt;/titles&gt;&lt;volume&gt;48&lt;/volume&gt;&lt;num-vols&gt;15&lt;/num-vols&gt;&lt;dates&gt;&lt;year&gt;2009&lt;/year&gt;&lt;/dates&gt;&lt;urls&gt;&lt;/urls&gt;&lt;electronic-resource-num&gt;10.1021/ie900310r&lt;/electronic-resource-num&gt;&lt;/record&gt;&lt;/Cite&gt;&lt;/EndNote&gt;</w:instrText>
      </w:r>
      <w:r>
        <w:fldChar w:fldCharType="separate"/>
      </w:r>
      <w:r w:rsidR="009E6229">
        <w:rPr>
          <w:noProof/>
        </w:rPr>
        <w:t>[64]</w:t>
      </w:r>
      <w:r>
        <w:fldChar w:fldCharType="end"/>
      </w:r>
      <w:r>
        <w:t xml:space="preserve">. Therefore, thermochemical cycles such as the hybrid sulfur cycle will require </w:t>
      </w:r>
      <w:r w:rsidR="003649F4">
        <w:t>better</w:t>
      </w:r>
      <w:r>
        <w:t xml:space="preserve"> thermal efficiencies than electrolysis </w:t>
      </w:r>
      <w:r>
        <w:fldChar w:fldCharType="begin"/>
      </w:r>
      <w:r w:rsidR="009E6229">
        <w:instrText xml:space="preserve"> ADDIN EN.CITE &lt;EndNote&gt;&lt;Cite&gt;&lt;Author&gt;Gorensek&lt;/Author&gt;&lt;Year&gt;2009&lt;/Year&gt;&lt;RecNum&gt;134&lt;/RecNum&gt;&lt;DisplayText&gt;[8, 64]&lt;/DisplayText&gt;&lt;record&gt;&lt;rec-number&gt;134&lt;/rec-number&gt;&lt;foreign-keys&gt;&lt;key app="EN" db-id="0fapzezwo9apeheszt450wwizrdxd2fxeda9" timestamp="1684245841"&gt;134&lt;/key&gt;&lt;/foreign-keys&gt;&lt;ref-type name="Journal Article"&gt;17&lt;/ref-type&gt;&lt;contributors&gt;&lt;authors&gt;&lt;author&gt;M.B. Gorensek&lt;/author&gt;&lt;author&gt;T.B. Edwards&lt;/author&gt;&lt;/authors&gt;&lt;/contributors&gt;&lt;titles&gt;&lt;title&gt;Energy Efficiency Limits for a Recuperative Bayonet Sulfuric Acid Decomposition Reactor for Sulfur Cycle Thermochemical Hydrogen Production&lt;/title&gt;&lt;secondary-title&gt;Ind. Eng. Chem. Res.&lt;/secondary-title&gt;&lt;/titles&gt;&lt;volume&gt;48&lt;/volume&gt;&lt;num-vols&gt;15&lt;/num-vols&gt;&lt;dates&gt;&lt;year&gt;2009&lt;/year&gt;&lt;/dates&gt;&lt;urls&gt;&lt;/urls&gt;&lt;electronic-resource-num&gt;10.1021/ie900310r&lt;/electronic-resource-num&gt;&lt;/record&gt;&lt;/Cite&gt;&lt;Cite&gt;&lt;Author&gt;Gorensek&lt;/Author&gt;&lt;Year&gt;2009&lt;/Year&gt;&lt;RecNum&gt;37&lt;/RecNum&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fldChar w:fldCharType="separate"/>
      </w:r>
      <w:r w:rsidR="009E6229">
        <w:rPr>
          <w:noProof/>
        </w:rPr>
        <w:t>[8, 64]</w:t>
      </w:r>
      <w:r>
        <w:fldChar w:fldCharType="end"/>
      </w:r>
      <w:r>
        <w:t>.</w:t>
      </w:r>
    </w:p>
    <w:p w14:paraId="434677E4" w14:textId="215FADCD" w:rsidR="00952E22" w:rsidRPr="00837A81" w:rsidRDefault="005C432E" w:rsidP="00952E22">
      <w:pPr>
        <w:spacing w:line="360" w:lineRule="auto"/>
        <w:jc w:val="both"/>
      </w:pPr>
      <w:r w:rsidRPr="00837A81">
        <w:tab/>
      </w:r>
      <w:r w:rsidR="00D93C43">
        <w:t>C</w:t>
      </w:r>
      <w:r w:rsidRPr="00837A81">
        <w:t xml:space="preserve">ompared to water electrolysis, thermochemical cycles have a greater likelihood of higher energy efficiency </w:t>
      </w:r>
      <w:r w:rsidRPr="00837A81">
        <w:fldChar w:fldCharType="begin">
          <w:fldData xml:space="preserve">PEVuZE5vdGU+PENpdGU+PEF1dGhvcj5NdXJhZG92PC9BdXRob3I+PFllYXI+MjAwNTwvWWVhcj48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</w:fldData>
        </w:fldChar>
      </w:r>
      <w:r w:rsidR="009E6229">
        <w:instrText xml:space="preserve"> ADDIN EN.CITE </w:instrText>
      </w:r>
      <w:r w:rsidR="009E6229">
        <w:fldChar w:fldCharType="begin">
          <w:fldData xml:space="preserve">PEVuZE5vdGU+PENpdGU+PEF1dGhvcj5NdXJhZG92PC9BdXRob3I+PFllYXI+MjAwNTwvWWVhcj48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</w:fldData>
        </w:fldChar>
      </w:r>
      <w:r w:rsidR="009E6229">
        <w:instrText xml:space="preserve"> ADDIN EN.CITE.DATA </w:instrText>
      </w:r>
      <w:r w:rsidR="009E6229">
        <w:fldChar w:fldCharType="end"/>
      </w:r>
      <w:r w:rsidRPr="00837A81">
        <w:fldChar w:fldCharType="separate"/>
      </w:r>
      <w:r w:rsidR="009E6229">
        <w:rPr>
          <w:noProof/>
        </w:rPr>
        <w:t>[8, 12, 64, 65]</w:t>
      </w:r>
      <w:r w:rsidRPr="00837A81">
        <w:fldChar w:fldCharType="end"/>
      </w:r>
      <w:r w:rsidRPr="00837A81">
        <w:t>.</w:t>
      </w:r>
      <w:r w:rsidR="008C5844" w:rsidRPr="00837A81">
        <w:t xml:space="preserve"> </w:t>
      </w:r>
      <w:r w:rsidR="009D795B" w:rsidRPr="00837A81">
        <w:t xml:space="preserve">Both the hybrid sulfur and sulfur iodine cycles demonstrate this potential, and both have had </w:t>
      </w:r>
      <w:r w:rsidR="007559C1">
        <w:t>real-world</w:t>
      </w:r>
      <w:r w:rsidR="009D795B" w:rsidRPr="00837A81">
        <w:t xml:space="preserve"> demonstrations at a small scale </w:t>
      </w:r>
      <w:r w:rsidR="009D795B" w:rsidRPr="00837A81">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9D795B" w:rsidRPr="00837A81">
        <w:fldChar w:fldCharType="separate"/>
      </w:r>
      <w:r w:rsidR="00AB17AF">
        <w:rPr>
          <w:noProof/>
        </w:rPr>
        <w:t>[8]</w:t>
      </w:r>
      <w:r w:rsidR="009D795B" w:rsidRPr="00837A81">
        <w:fldChar w:fldCharType="end"/>
      </w:r>
      <w:r w:rsidR="009D795B" w:rsidRPr="00837A81">
        <w:t xml:space="preserve">. </w:t>
      </w:r>
      <w:r w:rsidR="008C5844" w:rsidRPr="00837A81">
        <w:t xml:space="preserve">The implementation </w:t>
      </w:r>
      <w:r w:rsidR="008C5844" w:rsidRPr="00837A81">
        <w:lastRenderedPageBreak/>
        <w:t xml:space="preserve">of </w:t>
      </w:r>
      <w:r w:rsidR="00D93C43">
        <w:t>thermochemical cycles</w:t>
      </w:r>
      <w:r w:rsidR="008C5844" w:rsidRPr="00837A81">
        <w:t xml:space="preserve"> with nuclear or renewable energies has the </w:t>
      </w:r>
      <w:r w:rsidR="0025339A" w:rsidRPr="00837A81">
        <w:t xml:space="preserve">long-term </w:t>
      </w:r>
      <w:r w:rsidR="008C5844" w:rsidRPr="00837A81">
        <w:t>potential of reducing</w:t>
      </w:r>
      <w:r w:rsidR="0025339A" w:rsidRPr="00837A81">
        <w:t xml:space="preserve"> total</w:t>
      </w:r>
      <w:r w:rsidR="008C5844" w:rsidRPr="00837A81">
        <w:t xml:space="preserve"> emissions to </w:t>
      </w:r>
      <w:r w:rsidR="0025339A" w:rsidRPr="00837A81">
        <w:t xml:space="preserve">near zero </w:t>
      </w:r>
      <w:r w:rsidR="0025339A" w:rsidRPr="00837A81">
        <w:fldChar w:fldCharType="begin"/>
      </w:r>
      <w:r w:rsidR="009E6229">
        <w:instrText xml:space="preserve"> ADDIN EN.CITE &lt;EndNote&gt;&lt;Cite&gt;&lt;Year&gt;2019&lt;/Year&gt;&lt;RecNum&gt;96&lt;/RecNum&gt;&lt;DisplayText&gt;[66]&lt;/DisplayText&gt;&lt;record&gt;&lt;rec-number&gt;96&lt;/rec-number&gt;&lt;foreign-keys&gt;&lt;key app="EN" db-id="0fapzezwo9apeheszt450wwizrdxd2fxeda9" timestamp="1673290258"&gt;96&lt;/key&gt;&lt;/foreign-keys&gt;&lt;ref-type name="Journal Article"&gt;17&lt;/ref-type&gt;&lt;contributors&gt;&lt;/contributors&gt;&lt;titles&gt;&lt;title&gt;Editorial On the right track&lt;/title&gt;&lt;secondary-title&gt;Nature Energy&lt;/secondary-title&gt;&lt;/titles&gt;&lt;volume&gt;4&lt;/volume&gt;&lt;dates&gt;&lt;year&gt;2019&lt;/year&gt;&lt;/dates&gt;&lt;urls&gt;&lt;/urls&gt;&lt;/record&gt;&lt;/Cite&gt;&lt;/EndNote&gt;</w:instrText>
      </w:r>
      <w:r w:rsidR="0025339A" w:rsidRPr="00837A81">
        <w:fldChar w:fldCharType="separate"/>
      </w:r>
      <w:r w:rsidR="009E6229">
        <w:rPr>
          <w:noProof/>
        </w:rPr>
        <w:t>[66]</w:t>
      </w:r>
      <w:r w:rsidR="0025339A" w:rsidRPr="00837A81">
        <w:fldChar w:fldCharType="end"/>
      </w:r>
      <w:r w:rsidR="0025339A" w:rsidRPr="00837A81">
        <w:t>.</w:t>
      </w:r>
      <w:r w:rsidRPr="00837A81">
        <w:t xml:space="preserve"> However, </w:t>
      </w:r>
      <w:r w:rsidR="007559C1">
        <w:t xml:space="preserve">the </w:t>
      </w:r>
      <w:r w:rsidRPr="00837A81">
        <w:t>implementation of a thermochemical cycle would require significant technological advancements before coupling</w:t>
      </w:r>
      <w:r w:rsidR="00D93C43">
        <w:t xml:space="preserve"> it</w:t>
      </w:r>
      <w:r w:rsidRPr="00837A81">
        <w:t xml:space="preserve"> to a nuclear reactor </w:t>
      </w:r>
      <w:r w:rsidRPr="00837A81">
        <w:fldChar w:fldCharType="begin"/>
      </w:r>
      <w:r w:rsidR="00AB17AF">
        <w:instrText xml:space="preserve"> ADDIN EN.CITE &lt;EndNote&gt;&lt;Cite&gt;&lt;Author&gt;Muradov&lt;/Author&gt;&lt;Year&gt;2005&lt;/Year&gt;&lt;RecNum&gt;85&lt;/RecNum&gt;&lt;DisplayText&gt;[12]&lt;/DisplayText&gt;&lt;record&gt;&lt;rec-number&gt;85&lt;/rec-number&gt;&lt;foreign-keys&gt;&lt;key app="EN" db-id="0fapzezwo9apeheszt450wwizrdxd2fxeda9" timestamp="1673028644"&gt;85&lt;/key&gt;&lt;/foreign-keys&gt;&lt;ref-type name="Journal Article"&gt;17&lt;/ref-type&gt;&lt;contributors&gt;&lt;authors&gt;&lt;author&gt;N.Z. Muradov&lt;/author&gt;&lt;author&gt;T.N. Veziroglu&lt;/author&gt;&lt;/authors&gt;&lt;/contributors&gt;&lt;titles&gt;&lt;title&gt;From Hydrocarbon to Hydrogen-Carbon to Hydrogen Economy&lt;/title&gt;&lt;secondary-title&gt;International Journal of Hydrogen Energy&lt;/secondary-title&gt;&lt;/titles&gt;&lt;periodical&gt;&lt;full-title&gt;International Journal of Hydrogen Energy&lt;/full-title&gt;&lt;/periodical&gt;&lt;pages&gt;225-237&lt;/pages&gt;&lt;volume&gt;30&lt;/volume&gt;&lt;dates&gt;&lt;year&gt;2005&lt;/year&gt;&lt;/dates&gt;&lt;urls&gt;&lt;/urls&gt;&lt;/record&gt;&lt;/Cite&gt;&lt;/EndNote&gt;</w:instrText>
      </w:r>
      <w:r w:rsidRPr="00837A81">
        <w:fldChar w:fldCharType="separate"/>
      </w:r>
      <w:r w:rsidR="00AB17AF">
        <w:rPr>
          <w:noProof/>
        </w:rPr>
        <w:t>[12]</w:t>
      </w:r>
      <w:r w:rsidRPr="00837A81">
        <w:fldChar w:fldCharType="end"/>
      </w:r>
      <w:r w:rsidRPr="00837A81">
        <w:t xml:space="preserve">. </w:t>
      </w:r>
      <w:r w:rsidR="00DF5278" w:rsidRPr="00837A81">
        <w:t xml:space="preserve">Thermochemical cycles that require temperatures above 1600 </w:t>
      </w:r>
      <w:r w:rsidR="00DF5278" w:rsidRPr="00837A81">
        <w:sym w:font="Symbol" w:char="F0B0"/>
      </w:r>
      <w:r w:rsidR="00DF5278" w:rsidRPr="00837A81">
        <w:t xml:space="preserve">C are impossible to implement with nuclear reactors, and thermochemical cycles that have a max temperature of 350 </w:t>
      </w:r>
      <w:r w:rsidR="00DF5278" w:rsidRPr="00837A81">
        <w:sym w:font="Symbol" w:char="F0B0"/>
      </w:r>
      <w:r w:rsidR="00DF5278" w:rsidRPr="00837A81">
        <w:t xml:space="preserve">C would be inefficient to couple to a nuclear reactor </w:t>
      </w:r>
      <w:r w:rsidR="00DF5278" w:rsidRPr="00837A81">
        <w:fldChar w:fldCharType="begin"/>
      </w:r>
      <w:r w:rsidR="009E6229">
        <w:instrText xml:space="preserve"> ADDIN EN.CITE &lt;EndNote&gt;&lt;Cite&gt;&lt;Author&gt;Brown&lt;/Author&gt;&lt;Year&gt;2003&lt;/Year&gt;&lt;RecNum&gt;113&lt;/RecNum&gt;&lt;DisplayText&gt;[63]&lt;/DisplayText&gt;&lt;record&gt;&lt;rec-number&gt;113&lt;/rec-number&gt;&lt;foreign-keys&gt;&lt;key app="EN" db-id="0fapzezwo9apeheszt450wwizrdxd2fxeda9" timestamp="1674492488"&gt;113&lt;/key&gt;&lt;/foreign-keys&gt;&lt;ref-type name="Report"&gt;27&lt;/ref-type&gt;&lt;contributors&gt;&lt;authors&gt;&lt;author&gt;L.C. Brown&lt;/author&gt;&lt;author&gt;G.E. Besenbruch&lt;/author&gt;&lt;author&gt;R.D. Lentsch&lt;/author&gt;&lt;author&gt;K.R. Schultz&lt;/author&gt;&lt;author&gt;J.F. Funk&lt;/author&gt;&lt;author&gt;P.S. Pickard&lt;/author&gt;&lt;author&gt;A.C. Marshall&lt;/author&gt;&lt;author&gt;S.K. Showalter&lt;/author&gt;&lt;/authors&gt;&lt;tertiary-authors&gt;&lt;author&gt;General Atomics&lt;/author&gt;&lt;/tertiary-authors&gt;&lt;/contributors&gt;&lt;titles&gt;&lt;title&gt;High Efficiency Generation of Hydrogen Fuels Using Nuclear Power&lt;/title&gt;&lt;/titles&gt;&lt;number&gt;GA-A24285&lt;/number&gt;&lt;dates&gt;&lt;year&gt;2003&lt;/year&gt;&lt;/dates&gt;&lt;publisher&gt;U.S. Department of Energy&lt;/publisher&gt;&lt;urls&gt;&lt;/urls&gt;&lt;/record&gt;&lt;/Cite&gt;&lt;/EndNote&gt;</w:instrText>
      </w:r>
      <w:r w:rsidR="00DF5278" w:rsidRPr="00837A81">
        <w:fldChar w:fldCharType="separate"/>
      </w:r>
      <w:r w:rsidR="009E6229">
        <w:rPr>
          <w:noProof/>
        </w:rPr>
        <w:t>[63]</w:t>
      </w:r>
      <w:r w:rsidR="00DF5278" w:rsidRPr="00837A81">
        <w:fldChar w:fldCharType="end"/>
      </w:r>
      <w:r w:rsidR="00DF5278" w:rsidRPr="00837A81">
        <w:t>.</w:t>
      </w:r>
    </w:p>
    <w:p w14:paraId="200F4D6F" w14:textId="77777777" w:rsidR="00E85187" w:rsidRPr="00837A81" w:rsidRDefault="00E85187" w:rsidP="00691429">
      <w:pPr>
        <w:spacing w:line="360" w:lineRule="auto"/>
        <w:jc w:val="both"/>
      </w:pPr>
    </w:p>
    <w:p w14:paraId="4C5202E6" w14:textId="15269E66" w:rsidR="009C6A0D" w:rsidRPr="007F6574" w:rsidRDefault="0062609A" w:rsidP="0026055C">
      <w:pPr>
        <w:pStyle w:val="Heading4"/>
      </w:pPr>
      <w:bookmarkStart w:id="36" w:name="_Toc139274604"/>
      <w:r>
        <w:t>2.</w:t>
      </w:r>
      <w:r w:rsidR="00EB659B">
        <w:t>3.3.1</w:t>
      </w:r>
      <w:r w:rsidR="009C6A0D" w:rsidRPr="007F6574">
        <w:t xml:space="preserve"> Sulfur Iodine Cycle</w:t>
      </w:r>
      <w:bookmarkEnd w:id="36"/>
    </w:p>
    <w:p w14:paraId="6A1F4502" w14:textId="4F0087F5" w:rsidR="007F6574" w:rsidRDefault="00B9289D" w:rsidP="00691429">
      <w:pPr>
        <w:spacing w:line="360" w:lineRule="auto"/>
        <w:jc w:val="both"/>
      </w:pPr>
      <w:r w:rsidRPr="00837A81">
        <w:tab/>
        <w:t xml:space="preserve">Developed by General Electric in the </w:t>
      </w:r>
      <w:r w:rsidR="007559C1">
        <w:t>1970s</w:t>
      </w:r>
      <w:r w:rsidRPr="00837A81">
        <w:t xml:space="preserve">, the Sulfur Iodine Cycle is one of the more well-known and mature thermochemical cycles available </w:t>
      </w:r>
      <w:r w:rsidR="004D2762" w:rsidRPr="00837A81">
        <w:fldChar w:fldCharType="begin"/>
      </w:r>
      <w:r w:rsidR="009A2D8E">
        <w:instrText xml:space="preserve"> ADDIN EN.CITE &lt;EndNote&gt;&lt;Cite&gt;&lt;Author&gt;Bhosale&lt;/Author&gt;&lt;Year&gt;2019&lt;/Year&gt;&lt;RecNum&gt;102&lt;/RecNum&gt;&lt;DisplayText&gt;[67]&lt;/DisplayText&gt;&lt;record&gt;&lt;rec-number&gt;102&lt;/rec-number&gt;&lt;foreign-keys&gt;&lt;key app="EN" db-id="0fapzezwo9apeheszt450wwizrdxd2fxeda9" timestamp="1673450394"&gt;102&lt;/key&gt;&lt;/foreign-keys&gt;&lt;ref-type name="Journal Article"&gt;17&lt;/ref-type&gt;&lt;contributors&gt;&lt;authors&gt;&lt;author&gt;R.R. Bhosale&lt;/author&gt;&lt;author&gt;G. Takalkar&lt;/author&gt;&lt;author&gt;P. Sutar&lt;/author&gt;&lt;author&gt;A. Kumar&lt;/author&gt;&lt;/authors&gt;&lt;/contributors&gt;&lt;titles&gt;&lt;title&gt;A decade of ceria based solar thermochemical H2O/CO2 splitting cycle&lt;/title&gt;&lt;secondary-title&gt;Int. J. Hydrogen Energy&lt;/secondary-title&gt;&lt;/titles&gt;&lt;pages&gt;34-60&lt;/pages&gt;&lt;volume&gt;44&lt;/volume&gt;&lt;dates&gt;&lt;year&gt;2019&lt;/year&gt;&lt;/dates&gt;&lt;urls&gt;&lt;/urls&gt;&lt;/record&gt;&lt;/Cite&gt;&lt;/EndNote&gt;</w:instrText>
      </w:r>
      <w:r w:rsidR="004D2762" w:rsidRPr="00837A81">
        <w:fldChar w:fldCharType="separate"/>
      </w:r>
      <w:r w:rsidR="009A2D8E">
        <w:rPr>
          <w:noProof/>
        </w:rPr>
        <w:t>[67]</w:t>
      </w:r>
      <w:r w:rsidR="004D2762" w:rsidRPr="00837A81">
        <w:fldChar w:fldCharType="end"/>
      </w:r>
      <w:r w:rsidRPr="00837A81">
        <w:t>.</w:t>
      </w:r>
      <w:r w:rsidR="005F6D71" w:rsidRPr="00837A81">
        <w:t xml:space="preserve"> When integrated with a nuclear reactor with </w:t>
      </w:r>
      <w:r w:rsidR="007559C1">
        <w:t>high-temperature</w:t>
      </w:r>
      <w:r w:rsidR="005F6D71" w:rsidRPr="00837A81">
        <w:t xml:space="preserve"> capabilities it has demonstrated an efficiency </w:t>
      </w:r>
      <w:r w:rsidR="00BB6232" w:rsidRPr="00837A81">
        <w:t xml:space="preserve">as high as 47% </w:t>
      </w:r>
      <w:r w:rsidR="00BB6232" w:rsidRPr="00837A81">
        <w:fldChar w:fldCharType="begin"/>
      </w:r>
      <w:r w:rsidR="00AB17AF">
        <w:instrText xml:space="preserve"> ADDIN EN.CITE &lt;EndNote&gt;&lt;Cite&gt;&lt;Author&gt;Norman&lt;/Author&gt;&lt;Year&gt;1982&lt;/Year&gt;&lt;RecNum&gt;106&lt;/RecNum&gt;&lt;DisplayText&gt;[9]&lt;/DisplayText&gt;&lt;record&gt;&lt;rec-number&gt;106&lt;/rec-number&gt;&lt;foreign-keys&gt;&lt;key app="EN" db-id="0fapzezwo9apeheszt450wwizrdxd2fxeda9" timestamp="1673455220"&gt;106&lt;/key&gt;&lt;/foreign-keys&gt;&lt;ref-type name="Report"&gt;27&lt;/ref-type&gt;&lt;contributors&gt;&lt;authors&gt;&lt;author&gt;J.H. Norman&lt;/author&gt;&lt;author&gt;G.E. Besenbruch&lt;/author&gt;&lt;author&gt;L.C. Brown&lt;/author&gt;&lt;author&gt;D.R. O’Keefe&lt;/author&gt;&lt;author&gt;C.L. Allen&lt;/author&gt;&lt;/authors&gt;&lt;/contributors&gt;&lt;titles&gt;&lt;title&gt;Thermoochemical Water-Splitting Cycle, Bench-Scale Investigations, and Process Engineering&lt;/title&gt;&lt;/titles&gt;&lt;dates&gt;&lt;year&gt;1982&lt;/year&gt;&lt;/dates&gt;&lt;publisher&gt;General Atomic&lt;/publisher&gt;&lt;urls&gt;&lt;/urls&gt;&lt;/record&gt;&lt;/Cite&gt;&lt;/EndNote&gt;</w:instrText>
      </w:r>
      <w:r w:rsidR="00BB6232" w:rsidRPr="00837A81">
        <w:fldChar w:fldCharType="separate"/>
      </w:r>
      <w:r w:rsidR="00AB17AF">
        <w:rPr>
          <w:noProof/>
        </w:rPr>
        <w:t>[9]</w:t>
      </w:r>
      <w:r w:rsidR="00BB6232" w:rsidRPr="00837A81">
        <w:fldChar w:fldCharType="end"/>
      </w:r>
      <w:r w:rsidR="00BB6232" w:rsidRPr="00837A81">
        <w:t xml:space="preserve"> to</w:t>
      </w:r>
      <w:r w:rsidR="005F6D71" w:rsidRPr="00837A81">
        <w:t xml:space="preserve"> 52% </w:t>
      </w:r>
      <w:r w:rsidR="00FB54F4" w:rsidRPr="00837A81">
        <w:fldChar w:fldCharType="begin"/>
      </w:r>
      <w:r w:rsidR="009A2D8E">
        <w:instrText xml:space="preserve"> ADDIN EN.CITE &lt;EndNote&gt;&lt;Cite&gt;&lt;Author&gt;Brown&lt;/Author&gt;&lt;Year&gt;2002&lt;/Year&gt;&lt;RecNum&gt;103&lt;/RecNum&gt;&lt;DisplayText&gt;[68]&lt;/DisplayText&gt;&lt;record&gt;&lt;rec-number&gt;103&lt;/rec-number&gt;&lt;foreign-keys&gt;&lt;key app="EN" db-id="0fapzezwo9apeheszt450wwizrdxd2fxeda9" timestamp="1673452617"&gt;103&lt;/key&gt;&lt;/foreign-keys&gt;&lt;ref-type name="Conference Paper"&gt;47&lt;/ref-type&gt;&lt;contributors&gt;&lt;authors&gt;&lt;author&gt;L.C. Brown&lt;/author&gt;&lt;author&gt;G.E. Besenbruch&lt;/author&gt;&lt;author&gt;K.R. Schultz&lt;/author&gt;&lt;author&gt;A.C. Marshall&lt;/author&gt;&lt;author&gt;S.K. Showalter&lt;/author&gt;&lt;author&gt;P.S. Picard&lt;/author&gt;&lt;author&gt;J.F. Funk&lt;/author&gt;&lt;/authors&gt;&lt;/contributors&gt;&lt;titles&gt;&lt;title&gt;Nuclear production of hydrogen using Thermochemical water-splitting cycles&lt;/title&gt;&lt;secondary-title&gt;International Congress on Advanced Nuclear Power Plants&lt;/secondary-title&gt;&lt;/titles&gt;&lt;dates&gt;&lt;year&gt;2002&lt;/year&gt;&lt;/dates&gt;&lt;pub-location&gt;Hollywood, FL&lt;/pub-location&gt;&lt;urls&gt;&lt;/urls&gt;&lt;/record&gt;&lt;/Cite&gt;&lt;/EndNote&gt;</w:instrText>
      </w:r>
      <w:r w:rsidR="00FB54F4" w:rsidRPr="00837A81">
        <w:fldChar w:fldCharType="separate"/>
      </w:r>
      <w:r w:rsidR="009A2D8E">
        <w:rPr>
          <w:noProof/>
        </w:rPr>
        <w:t>[68]</w:t>
      </w:r>
      <w:r w:rsidR="00FB54F4" w:rsidRPr="00837A81">
        <w:fldChar w:fldCharType="end"/>
      </w:r>
      <w:r w:rsidR="00DD46A9" w:rsidRPr="00837A81">
        <w:t xml:space="preserve"> for a stand-alone plant which can increase as much as 10% for an IES plant </w:t>
      </w:r>
      <w:r w:rsidR="00DD46A9" w:rsidRPr="00837A81">
        <w:fldChar w:fldCharType="begin"/>
      </w:r>
      <w:r w:rsidR="009E6229">
        <w:instrText xml:space="preserve"> ADDIN EN.CITE &lt;EndNote&gt;&lt;Cite&gt;&lt;Author&gt;Brown&lt;/Author&gt;&lt;Year&gt;2003&lt;/Year&gt;&lt;RecNum&gt;113&lt;/RecNum&gt;&lt;DisplayText&gt;[63]&lt;/DisplayText&gt;&lt;record&gt;&lt;rec-number&gt;113&lt;/rec-number&gt;&lt;foreign-keys&gt;&lt;key app="EN" db-id="0fapzezwo9apeheszt450wwizrdxd2fxeda9" timestamp="1674492488"&gt;113&lt;/key&gt;&lt;/foreign-keys&gt;&lt;ref-type name="Report"&gt;27&lt;/ref-type&gt;&lt;contributors&gt;&lt;authors&gt;&lt;author&gt;L.C. Brown&lt;/author&gt;&lt;author&gt;G.E. Besenbruch&lt;/author&gt;&lt;author&gt;R.D. Lentsch&lt;/author&gt;&lt;author&gt;K.R. Schultz&lt;/author&gt;&lt;author&gt;J.F. Funk&lt;/author&gt;&lt;author&gt;P.S. Pickard&lt;/author&gt;&lt;author&gt;A.C. Marshall&lt;/author&gt;&lt;author&gt;S.K. Showalter&lt;/author&gt;&lt;/authors&gt;&lt;tertiary-authors&gt;&lt;author&gt;General Atomics&lt;/author&gt;&lt;/tertiary-authors&gt;&lt;/contributors&gt;&lt;titles&gt;&lt;title&gt;High Efficiency Generation of Hydrogen Fuels Using Nuclear Power&lt;/title&gt;&lt;/titles&gt;&lt;number&gt;GA-A24285&lt;/number&gt;&lt;dates&gt;&lt;year&gt;2003&lt;/year&gt;&lt;/dates&gt;&lt;publisher&gt;U.S. Department of Energy&lt;/publisher&gt;&lt;urls&gt;&lt;/urls&gt;&lt;/record&gt;&lt;/Cite&gt;&lt;/EndNote&gt;</w:instrText>
      </w:r>
      <w:r w:rsidR="00DD46A9" w:rsidRPr="00837A81">
        <w:fldChar w:fldCharType="separate"/>
      </w:r>
      <w:r w:rsidR="009E6229">
        <w:rPr>
          <w:noProof/>
        </w:rPr>
        <w:t>[63]</w:t>
      </w:r>
      <w:r w:rsidR="00DD46A9" w:rsidRPr="00837A81">
        <w:fldChar w:fldCharType="end"/>
      </w:r>
      <w:r w:rsidR="005F6D71" w:rsidRPr="00837A81">
        <w:t xml:space="preserve">. </w:t>
      </w:r>
      <w:r w:rsidR="00BA0924" w:rsidRPr="00837A81">
        <w:t>The three</w:t>
      </w:r>
      <w:r w:rsidR="00BB6232" w:rsidRPr="00837A81">
        <w:t xml:space="preserve"> chemical</w:t>
      </w:r>
      <w:r w:rsidR="00BA0924" w:rsidRPr="00837A81">
        <w:t xml:space="preserve"> reactions</w:t>
      </w:r>
      <w:r w:rsidR="002579DA">
        <w:t>, equations 2.7-2.9,</w:t>
      </w:r>
      <w:r w:rsidR="00BA0924" w:rsidRPr="00837A81">
        <w:t xml:space="preserve"> that make up the sulfur iodine cycle are:</w:t>
      </w:r>
    </w:p>
    <w:p w14:paraId="0754C8B7" w14:textId="7AD4F74A" w:rsidR="00B9289D" w:rsidRPr="00837A81" w:rsidRDefault="00BA0924" w:rsidP="00691429">
      <w:pPr>
        <w:spacing w:line="360" w:lineRule="auto"/>
        <w:jc w:val="both"/>
        <w:rPr>
          <w:rFonts w:eastAsiaTheme="minorEastAsia"/>
        </w:rPr>
      </w:pPr>
      <w:r w:rsidRPr="00837A81">
        <w:br/>
      </w:r>
      <m:oMathPara>
        <m:oMath>
          <m:eqArr>
            <m:eqArrPr>
              <m:maxDist m:val="1"/>
              <m:ctrlPr>
                <w:rPr>
                  <w:rFonts w:ascii="Cambria Math" w:eastAsiaTheme="minorEastAsia" w:hAnsi="Cambria Math"/>
                  <w:i/>
                </w:rPr>
              </m:ctrlPr>
            </m:eqArrPr>
            <m:e>
              <m:r>
                <w:rPr>
                  <w:rFonts w:ascii="Cambria Math" w:hAnsi="Cambria Math"/>
                </w:rPr>
                <m:t>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O+S</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S</m:t>
              </m:r>
              <m:sSub>
                <m:sSubPr>
                  <m:ctrlPr>
                    <w:rPr>
                      <w:rFonts w:ascii="Cambria Math" w:hAnsi="Cambria Math"/>
                      <w:i/>
                    </w:rPr>
                  </m:ctrlPr>
                </m:sSubPr>
                <m:e>
                  <m:r>
                    <w:rPr>
                      <w:rFonts w:ascii="Cambria Math" w:hAnsi="Cambria Math"/>
                    </w:rPr>
                    <m:t>O</m:t>
                  </m:r>
                </m:e>
                <m:sub>
                  <m:r>
                    <w:rPr>
                      <w:rFonts w:ascii="Cambria Math" w:hAnsi="Cambria Math"/>
                    </w:rPr>
                    <m:t>4</m:t>
                  </m:r>
                </m:sub>
              </m:sSub>
              <m:r>
                <w:rPr>
                  <w:rFonts w:ascii="Cambria Math" w:hAnsi="Cambria Math"/>
                </w:rPr>
                <m:t>+2HI</m:t>
              </m:r>
              <m:r>
                <w:rPr>
                  <w:rFonts w:ascii="Cambria Math" w:eastAsiaTheme="minorEastAsia" w:hAnsi="Cambria Math"/>
                </w:rPr>
                <m:t xml:space="preserve"> </m:t>
              </m:r>
              <m:r>
                <w:rPr>
                  <w:rFonts w:ascii="Cambria Math" w:hAnsi="Cambria Math"/>
                </w:rPr>
                <m:t>#</m:t>
              </m:r>
              <m:r>
                <w:rPr>
                  <w:rFonts w:ascii="Cambria Math" w:hAnsi="Cambria Math"/>
                </w:rPr>
                <m:t>2.</m:t>
              </m:r>
              <m:r>
                <w:rPr>
                  <w:rFonts w:ascii="Cambria Math" w:eastAsiaTheme="minorEastAsia" w:hAnsi="Cambria Math"/>
                </w:rPr>
                <m:t>7</m:t>
              </m:r>
            </m:e>
          </m:eqArr>
        </m:oMath>
      </m:oMathPara>
    </w:p>
    <w:p w14:paraId="50E5BCB0" w14:textId="313D7860" w:rsidR="00BA0924" w:rsidRPr="00837A81" w:rsidRDefault="00000000" w:rsidP="00691429">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4</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 xml:space="preserve"> #</m:t>
              </m:r>
              <m:r>
                <w:rPr>
                  <w:rFonts w:ascii="Cambria Math" w:eastAsiaTheme="minorEastAsia" w:hAnsi="Cambria Math"/>
                </w:rPr>
                <m:t>2.</m:t>
              </m:r>
              <m:r>
                <w:rPr>
                  <w:rFonts w:ascii="Cambria Math" w:eastAsiaTheme="minorEastAsia" w:hAnsi="Cambria Math"/>
                </w:rPr>
                <m:t>8</m:t>
              </m:r>
            </m:e>
          </m:eqArr>
        </m:oMath>
      </m:oMathPara>
    </w:p>
    <w:p w14:paraId="498E34D8" w14:textId="55A29640" w:rsidR="00BA0924" w:rsidRPr="00837A81" w:rsidRDefault="00000000" w:rsidP="00691429">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2HI→</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2</m:t>
                  </m:r>
                </m:sub>
              </m:sSub>
              <m:r>
                <w:rPr>
                  <w:rFonts w:ascii="Cambria Math" w:eastAsiaTheme="minorEastAsia" w:hAnsi="Cambria Math"/>
                </w:rPr>
                <m:t xml:space="preserve"> #</m:t>
              </m:r>
              <m:r>
                <w:rPr>
                  <w:rFonts w:ascii="Cambria Math" w:eastAsiaTheme="minorEastAsia" w:hAnsi="Cambria Math"/>
                </w:rPr>
                <m:t>2.</m:t>
              </m:r>
              <m:r>
                <w:rPr>
                  <w:rFonts w:ascii="Cambria Math" w:eastAsiaTheme="minorEastAsia" w:hAnsi="Cambria Math"/>
                </w:rPr>
                <m:t>9</m:t>
              </m:r>
            </m:e>
          </m:eqArr>
        </m:oMath>
      </m:oMathPara>
    </w:p>
    <w:p w14:paraId="464B0151" w14:textId="77777777" w:rsidR="00BA0924" w:rsidRPr="00837A81" w:rsidRDefault="00BA0924" w:rsidP="00691429">
      <w:pPr>
        <w:spacing w:line="360" w:lineRule="auto"/>
        <w:jc w:val="both"/>
        <w:rPr>
          <w:rFonts w:eastAsiaTheme="minorEastAsia"/>
        </w:rPr>
      </w:pPr>
    </w:p>
    <w:p w14:paraId="04748CD5" w14:textId="600BF1C1" w:rsidR="00FB54F4" w:rsidRPr="00837A81" w:rsidRDefault="00FB54F4" w:rsidP="00691429">
      <w:pPr>
        <w:spacing w:line="360" w:lineRule="auto"/>
        <w:jc w:val="both"/>
      </w:pPr>
      <w:r w:rsidRPr="00837A81">
        <w:tab/>
        <w:t xml:space="preserve">Issues that face the sulfur iodine cycle include the exothermic Bunsen reaction, </w:t>
      </w:r>
      <w:r w:rsidR="007559C1">
        <w:t>the high-temperature</w:t>
      </w:r>
      <w:r w:rsidRPr="00837A81">
        <w:t xml:space="preserve"> requirement for the endothermic sulfuric acid decomposition, the need for excess iodine, and corrosive reactants </w:t>
      </w:r>
      <w:r w:rsidRPr="00837A81">
        <w:fldChar w:fldCharType="begin"/>
      </w:r>
      <w:r w:rsidR="009A2D8E">
        <w:instrText xml:space="preserve"> ADDIN EN.CITE &lt;EndNote&gt;&lt;Cite&gt;&lt;Author&gt;Norman&lt;/Author&gt;&lt;Year&gt;1982&lt;/Year&gt;&lt;RecNum&gt;104&lt;/RecNum&gt;&lt;DisplayText&gt;[69]&lt;/DisplayText&gt;&lt;record&gt;&lt;rec-number&gt;104&lt;/rec-number&gt;&lt;foreign-keys&gt;&lt;key app="EN" db-id="0fapzezwo9apeheszt450wwizrdxd2fxeda9" timestamp="1673452997"&gt;104&lt;/key&gt;&lt;/foreign-keys&gt;&lt;ref-type name="Journal Article"&gt;17&lt;/ref-type&gt;&lt;contributors&gt;&lt;authors&gt;&lt;author&gt;J.H. Norman&lt;/author&gt;&lt;author&gt;S.R. Mysels&lt;/author&gt;&lt;author&gt;D. Williamson&lt;/author&gt;&lt;/authors&gt;&lt;/contributors&gt;&lt;titles&gt;&lt;title&gt;Studies of the sulfur-iodine thermochemical water-splitting cycle&lt;/title&gt;&lt;secondary-title&gt;International Journal of Hydrogen Energy&lt;/secondary-title&gt;&lt;/titles&gt;&lt;periodical&gt;&lt;full-title&gt;International Journal of Hydrogen Energy&lt;/full-title&gt;&lt;/periodical&gt;&lt;pages&gt;545-556&lt;/pages&gt;&lt;volume&gt;7&lt;/volume&gt;&lt;dates&gt;&lt;year&gt;1982&lt;/year&gt;&lt;/dates&gt;&lt;urls&gt;&lt;/urls&gt;&lt;/record&gt;&lt;/Cite&gt;&lt;/EndNote&gt;</w:instrText>
      </w:r>
      <w:r w:rsidRPr="00837A81">
        <w:fldChar w:fldCharType="separate"/>
      </w:r>
      <w:r w:rsidR="009A2D8E">
        <w:rPr>
          <w:noProof/>
        </w:rPr>
        <w:t>[69]</w:t>
      </w:r>
      <w:r w:rsidRPr="00837A81">
        <w:fldChar w:fldCharType="end"/>
      </w:r>
      <w:r w:rsidRPr="00837A81">
        <w:t>.</w:t>
      </w:r>
      <w:r w:rsidR="0017154C" w:rsidRPr="00837A81">
        <w:t xml:space="preserve"> The sulfur iodine cycle faced early rejection due to the difficulty of separating sulfuric acid and hydrogen iodide</w:t>
      </w:r>
      <w:r w:rsidR="00DD46A9" w:rsidRPr="00837A81">
        <w:t xml:space="preserve"> which is an exothermic reaction</w:t>
      </w:r>
      <w:r w:rsidR="0017154C" w:rsidRPr="00837A81">
        <w:t xml:space="preserve"> </w:t>
      </w:r>
      <w:r w:rsidR="0017154C" w:rsidRPr="00837A81">
        <w:fldChar w:fldCharType="begin"/>
      </w:r>
      <w:r w:rsidR="009E6229">
        <w:instrText xml:space="preserve"> ADDIN EN.CITE &lt;EndNote&gt;&lt;Cite&gt;&lt;Author&gt;Brown&lt;/Author&gt;&lt;Year&gt;2003&lt;/Year&gt;&lt;RecNum&gt;113&lt;/RecNum&gt;&lt;DisplayText&gt;[63]&lt;/DisplayText&gt;&lt;record&gt;&lt;rec-number&gt;113&lt;/rec-number&gt;&lt;foreign-keys&gt;&lt;key app="EN" db-id="0fapzezwo9apeheszt450wwizrdxd2fxeda9" timestamp="1674492488"&gt;113&lt;/key&gt;&lt;/foreign-keys&gt;&lt;ref-type name="Report"&gt;27&lt;/ref-type&gt;&lt;contributors&gt;&lt;authors&gt;&lt;author&gt;L.C. Brown&lt;/author&gt;&lt;author&gt;G.E. Besenbruch&lt;/author&gt;&lt;author&gt;R.D. Lentsch&lt;/author&gt;&lt;author&gt;K.R. Schultz&lt;/author&gt;&lt;author&gt;J.F. Funk&lt;/author&gt;&lt;author&gt;P.S. Pickard&lt;/author&gt;&lt;author&gt;A.C. Marshall&lt;/author&gt;&lt;author&gt;S.K. Showalter&lt;/author&gt;&lt;/authors&gt;&lt;tertiary-authors&gt;&lt;author&gt;General Atomics&lt;/author&gt;&lt;/tertiary-authors&gt;&lt;/contributors&gt;&lt;titles&gt;&lt;title&gt;High Efficiency Generation of Hydrogen Fuels Using Nuclear Power&lt;/title&gt;&lt;/titles&gt;&lt;number&gt;GA-A24285&lt;/number&gt;&lt;dates&gt;&lt;year&gt;2003&lt;/year&gt;&lt;/dates&gt;&lt;publisher&gt;U.S. Department of Energy&lt;/publisher&gt;&lt;urls&gt;&lt;/urls&gt;&lt;/record&gt;&lt;/Cite&gt;&lt;/EndNote&gt;</w:instrText>
      </w:r>
      <w:r w:rsidR="0017154C" w:rsidRPr="00837A81">
        <w:fldChar w:fldCharType="separate"/>
      </w:r>
      <w:r w:rsidR="009E6229">
        <w:rPr>
          <w:noProof/>
        </w:rPr>
        <w:t>[63]</w:t>
      </w:r>
      <w:r w:rsidR="0017154C" w:rsidRPr="00837A81">
        <w:fldChar w:fldCharType="end"/>
      </w:r>
      <w:r w:rsidR="0017154C" w:rsidRPr="00837A81">
        <w:t>.</w:t>
      </w:r>
      <w:r w:rsidR="00420CD7" w:rsidRPr="00837A81">
        <w:t xml:space="preserve"> However, the sulfur iodine cycle is the cycle that is the most attractive for nuclear couple</w:t>
      </w:r>
      <w:r w:rsidR="00DD46A9" w:rsidRPr="00837A81">
        <w:t>d</w:t>
      </w:r>
      <w:r w:rsidR="00420CD7" w:rsidRPr="00837A81">
        <w:t xml:space="preserve"> thermochemical hydrogen production alongside the UT-3 </w:t>
      </w:r>
      <w:r w:rsidR="007559C1">
        <w:t>Br-Ca-Fe-based</w:t>
      </w:r>
      <w:r w:rsidR="00420CD7" w:rsidRPr="00837A81">
        <w:t xml:space="preserve"> cycle, followed by the hybrid sulfur cycle </w:t>
      </w:r>
      <w:r w:rsidR="00420CD7" w:rsidRPr="00837A81">
        <w:fldChar w:fldCharType="begin"/>
      </w:r>
      <w:r w:rsidR="009E6229">
        <w:instrText xml:space="preserve"> ADDIN EN.CITE &lt;EndNote&gt;&lt;Cite&gt;&lt;Author&gt;Brown&lt;/Author&gt;&lt;Year&gt;2003&lt;/Year&gt;&lt;RecNum&gt;113&lt;/RecNum&gt;&lt;DisplayText&gt;[63]&lt;/DisplayText&gt;&lt;record&gt;&lt;rec-number&gt;113&lt;/rec-number&gt;&lt;foreign-keys&gt;&lt;key app="EN" db-id="0fapzezwo9apeheszt450wwizrdxd2fxeda9" timestamp="1674492488"&gt;113&lt;/key&gt;&lt;/foreign-keys&gt;&lt;ref-type name="Report"&gt;27&lt;/ref-type&gt;&lt;contributors&gt;&lt;authors&gt;&lt;author&gt;L.C. Brown&lt;/author&gt;&lt;author&gt;G.E. Besenbruch&lt;/author&gt;&lt;author&gt;R.D. Lentsch&lt;/author&gt;&lt;author&gt;K.R. Schultz&lt;/author&gt;&lt;author&gt;J.F. Funk&lt;/author&gt;&lt;author&gt;P.S. Pickard&lt;/author&gt;&lt;author&gt;A.C. Marshall&lt;/author&gt;&lt;author&gt;S.K. Showalter&lt;/author&gt;&lt;/authors&gt;&lt;tertiary-authors&gt;&lt;author&gt;General Atomics&lt;/author&gt;&lt;/tertiary-authors&gt;&lt;/contributors&gt;&lt;titles&gt;&lt;title&gt;High Efficiency Generation of Hydrogen Fuels Using Nuclear Power&lt;/title&gt;&lt;/titles&gt;&lt;number&gt;GA-A24285&lt;/number&gt;&lt;dates&gt;&lt;year&gt;2003&lt;/year&gt;&lt;/dates&gt;&lt;publisher&gt;U.S. Department of Energy&lt;/publisher&gt;&lt;urls&gt;&lt;/urls&gt;&lt;/record&gt;&lt;/Cite&gt;&lt;/EndNote&gt;</w:instrText>
      </w:r>
      <w:r w:rsidR="00420CD7" w:rsidRPr="00837A81">
        <w:fldChar w:fldCharType="separate"/>
      </w:r>
      <w:r w:rsidR="009E6229">
        <w:rPr>
          <w:noProof/>
        </w:rPr>
        <w:t>[63]</w:t>
      </w:r>
      <w:r w:rsidR="00420CD7" w:rsidRPr="00837A81">
        <w:fldChar w:fldCharType="end"/>
      </w:r>
      <w:r w:rsidR="00420CD7" w:rsidRPr="00837A81">
        <w:t>.</w:t>
      </w:r>
    </w:p>
    <w:p w14:paraId="6A494822" w14:textId="77777777" w:rsidR="00B9289D" w:rsidRPr="00837A81" w:rsidRDefault="00B9289D" w:rsidP="00691429">
      <w:pPr>
        <w:spacing w:line="360" w:lineRule="auto"/>
        <w:jc w:val="both"/>
      </w:pPr>
    </w:p>
    <w:p w14:paraId="3BB55AA4" w14:textId="10C897F5" w:rsidR="009C6A0D" w:rsidRPr="00837A81" w:rsidRDefault="0062609A" w:rsidP="00EB659B">
      <w:pPr>
        <w:pStyle w:val="Heading4"/>
      </w:pPr>
      <w:bookmarkStart w:id="37" w:name="_Toc139274605"/>
      <w:r>
        <w:t>2.</w:t>
      </w:r>
      <w:r w:rsidR="00EB659B">
        <w:t>3.3.2</w:t>
      </w:r>
      <w:r w:rsidR="009C6A0D" w:rsidRPr="00837A81">
        <w:t xml:space="preserve"> Hybrid Sulfur Cycle</w:t>
      </w:r>
      <w:bookmarkEnd w:id="37"/>
    </w:p>
    <w:p w14:paraId="67A371C1" w14:textId="5CE42A0B" w:rsidR="007611C3" w:rsidRPr="00837A81" w:rsidRDefault="007611C3" w:rsidP="00691429">
      <w:pPr>
        <w:spacing w:line="360" w:lineRule="auto"/>
        <w:jc w:val="both"/>
      </w:pPr>
      <w:r w:rsidRPr="00837A81">
        <w:tab/>
        <w:t>Hybrid thermochemical cycles utilize a process with an other</w:t>
      </w:r>
      <w:r w:rsidR="002B28CE" w:rsidRPr="00837A81">
        <w:t>-</w:t>
      </w:r>
      <w:r w:rsidRPr="00837A81">
        <w:t>than</w:t>
      </w:r>
      <w:r w:rsidR="002B28CE" w:rsidRPr="00837A81">
        <w:t>-</w:t>
      </w:r>
      <w:r w:rsidRPr="00837A81">
        <w:t xml:space="preserve">thermal energy source, in addition to the thermal energy, usually electrochemical as this results in a lower energy consumption than regular water electrolysis. This secondary process has the additional benefit of </w:t>
      </w:r>
      <w:r w:rsidRPr="00837A81">
        <w:lastRenderedPageBreak/>
        <w:t xml:space="preserve">the ability to utilize waste heat from the </w:t>
      </w:r>
      <w:r w:rsidR="000C29CB" w:rsidRPr="00837A81">
        <w:t>nuclear reactor to at least partially meet the</w:t>
      </w:r>
      <w:r w:rsidR="00B3319B" w:rsidRPr="00837A81">
        <w:t xml:space="preserve"> electrical</w:t>
      </w:r>
      <w:r w:rsidR="000C29CB" w:rsidRPr="00837A81">
        <w:t xml:space="preserve"> energy requirements of this step </w:t>
      </w:r>
      <w:r w:rsidR="000C29CB" w:rsidRPr="00837A81">
        <w:fldChar w:fldCharType="begin"/>
      </w:r>
      <w:r w:rsidR="00AB17AF">
        <w:instrText xml:space="preserve"> ADDIN EN.CITE &lt;EndNote&gt;&lt;Cite&gt;&lt;Author&gt;Grimes&lt;/Author&gt;&lt;Year&gt;2008&lt;/Year&gt;&lt;RecNum&gt;97&lt;/RecNum&gt;&lt;DisplayText&gt;[8, 53]&lt;/DisplayText&gt;&lt;record&gt;&lt;rec-number&gt;97&lt;/rec-number&gt;&lt;foreign-keys&gt;&lt;key app="EN" db-id="0fapzezwo9apeheszt450wwizrdxd2fxeda9" timestamp="1673292212"&gt;97&lt;/key&gt;&lt;/foreign-keys&gt;&lt;ref-type name="Report"&gt;27&lt;/ref-type&gt;&lt;contributors&gt;&lt;authors&gt;&lt;author&gt;C.A. Grimes&lt;/author&gt;&lt;author&gt;O.K. Varghese&lt;/author&gt;&lt;author&gt;S. Ranjan&lt;/author&gt;&lt;/authors&gt;&lt;/contributors&gt;&lt;titles&gt;&lt;title&gt;Water and Hydrogen: The Solar Generation of Water by Water Photoelectrolysis&lt;/title&gt;&lt;/titles&gt;&lt;dates&gt;&lt;year&gt;2008&lt;/year&gt;&lt;/dates&gt;&lt;pub-location&gt;New York, NY&lt;/pub-location&gt;&lt;publisher&gt;Springer&lt;/publisher&gt;&lt;urls&gt;&lt;/urls&gt;&lt;/record&gt;&lt;/Cite&gt;&lt;Cite&gt;&lt;Author&gt;Gorensek&lt;/Author&gt;&lt;Year&gt;2009&lt;/Year&gt;&lt;RecNum&gt;37&lt;/RecNum&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0C29CB" w:rsidRPr="00837A81">
        <w:fldChar w:fldCharType="separate"/>
      </w:r>
      <w:r w:rsidR="00AB17AF">
        <w:rPr>
          <w:noProof/>
        </w:rPr>
        <w:t>[8, 53]</w:t>
      </w:r>
      <w:r w:rsidR="000C29CB" w:rsidRPr="00837A81">
        <w:fldChar w:fldCharType="end"/>
      </w:r>
      <w:r w:rsidR="000C29CB" w:rsidRPr="00837A81">
        <w:t>.</w:t>
      </w:r>
    </w:p>
    <w:p w14:paraId="50A0EEC2" w14:textId="5FB964BC" w:rsidR="00376501" w:rsidRPr="00837A81" w:rsidRDefault="00376501" w:rsidP="00691429">
      <w:pPr>
        <w:spacing w:line="360" w:lineRule="auto"/>
        <w:jc w:val="both"/>
      </w:pPr>
      <w:r w:rsidRPr="00837A81">
        <w:tab/>
        <w:t xml:space="preserve">The two-step hybrid sulfur cycle developed by Westinghouse in the 1970s is a combined thermochemical and electrochemical process </w:t>
      </w:r>
      <w:r w:rsidRPr="00837A81">
        <w:fldChar w:fldCharType="begin"/>
      </w:r>
      <w:r w:rsidR="009A2D8E">
        <w:instrText xml:space="preserve"> ADDIN EN.CITE &lt;EndNote&gt;&lt;Cite&gt;&lt;Author&gt;Brecher&lt;/Author&gt;&lt;Year&gt;1975&lt;/Year&gt;&lt;RecNum&gt;105&lt;/RecNum&gt;&lt;DisplayText&gt;[70]&lt;/DisplayText&gt;&lt;record&gt;&lt;rec-number&gt;105&lt;/rec-number&gt;&lt;foreign-keys&gt;&lt;key app="EN" db-id="0fapzezwo9apeheszt450wwizrdxd2fxeda9" timestamp="1673454124"&gt;105&lt;/key&gt;&lt;/foreign-keys&gt;&lt;ref-type name="Patent"&gt;25&lt;/ref-type&gt;&lt;contributors&gt;&lt;authors&gt;&lt;author&gt;L.E. Brecher&lt;/author&gt;&lt;author&gt;C.K. Wu&lt;/author&gt;&lt;/authors&gt;&lt;secondary-authors&gt;&lt;author&gt;Westinghouse Electric Corps&lt;/author&gt;&lt;/secondary-authors&gt;&lt;/contributors&gt;&lt;titles&gt;&lt;title&gt;Electrolytic decomposition of water&lt;/title&gt;&lt;/titles&gt;&lt;number&gt;3888750&lt;/number&gt;&lt;dates&gt;&lt;year&gt;1975&lt;/year&gt;&lt;/dates&gt;&lt;isbn&gt;3888750&lt;/isbn&gt;&lt;urls&gt;&lt;/urls&gt;&lt;/record&gt;&lt;/Cite&gt;&lt;/EndNote&gt;</w:instrText>
      </w:r>
      <w:r w:rsidRPr="00837A81">
        <w:fldChar w:fldCharType="separate"/>
      </w:r>
      <w:r w:rsidR="009A2D8E">
        <w:rPr>
          <w:noProof/>
        </w:rPr>
        <w:t>[70]</w:t>
      </w:r>
      <w:r w:rsidRPr="00837A81">
        <w:fldChar w:fldCharType="end"/>
      </w:r>
      <w:r w:rsidRPr="00837A81">
        <w:t>. It consists of the two-step thermal decomposition of sulfuric acid into SO</w:t>
      </w:r>
      <w:r w:rsidRPr="00837A81">
        <w:rPr>
          <w:vertAlign w:val="subscript"/>
        </w:rPr>
        <w:t>2</w:t>
      </w:r>
      <w:r w:rsidRPr="00837A81">
        <w:t>, H</w:t>
      </w:r>
      <w:r w:rsidRPr="00837A81">
        <w:rPr>
          <w:vertAlign w:val="subscript"/>
        </w:rPr>
        <w:t>2</w:t>
      </w:r>
      <w:r w:rsidRPr="00837A81">
        <w:t>O, and O</w:t>
      </w:r>
      <w:r w:rsidRPr="00837A81">
        <w:rPr>
          <w:vertAlign w:val="subscript"/>
        </w:rPr>
        <w:t>2</w:t>
      </w:r>
      <w:r w:rsidRPr="00837A81">
        <w:t>, and the electrochemical oxidation of SO</w:t>
      </w:r>
      <w:r w:rsidRPr="00837A81">
        <w:rPr>
          <w:vertAlign w:val="subscript"/>
        </w:rPr>
        <w:t>2</w:t>
      </w:r>
      <w:r w:rsidRPr="00837A81">
        <w:t xml:space="preserve"> into hydrogen gas and sulfuric acid</w:t>
      </w:r>
      <w:r w:rsidR="009D795B" w:rsidRPr="00837A81">
        <w:t xml:space="preserve"> </w:t>
      </w:r>
      <w:r w:rsidR="009D795B" w:rsidRPr="00837A81">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9D795B" w:rsidRPr="00837A81">
        <w:fldChar w:fldCharType="separate"/>
      </w:r>
      <w:r w:rsidR="00AB17AF">
        <w:rPr>
          <w:noProof/>
        </w:rPr>
        <w:t>[8]</w:t>
      </w:r>
      <w:r w:rsidR="009D795B" w:rsidRPr="00837A81">
        <w:fldChar w:fldCharType="end"/>
      </w:r>
      <w:r w:rsidRPr="00837A81">
        <w:t>.</w:t>
      </w:r>
      <w:r w:rsidR="009D795B" w:rsidRPr="00837A81">
        <w:t xml:space="preserve"> Only having two reactions makes the hybrid sulfur cycle one of the simplest available cycles </w:t>
      </w:r>
      <w:r w:rsidR="009D795B" w:rsidRPr="00837A81">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9D795B" w:rsidRPr="00837A81">
        <w:fldChar w:fldCharType="separate"/>
      </w:r>
      <w:r w:rsidR="00AB17AF">
        <w:rPr>
          <w:noProof/>
        </w:rPr>
        <w:t>[8]</w:t>
      </w:r>
      <w:r w:rsidR="009D795B" w:rsidRPr="00837A81">
        <w:fldChar w:fldCharType="end"/>
      </w:r>
      <w:r w:rsidR="009D795B" w:rsidRPr="00837A81">
        <w:t>.</w:t>
      </w:r>
    </w:p>
    <w:p w14:paraId="219C9AFE" w14:textId="454664EF" w:rsidR="00F22A4A" w:rsidRDefault="00376501" w:rsidP="00F22A4A">
      <w:pPr>
        <w:spacing w:line="360" w:lineRule="auto"/>
        <w:jc w:val="both"/>
      </w:pPr>
      <w:r w:rsidRPr="00837A81">
        <w:tab/>
        <w:t>The main challenges facing the large-scale implementation of the hybrid sulfur cycle are the decomposition of SO</w:t>
      </w:r>
      <w:r w:rsidRPr="00837A81">
        <w:rPr>
          <w:vertAlign w:val="subscript"/>
        </w:rPr>
        <w:t>3</w:t>
      </w:r>
      <w:r w:rsidRPr="00837A81">
        <w:t xml:space="preserve"> within the sulfuric acid decomposition stage and the corrosivity of the sulfur-based compounds.</w:t>
      </w:r>
      <w:r w:rsidR="0013501D">
        <w:t xml:space="preserve"> The incorporation of a silicon carbide (</w:t>
      </w:r>
      <w:proofErr w:type="spellStart"/>
      <w:r w:rsidR="0013501D">
        <w:t>SiC</w:t>
      </w:r>
      <w:proofErr w:type="spellEnd"/>
      <w:r w:rsidR="0013501D">
        <w:t xml:space="preserve">) bayonet reactor has the potential to address these issues </w:t>
      </w:r>
      <w:r w:rsidR="0013501D">
        <w:fldChar w:fldCharType="begin">
          <w:fldData xml:space="preserve">PEVuZE5vdGU+PENpdGU+PEF1dGhvcj5Hb3JlbnNlazwvQXV0aG9yPjxZZWFyPjIwMDk8L1llYXI+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</w:fldData>
        </w:fldChar>
      </w:r>
      <w:r w:rsidR="009E6229">
        <w:instrText xml:space="preserve"> ADDIN EN.CITE </w:instrText>
      </w:r>
      <w:r w:rsidR="009E6229">
        <w:fldChar w:fldCharType="begin">
          <w:fldData xml:space="preserve">PEVuZE5vdGU+PENpdGU+PEF1dGhvcj5Hb3JlbnNlazwvQXV0aG9yPjxZZWFyPjIwMDk8L1llYXI+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</w:fldData>
        </w:fldChar>
      </w:r>
      <w:r w:rsidR="009E6229">
        <w:instrText xml:space="preserve"> ADDIN EN.CITE.DATA </w:instrText>
      </w:r>
      <w:r w:rsidR="009E6229">
        <w:fldChar w:fldCharType="end"/>
      </w:r>
      <w:r w:rsidR="0013501D">
        <w:fldChar w:fldCharType="separate"/>
      </w:r>
      <w:r w:rsidR="009E6229">
        <w:rPr>
          <w:noProof/>
        </w:rPr>
        <w:t>[8, 64, 65]</w:t>
      </w:r>
      <w:r w:rsidR="0013501D">
        <w:fldChar w:fldCharType="end"/>
      </w:r>
      <w:r w:rsidR="0013501D">
        <w:t>.</w:t>
      </w:r>
      <w:r w:rsidR="00A2162B">
        <w:t xml:space="preserve"> Figure </w:t>
      </w:r>
      <w:r w:rsidR="00147F66">
        <w:t>8</w:t>
      </w:r>
      <w:r w:rsidR="00A2162B">
        <w:t xml:space="preserve"> shows a </w:t>
      </w:r>
      <w:r w:rsidR="00484FED">
        <w:t xml:space="preserve">design </w:t>
      </w:r>
      <w:r w:rsidR="00A2162B">
        <w:t>concept of a bayonet reactor.</w:t>
      </w:r>
      <w:r w:rsidR="00F22A4A">
        <w:t xml:space="preserve"> </w:t>
      </w:r>
      <w:proofErr w:type="spellStart"/>
      <w:r w:rsidR="00F22A4A">
        <w:t>SiC</w:t>
      </w:r>
      <w:proofErr w:type="spellEnd"/>
      <w:r w:rsidR="00F22A4A">
        <w:t xml:space="preserve"> has been shown to be able to withstand the high temperatures and pressures that sulfuric acid decomposition requires, however, the challenges that face the implementation of the reactor have made the evaluation of the hybrid sulfur cycle with a bayonet reactor highly desirable </w:t>
      </w:r>
      <w:r w:rsidR="00F22A4A">
        <w:fldChar w:fldCharType="begin"/>
      </w:r>
      <w:r w:rsidR="009E6229">
        <w:instrText xml:space="preserve"> ADDIN EN.CITE &lt;EndNote&gt;&lt;Cite&gt;&lt;Author&gt;Gorensek&lt;/Author&gt;&lt;Year&gt;2009&lt;/Year&gt;&lt;RecNum&gt;134&lt;/RecNum&gt;&lt;DisplayText&gt;[64]&lt;/DisplayText&gt;&lt;record&gt;&lt;rec-number&gt;134&lt;/rec-number&gt;&lt;foreign-keys&gt;&lt;key app="EN" db-id="0fapzezwo9apeheszt450wwizrdxd2fxeda9" timestamp="1684245841"&gt;134&lt;/key&gt;&lt;/foreign-keys&gt;&lt;ref-type name="Journal Article"&gt;17&lt;/ref-type&gt;&lt;contributors&gt;&lt;authors&gt;&lt;author&gt;M.B. Gorensek&lt;/author&gt;&lt;author&gt;T.B. Edwards&lt;/author&gt;&lt;/authors&gt;&lt;/contributors&gt;&lt;titles&gt;&lt;title&gt;Energy Efficiency Limits for a Recuperative Bayonet Sulfuric Acid Decomposition Reactor for Sulfur Cycle Thermochemical Hydrogen Production&lt;/title&gt;&lt;secondary-title&gt;Ind. Eng. Chem. Res.&lt;/secondary-title&gt;&lt;/titles&gt;&lt;volume&gt;48&lt;/volume&gt;&lt;num-vols&gt;15&lt;/num-vols&gt;&lt;dates&gt;&lt;year&gt;2009&lt;/year&gt;&lt;/dates&gt;&lt;urls&gt;&lt;/urls&gt;&lt;electronic-resource-num&gt;10.1021/ie900310r&lt;/electronic-resource-num&gt;&lt;/record&gt;&lt;/Cite&gt;&lt;/EndNote&gt;</w:instrText>
      </w:r>
      <w:r w:rsidR="00F22A4A">
        <w:fldChar w:fldCharType="separate"/>
      </w:r>
      <w:r w:rsidR="009E6229">
        <w:rPr>
          <w:noProof/>
        </w:rPr>
        <w:t>[64]</w:t>
      </w:r>
      <w:r w:rsidR="00F22A4A">
        <w:fldChar w:fldCharType="end"/>
      </w:r>
      <w:r w:rsidR="00F22A4A">
        <w:t>.</w:t>
      </w:r>
    </w:p>
    <w:p w14:paraId="3A4775BF" w14:textId="0FF2CA0F" w:rsidR="00376501" w:rsidRDefault="00376501" w:rsidP="00691429">
      <w:pPr>
        <w:spacing w:line="360" w:lineRule="auto"/>
        <w:jc w:val="both"/>
      </w:pPr>
    </w:p>
    <w:p w14:paraId="0583E0F2" w14:textId="77777777" w:rsidR="00F22A4A" w:rsidRPr="00EB659B" w:rsidRDefault="00F22A4A" w:rsidP="00F22A4A">
      <w:pPr>
        <w:pStyle w:val="Heading5"/>
      </w:pPr>
      <w:r w:rsidRPr="00EB659B">
        <w:t>Sulfuric Acid Decomposition</w:t>
      </w:r>
    </w:p>
    <w:p w14:paraId="61292004" w14:textId="7524DC1F" w:rsidR="009E6229" w:rsidRDefault="00F22A4A" w:rsidP="00F22A4A">
      <w:pPr>
        <w:spacing w:line="360" w:lineRule="auto"/>
        <w:jc w:val="both"/>
      </w:pPr>
      <w:r w:rsidRPr="00837A81">
        <w:tab/>
      </w:r>
      <w:r w:rsidR="009E6229" w:rsidRPr="00837A81">
        <w:t xml:space="preserve">Many of the difficulties that come with implementing the Hybrid Sulfur cycle are due to the challenges that come with the high temperature and pressure requirements of sulfuric acid decomposition. Thermochemical cycles are very attractive options for hydrogen production, but to make these processes viable options for nuclear hydrogen production they must be able to match thermodynamic efficiency benchmarks set by current methods of water splitting. Sulfur-based cycles show the greatest likelihood of meeting these demands </w:t>
      </w:r>
      <w:r w:rsidR="009E6229" w:rsidRPr="00837A81">
        <w:fldChar w:fldCharType="begin"/>
      </w:r>
      <w:r w:rsidR="009E6229">
        <w:instrText xml:space="preserve"> ADDIN EN.CITE &lt;EndNote&gt;&lt;Cite&gt;&lt;Author&gt;Brown&lt;/Author&gt;&lt;Year&gt;2000&lt;/Year&gt;&lt;RecNum&gt;2&lt;/RecNum&gt;&lt;DisplayText&gt;[60]&lt;/DisplayText&gt;&lt;record&gt;&lt;rec-number&gt;2&lt;/rec-number&gt;&lt;foreign-keys&gt;&lt;key app="EN" db-id="0fapzezwo9apeheszt450wwizrdxd2fxeda9" timestamp="1627593310"&gt;2&lt;/key&gt;&lt;/foreign-keys&gt;&lt;ref-type name="Journal Article"&gt;17&lt;/ref-type&gt;&lt;contributors&gt;&lt;authors&gt;&lt;author&gt;L.C. Brown&lt;/author&gt;&lt;author&gt;G.E. Besenbruch&lt;/author&gt;&lt;author&gt;J.F. Funk&lt;/author&gt;&lt;author&gt;S.K Showalter&lt;/author&gt;&lt;/authors&gt;&lt;/contributors&gt;&lt;titles&gt;&lt;title&gt;High Efficiency Generation of Hydrogen Fuels Using Nuclear Power&lt;/title&gt;&lt;secondary-title&gt;General Atomics Report GA-A23510&lt;/secondary-title&gt;&lt;/titles&gt;&lt;periodical&gt;&lt;full-title&gt;General Atomics Report GA-A23510&lt;/full-title&gt;&lt;/periodical&gt;&lt;pages&gt;1-18&lt;/pages&gt;&lt;dates&gt;&lt;year&gt;2000&lt;/year&gt;&lt;/dates&gt;&lt;urls&gt;&lt;/urls&gt;&lt;/record&gt;&lt;/Cite&gt;&lt;/EndNote&gt;</w:instrText>
      </w:r>
      <w:r w:rsidR="009E6229" w:rsidRPr="00837A81">
        <w:fldChar w:fldCharType="separate"/>
      </w:r>
      <w:r w:rsidR="009E6229">
        <w:rPr>
          <w:noProof/>
        </w:rPr>
        <w:t>[60]</w:t>
      </w:r>
      <w:r w:rsidR="009E6229" w:rsidRPr="00837A81">
        <w:fldChar w:fldCharType="end"/>
      </w:r>
      <w:r w:rsidR="009E6229" w:rsidRPr="00837A81">
        <w:t xml:space="preserve">, as well as being promising candidates for coupling to a nuclear reactor </w:t>
      </w:r>
      <w:r w:rsidR="009E6229" w:rsidRPr="00837A81">
        <w:fldChar w:fldCharType="begin"/>
      </w:r>
      <w:r w:rsidR="009E6229">
        <w:instrText xml:space="preserve"> ADDIN EN.CITE &lt;EndNote&gt;&lt;Cite&gt;&lt;Author&gt;Brown&lt;/Author&gt;&lt;Year&gt;2000&lt;/Year&gt;&lt;RecNum&gt;2&lt;/RecNum&gt;&lt;DisplayText&gt;[60]&lt;/DisplayText&gt;&lt;record&gt;&lt;rec-number&gt;2&lt;/rec-number&gt;&lt;foreign-keys&gt;&lt;key app="EN" db-id="0fapzezwo9apeheszt450wwizrdxd2fxeda9" timestamp="1627593310"&gt;2&lt;/key&gt;&lt;/foreign-keys&gt;&lt;ref-type name="Journal Article"&gt;17&lt;/ref-type&gt;&lt;contributors&gt;&lt;authors&gt;&lt;author&gt;L.C. Brown&lt;/author&gt;&lt;author&gt;G.E. Besenbruch&lt;/author&gt;&lt;author&gt;J.F. Funk&lt;/author&gt;&lt;author&gt;S.K Showalter&lt;/author&gt;&lt;/authors&gt;&lt;/contributors&gt;&lt;titles&gt;&lt;title&gt;High Efficiency Generation of Hydrogen Fuels Using Nuclear Power&lt;/title&gt;&lt;secondary-title&gt;General Atomics Report GA-A23510&lt;/secondary-title&gt;&lt;/titles&gt;&lt;periodical&gt;&lt;full-title&gt;General Atomics Report GA-A23510&lt;/full-title&gt;&lt;/periodical&gt;&lt;pages&gt;1-18&lt;/pages&gt;&lt;dates&gt;&lt;year&gt;2000&lt;/year&gt;&lt;/dates&gt;&lt;urls&gt;&lt;/urls&gt;&lt;/record&gt;&lt;/Cite&gt;&lt;/EndNote&gt;</w:instrText>
      </w:r>
      <w:r w:rsidR="009E6229" w:rsidRPr="00837A81">
        <w:fldChar w:fldCharType="separate"/>
      </w:r>
      <w:r w:rsidR="009E6229">
        <w:rPr>
          <w:noProof/>
        </w:rPr>
        <w:t>[60]</w:t>
      </w:r>
      <w:r w:rsidR="009E6229" w:rsidRPr="00837A81">
        <w:fldChar w:fldCharType="end"/>
      </w:r>
      <w:r w:rsidR="009E6229" w:rsidRPr="00837A81">
        <w:t>.</w:t>
      </w:r>
    </w:p>
    <w:p w14:paraId="2F595631" w14:textId="389B0D46" w:rsidR="00F22A4A" w:rsidRDefault="00F22A4A" w:rsidP="009E6229">
      <w:pPr>
        <w:spacing w:line="360" w:lineRule="auto"/>
        <w:ind w:firstLine="720"/>
        <w:jc w:val="both"/>
      </w:pPr>
      <w:r w:rsidRPr="00837A81">
        <w:t xml:space="preserve">The decomposition of sulfuric acid is a two-step reaction where sulfuric acid first decomposes into sulfur trioxide and water, and then the sulfur trioxide breaks down into sulfur dioxide and oxygen </w:t>
      </w:r>
      <w:r w:rsidRPr="00837A81">
        <w:fldChar w:fldCharType="begin"/>
      </w:r>
      <w: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Pr="00837A81">
        <w:fldChar w:fldCharType="separate"/>
      </w:r>
      <w:r>
        <w:rPr>
          <w:noProof/>
        </w:rPr>
        <w:t>[8]</w:t>
      </w:r>
      <w:r w:rsidRPr="00837A81">
        <w:fldChar w:fldCharType="end"/>
      </w:r>
      <w:r w:rsidRPr="00837A81">
        <w:t>.</w:t>
      </w:r>
      <w:r w:rsidR="002579DA">
        <w:t xml:space="preserve"> Shown in equations 2.10 and 2.11.</w:t>
      </w:r>
      <w:r w:rsidRPr="00837A81">
        <w:t xml:space="preserve"> The much slower breakdown of sulfur trioxide takes place at higher temperatures than the first step, requires a catalyst, and is the limiting step for the production of sulfur dioxide, and therefore hydrogen production </w:t>
      </w:r>
      <w:r w:rsidRPr="00837A81">
        <w:fldChar w:fldCharType="begin"/>
      </w:r>
      <w: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Pr="00837A81">
        <w:fldChar w:fldCharType="separate"/>
      </w:r>
      <w:r>
        <w:rPr>
          <w:noProof/>
        </w:rPr>
        <w:t>[8]</w:t>
      </w:r>
      <w:r w:rsidRPr="00837A81">
        <w:fldChar w:fldCharType="end"/>
      </w:r>
      <w:r w:rsidRPr="00837A81">
        <w:t xml:space="preserve">. This decomposition is a common feature in sulfur-based thermochemical cycles. </w:t>
      </w:r>
    </w:p>
    <w:p w14:paraId="2F947209" w14:textId="77777777" w:rsidR="0052659F" w:rsidRPr="00837A81" w:rsidRDefault="0052659F" w:rsidP="00F22A4A">
      <w:pPr>
        <w:spacing w:line="360" w:lineRule="auto"/>
        <w:jc w:val="both"/>
      </w:pPr>
    </w:p>
    <w:p w14:paraId="12D31E15" w14:textId="0691AA15" w:rsidR="00F22A4A" w:rsidRPr="00837A81" w:rsidRDefault="00F22A4A" w:rsidP="009E6229">
      <w:pPr>
        <w:jc w:val="both"/>
        <w:rPr>
          <w:rFonts w:eastAsiaTheme="minorEastAsia"/>
        </w:rPr>
      </w:pPr>
      <m:oMathPara>
        <m:oMath>
          <m:eqArr>
            <m:eqArrPr>
              <m:maxDist m:val="1"/>
              <m:ctrlPr>
                <w:rPr>
                  <w:rFonts w:ascii="Cambria Math" w:hAnsi="Cambria Math"/>
                  <w:i/>
                </w:rPr>
              </m:ctrlPr>
            </m:eqArrPr>
            <m:e>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S</m:t>
              </m:r>
              <m:sSub>
                <m:sSubPr>
                  <m:ctrlPr>
                    <w:rPr>
                      <w:rFonts w:ascii="Cambria Math" w:hAnsi="Cambria Math"/>
                      <w:i/>
                    </w:rPr>
                  </m:ctrlPr>
                </m:sSubPr>
                <m:e>
                  <m:r>
                    <w:rPr>
                      <w:rFonts w:ascii="Cambria Math" w:hAnsi="Cambria Math"/>
                    </w:rPr>
                    <m:t>O</m:t>
                  </m:r>
                </m:e>
                <m:sub>
                  <m:r>
                    <w:rPr>
                      <w:rFonts w:ascii="Cambria Math" w:hAnsi="Cambria Math"/>
                    </w:rPr>
                    <m:t>4</m:t>
                  </m:r>
                </m:sub>
              </m:sSub>
              <m:r>
                <w:rPr>
                  <w:rFonts w:ascii="Cambria Math" w:hAnsi="Cambria Math"/>
                </w:rPr>
                <m:t>→S</m:t>
              </m:r>
              <m:sSub>
                <m:sSubPr>
                  <m:ctrlPr>
                    <w:rPr>
                      <w:rFonts w:ascii="Cambria Math" w:hAnsi="Cambria Math"/>
                      <w:i/>
                    </w:rPr>
                  </m:ctrlPr>
                </m:sSubPr>
                <m:e>
                  <m:r>
                    <w:rPr>
                      <w:rFonts w:ascii="Cambria Math" w:hAnsi="Cambria Math"/>
                    </w:rPr>
                    <m:t>O</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r>
                <w:rPr>
                  <w:rFonts w:ascii="Cambria Math" w:hAnsi="Cambria Math"/>
                </w:rPr>
                <m:t xml:space="preserve">      </m:t>
              </m:r>
              <m:r>
                <m:rPr>
                  <m:sty m:val="p"/>
                </m:rPr>
                <w:rPr>
                  <w:rFonts w:ascii="Cambria Math" w:hAnsi="Cambria Math"/>
                </w:rPr>
                <m:t>Δ</m:t>
              </m:r>
              <m:sSup>
                <m:sSupPr>
                  <m:ctrlPr>
                    <w:rPr>
                      <w:rFonts w:ascii="Cambria Math" w:hAnsi="Cambria Math"/>
                    </w:rPr>
                  </m:ctrlPr>
                </m:sSupPr>
                <m:e>
                  <m:r>
                    <m:rPr>
                      <m:sty m:val="p"/>
                    </m:rPr>
                    <w:rPr>
                      <w:rFonts w:ascii="Cambria Math" w:hAnsi="Cambria Math"/>
                    </w:rPr>
                    <m:t>H</m:t>
                  </m:r>
                </m:e>
                <m:sup>
                  <m:r>
                    <m:rPr>
                      <m:sty m:val="p"/>
                    </m:rPr>
                    <w:rPr>
                      <w:rFonts w:ascii="Cambria Math" w:hAnsi="Cambria Math"/>
                    </w:rPr>
                    <m:t>o</m:t>
                  </m:r>
                </m:sup>
              </m:sSup>
              <m:r>
                <w:rPr>
                  <w:rFonts w:ascii="Cambria Math" w:hAnsi="Cambria Math"/>
                </w:rPr>
                <m:t>=97.54 kJ/mol</m:t>
              </m:r>
              <m:r>
                <w:rPr>
                  <w:rFonts w:ascii="Cambria Math" w:hAnsi="Cambria Math"/>
                </w:rPr>
                <m:t xml:space="preserve"> #</m:t>
              </m:r>
              <m:r>
                <w:rPr>
                  <w:rFonts w:ascii="Cambria Math" w:hAnsi="Cambria Math"/>
                </w:rPr>
                <m:t>2</m:t>
              </m:r>
              <m:r>
                <w:rPr>
                  <w:rFonts w:ascii="Cambria Math" w:hAnsi="Cambria Math"/>
                </w:rPr>
                <m:t>.10</m:t>
              </m:r>
            </m:e>
          </m:eqArr>
        </m:oMath>
      </m:oMathPara>
    </w:p>
    <w:p w14:paraId="07D6FB64" w14:textId="77777777" w:rsidR="00071442" w:rsidRDefault="0024799D" w:rsidP="00071442">
      <w:pPr>
        <w:keepNext/>
        <w:spacing w:line="360" w:lineRule="auto"/>
        <w:jc w:val="center"/>
      </w:pPr>
      <w:r w:rsidRPr="008C2BA9">
        <w:rPr>
          <w:rFonts w:ascii="Montserrat" w:hAnsi="Montserrat"/>
          <w:color w:val="000000"/>
          <w:bdr w:val="none" w:sz="0" w:space="0" w:color="auto" w:frame="1"/>
        </w:rPr>
        <w:lastRenderedPageBreak/>
        <w:fldChar w:fldCharType="begin"/>
      </w:r>
      <w:r w:rsidRPr="008C2BA9">
        <w:rPr>
          <w:rFonts w:ascii="Montserrat" w:hAnsi="Montserrat"/>
          <w:color w:val="000000"/>
          <w:bdr w:val="none" w:sz="0" w:space="0" w:color="auto" w:frame="1"/>
        </w:rPr>
        <w:instrText xml:space="preserve"> INCLUDEPICTURE "https://lh4.googleusercontent.com/4D-4OUE09BEgl3L73i5XPpruNfIW8kWYWf2nb-C-b3gp8ritav6dDgEUUDPGrG650fFjlq8JlcLYzJv-MHNXcyBdNEqxfUcDUeTKCSDCo1qZd9cFAZIIzAPXWhK3JuvU3xCLWEyuTebIGt2FM1JMgQ" \* MERGEFORMATINET </w:instrText>
      </w:r>
      <w:r w:rsidRPr="008C2BA9">
        <w:rPr>
          <w:rFonts w:ascii="Montserrat" w:hAnsi="Montserrat"/>
          <w:color w:val="000000"/>
          <w:bdr w:val="none" w:sz="0" w:space="0" w:color="auto" w:frame="1"/>
        </w:rPr>
        <w:fldChar w:fldCharType="separate"/>
      </w:r>
      <w:r w:rsidRPr="00E06B17">
        <w:rPr>
          <w:rFonts w:ascii="Montserrat" w:hAnsi="Montserrat"/>
          <w:noProof/>
          <w:color w:val="000000"/>
          <w:bdr w:val="none" w:sz="0" w:space="0" w:color="auto" w:frame="1"/>
        </w:rPr>
        <w:drawing>
          <wp:inline distT="0" distB="0" distL="0" distR="0" wp14:anchorId="3ED92BBB" wp14:editId="531897A2">
            <wp:extent cx="3554859" cy="4688756"/>
            <wp:effectExtent l="0" t="0" r="127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79254" cy="4720932"/>
                    </a:xfrm>
                    <a:prstGeom prst="rect">
                      <a:avLst/>
                    </a:prstGeom>
                    <a:noFill/>
                    <a:ln>
                      <a:noFill/>
                    </a:ln>
                  </pic:spPr>
                </pic:pic>
              </a:graphicData>
            </a:graphic>
          </wp:inline>
        </w:drawing>
      </w:r>
      <w:r w:rsidRPr="008C2BA9">
        <w:rPr>
          <w:rFonts w:ascii="Montserrat" w:hAnsi="Montserrat"/>
          <w:color w:val="000000"/>
          <w:bdr w:val="none" w:sz="0" w:space="0" w:color="auto" w:frame="1"/>
        </w:rPr>
        <w:fldChar w:fldCharType="end"/>
      </w:r>
    </w:p>
    <w:p w14:paraId="7DB7ED4F" w14:textId="7D828E55" w:rsidR="0024799D" w:rsidRPr="00446C04" w:rsidRDefault="00071442" w:rsidP="00071442">
      <w:pPr>
        <w:pStyle w:val="Caption"/>
        <w:jc w:val="center"/>
        <w:rPr>
          <w:rFonts w:ascii="Montserrat" w:hAnsi="Montserrat"/>
          <w:color w:val="000000" w:themeColor="text1"/>
          <w:sz w:val="24"/>
          <w:szCs w:val="24"/>
          <w:bdr w:val="none" w:sz="0" w:space="0" w:color="auto" w:frame="1"/>
        </w:rPr>
      </w:pPr>
      <w:bookmarkStart w:id="38" w:name="_Toc139285371"/>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8</w:t>
      </w:r>
      <w:r w:rsidRPr="00446C04">
        <w:rPr>
          <w:color w:val="000000" w:themeColor="text1"/>
          <w:sz w:val="24"/>
          <w:szCs w:val="24"/>
        </w:rPr>
        <w:fldChar w:fldCharType="end"/>
      </w:r>
      <w:r w:rsidRPr="00446C04">
        <w:rPr>
          <w:color w:val="000000" w:themeColor="text1"/>
          <w:sz w:val="24"/>
          <w:szCs w:val="24"/>
        </w:rPr>
        <w:t xml:space="preserve">: High-temperature bayonet reactor concept </w:t>
      </w:r>
      <w:r w:rsidRPr="00446C04">
        <w:rPr>
          <w:color w:val="000000" w:themeColor="text1"/>
          <w:sz w:val="24"/>
          <w:szCs w:val="24"/>
        </w:rPr>
        <w:fldChar w:fldCharType="begin"/>
      </w:r>
      <w:r w:rsidR="00AB17AF" w:rsidRPr="00446C04">
        <w:rPr>
          <w:color w:val="000000" w:themeColor="text1"/>
          <w:sz w:val="24"/>
          <w:szCs w:val="24"/>
        </w:rP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Pr="00446C04">
        <w:rPr>
          <w:color w:val="000000" w:themeColor="text1"/>
          <w:sz w:val="24"/>
          <w:szCs w:val="24"/>
        </w:rPr>
        <w:fldChar w:fldCharType="separate"/>
      </w:r>
      <w:r w:rsidR="00AB17AF" w:rsidRPr="00446C04">
        <w:rPr>
          <w:noProof/>
          <w:color w:val="000000" w:themeColor="text1"/>
          <w:sz w:val="24"/>
          <w:szCs w:val="24"/>
        </w:rPr>
        <w:t>[8]</w:t>
      </w:r>
      <w:r w:rsidRPr="00446C04">
        <w:rPr>
          <w:color w:val="000000" w:themeColor="text1"/>
          <w:sz w:val="24"/>
          <w:szCs w:val="24"/>
        </w:rPr>
        <w:fldChar w:fldCharType="end"/>
      </w:r>
      <w:r w:rsidRPr="00446C04">
        <w:rPr>
          <w:color w:val="000000" w:themeColor="text1"/>
          <w:sz w:val="24"/>
          <w:szCs w:val="24"/>
        </w:rPr>
        <w:t>.</w:t>
      </w:r>
      <w:bookmarkEnd w:id="38"/>
    </w:p>
    <w:p w14:paraId="729B026C" w14:textId="3FB8DCC6" w:rsidR="0024799D" w:rsidRDefault="0024799D" w:rsidP="00691429">
      <w:pPr>
        <w:spacing w:line="360" w:lineRule="auto"/>
        <w:jc w:val="both"/>
      </w:pPr>
    </w:p>
    <w:p w14:paraId="31FA755E" w14:textId="70755E07" w:rsidR="0024799D" w:rsidRDefault="0024799D" w:rsidP="00691429">
      <w:pPr>
        <w:spacing w:line="360" w:lineRule="auto"/>
        <w:jc w:val="both"/>
      </w:pPr>
    </w:p>
    <w:p w14:paraId="61A52C4D" w14:textId="18A16642" w:rsidR="0024799D" w:rsidRDefault="0024799D" w:rsidP="00691429">
      <w:pPr>
        <w:spacing w:line="360" w:lineRule="auto"/>
        <w:jc w:val="both"/>
      </w:pPr>
    </w:p>
    <w:p w14:paraId="02DCB51E" w14:textId="681CE9C8" w:rsidR="0024799D" w:rsidRDefault="0024799D" w:rsidP="00691429">
      <w:pPr>
        <w:spacing w:line="360" w:lineRule="auto"/>
        <w:jc w:val="both"/>
      </w:pPr>
    </w:p>
    <w:p w14:paraId="38418C1B" w14:textId="45A8A83F" w:rsidR="0024799D" w:rsidRDefault="0024799D" w:rsidP="00691429">
      <w:pPr>
        <w:spacing w:line="360" w:lineRule="auto"/>
        <w:jc w:val="both"/>
      </w:pPr>
    </w:p>
    <w:p w14:paraId="724B5AD1" w14:textId="4FE7ED46" w:rsidR="0024799D" w:rsidRDefault="0024799D" w:rsidP="00691429">
      <w:pPr>
        <w:spacing w:line="360" w:lineRule="auto"/>
        <w:jc w:val="both"/>
      </w:pPr>
    </w:p>
    <w:p w14:paraId="0F867F42" w14:textId="35CCBEE0" w:rsidR="0024799D" w:rsidRDefault="0024799D" w:rsidP="00691429">
      <w:pPr>
        <w:spacing w:line="360" w:lineRule="auto"/>
        <w:jc w:val="both"/>
      </w:pPr>
    </w:p>
    <w:p w14:paraId="0AC35E30" w14:textId="0400FD81" w:rsidR="0024799D" w:rsidRDefault="0024799D" w:rsidP="00691429">
      <w:pPr>
        <w:spacing w:line="360" w:lineRule="auto"/>
        <w:jc w:val="both"/>
      </w:pPr>
    </w:p>
    <w:p w14:paraId="3509FBD4" w14:textId="5B0ED62C" w:rsidR="0024799D" w:rsidRDefault="0024799D" w:rsidP="00691429">
      <w:pPr>
        <w:spacing w:line="360" w:lineRule="auto"/>
        <w:jc w:val="both"/>
      </w:pPr>
    </w:p>
    <w:p w14:paraId="633B2DE0" w14:textId="705BC6AF" w:rsidR="0024799D" w:rsidRDefault="0024799D" w:rsidP="00691429">
      <w:pPr>
        <w:spacing w:line="360" w:lineRule="auto"/>
        <w:jc w:val="both"/>
      </w:pPr>
    </w:p>
    <w:p w14:paraId="0BE21F63" w14:textId="7CDADD85" w:rsidR="0024799D" w:rsidRDefault="0024799D" w:rsidP="00691429">
      <w:pPr>
        <w:spacing w:line="360" w:lineRule="auto"/>
        <w:jc w:val="both"/>
      </w:pPr>
    </w:p>
    <w:p w14:paraId="73713F3C" w14:textId="5A93CDD1" w:rsidR="0024799D" w:rsidRDefault="0024799D" w:rsidP="00691429">
      <w:pPr>
        <w:spacing w:line="360" w:lineRule="auto"/>
        <w:jc w:val="both"/>
      </w:pPr>
    </w:p>
    <w:p w14:paraId="400ED626" w14:textId="6A40E85C" w:rsidR="009E6229" w:rsidRPr="0052659F" w:rsidRDefault="009E6229" w:rsidP="009E6229">
      <w:pPr>
        <w:jc w:val="both"/>
        <w:rPr>
          <w:rFonts w:eastAsiaTheme="minorEastAsia"/>
        </w:rPr>
      </w:pPr>
      <m:oMathPara>
        <m:oMath>
          <m:eqArr>
            <m:eqArrPr>
              <m:maxDist m:val="1"/>
              <m:ctrlPr>
                <w:rPr>
                  <w:rFonts w:ascii="Cambria Math" w:hAnsi="Cambria Math"/>
                  <w:i/>
                </w:rPr>
              </m:ctrlPr>
            </m:eqArrPr>
            <m:e>
              <m:r>
                <w:rPr>
                  <w:rFonts w:ascii="Cambria Math" w:hAnsi="Cambria Math"/>
                </w:rPr>
                <m:t>S</m:t>
              </m:r>
              <m:sSub>
                <m:sSubPr>
                  <m:ctrlPr>
                    <w:rPr>
                      <w:rFonts w:ascii="Cambria Math" w:hAnsi="Cambria Math"/>
                      <w:i/>
                    </w:rPr>
                  </m:ctrlPr>
                </m:sSubPr>
                <m:e>
                  <m:r>
                    <w:rPr>
                      <w:rFonts w:ascii="Cambria Math" w:hAnsi="Cambria Math"/>
                    </w:rPr>
                    <m:t>O</m:t>
                  </m:r>
                </m:e>
                <m:sub>
                  <m:r>
                    <w:rPr>
                      <w:rFonts w:ascii="Cambria Math" w:hAnsi="Cambria Math"/>
                    </w:rPr>
                    <m:t>3</m:t>
                  </m:r>
                </m:sub>
              </m:sSub>
              <m:r>
                <w:rPr>
                  <w:rFonts w:ascii="Cambria Math" w:hAnsi="Cambria Math"/>
                </w:rPr>
                <m:t>→S</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 xml:space="preserve">      </m:t>
              </m:r>
              <m:r>
                <m:rPr>
                  <m:sty m:val="p"/>
                </m:rPr>
                <w:rPr>
                  <w:rFonts w:ascii="Cambria Math" w:hAnsi="Cambria Math"/>
                </w:rPr>
                <m:t>Δ</m:t>
              </m:r>
              <m:sSup>
                <m:sSupPr>
                  <m:ctrlPr>
                    <w:rPr>
                      <w:rFonts w:ascii="Cambria Math" w:hAnsi="Cambria Math"/>
                    </w:rPr>
                  </m:ctrlPr>
                </m:sSupPr>
                <m:e>
                  <m:r>
                    <m:rPr>
                      <m:sty m:val="p"/>
                    </m:rPr>
                    <w:rPr>
                      <w:rFonts w:ascii="Cambria Math" w:hAnsi="Cambria Math"/>
                    </w:rPr>
                    <m:t>H</m:t>
                  </m:r>
                </m:e>
                <m:sup>
                  <m:r>
                    <m:rPr>
                      <m:sty m:val="p"/>
                    </m:rPr>
                    <w:rPr>
                      <w:rFonts w:ascii="Cambria Math" w:hAnsi="Cambria Math"/>
                    </w:rPr>
                    <m:t>o</m:t>
                  </m:r>
                </m:sup>
              </m:sSup>
              <m:r>
                <w:rPr>
                  <w:rFonts w:ascii="Cambria Math" w:hAnsi="Cambria Math"/>
                </w:rPr>
                <m:t>=9</m:t>
              </m:r>
              <m:r>
                <w:rPr>
                  <w:rFonts w:ascii="Cambria Math" w:hAnsi="Cambria Math"/>
                </w:rPr>
                <m:t>8</m:t>
              </m:r>
              <m:r>
                <w:rPr>
                  <w:rFonts w:ascii="Cambria Math" w:hAnsi="Cambria Math"/>
                </w:rPr>
                <m:t>.</m:t>
              </m:r>
              <m:r>
                <w:rPr>
                  <w:rFonts w:ascii="Cambria Math" w:hAnsi="Cambria Math"/>
                </w:rPr>
                <m:t>92</m:t>
              </m:r>
              <m:r>
                <w:rPr>
                  <w:rFonts w:ascii="Cambria Math" w:hAnsi="Cambria Math"/>
                </w:rPr>
                <m:t xml:space="preserve"> kJ/mol</m:t>
              </m:r>
              <m:r>
                <w:rPr>
                  <w:rFonts w:ascii="Cambria Math" w:hAnsi="Cambria Math"/>
                </w:rPr>
                <m:t xml:space="preserve"> #</m:t>
              </m:r>
              <m:r>
                <w:rPr>
                  <w:rFonts w:ascii="Cambria Math" w:hAnsi="Cambria Math"/>
                </w:rPr>
                <m:t>2</m:t>
              </m:r>
              <m:r>
                <w:rPr>
                  <w:rFonts w:ascii="Cambria Math" w:hAnsi="Cambria Math"/>
                </w:rPr>
                <m:t>.11</m:t>
              </m:r>
            </m:e>
          </m:eqArr>
        </m:oMath>
      </m:oMathPara>
    </w:p>
    <w:p w14:paraId="78D28A41" w14:textId="77777777" w:rsidR="009E6229" w:rsidRDefault="009E6229" w:rsidP="009E6229">
      <w:pPr>
        <w:spacing w:line="360" w:lineRule="auto"/>
        <w:jc w:val="both"/>
        <w:rPr>
          <w:rFonts w:eastAsiaTheme="minorEastAsia"/>
        </w:rPr>
      </w:pPr>
    </w:p>
    <w:p w14:paraId="7078E091" w14:textId="128C71B8" w:rsidR="00B172EC" w:rsidRPr="00837A81" w:rsidRDefault="002579DA" w:rsidP="009E6229">
      <w:pPr>
        <w:spacing w:line="360" w:lineRule="auto"/>
        <w:ind w:firstLine="720"/>
        <w:jc w:val="both"/>
      </w:pPr>
      <w:r w:rsidRPr="00837A81">
        <w:rPr>
          <w:rFonts w:eastAsiaTheme="minorEastAsia"/>
        </w:rPr>
        <w:t xml:space="preserve">The bayonet reactor was designed by Sandia National Laboratory and is expected to aid in the upscale of the hybrid sulfur cycle </w:t>
      </w:r>
      <w:r w:rsidRPr="00837A81">
        <w:rPr>
          <w:rFonts w:eastAsiaTheme="minorEastAsia"/>
        </w:rPr>
        <w:fldChar w:fldCharType="begin"/>
      </w:r>
      <w:r>
        <w:rPr>
          <w:rFonts w:eastAsiaTheme="minorEastAsia"/>
        </w:rP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Pr="00837A81">
        <w:rPr>
          <w:rFonts w:eastAsiaTheme="minorEastAsia"/>
        </w:rPr>
        <w:fldChar w:fldCharType="separate"/>
      </w:r>
      <w:r>
        <w:rPr>
          <w:rFonts w:eastAsiaTheme="minorEastAsia"/>
          <w:noProof/>
        </w:rPr>
        <w:t>[8]</w:t>
      </w:r>
      <w:r w:rsidRPr="00837A81">
        <w:rPr>
          <w:rFonts w:eastAsiaTheme="minorEastAsia"/>
        </w:rPr>
        <w:fldChar w:fldCharType="end"/>
      </w:r>
      <w:r w:rsidRPr="00837A81">
        <w:rPr>
          <w:rFonts w:eastAsiaTheme="minorEastAsia"/>
        </w:rPr>
        <w:t xml:space="preserve">. Using a silicon carbide-based material </w:t>
      </w:r>
      <w:r w:rsidR="007559C1">
        <w:rPr>
          <w:rFonts w:eastAsiaTheme="minorEastAsia"/>
        </w:rPr>
        <w:t>that</w:t>
      </w:r>
      <w:r w:rsidRPr="00837A81">
        <w:rPr>
          <w:rFonts w:eastAsiaTheme="minorEastAsia"/>
        </w:rPr>
        <w:t xml:space="preserve"> could withstand the high temperatures and pressures required for the decomposition reaction, which is resistant to corrosion as well, and using a readily available shape that encourages internal heat</w:t>
      </w:r>
      <w:r>
        <w:rPr>
          <w:rFonts w:eastAsiaTheme="minorEastAsia"/>
        </w:rPr>
        <w:t xml:space="preserve"> </w:t>
      </w:r>
      <w:r w:rsidR="0052659F" w:rsidRPr="00837A81">
        <w:rPr>
          <w:rFonts w:eastAsiaTheme="minorEastAsia"/>
        </w:rPr>
        <w:t xml:space="preserve">recuperation </w:t>
      </w:r>
      <w:r w:rsidR="0052659F" w:rsidRPr="00837A81">
        <w:rPr>
          <w:rFonts w:eastAsiaTheme="minorEastAsia"/>
        </w:rPr>
        <w:fldChar w:fldCharType="begin">
          <w:fldData xml:space="preserve">PEVuZE5vdGU+PENpdGU+PEF1dGhvcj5Hb3JlbnNlazwvQXV0aG9yPjxZZWFyPjIwMDk8L1llYXI+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</w:fldData>
        </w:fldChar>
      </w:r>
      <w:r w:rsidR="0052659F">
        <w:rPr>
          <w:rFonts w:eastAsiaTheme="minorEastAsia"/>
        </w:rPr>
        <w:instrText xml:space="preserve"> ADDIN EN.CITE </w:instrText>
      </w:r>
      <w:r w:rsidR="0052659F">
        <w:rPr>
          <w:rFonts w:eastAsiaTheme="minorEastAsia"/>
        </w:rPr>
        <w:fldChar w:fldCharType="begin">
          <w:fldData xml:space="preserve">PEVuZE5vdGU+PENpdGU+PEF1dGhvcj5Hb3JlbnNlazwvQXV0aG9yPjxZZWFyPjIwMDk8L1llYXI+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</w:fldData>
        </w:fldChar>
      </w:r>
      <w:r w:rsidR="0052659F">
        <w:rPr>
          <w:rFonts w:eastAsiaTheme="minorEastAsia"/>
        </w:rPr>
        <w:instrText xml:space="preserve"> ADDIN EN.CITE.DATA </w:instrText>
      </w:r>
      <w:r w:rsidR="0052659F">
        <w:rPr>
          <w:rFonts w:eastAsiaTheme="minorEastAsia"/>
        </w:rPr>
      </w:r>
      <w:r w:rsidR="0052659F">
        <w:rPr>
          <w:rFonts w:eastAsiaTheme="minorEastAsia"/>
        </w:rPr>
        <w:fldChar w:fldCharType="end"/>
      </w:r>
      <w:r w:rsidR="0052659F" w:rsidRPr="00837A81">
        <w:rPr>
          <w:rFonts w:eastAsiaTheme="minorEastAsia"/>
        </w:rPr>
        <w:fldChar w:fldCharType="separate"/>
      </w:r>
      <w:r w:rsidR="0052659F">
        <w:rPr>
          <w:rFonts w:eastAsiaTheme="minorEastAsia"/>
          <w:noProof/>
        </w:rPr>
        <w:t>[8, 71, 72]</w:t>
      </w:r>
      <w:r w:rsidR="0052659F" w:rsidRPr="00837A81">
        <w:rPr>
          <w:rFonts w:eastAsiaTheme="minorEastAsia"/>
        </w:rPr>
        <w:fldChar w:fldCharType="end"/>
      </w:r>
      <w:r w:rsidR="0052659F" w:rsidRPr="00837A81">
        <w:rPr>
          <w:rFonts w:eastAsiaTheme="minorEastAsia"/>
        </w:rPr>
        <w:t xml:space="preserve">. The reaction takes place within the catalyst bed, and the vapor product is condensed by heat recuperation transferring the thermal energy to the incoming reactants with </w:t>
      </w:r>
      <w:r w:rsidR="009A2D8E" w:rsidRPr="00837A81">
        <w:rPr>
          <w:rFonts w:eastAsiaTheme="minorEastAsia"/>
        </w:rPr>
        <w:t xml:space="preserve">negligible pressure drop </w:t>
      </w:r>
      <w:r w:rsidR="009A2D8E" w:rsidRPr="00837A81">
        <w:rPr>
          <w:rFonts w:eastAsiaTheme="minorEastAsia"/>
        </w:rPr>
        <w:fldChar w:fldCharType="begin"/>
      </w:r>
      <w:r w:rsidR="009A2D8E">
        <w:rPr>
          <w:rFonts w:eastAsiaTheme="minorEastAsia"/>
        </w:rP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9A2D8E" w:rsidRPr="00837A81">
        <w:rPr>
          <w:rFonts w:eastAsiaTheme="minorEastAsia"/>
        </w:rPr>
        <w:fldChar w:fldCharType="separate"/>
      </w:r>
      <w:r w:rsidR="009A2D8E">
        <w:rPr>
          <w:rFonts w:eastAsiaTheme="minorEastAsia"/>
          <w:noProof/>
        </w:rPr>
        <w:t>[8]</w:t>
      </w:r>
      <w:r w:rsidR="009A2D8E" w:rsidRPr="00837A81">
        <w:rPr>
          <w:rFonts w:eastAsiaTheme="minorEastAsia"/>
        </w:rPr>
        <w:fldChar w:fldCharType="end"/>
      </w:r>
      <w:r w:rsidR="009A2D8E" w:rsidRPr="00837A81">
        <w:rPr>
          <w:rFonts w:eastAsiaTheme="minorEastAsia"/>
        </w:rPr>
        <w:t>. Heat transfer limitations may limit the capacity of one bayonet reactor, however</w:t>
      </w:r>
      <w:r w:rsidR="007559C1">
        <w:rPr>
          <w:rFonts w:eastAsiaTheme="minorEastAsia"/>
        </w:rPr>
        <w:t>,</w:t>
      </w:r>
      <w:r w:rsidR="009A2D8E" w:rsidRPr="00837A81">
        <w:rPr>
          <w:rFonts w:eastAsiaTheme="minorEastAsia"/>
        </w:rPr>
        <w:t xml:space="preserve"> the reactors </w:t>
      </w:r>
      <w:r w:rsidR="007559C1">
        <w:rPr>
          <w:rFonts w:eastAsiaTheme="minorEastAsia"/>
        </w:rPr>
        <w:t>could</w:t>
      </w:r>
      <w:r w:rsidR="009A2D8E" w:rsidRPr="00837A81">
        <w:rPr>
          <w:rFonts w:eastAsiaTheme="minorEastAsia"/>
        </w:rPr>
        <w:t xml:space="preserve"> be arranged in parallel for commercial operations </w:t>
      </w:r>
      <w:r w:rsidR="009A2D8E" w:rsidRPr="00837A81">
        <w:rPr>
          <w:rFonts w:eastAsiaTheme="minorEastAsia"/>
        </w:rPr>
        <w:fldChar w:fldCharType="begin"/>
      </w:r>
      <w:r w:rsidR="009A2D8E">
        <w:rPr>
          <w:rFonts w:eastAsiaTheme="minorEastAsia"/>
        </w:rP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9A2D8E" w:rsidRPr="00837A81">
        <w:rPr>
          <w:rFonts w:eastAsiaTheme="minorEastAsia"/>
        </w:rPr>
        <w:fldChar w:fldCharType="separate"/>
      </w:r>
      <w:r w:rsidR="009A2D8E">
        <w:rPr>
          <w:rFonts w:eastAsiaTheme="minorEastAsia"/>
          <w:noProof/>
        </w:rPr>
        <w:t>[8]</w:t>
      </w:r>
      <w:r w:rsidR="009A2D8E" w:rsidRPr="00837A81">
        <w:rPr>
          <w:rFonts w:eastAsiaTheme="minorEastAsia"/>
        </w:rPr>
        <w:fldChar w:fldCharType="end"/>
      </w:r>
      <w:r w:rsidR="009A2D8E" w:rsidRPr="00837A81">
        <w:rPr>
          <w:rFonts w:eastAsiaTheme="minorEastAsia"/>
        </w:rPr>
        <w:t>.</w:t>
      </w:r>
    </w:p>
    <w:p w14:paraId="534165D7" w14:textId="77777777" w:rsidR="00F22A4A" w:rsidRDefault="00F22A4A" w:rsidP="00EB659B">
      <w:pPr>
        <w:pStyle w:val="Heading5"/>
      </w:pPr>
    </w:p>
    <w:p w14:paraId="42E6BA7E" w14:textId="4835CE8A" w:rsidR="003B3875" w:rsidRPr="00837A81" w:rsidRDefault="003B3875" w:rsidP="00EB659B">
      <w:pPr>
        <w:pStyle w:val="Heading5"/>
      </w:pPr>
      <w:r w:rsidRPr="00837A81">
        <w:t>Electrolysis in the Hybrid Sulfur Cycle</w:t>
      </w:r>
    </w:p>
    <w:p w14:paraId="0977AB23" w14:textId="6518DB14" w:rsidR="00F61123" w:rsidRPr="00837A81" w:rsidRDefault="003D1129" w:rsidP="00691429">
      <w:pPr>
        <w:spacing w:line="360" w:lineRule="auto"/>
        <w:jc w:val="both"/>
      </w:pPr>
      <w:r w:rsidRPr="00837A81">
        <w:tab/>
      </w:r>
      <w:r w:rsidR="00F61123" w:rsidRPr="00837A81">
        <w:t xml:space="preserve">For the viability of future hybrid sulfur cycle implementation, the electrolysis section is important because it needs to be competitive with water electrolysis. </w:t>
      </w:r>
      <w:r w:rsidR="005D1DF4" w:rsidRPr="00837A81">
        <w:t>The electrical energy target for the SO</w:t>
      </w:r>
      <w:r w:rsidR="005D1DF4" w:rsidRPr="00837A81">
        <w:rPr>
          <w:vertAlign w:val="subscript"/>
        </w:rPr>
        <w:t>2</w:t>
      </w:r>
      <w:r w:rsidR="005D1DF4" w:rsidRPr="00837A81">
        <w:t xml:space="preserve"> electrolysis is 116 kJ/mol H</w:t>
      </w:r>
      <w:r w:rsidR="005D1DF4" w:rsidRPr="00837A81">
        <w:rPr>
          <w:vertAlign w:val="subscript"/>
        </w:rPr>
        <w:t>2</w:t>
      </w:r>
      <w:r w:rsidR="005D1DF4" w:rsidRPr="00837A81">
        <w:t xml:space="preserve">, this is based on an assumed -0.6 V cell potential, and keeping the energy efficiency higher than water electrolysis </w:t>
      </w:r>
      <w:r w:rsidR="005D1DF4" w:rsidRPr="00837A81">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5D1DF4" w:rsidRPr="00837A81">
        <w:fldChar w:fldCharType="separate"/>
      </w:r>
      <w:r w:rsidR="00AB17AF">
        <w:rPr>
          <w:noProof/>
        </w:rPr>
        <w:t>[8]</w:t>
      </w:r>
      <w:r w:rsidR="005D1DF4" w:rsidRPr="00837A81">
        <w:fldChar w:fldCharType="end"/>
      </w:r>
      <w:r w:rsidR="005D1DF4" w:rsidRPr="00837A81">
        <w:t xml:space="preserve">. </w:t>
      </w:r>
      <w:r w:rsidR="00A175A0" w:rsidRPr="00837A81">
        <w:t>Using this benchmark gives a thermal energy equivalent of 352 kJ/mol H</w:t>
      </w:r>
      <w:r w:rsidR="00A175A0" w:rsidRPr="00837A81">
        <w:rPr>
          <w:vertAlign w:val="subscript"/>
        </w:rPr>
        <w:t>2</w:t>
      </w:r>
      <w:r w:rsidR="00A175A0" w:rsidRPr="00837A81">
        <w:t xml:space="preserve"> for conventional reactors, and 258 kJ/mol H</w:t>
      </w:r>
      <w:r w:rsidR="00A175A0" w:rsidRPr="00837A81">
        <w:rPr>
          <w:vertAlign w:val="subscript"/>
        </w:rPr>
        <w:t>2</w:t>
      </w:r>
      <w:r w:rsidR="00A175A0" w:rsidRPr="00837A81">
        <w:t xml:space="preserve"> for a HTGR type plant </w:t>
      </w:r>
      <w:r w:rsidR="00A175A0" w:rsidRPr="00837A81">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A175A0" w:rsidRPr="00837A81">
        <w:fldChar w:fldCharType="separate"/>
      </w:r>
      <w:r w:rsidR="00AB17AF">
        <w:rPr>
          <w:noProof/>
        </w:rPr>
        <w:t>[8]</w:t>
      </w:r>
      <w:r w:rsidR="00A175A0" w:rsidRPr="00837A81">
        <w:fldChar w:fldCharType="end"/>
      </w:r>
      <w:r w:rsidR="00A175A0" w:rsidRPr="00837A81">
        <w:t>.</w:t>
      </w:r>
    </w:p>
    <w:p w14:paraId="076D9485" w14:textId="73808696" w:rsidR="007611C3" w:rsidRDefault="003D1129" w:rsidP="00F61123">
      <w:pPr>
        <w:spacing w:line="360" w:lineRule="auto"/>
        <w:ind w:firstLine="720"/>
        <w:jc w:val="both"/>
      </w:pPr>
      <w:r w:rsidRPr="00837A81">
        <w:t>In the electrolysis section of the hybrid sulfur cycle make up H</w:t>
      </w:r>
      <w:r w:rsidRPr="00837A81">
        <w:rPr>
          <w:vertAlign w:val="subscript"/>
        </w:rPr>
        <w:t>2</w:t>
      </w:r>
      <w:r w:rsidRPr="00837A81">
        <w:t>O and recycled H</w:t>
      </w:r>
      <w:r w:rsidRPr="00837A81">
        <w:rPr>
          <w:vertAlign w:val="subscript"/>
        </w:rPr>
        <w:t>2</w:t>
      </w:r>
      <w:r w:rsidRPr="00837A81">
        <w:t>SO</w:t>
      </w:r>
      <w:r w:rsidRPr="00837A81">
        <w:rPr>
          <w:vertAlign w:val="subscript"/>
        </w:rPr>
        <w:t>4</w:t>
      </w:r>
      <w:r w:rsidRPr="00837A81">
        <w:t xml:space="preserve"> are mixed with the H</w:t>
      </w:r>
      <w:r w:rsidRPr="00837A81">
        <w:rPr>
          <w:vertAlign w:val="subscript"/>
        </w:rPr>
        <w:t>2</w:t>
      </w:r>
      <w:r w:rsidRPr="00837A81">
        <w:t>O and SO</w:t>
      </w:r>
      <w:r w:rsidRPr="00837A81">
        <w:rPr>
          <w:vertAlign w:val="subscript"/>
        </w:rPr>
        <w:t>2</w:t>
      </w:r>
      <w:r w:rsidRPr="00837A81">
        <w:t xml:space="preserve"> from the decomposition reaction to form H</w:t>
      </w:r>
      <w:r w:rsidRPr="00837A81">
        <w:rPr>
          <w:vertAlign w:val="subscript"/>
        </w:rPr>
        <w:t>2</w:t>
      </w:r>
      <w:r w:rsidRPr="00837A81">
        <w:t xml:space="preserve"> at the cathode and H</w:t>
      </w:r>
      <w:r w:rsidRPr="00837A81">
        <w:rPr>
          <w:vertAlign w:val="subscript"/>
        </w:rPr>
        <w:t>2</w:t>
      </w:r>
      <w:r w:rsidRPr="00837A81">
        <w:t>SO</w:t>
      </w:r>
      <w:r w:rsidRPr="00837A81">
        <w:rPr>
          <w:vertAlign w:val="subscript"/>
        </w:rPr>
        <w:t>4</w:t>
      </w:r>
      <w:r w:rsidRPr="00837A81">
        <w:t xml:space="preserve"> at the anode </w:t>
      </w:r>
      <w:r w:rsidRPr="00837A81">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Pr="00837A81">
        <w:fldChar w:fldCharType="separate"/>
      </w:r>
      <w:r w:rsidR="00AB17AF">
        <w:rPr>
          <w:noProof/>
        </w:rPr>
        <w:t>[8]</w:t>
      </w:r>
      <w:r w:rsidRPr="00837A81">
        <w:fldChar w:fldCharType="end"/>
      </w:r>
      <w:r w:rsidR="002579DA">
        <w:t>, shown in equations 2.12-2.14</w:t>
      </w:r>
      <w:r w:rsidRPr="00837A81">
        <w:t xml:space="preserve">. </w:t>
      </w:r>
    </w:p>
    <w:p w14:paraId="0F32EC51" w14:textId="77777777" w:rsidR="00E02566" w:rsidRPr="00837A81" w:rsidRDefault="00E02566" w:rsidP="00F61123">
      <w:pPr>
        <w:spacing w:line="360" w:lineRule="auto"/>
        <w:ind w:firstLine="720"/>
        <w:jc w:val="both"/>
      </w:pPr>
    </w:p>
    <w:p w14:paraId="75AF49A0" w14:textId="780C48E2" w:rsidR="005C1671" w:rsidRPr="00837A81" w:rsidRDefault="00000000" w:rsidP="00691429">
      <w:pPr>
        <w:spacing w:line="360" w:lineRule="auto"/>
        <w:jc w:val="both"/>
        <w:rPr>
          <w:rFonts w:eastAsiaTheme="minorEastAsia"/>
        </w:rPr>
      </w:pPr>
      <m:oMathPara>
        <m:oMath>
          <m:eqArr>
            <m:eqArrPr>
              <m:maxDist m:val="1"/>
              <m:ctrlPr>
                <w:rPr>
                  <w:rFonts w:ascii="Cambria Math" w:hAnsi="Cambria Math"/>
                  <w:i/>
                </w:rPr>
              </m:ctrlPr>
            </m:eqArrPr>
            <m:e>
              <m:r>
                <w:rPr>
                  <w:rFonts w:ascii="Cambria Math" w:hAnsi="Cambria Math"/>
                </w:rPr>
                <m:t>S</m:t>
              </m:r>
              <m:sSub>
                <m:sSubPr>
                  <m:ctrlPr>
                    <w:rPr>
                      <w:rFonts w:ascii="Cambria Math" w:hAnsi="Cambria Math"/>
                      <w:i/>
                    </w:rPr>
                  </m:ctrlPr>
                </m:sSubPr>
                <m:e>
                  <m:r>
                    <w:rPr>
                      <w:rFonts w:ascii="Cambria Math" w:hAnsi="Cambria Math"/>
                    </w:rPr>
                    <m:t>O</m:t>
                  </m:r>
                </m:e>
                <m:sub>
                  <m:r>
                    <w:rPr>
                      <w:rFonts w:ascii="Cambria Math" w:hAnsi="Cambria Math"/>
                    </w:rPr>
                    <m:t>2</m:t>
                  </m:r>
                </m:sub>
              </m:sSub>
              <m:d>
                <m:dPr>
                  <m:ctrlPr>
                    <w:rPr>
                      <w:rFonts w:ascii="Cambria Math" w:hAnsi="Cambria Math"/>
                      <w:i/>
                    </w:rPr>
                  </m:ctrlPr>
                </m:dPr>
                <m:e>
                  <m:r>
                    <w:rPr>
                      <w:rFonts w:ascii="Cambria Math" w:hAnsi="Cambria Math"/>
                    </w:rPr>
                    <m:t>aq</m:t>
                  </m:r>
                </m:e>
              </m:d>
              <m:r>
                <w:rPr>
                  <w:rFonts w:ascii="Cambria Math" w:hAnsi="Cambria Math"/>
                </w:rPr>
                <m:t>+2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d>
                <m:dPr>
                  <m:ctrlPr>
                    <w:rPr>
                      <w:rFonts w:ascii="Cambria Math" w:hAnsi="Cambria Math"/>
                      <w:i/>
                    </w:rPr>
                  </m:ctrlPr>
                </m:dPr>
                <m:e>
                  <m:r>
                    <w:rPr>
                      <w:rFonts w:ascii="Cambria Math" w:hAnsi="Cambria Math"/>
                    </w:rPr>
                    <m:t>l</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S</m:t>
              </m:r>
              <m:sSub>
                <m:sSubPr>
                  <m:ctrlPr>
                    <w:rPr>
                      <w:rFonts w:ascii="Cambria Math" w:hAnsi="Cambria Math"/>
                      <w:i/>
                    </w:rPr>
                  </m:ctrlPr>
                </m:sSubPr>
                <m:e>
                  <m:r>
                    <w:rPr>
                      <w:rFonts w:ascii="Cambria Math" w:hAnsi="Cambria Math"/>
                    </w:rPr>
                    <m:t>O</m:t>
                  </m:r>
                </m:e>
                <m:sub>
                  <m:r>
                    <w:rPr>
                      <w:rFonts w:ascii="Cambria Math" w:hAnsi="Cambria Math"/>
                    </w:rPr>
                    <m:t>4</m:t>
                  </m:r>
                </m:sub>
              </m:sSub>
              <m:d>
                <m:dPr>
                  <m:ctrlPr>
                    <w:rPr>
                      <w:rFonts w:ascii="Cambria Math" w:hAnsi="Cambria Math"/>
                      <w:i/>
                    </w:rPr>
                  </m:ctrlPr>
                </m:dPr>
                <m:e>
                  <m:r>
                    <w:rPr>
                      <w:rFonts w:ascii="Cambria Math" w:hAnsi="Cambria Math"/>
                    </w:rPr>
                    <m:t>l</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d>
                <m:dPr>
                  <m:ctrlPr>
                    <w:rPr>
                      <w:rFonts w:ascii="Cambria Math" w:hAnsi="Cambria Math"/>
                      <w:i/>
                    </w:rPr>
                  </m:ctrlPr>
                </m:dPr>
                <m:e>
                  <m:r>
                    <w:rPr>
                      <w:rFonts w:ascii="Cambria Math" w:hAnsi="Cambria Math"/>
                    </w:rPr>
                    <m:t>g</m:t>
                  </m:r>
                </m:e>
              </m:d>
              <m:r>
                <w:rPr>
                  <w:rFonts w:ascii="Cambria Math" w:hAnsi="Cambria Math"/>
                </w:rPr>
                <m:t xml:space="preserve"> #</m:t>
              </m:r>
              <m:r>
                <w:rPr>
                  <w:rFonts w:ascii="Cambria Math" w:hAnsi="Cambria Math"/>
                </w:rPr>
                <m:t>2.12</m:t>
              </m:r>
            </m:e>
          </m:eqArr>
        </m:oMath>
      </m:oMathPara>
    </w:p>
    <w:p w14:paraId="5FBEBC09" w14:textId="5730EC6F" w:rsidR="005C1671" w:rsidRPr="00837A81" w:rsidRDefault="00000000" w:rsidP="00691429">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 xml:space="preserve">Anode: </m:t>
              </m:r>
              <m:r>
                <w:rPr>
                  <w:rFonts w:ascii="Cambria Math" w:hAnsi="Cambria Math"/>
                </w:rPr>
                <m:t>S</m:t>
              </m:r>
              <m:sSub>
                <m:sSubPr>
                  <m:ctrlPr>
                    <w:rPr>
                      <w:rFonts w:ascii="Cambria Math" w:hAnsi="Cambria Math"/>
                      <w:i/>
                    </w:rPr>
                  </m:ctrlPr>
                </m:sSubPr>
                <m:e>
                  <m:r>
                    <w:rPr>
                      <w:rFonts w:ascii="Cambria Math" w:hAnsi="Cambria Math"/>
                    </w:rPr>
                    <m:t>O</m:t>
                  </m:r>
                </m:e>
                <m:sub>
                  <m:r>
                    <w:rPr>
                      <w:rFonts w:ascii="Cambria Math" w:hAnsi="Cambria Math"/>
                    </w:rPr>
                    <m:t>2</m:t>
                  </m:r>
                </m:sub>
              </m:sSub>
              <m:d>
                <m:dPr>
                  <m:ctrlPr>
                    <w:rPr>
                      <w:rFonts w:ascii="Cambria Math" w:hAnsi="Cambria Math"/>
                      <w:i/>
                    </w:rPr>
                  </m:ctrlPr>
                </m:dPr>
                <m:e>
                  <m:r>
                    <w:rPr>
                      <w:rFonts w:ascii="Cambria Math" w:hAnsi="Cambria Math"/>
                    </w:rPr>
                    <m:t>aq</m:t>
                  </m:r>
                </m:e>
              </m:d>
              <m:r>
                <w:rPr>
                  <w:rFonts w:ascii="Cambria Math" w:hAnsi="Cambria Math"/>
                </w:rPr>
                <m:t>+2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d>
                <m:dPr>
                  <m:ctrlPr>
                    <w:rPr>
                      <w:rFonts w:ascii="Cambria Math" w:hAnsi="Cambria Math"/>
                      <w:i/>
                    </w:rPr>
                  </m:ctrlPr>
                </m:dPr>
                <m:e>
                  <m:r>
                    <w:rPr>
                      <w:rFonts w:ascii="Cambria Math" w:hAnsi="Cambria Math"/>
                    </w:rPr>
                    <m:t>l</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S</m:t>
              </m:r>
              <m:sSub>
                <m:sSubPr>
                  <m:ctrlPr>
                    <w:rPr>
                      <w:rFonts w:ascii="Cambria Math" w:hAnsi="Cambria Math"/>
                      <w:i/>
                    </w:rPr>
                  </m:ctrlPr>
                </m:sSubPr>
                <m:e>
                  <m:r>
                    <w:rPr>
                      <w:rFonts w:ascii="Cambria Math" w:hAnsi="Cambria Math"/>
                    </w:rPr>
                    <m:t>O</m:t>
                  </m:r>
                </m:e>
                <m:sub>
                  <m:r>
                    <w:rPr>
                      <w:rFonts w:ascii="Cambria Math" w:hAnsi="Cambria Math"/>
                    </w:rPr>
                    <m:t>4</m:t>
                  </m:r>
                </m:sub>
              </m:sSub>
              <m:d>
                <m:dPr>
                  <m:ctrlPr>
                    <w:rPr>
                      <w:rFonts w:ascii="Cambria Math" w:hAnsi="Cambria Math"/>
                      <w:i/>
                    </w:rPr>
                  </m:ctrlPr>
                </m:dPr>
                <m:e>
                  <m:r>
                    <w:rPr>
                      <w:rFonts w:ascii="Cambria Math" w:hAnsi="Cambria Math"/>
                    </w:rPr>
                    <m:t>l</m:t>
                  </m:r>
                </m:e>
              </m:d>
              <m:r>
                <w:rPr>
                  <w:rFonts w:ascii="Cambria Math" w:hAnsi="Cambria Math"/>
                </w:rPr>
                <m:t>+2</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 xml:space="preserve"> #</m:t>
              </m:r>
              <m:r>
                <w:rPr>
                  <w:rFonts w:ascii="Cambria Math" w:eastAsiaTheme="minorEastAsia" w:hAnsi="Cambria Math"/>
                </w:rPr>
                <m:t>2</m:t>
              </m:r>
              <m:r>
                <w:rPr>
                  <w:rFonts w:ascii="Cambria Math" w:eastAsiaTheme="minorEastAsia" w:hAnsi="Cambria Math"/>
                </w:rPr>
                <m:t>.1</m:t>
              </m:r>
              <m:r>
                <w:rPr>
                  <w:rFonts w:ascii="Cambria Math" w:eastAsiaTheme="minorEastAsia" w:hAnsi="Cambria Math"/>
                </w:rPr>
                <m:t>3</m:t>
              </m:r>
            </m:e>
          </m:eqArr>
        </m:oMath>
      </m:oMathPara>
    </w:p>
    <w:p w14:paraId="46650E12" w14:textId="6A44B995" w:rsidR="005C1671" w:rsidRPr="00E02566" w:rsidRDefault="00000000" w:rsidP="00691429">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Cathode:2</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m:t>
                  </m:r>
                </m:sup>
              </m:s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g</m:t>
                  </m:r>
                </m:e>
              </m:d>
              <m:r>
                <w:rPr>
                  <w:rFonts w:ascii="Cambria Math" w:eastAsiaTheme="minorEastAsia" w:hAnsi="Cambria Math"/>
                </w:rPr>
                <m:t xml:space="preserve"> #</m:t>
              </m:r>
              <m:r>
                <w:rPr>
                  <w:rFonts w:ascii="Cambria Math" w:eastAsiaTheme="minorEastAsia" w:hAnsi="Cambria Math"/>
                </w:rPr>
                <m:t>2</m:t>
              </m:r>
              <m:r>
                <w:rPr>
                  <w:rFonts w:ascii="Cambria Math" w:eastAsiaTheme="minorEastAsia" w:hAnsi="Cambria Math"/>
                </w:rPr>
                <m:t>.1</m:t>
              </m:r>
              <m:r>
                <w:rPr>
                  <w:rFonts w:ascii="Cambria Math" w:eastAsiaTheme="minorEastAsia" w:hAnsi="Cambria Math"/>
                </w:rPr>
                <m:t>4</m:t>
              </m:r>
            </m:e>
          </m:eqArr>
          <m:r>
            <w:rPr>
              <w:rFonts w:ascii="Cambria Math" w:eastAsiaTheme="minorEastAsia" w:hAnsi="Cambria Math"/>
            </w:rPr>
            <m:t xml:space="preserve"> </m:t>
          </m:r>
        </m:oMath>
      </m:oMathPara>
    </w:p>
    <w:p w14:paraId="41441628" w14:textId="77777777" w:rsidR="00E02566" w:rsidRPr="00837A81" w:rsidRDefault="00E02566" w:rsidP="00691429">
      <w:pPr>
        <w:spacing w:line="360" w:lineRule="auto"/>
        <w:jc w:val="both"/>
        <w:rPr>
          <w:rFonts w:eastAsiaTheme="minorEastAsia"/>
        </w:rPr>
      </w:pPr>
    </w:p>
    <w:p w14:paraId="52D07292" w14:textId="30F35605" w:rsidR="005C1671" w:rsidRPr="00837A81" w:rsidRDefault="005C1671" w:rsidP="00691429">
      <w:pPr>
        <w:spacing w:line="360" w:lineRule="auto"/>
        <w:jc w:val="both"/>
        <w:rPr>
          <w:rFonts w:eastAsiaTheme="minorEastAsia"/>
        </w:rPr>
      </w:pPr>
      <w:r w:rsidRPr="00837A81">
        <w:rPr>
          <w:rFonts w:eastAsiaTheme="minorEastAsia"/>
        </w:rPr>
        <w:tab/>
        <w:t>The standard cell potential for SO</w:t>
      </w:r>
      <w:r w:rsidRPr="00837A81">
        <w:rPr>
          <w:rFonts w:eastAsiaTheme="minorEastAsia"/>
          <w:vertAlign w:val="subscript"/>
        </w:rPr>
        <w:t>2</w:t>
      </w:r>
      <w:r w:rsidRPr="00837A81">
        <w:rPr>
          <w:rFonts w:eastAsiaTheme="minorEastAsia"/>
        </w:rPr>
        <w:t xml:space="preserve"> electrolysis is -0.158 V at STP, which is lower than that of water and can be further lowered to -0.243 V</w:t>
      </w:r>
      <w:r w:rsidR="004D588D" w:rsidRPr="00837A81">
        <w:rPr>
          <w:rFonts w:eastAsiaTheme="minorEastAsia"/>
        </w:rPr>
        <w:t xml:space="preserve"> if the reaction takes place in the presence of H</w:t>
      </w:r>
      <w:r w:rsidR="004D588D" w:rsidRPr="00837A81">
        <w:rPr>
          <w:rFonts w:eastAsiaTheme="minorEastAsia"/>
          <w:vertAlign w:val="subscript"/>
        </w:rPr>
        <w:t>2</w:t>
      </w:r>
      <w:r w:rsidR="004D588D" w:rsidRPr="00837A81">
        <w:rPr>
          <w:rFonts w:eastAsiaTheme="minorEastAsia"/>
        </w:rPr>
        <w:t>SO</w:t>
      </w:r>
      <w:r w:rsidR="004D588D" w:rsidRPr="00837A81">
        <w:rPr>
          <w:rFonts w:eastAsiaTheme="minorEastAsia"/>
          <w:vertAlign w:val="subscript"/>
        </w:rPr>
        <w:t>4</w:t>
      </w:r>
      <w:r w:rsidR="004D588D" w:rsidRPr="00837A81">
        <w:rPr>
          <w:rFonts w:eastAsiaTheme="minorEastAsia"/>
        </w:rPr>
        <w:t xml:space="preserve"> significantly lowering the electrical energy requirements for hydrogen electrolysis when compared to water electrolysis</w:t>
      </w:r>
      <w:r w:rsidR="004D588D" w:rsidRPr="00837A81">
        <w:rPr>
          <w:rFonts w:eastAsiaTheme="minorEastAsia"/>
          <w:vertAlign w:val="subscript"/>
        </w:rPr>
        <w:t xml:space="preserve"> </w:t>
      </w:r>
      <w:r w:rsidR="004D588D" w:rsidRPr="00837A81">
        <w:rPr>
          <w:rFonts w:eastAsiaTheme="minorEastAsia"/>
        </w:rPr>
        <w:fldChar w:fldCharType="begin"/>
      </w:r>
      <w:r w:rsidR="00AB17AF">
        <w:rPr>
          <w:rFonts w:eastAsiaTheme="minorEastAsia"/>
        </w:rP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4D588D" w:rsidRPr="00837A81">
        <w:rPr>
          <w:rFonts w:eastAsiaTheme="minorEastAsia"/>
        </w:rPr>
        <w:fldChar w:fldCharType="separate"/>
      </w:r>
      <w:r w:rsidR="00AB17AF">
        <w:rPr>
          <w:rFonts w:eastAsiaTheme="minorEastAsia"/>
          <w:noProof/>
        </w:rPr>
        <w:t>[8]</w:t>
      </w:r>
      <w:r w:rsidR="004D588D" w:rsidRPr="00837A81">
        <w:rPr>
          <w:rFonts w:eastAsiaTheme="minorEastAsia"/>
        </w:rPr>
        <w:fldChar w:fldCharType="end"/>
      </w:r>
      <w:r w:rsidR="004D588D" w:rsidRPr="00837A81">
        <w:rPr>
          <w:rFonts w:eastAsiaTheme="minorEastAsia"/>
        </w:rPr>
        <w:t>.</w:t>
      </w:r>
      <w:r w:rsidR="00C92692" w:rsidRPr="00837A81">
        <w:rPr>
          <w:rFonts w:eastAsiaTheme="minorEastAsia"/>
        </w:rPr>
        <w:t xml:space="preserve"> These are ideal operating conditions, however, which makes higher cell potentials likely under current </w:t>
      </w:r>
      <w:proofErr w:type="spellStart"/>
      <w:r w:rsidR="00C92692" w:rsidRPr="00837A81">
        <w:rPr>
          <w:rFonts w:eastAsiaTheme="minorEastAsia"/>
        </w:rPr>
        <w:t>electrolyzer</w:t>
      </w:r>
      <w:proofErr w:type="spellEnd"/>
      <w:r w:rsidR="00C92692" w:rsidRPr="00837A81">
        <w:rPr>
          <w:rFonts w:eastAsiaTheme="minorEastAsia"/>
        </w:rPr>
        <w:t xml:space="preserve"> designs </w:t>
      </w:r>
      <w:r w:rsidR="00C92692" w:rsidRPr="00837A81">
        <w:rPr>
          <w:rFonts w:eastAsiaTheme="minorEastAsia"/>
        </w:rPr>
        <w:fldChar w:fldCharType="begin"/>
      </w:r>
      <w:r w:rsidR="00AB17AF">
        <w:rPr>
          <w:rFonts w:eastAsiaTheme="minorEastAsia"/>
        </w:rP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C92692" w:rsidRPr="00837A81">
        <w:rPr>
          <w:rFonts w:eastAsiaTheme="minorEastAsia"/>
        </w:rPr>
        <w:fldChar w:fldCharType="separate"/>
      </w:r>
      <w:r w:rsidR="00AB17AF">
        <w:rPr>
          <w:rFonts w:eastAsiaTheme="minorEastAsia"/>
          <w:noProof/>
        </w:rPr>
        <w:t>[8]</w:t>
      </w:r>
      <w:r w:rsidR="00C92692" w:rsidRPr="00837A81">
        <w:rPr>
          <w:rFonts w:eastAsiaTheme="minorEastAsia"/>
        </w:rPr>
        <w:fldChar w:fldCharType="end"/>
      </w:r>
      <w:r w:rsidR="00C92692" w:rsidRPr="00837A81">
        <w:rPr>
          <w:rFonts w:eastAsiaTheme="minorEastAsia"/>
        </w:rPr>
        <w:t xml:space="preserve">. Current research indicates that a proton </w:t>
      </w:r>
      <w:r w:rsidR="00C92692" w:rsidRPr="00837A81">
        <w:rPr>
          <w:rFonts w:eastAsiaTheme="minorEastAsia"/>
        </w:rPr>
        <w:lastRenderedPageBreak/>
        <w:t xml:space="preserve">exchange membrane at temperatures above 100 </w:t>
      </w:r>
      <w:r w:rsidR="00C92692" w:rsidRPr="00837A81">
        <w:rPr>
          <w:rFonts w:eastAsiaTheme="minorEastAsia"/>
        </w:rPr>
        <w:sym w:font="Symbol" w:char="F0B0"/>
      </w:r>
      <w:r w:rsidR="00C92692" w:rsidRPr="00837A81">
        <w:rPr>
          <w:rFonts w:eastAsiaTheme="minorEastAsia"/>
        </w:rPr>
        <w:t xml:space="preserve">C and </w:t>
      </w:r>
      <w:r w:rsidR="00530427">
        <w:rPr>
          <w:rFonts w:eastAsiaTheme="minorEastAsia"/>
        </w:rPr>
        <w:t xml:space="preserve">pressures above </w:t>
      </w:r>
      <w:r w:rsidR="00C92692" w:rsidRPr="00837A81">
        <w:rPr>
          <w:rFonts w:eastAsiaTheme="minorEastAsia"/>
        </w:rPr>
        <w:t xml:space="preserve">10 bar could give a cell potential of -0.6 V, putting the cell potential well below that of conventional electrolysis </w:t>
      </w:r>
      <w:r w:rsidR="00C92692" w:rsidRPr="00837A81">
        <w:rPr>
          <w:rFonts w:eastAsiaTheme="minorEastAsia"/>
        </w:rPr>
        <w:fldChar w:fldCharType="begin"/>
      </w:r>
      <w:r w:rsidR="00AB17AF">
        <w:rPr>
          <w:rFonts w:eastAsiaTheme="minorEastAsia"/>
        </w:rP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C92692" w:rsidRPr="00837A81">
        <w:rPr>
          <w:rFonts w:eastAsiaTheme="minorEastAsia"/>
        </w:rPr>
        <w:fldChar w:fldCharType="separate"/>
      </w:r>
      <w:r w:rsidR="00AB17AF">
        <w:rPr>
          <w:rFonts w:eastAsiaTheme="minorEastAsia"/>
          <w:noProof/>
        </w:rPr>
        <w:t>[8]</w:t>
      </w:r>
      <w:r w:rsidR="00C92692" w:rsidRPr="00837A81">
        <w:rPr>
          <w:rFonts w:eastAsiaTheme="minorEastAsia"/>
        </w:rPr>
        <w:fldChar w:fldCharType="end"/>
      </w:r>
      <w:r w:rsidR="00C92692" w:rsidRPr="00837A81">
        <w:rPr>
          <w:rFonts w:eastAsiaTheme="minorEastAsia"/>
        </w:rPr>
        <w:t>.</w:t>
      </w:r>
      <w:r w:rsidR="00F30D7B" w:rsidRPr="00837A81">
        <w:rPr>
          <w:rFonts w:eastAsiaTheme="minorEastAsia"/>
        </w:rPr>
        <w:t xml:space="preserve"> This cell potential gives the decomposition process a benchmark of 450 kJ/mol H</w:t>
      </w:r>
      <w:r w:rsidR="00F30D7B" w:rsidRPr="00837A81">
        <w:rPr>
          <w:rFonts w:eastAsiaTheme="minorEastAsia"/>
          <w:vertAlign w:val="subscript"/>
        </w:rPr>
        <w:t>2</w:t>
      </w:r>
      <w:r w:rsidR="00F30D7B" w:rsidRPr="00837A81">
        <w:rPr>
          <w:rFonts w:eastAsiaTheme="minorEastAsia"/>
        </w:rPr>
        <w:t xml:space="preserve"> for the hybrid sulfur cycle to be competitive with water electrolysis </w:t>
      </w:r>
      <w:r w:rsidR="00F30D7B" w:rsidRPr="00837A81">
        <w:rPr>
          <w:rFonts w:eastAsiaTheme="minorEastAsia"/>
        </w:rPr>
        <w:fldChar w:fldCharType="begin"/>
      </w:r>
      <w:r w:rsidR="00AB17AF">
        <w:rPr>
          <w:rFonts w:eastAsiaTheme="minorEastAsia"/>
        </w:rP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F30D7B" w:rsidRPr="00837A81">
        <w:rPr>
          <w:rFonts w:eastAsiaTheme="minorEastAsia"/>
        </w:rPr>
        <w:fldChar w:fldCharType="separate"/>
      </w:r>
      <w:r w:rsidR="00AB17AF">
        <w:rPr>
          <w:rFonts w:eastAsiaTheme="minorEastAsia"/>
          <w:noProof/>
        </w:rPr>
        <w:t>[8]</w:t>
      </w:r>
      <w:r w:rsidR="00F30D7B" w:rsidRPr="00837A81">
        <w:rPr>
          <w:rFonts w:eastAsiaTheme="minorEastAsia"/>
        </w:rPr>
        <w:fldChar w:fldCharType="end"/>
      </w:r>
      <w:r w:rsidR="00F30D7B" w:rsidRPr="00837A81">
        <w:rPr>
          <w:rFonts w:eastAsiaTheme="minorEastAsia"/>
        </w:rPr>
        <w:t>.</w:t>
      </w:r>
    </w:p>
    <w:p w14:paraId="155223F4" w14:textId="77777777" w:rsidR="00F22A4A" w:rsidRDefault="00F22A4A" w:rsidP="00EB659B">
      <w:pPr>
        <w:pStyle w:val="Heading5"/>
        <w:rPr>
          <w:rFonts w:eastAsiaTheme="minorEastAsia"/>
        </w:rPr>
      </w:pPr>
    </w:p>
    <w:p w14:paraId="131F7D46" w14:textId="2365D968" w:rsidR="005C1671" w:rsidRPr="00837A81" w:rsidRDefault="005C1671" w:rsidP="00EB659B">
      <w:pPr>
        <w:pStyle w:val="Heading5"/>
        <w:rPr>
          <w:rFonts w:eastAsiaTheme="minorEastAsia"/>
        </w:rPr>
      </w:pPr>
      <w:r w:rsidRPr="00837A81">
        <w:rPr>
          <w:rFonts w:eastAsiaTheme="minorEastAsia"/>
        </w:rPr>
        <w:t>Thermodynamics of the Hybrid Sulfur Cycle</w:t>
      </w:r>
    </w:p>
    <w:p w14:paraId="0967B869" w14:textId="056030DA" w:rsidR="00F61123" w:rsidRDefault="00C92692" w:rsidP="00F61123">
      <w:pPr>
        <w:spacing w:line="360" w:lineRule="auto"/>
        <w:jc w:val="both"/>
      </w:pPr>
      <w:r w:rsidRPr="00837A81">
        <w:rPr>
          <w:rFonts w:eastAsiaTheme="minorEastAsia"/>
        </w:rPr>
        <w:tab/>
        <w:t xml:space="preserve">A key aspect </w:t>
      </w:r>
      <w:r w:rsidR="007559C1">
        <w:rPr>
          <w:rFonts w:eastAsiaTheme="minorEastAsia"/>
        </w:rPr>
        <w:t>of</w:t>
      </w:r>
      <w:r w:rsidR="00B03D6B" w:rsidRPr="00837A81">
        <w:rPr>
          <w:rFonts w:eastAsiaTheme="minorEastAsia"/>
        </w:rPr>
        <w:t xml:space="preserve"> integrating the hybrid sulfur cycle, and other hydrogen production methods, into a </w:t>
      </w:r>
      <w:r w:rsidR="007559C1">
        <w:rPr>
          <w:rFonts w:eastAsiaTheme="minorEastAsia"/>
        </w:rPr>
        <w:t>nuclear-powered</w:t>
      </w:r>
      <w:r w:rsidR="00B03D6B" w:rsidRPr="00837A81">
        <w:rPr>
          <w:rFonts w:eastAsiaTheme="minorEastAsia"/>
        </w:rPr>
        <w:t xml:space="preserve"> IES</w:t>
      </w:r>
      <w:r w:rsidR="007559C1">
        <w:rPr>
          <w:rFonts w:eastAsiaTheme="minorEastAsia"/>
        </w:rPr>
        <w:t>,</w:t>
      </w:r>
      <w:r w:rsidR="00B03D6B" w:rsidRPr="00837A81">
        <w:rPr>
          <w:rFonts w:eastAsiaTheme="minorEastAsia"/>
        </w:rPr>
        <w:t xml:space="preserve"> is the energy efficiency of the cycle.</w:t>
      </w:r>
      <w:r w:rsidR="00F61123" w:rsidRPr="00837A81">
        <w:rPr>
          <w:rFonts w:eastAsiaTheme="minorEastAsia"/>
        </w:rPr>
        <w:t xml:space="preserve"> </w:t>
      </w:r>
      <w:r w:rsidR="00F61123" w:rsidRPr="00837A81">
        <w:t xml:space="preserve">A hybrid sulfur plant with a higher efficiency would result in a lower thermal energy requirement from a nuclear source </w:t>
      </w:r>
      <w:r w:rsidR="00F61123" w:rsidRPr="00837A81">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F61123" w:rsidRPr="00837A81">
        <w:fldChar w:fldCharType="separate"/>
      </w:r>
      <w:r w:rsidR="00AB17AF">
        <w:rPr>
          <w:noProof/>
        </w:rPr>
        <w:t>[8]</w:t>
      </w:r>
      <w:r w:rsidR="00F61123" w:rsidRPr="00837A81">
        <w:fldChar w:fldCharType="end"/>
      </w:r>
      <w:r w:rsidR="00F61123" w:rsidRPr="00837A81">
        <w:t>.</w:t>
      </w:r>
      <w:r w:rsidR="00292579" w:rsidRPr="00837A81">
        <w:t xml:space="preserve"> </w:t>
      </w:r>
      <w:r w:rsidR="00F10F0E" w:rsidRPr="00837A81">
        <w:t xml:space="preserve">Assuming a LHV from a contemporary BWR or PWR would leave about </w:t>
      </w:r>
      <w:r w:rsidR="005B5E1F" w:rsidRPr="00837A81">
        <w:t>728</w:t>
      </w:r>
      <w:r w:rsidR="00F10F0E" w:rsidRPr="00837A81">
        <w:t xml:space="preserve"> kJ/mol H</w:t>
      </w:r>
      <w:r w:rsidR="00F10F0E" w:rsidRPr="00837A81">
        <w:rPr>
          <w:vertAlign w:val="subscript"/>
        </w:rPr>
        <w:t>2</w:t>
      </w:r>
      <w:r w:rsidR="00F10F0E" w:rsidRPr="00837A81">
        <w:t xml:space="preserve"> </w:t>
      </w:r>
      <w:r w:rsidR="005B5E1F" w:rsidRPr="00837A81">
        <w:t xml:space="preserve">of thermal energy </w:t>
      </w:r>
      <w:r w:rsidR="00F10F0E" w:rsidRPr="00837A81">
        <w:t xml:space="preserve">for the remaining processes </w:t>
      </w:r>
      <w:r w:rsidR="00F10F0E" w:rsidRPr="00837A81">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F10F0E" w:rsidRPr="00837A81">
        <w:fldChar w:fldCharType="separate"/>
      </w:r>
      <w:r w:rsidR="00AB17AF">
        <w:rPr>
          <w:noProof/>
        </w:rPr>
        <w:t>[8]</w:t>
      </w:r>
      <w:r w:rsidR="00F10F0E" w:rsidRPr="00837A81">
        <w:fldChar w:fldCharType="end"/>
      </w:r>
      <w:r w:rsidR="00F10F0E" w:rsidRPr="00837A81">
        <w:t>.</w:t>
      </w:r>
      <w:r w:rsidR="005B5E1F" w:rsidRPr="00837A81">
        <w:t xml:space="preserve"> Whereas the LHV from a HTGR would leave 533 kJ/mol H</w:t>
      </w:r>
      <w:r w:rsidR="005B5E1F" w:rsidRPr="00837A81">
        <w:rPr>
          <w:vertAlign w:val="subscript"/>
        </w:rPr>
        <w:t>2</w:t>
      </w:r>
      <w:r w:rsidR="005B5E1F" w:rsidRPr="00837A81">
        <w:t xml:space="preserve"> of thermal energy </w:t>
      </w:r>
      <w:r w:rsidR="005B5E1F" w:rsidRPr="00837A81">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5B5E1F" w:rsidRPr="00837A81">
        <w:fldChar w:fldCharType="separate"/>
      </w:r>
      <w:r w:rsidR="00AB17AF">
        <w:rPr>
          <w:noProof/>
        </w:rPr>
        <w:t>[8]</w:t>
      </w:r>
      <w:r w:rsidR="005B5E1F" w:rsidRPr="00837A81">
        <w:fldChar w:fldCharType="end"/>
      </w:r>
      <w:r w:rsidR="005B5E1F" w:rsidRPr="00837A81">
        <w:t>. Assuming the demands of the auxiliary processes</w:t>
      </w:r>
      <w:r w:rsidR="00F30D7B" w:rsidRPr="00837A81">
        <w:t xml:space="preserve"> and a cell potential of -0.6 V in the electrolysis section</w:t>
      </w:r>
      <w:r w:rsidR="005B5E1F" w:rsidRPr="00837A81">
        <w:t>, a benchmark of 450 kJ/mol H</w:t>
      </w:r>
      <w:r w:rsidR="005B5E1F" w:rsidRPr="00837A81">
        <w:rPr>
          <w:vertAlign w:val="subscript"/>
        </w:rPr>
        <w:t>2</w:t>
      </w:r>
      <w:r w:rsidR="005B5E1F" w:rsidRPr="00837A81">
        <w:t xml:space="preserve"> has been set for the thermal decomposition of sulfuric acid</w:t>
      </w:r>
      <w:r w:rsidR="00AD5BC2" w:rsidRPr="00837A81">
        <w:t xml:space="preserve">, making the hybrid sulfur plant 25% more efficient than water electrolysis with BWR/PWR plants, and 10% more efficient than water electrolysis with a HTGR </w:t>
      </w:r>
      <w:r w:rsidR="00AD5BC2" w:rsidRPr="00837A81">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AD5BC2" w:rsidRPr="00837A81">
        <w:fldChar w:fldCharType="separate"/>
      </w:r>
      <w:r w:rsidR="00AB17AF">
        <w:rPr>
          <w:noProof/>
        </w:rPr>
        <w:t>[8]</w:t>
      </w:r>
      <w:r w:rsidR="00AD5BC2" w:rsidRPr="00837A81">
        <w:fldChar w:fldCharType="end"/>
      </w:r>
      <w:r w:rsidR="00AD5BC2" w:rsidRPr="00837A81">
        <w:t>.</w:t>
      </w:r>
    </w:p>
    <w:p w14:paraId="5D04E528" w14:textId="0A2A2229" w:rsidR="00615EC2" w:rsidRDefault="00615EC2" w:rsidP="004A11E5">
      <w:pPr>
        <w:spacing w:line="360" w:lineRule="auto"/>
        <w:jc w:val="both"/>
      </w:pPr>
      <w:r>
        <w:tab/>
        <w:t xml:space="preserve">In previous evaluations of the bayonet reactor the </w:t>
      </w:r>
      <w:proofErr w:type="spellStart"/>
      <w:r>
        <w:t>kJs</w:t>
      </w:r>
      <w:proofErr w:type="spellEnd"/>
      <w:r>
        <w:t xml:space="preserve"> per mole of sulfur dioxide produced, or efficiency of the reactor, was shown to be dependent on the temperature and pressure in the reactor, and additionally on the composition of the incoming sulfuric acid and water mixture </w:t>
      </w:r>
      <w:r>
        <w:fldChar w:fldCharType="begin">
          <w:fldData xml:space="preserve">PEVuZE5vdGU+PENpdGU+PEF1dGhvcj5Hb3JlbnNlazwvQXV0aG9yPjxZZWFyPjIwMDk8L1llYXI+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</w:fldData>
        </w:fldChar>
      </w:r>
      <w:r w:rsidR="009E6229">
        <w:instrText xml:space="preserve"> ADDIN EN.CITE </w:instrText>
      </w:r>
      <w:r w:rsidR="009E6229">
        <w:fldChar w:fldCharType="begin">
          <w:fldData xml:space="preserve">PEVuZE5vdGU+PENpdGU+PEF1dGhvcj5Hb3JlbnNlazwvQXV0aG9yPjxZZWFyPjIwMDk8L1llYXI+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</w:fldData>
        </w:fldChar>
      </w:r>
      <w:r w:rsidR="009E6229">
        <w:instrText xml:space="preserve"> ADDIN EN.CITE.DATA </w:instrText>
      </w:r>
      <w:r w:rsidR="009E6229">
        <w:fldChar w:fldCharType="end"/>
      </w:r>
      <w:r>
        <w:fldChar w:fldCharType="separate"/>
      </w:r>
      <w:r w:rsidR="009E6229">
        <w:rPr>
          <w:noProof/>
        </w:rPr>
        <w:t>[8, 64, 65]</w:t>
      </w:r>
      <w:r>
        <w:fldChar w:fldCharType="end"/>
      </w:r>
      <w:r>
        <w:t xml:space="preserve">. The temperature and pressure </w:t>
      </w:r>
      <w:r w:rsidR="007559C1">
        <w:t>dependence</w:t>
      </w:r>
      <w:r>
        <w:t xml:space="preserve"> is shown in </w:t>
      </w:r>
      <w:r w:rsidR="007559C1">
        <w:t>Figure</w:t>
      </w:r>
      <w:r>
        <w:t xml:space="preserve"> </w:t>
      </w:r>
      <w:r w:rsidR="00147F66">
        <w:t>9</w:t>
      </w:r>
      <w:r>
        <w:t xml:space="preserve">, where lower pressures had lower heating targets below 800 </w:t>
      </w:r>
      <w:r>
        <w:sym w:font="Symbol" w:char="F0B0"/>
      </w:r>
      <w:r>
        <w:t xml:space="preserve">C, or 1073 K </w:t>
      </w:r>
      <w:r>
        <w:fldChar w:fldCharType="begin"/>
      </w:r>
      <w:r w:rsidR="009E6229">
        <w:instrText xml:space="preserve"> ADDIN EN.CITE &lt;EndNote&gt;&lt;Cite&gt;&lt;Author&gt;Gorensek&lt;/Author&gt;&lt;Year&gt;2011&lt;/Year&gt;&lt;RecNum&gt;133&lt;/RecNum&gt;&lt;DisplayText&gt;[64, 65]&lt;/DisplayText&gt;&lt;record&gt;&lt;rec-number&gt;133&lt;/rec-number&gt;&lt;foreign-keys&gt;&lt;key app="EN" db-id="0fapzezwo9apeheszt450wwizrdxd2fxeda9" timestamp="1684244512"&gt;133&lt;/key&gt;&lt;/foreign-keys&gt;&lt;ref-type name="Book"&gt;6&lt;/ref-type&gt;&lt;contributors&gt;&lt;authors&gt;&lt;author&gt;M.B. Gorensek&lt;/author&gt;&lt;author&gt;W.A. Summers&lt;/author&gt;&lt;/authors&gt;&lt;/contributors&gt;&lt;titles&gt;&lt;title&gt;Nuclear Hydrogen Production Handbook&lt;/title&gt;&lt;/titles&gt;&lt;section&gt;499-545&lt;/section&gt;&lt;dates&gt;&lt;year&gt;2011&lt;/year&gt;&lt;/dates&gt;&lt;publisher&gt;Taylor &amp;amp; Francis Group, LLC.&lt;/publisher&gt;&lt;isbn&gt;9781138074682&lt;/isbn&gt;&lt;urls&gt;&lt;/urls&gt;&lt;/record&gt;&lt;/Cite&gt;&lt;Cite&gt;&lt;Author&gt;Gorensek&lt;/Author&gt;&lt;Year&gt;2009&lt;/Year&gt;&lt;RecNum&gt;134&lt;/RecNum&gt;&lt;record&gt;&lt;rec-number&gt;134&lt;/rec-number&gt;&lt;foreign-keys&gt;&lt;key app="EN" db-id="0fapzezwo9apeheszt450wwizrdxd2fxeda9" timestamp="1684245841"&gt;134&lt;/key&gt;&lt;/foreign-keys&gt;&lt;ref-type name="Journal Article"&gt;17&lt;/ref-type&gt;&lt;contributors&gt;&lt;authors&gt;&lt;author&gt;M.B. Gorensek&lt;/author&gt;&lt;author&gt;T.B. Edwards&lt;/author&gt;&lt;/authors&gt;&lt;/contributors&gt;&lt;titles&gt;&lt;title&gt;Energy Efficiency Limits for a Recuperative Bayonet Sulfuric Acid Decomposition Reactor for Sulfur Cycle Thermochemical Hydrogen Production&lt;/title&gt;&lt;secondary-title&gt;Ind. Eng. Chem. Res.&lt;/secondary-title&gt;&lt;/titles&gt;&lt;volume&gt;48&lt;/volume&gt;&lt;num-vols&gt;15&lt;/num-vols&gt;&lt;dates&gt;&lt;year&gt;2009&lt;/year&gt;&lt;/dates&gt;&lt;urls&gt;&lt;/urls&gt;&lt;electronic-resource-num&gt;10.1021/ie900310r&lt;/electronic-resource-num&gt;&lt;/record&gt;&lt;/Cite&gt;&lt;/EndNote&gt;</w:instrText>
      </w:r>
      <w:r>
        <w:fldChar w:fldCharType="separate"/>
      </w:r>
      <w:r w:rsidR="009E6229">
        <w:rPr>
          <w:noProof/>
        </w:rPr>
        <w:t>[64, 65]</w:t>
      </w:r>
      <w:r>
        <w:fldChar w:fldCharType="end"/>
      </w:r>
      <w:r>
        <w:t xml:space="preserve">. However, the most efficient processes were </w:t>
      </w:r>
      <w:r w:rsidR="007559C1">
        <w:t>high-temperature</w:t>
      </w:r>
      <w:r>
        <w:t xml:space="preserve"> and </w:t>
      </w:r>
      <w:r w:rsidR="007559C1">
        <w:t>high-pressure</w:t>
      </w:r>
      <w:r>
        <w:t xml:space="preserve"> processes, and at high temperatures</w:t>
      </w:r>
      <w:r w:rsidR="007559C1">
        <w:t>,</w:t>
      </w:r>
      <w:r>
        <w:t xml:space="preserve"> the </w:t>
      </w:r>
      <w:r w:rsidR="007559C1">
        <w:t>lower-pressure</w:t>
      </w:r>
      <w:r>
        <w:t xml:space="preserve"> processes saw higher heating targets </w:t>
      </w:r>
      <w:r>
        <w:fldChar w:fldCharType="begin"/>
      </w:r>
      <w:r w:rsidR="009E6229">
        <w:instrText xml:space="preserve"> ADDIN EN.CITE &lt;EndNote&gt;&lt;Cite&gt;&lt;Author&gt;Gorensek&lt;/Author&gt;&lt;Year&gt;2011&lt;/Year&gt;&lt;RecNum&gt;133&lt;/RecNum&gt;&lt;DisplayText&gt;[64, 65]&lt;/DisplayText&gt;&lt;record&gt;&lt;rec-number&gt;133&lt;/rec-number&gt;&lt;foreign-keys&gt;&lt;key app="EN" db-id="0fapzezwo9apeheszt450wwizrdxd2fxeda9" timestamp="1684244512"&gt;133&lt;/key&gt;&lt;/foreign-keys&gt;&lt;ref-type name="Book"&gt;6&lt;/ref-type&gt;&lt;contributors&gt;&lt;authors&gt;&lt;author&gt;M.B. Gorensek&lt;/author&gt;&lt;author&gt;W.A. Summers&lt;/author&gt;&lt;/authors&gt;&lt;/contributors&gt;&lt;titles&gt;&lt;title&gt;Nuclear Hydrogen Production Handbook&lt;/title&gt;&lt;/titles&gt;&lt;section&gt;499-545&lt;/section&gt;&lt;dates&gt;&lt;year&gt;2011&lt;/year&gt;&lt;/dates&gt;&lt;publisher&gt;Taylor &amp;amp; Francis Group, LLC.&lt;/publisher&gt;&lt;isbn&gt;9781138074682&lt;/isbn&gt;&lt;urls&gt;&lt;/urls&gt;&lt;/record&gt;&lt;/Cite&gt;&lt;Cite&gt;&lt;Author&gt;Gorensek&lt;/Author&gt;&lt;Year&gt;2009&lt;/Year&gt;&lt;RecNum&gt;134&lt;/RecNum&gt;&lt;record&gt;&lt;rec-number&gt;134&lt;/rec-number&gt;&lt;foreign-keys&gt;&lt;key app="EN" db-id="0fapzezwo9apeheszt450wwizrdxd2fxeda9" timestamp="1684245841"&gt;134&lt;/key&gt;&lt;/foreign-keys&gt;&lt;ref-type name="Journal Article"&gt;17&lt;/ref-type&gt;&lt;contributors&gt;&lt;authors&gt;&lt;author&gt;M.B. Gorensek&lt;/author&gt;&lt;author&gt;T.B. Edwards&lt;/author&gt;&lt;/authors&gt;&lt;/contributors&gt;&lt;titles&gt;&lt;title&gt;Energy Efficiency Limits for a Recuperative Bayonet Sulfuric Acid Decomposition Reactor for Sulfur Cycle Thermochemical Hydrogen Production&lt;/title&gt;&lt;secondary-title&gt;Ind. Eng. Chem. Res.&lt;/secondary-title&gt;&lt;/titles&gt;&lt;volume&gt;48&lt;/volume&gt;&lt;num-vols&gt;15&lt;/num-vols&gt;&lt;dates&gt;&lt;year&gt;2009&lt;/year&gt;&lt;/dates&gt;&lt;urls&gt;&lt;/urls&gt;&lt;electronic-resource-num&gt;10.1021/ie900310r&lt;/electronic-resource-num&gt;&lt;/record&gt;&lt;/Cite&gt;&lt;/EndNote&gt;</w:instrText>
      </w:r>
      <w:r>
        <w:fldChar w:fldCharType="separate"/>
      </w:r>
      <w:r w:rsidR="009E6229">
        <w:rPr>
          <w:noProof/>
        </w:rPr>
        <w:t>[64, 65]</w:t>
      </w:r>
      <w:r>
        <w:fldChar w:fldCharType="end"/>
      </w:r>
      <w:r>
        <w:t>.</w:t>
      </w:r>
    </w:p>
    <w:p w14:paraId="4B725F69" w14:textId="2F30FA98" w:rsidR="0083323F" w:rsidRDefault="004A11E5" w:rsidP="004A11E5">
      <w:pPr>
        <w:spacing w:line="360" w:lineRule="auto"/>
        <w:jc w:val="both"/>
      </w:pPr>
      <w:r>
        <w:tab/>
        <w:t xml:space="preserve">The weight fraction of the incoming sulfuric acid-water mixture played a significant part in the efficiency of the bayonet reactor </w:t>
      </w:r>
      <w:r>
        <w:fldChar w:fldCharType="begin"/>
      </w:r>
      <w:r w:rsidR="00AB17A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fldChar w:fldCharType="separate"/>
      </w:r>
      <w:r w:rsidR="00AB17AF">
        <w:rPr>
          <w:noProof/>
        </w:rPr>
        <w:t>[8]</w:t>
      </w:r>
      <w:r>
        <w:fldChar w:fldCharType="end"/>
      </w:r>
      <w:r>
        <w:t xml:space="preserve">. The 80 wt% sulfuric acid saw the highest efficiency at 90 bar and 900 </w:t>
      </w:r>
      <w:r>
        <w:sym w:font="Symbol" w:char="F0B0"/>
      </w:r>
      <w:r>
        <w:t>C</w:t>
      </w:r>
      <w:r>
        <w:t xml:space="preserve">, 1173 K </w:t>
      </w:r>
      <w:r>
        <w:fldChar w:fldCharType="begin"/>
      </w:r>
      <w:r w:rsidR="009E6229">
        <w:instrText xml:space="preserve"> ADDIN EN.CITE &lt;EndNote&gt;&lt;Cite&gt;&lt;Author&gt;Gorensek&lt;/Author&gt;&lt;Year&gt;2009&lt;/Year&gt;&lt;RecNum&gt;134&lt;/RecNum&gt;&lt;DisplayText&gt;[64]&lt;/DisplayText&gt;&lt;record&gt;&lt;rec-number&gt;134&lt;/rec-number&gt;&lt;foreign-keys&gt;&lt;key app="EN" db-id="0fapzezwo9apeheszt450wwizrdxd2fxeda9" timestamp="1684245841"&gt;134&lt;/key&gt;&lt;/foreign-keys&gt;&lt;ref-type name="Journal Article"&gt;17&lt;/ref-type&gt;&lt;contributors&gt;&lt;authors&gt;&lt;author&gt;M.B. Gorensek&lt;/author&gt;&lt;author&gt;T.B. Edwards&lt;/author&gt;&lt;/authors&gt;&lt;/contributors&gt;&lt;titles&gt;&lt;title&gt;Energy Efficiency Limits for a Recuperative Bayonet Sulfuric Acid Decomposition Reactor for Sulfur Cycle Thermochemical Hydrogen Production&lt;/title&gt;&lt;secondary-title&gt;Ind. Eng. Chem. Res.&lt;/secondary-title&gt;&lt;/titles&gt;&lt;volume&gt;48&lt;/volume&gt;&lt;num-vols&gt;15&lt;/num-vols&gt;&lt;dates&gt;&lt;year&gt;2009&lt;/year&gt;&lt;/dates&gt;&lt;urls&gt;&lt;/urls&gt;&lt;electronic-resource-num&gt;10.1021/ie900310r&lt;/electronic-resource-num&gt;&lt;/record&gt;&lt;/Cite&gt;&lt;/EndNote&gt;</w:instrText>
      </w:r>
      <w:r>
        <w:fldChar w:fldCharType="separate"/>
      </w:r>
      <w:r w:rsidR="009E6229">
        <w:rPr>
          <w:noProof/>
        </w:rPr>
        <w:t>[64]</w:t>
      </w:r>
      <w:r>
        <w:fldChar w:fldCharType="end"/>
      </w:r>
      <w:r>
        <w:t xml:space="preserve">, and in additional flowsheet models the 80 wt% sulfuric acid saw </w:t>
      </w:r>
      <w:r w:rsidR="0083323F">
        <w:t xml:space="preserve">the highest efficiency at various pressures and a constant maximum process temperature of 870 </w:t>
      </w:r>
      <w:r w:rsidR="0083323F">
        <w:sym w:font="Symbol" w:char="F0B0"/>
      </w:r>
      <w:r w:rsidR="0083323F">
        <w:t xml:space="preserve">C, 1143 K </w:t>
      </w:r>
      <w:r w:rsidR="0083323F">
        <w:fldChar w:fldCharType="begin"/>
      </w:r>
      <w:r w:rsidR="0083323F">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0083323F">
        <w:fldChar w:fldCharType="separate"/>
      </w:r>
      <w:r w:rsidR="0083323F">
        <w:rPr>
          <w:noProof/>
        </w:rPr>
        <w:t>[8]</w:t>
      </w:r>
      <w:r w:rsidR="0083323F">
        <w:fldChar w:fldCharType="end"/>
      </w:r>
      <w:r w:rsidR="0083323F">
        <w:t>. Figure 10 shows the dependence of the heat requirement for sulfuric acid decomposition as a function of the weight fraction of sulfuric acid. The result</w:t>
      </w:r>
      <w:r w:rsidR="0083323F">
        <w:t>ing</w:t>
      </w:r>
      <w:r w:rsidR="0083323F">
        <w:t xml:space="preserve"> flowsheet</w:t>
      </w:r>
      <w:r w:rsidR="0083323F">
        <w:t xml:space="preserve"> </w:t>
      </w:r>
      <w:r w:rsidR="0083323F">
        <w:t xml:space="preserve">evaluations determined the </w:t>
      </w:r>
      <w:r w:rsidR="0083323F">
        <w:t>most</w:t>
      </w:r>
      <w:r w:rsidR="0083323F">
        <w:t xml:space="preserve"> efficien</w:t>
      </w:r>
      <w:r w:rsidR="0083323F">
        <w:t>t</w:t>
      </w:r>
      <w:r w:rsidR="0083323F">
        <w:t xml:space="preserve"> operations for the bayonet reactor were </w:t>
      </w:r>
      <w:r w:rsidR="0083323F">
        <w:t xml:space="preserve">at </w:t>
      </w:r>
      <w:r w:rsidR="0083323F">
        <w:t>high</w:t>
      </w:r>
      <w:r w:rsidR="0083323F">
        <w:t xml:space="preserve"> pressures</w:t>
      </w:r>
    </w:p>
    <w:p w14:paraId="01A687CF" w14:textId="6CB4CC11" w:rsidR="00615EC2" w:rsidRDefault="00615EC2" w:rsidP="00F61123">
      <w:pPr>
        <w:spacing w:line="360" w:lineRule="auto"/>
        <w:jc w:val="both"/>
      </w:pPr>
    </w:p>
    <w:p w14:paraId="42438580" w14:textId="77777777" w:rsidR="00F42152" w:rsidRDefault="00615EC2" w:rsidP="00F42152">
      <w:pPr>
        <w:keepNext/>
        <w:spacing w:line="360" w:lineRule="auto"/>
        <w:jc w:val="center"/>
      </w:pPr>
      <w:r>
        <w:rPr>
          <w:noProof/>
        </w:rPr>
        <w:lastRenderedPageBreak/>
        <w:drawing>
          <wp:inline distT="0" distB="0" distL="0" distR="0" wp14:anchorId="0679A479" wp14:editId="215109AF">
            <wp:extent cx="5943600" cy="3796030"/>
            <wp:effectExtent l="0" t="0" r="0" b="1270"/>
            <wp:docPr id="26" name="Picture 26"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 line, diagram, plo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3796030"/>
                    </a:xfrm>
                    <a:prstGeom prst="rect">
                      <a:avLst/>
                    </a:prstGeom>
                  </pic:spPr>
                </pic:pic>
              </a:graphicData>
            </a:graphic>
          </wp:inline>
        </w:drawing>
      </w:r>
    </w:p>
    <w:p w14:paraId="6F058709" w14:textId="373675D5" w:rsidR="00615EC2" w:rsidRPr="00446C04" w:rsidRDefault="00F42152" w:rsidP="00F42152">
      <w:pPr>
        <w:pStyle w:val="Caption"/>
        <w:jc w:val="center"/>
        <w:rPr>
          <w:color w:val="000000" w:themeColor="text1"/>
          <w:sz w:val="24"/>
          <w:szCs w:val="24"/>
        </w:rPr>
      </w:pPr>
      <w:bookmarkStart w:id="39" w:name="_Toc139285372"/>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9</w:t>
      </w:r>
      <w:r w:rsidRPr="00446C04">
        <w:rPr>
          <w:color w:val="000000" w:themeColor="text1"/>
          <w:sz w:val="24"/>
          <w:szCs w:val="24"/>
        </w:rPr>
        <w:fldChar w:fldCharType="end"/>
      </w:r>
      <w:r w:rsidRPr="00446C04">
        <w:rPr>
          <w:color w:val="000000" w:themeColor="text1"/>
          <w:sz w:val="24"/>
          <w:szCs w:val="24"/>
        </w:rPr>
        <w:t xml:space="preserve">: 80.1 wt% sulfuric acid and water mixture feed concentration </w:t>
      </w:r>
      <w:r w:rsidRPr="00446C04">
        <w:rPr>
          <w:color w:val="000000" w:themeColor="text1"/>
          <w:sz w:val="24"/>
          <w:szCs w:val="24"/>
        </w:rPr>
        <w:fldChar w:fldCharType="begin"/>
      </w:r>
      <w:r w:rsidR="009E6229">
        <w:rPr>
          <w:color w:val="000000" w:themeColor="text1"/>
          <w:sz w:val="24"/>
          <w:szCs w:val="24"/>
        </w:rPr>
        <w:instrText xml:space="preserve"> ADDIN EN.CITE &lt;EndNote&gt;&lt;Cite&gt;&lt;Author&gt;Gorensek&lt;/Author&gt;&lt;Year&gt;2011&lt;/Year&gt;&lt;RecNum&gt;133&lt;/RecNum&gt;&lt;DisplayText&gt;[64, 65]&lt;/DisplayText&gt;&lt;record&gt;&lt;rec-number&gt;133&lt;/rec-number&gt;&lt;foreign-keys&gt;&lt;key app="EN" db-id="0fapzezwo9apeheszt450wwizrdxd2fxeda9" timestamp="1684244512"&gt;133&lt;/key&gt;&lt;/foreign-keys&gt;&lt;ref-type name="Book"&gt;6&lt;/ref-type&gt;&lt;contributors&gt;&lt;authors&gt;&lt;author&gt;M.B. Gorensek&lt;/author&gt;&lt;author&gt;W.A. Summers&lt;/author&gt;&lt;/authors&gt;&lt;/contributors&gt;&lt;titles&gt;&lt;title&gt;Nuclear Hydrogen Production Handbook&lt;/title&gt;&lt;/titles&gt;&lt;section&gt;499-545&lt;/section&gt;&lt;dates&gt;&lt;year&gt;2011&lt;/year&gt;&lt;/dates&gt;&lt;publisher&gt;Taylor &amp;amp; Francis Group, LLC.&lt;/publisher&gt;&lt;isbn&gt;9781138074682&lt;/isbn&gt;&lt;urls&gt;&lt;/urls&gt;&lt;/record&gt;&lt;/Cite&gt;&lt;Cite&gt;&lt;Author&gt;Gorensek&lt;/Author&gt;&lt;Year&gt;2009&lt;/Year&gt;&lt;RecNum&gt;134&lt;/RecNum&gt;&lt;record&gt;&lt;rec-number&gt;134&lt;/rec-number&gt;&lt;foreign-keys&gt;&lt;key app="EN" db-id="0fapzezwo9apeheszt450wwizrdxd2fxeda9" timestamp="1684245841"&gt;134&lt;/key&gt;&lt;/foreign-keys&gt;&lt;ref-type name="Journal Article"&gt;17&lt;/ref-type&gt;&lt;contributors&gt;&lt;authors&gt;&lt;author&gt;M.B. Gorensek&lt;/author&gt;&lt;author&gt;T.B. Edwards&lt;/author&gt;&lt;/authors&gt;&lt;/contributors&gt;&lt;titles&gt;&lt;title&gt;Energy Efficiency Limits for a Recuperative Bayonet Sulfuric Acid Decomposition Reactor for Sulfur Cycle Thermochemical Hydrogen Production&lt;/title&gt;&lt;secondary-title&gt;Ind. Eng. Chem. Res.&lt;/secondary-title&gt;&lt;/titles&gt;&lt;volume&gt;48&lt;/volume&gt;&lt;num-vols&gt;15&lt;/num-vols&gt;&lt;dates&gt;&lt;year&gt;2009&lt;/year&gt;&lt;/dates&gt;&lt;urls&gt;&lt;/urls&gt;&lt;electronic-resource-num&gt;10.1021/ie900310r&lt;/electronic-resource-num&gt;&lt;/record&gt;&lt;/Cite&gt;&lt;/EndNote&gt;</w:instrText>
      </w:r>
      <w:r w:rsidRPr="00446C04">
        <w:rPr>
          <w:color w:val="000000" w:themeColor="text1"/>
          <w:sz w:val="24"/>
          <w:szCs w:val="24"/>
        </w:rPr>
        <w:fldChar w:fldCharType="separate"/>
      </w:r>
      <w:r w:rsidR="009E6229">
        <w:rPr>
          <w:noProof/>
          <w:color w:val="000000" w:themeColor="text1"/>
          <w:sz w:val="24"/>
          <w:szCs w:val="24"/>
        </w:rPr>
        <w:t>[64, 65]</w:t>
      </w:r>
      <w:r w:rsidRPr="00446C04">
        <w:rPr>
          <w:color w:val="000000" w:themeColor="text1"/>
          <w:sz w:val="24"/>
          <w:szCs w:val="24"/>
        </w:rPr>
        <w:fldChar w:fldCharType="end"/>
      </w:r>
      <w:r w:rsidRPr="00446C04">
        <w:rPr>
          <w:color w:val="000000" w:themeColor="text1"/>
          <w:sz w:val="24"/>
          <w:szCs w:val="24"/>
        </w:rPr>
        <w:t>.</w:t>
      </w:r>
      <w:bookmarkEnd w:id="39"/>
    </w:p>
    <w:p w14:paraId="6F23C710" w14:textId="77777777" w:rsidR="00615EC2" w:rsidRDefault="00615EC2" w:rsidP="00EB659B">
      <w:pPr>
        <w:pStyle w:val="Heading5"/>
      </w:pPr>
    </w:p>
    <w:p w14:paraId="5D224B57" w14:textId="77777777" w:rsidR="00615EC2" w:rsidRDefault="00615EC2" w:rsidP="00EB659B">
      <w:pPr>
        <w:pStyle w:val="Heading5"/>
      </w:pPr>
    </w:p>
    <w:p w14:paraId="31E7DC90" w14:textId="77777777" w:rsidR="00615EC2" w:rsidRDefault="00615EC2" w:rsidP="00EB659B">
      <w:pPr>
        <w:pStyle w:val="Heading5"/>
      </w:pPr>
    </w:p>
    <w:p w14:paraId="0EF0EEED" w14:textId="77777777" w:rsidR="00615EC2" w:rsidRDefault="00615EC2" w:rsidP="00EB659B">
      <w:pPr>
        <w:pStyle w:val="Heading5"/>
      </w:pPr>
    </w:p>
    <w:p w14:paraId="531BB645" w14:textId="77777777" w:rsidR="00615EC2" w:rsidRDefault="00615EC2" w:rsidP="00EB659B">
      <w:pPr>
        <w:pStyle w:val="Heading5"/>
      </w:pPr>
    </w:p>
    <w:p w14:paraId="633DD310" w14:textId="77777777" w:rsidR="00615EC2" w:rsidRDefault="00615EC2" w:rsidP="00EB659B">
      <w:pPr>
        <w:pStyle w:val="Heading5"/>
      </w:pPr>
    </w:p>
    <w:p w14:paraId="3582CAFB" w14:textId="77777777" w:rsidR="00615EC2" w:rsidRDefault="00615EC2" w:rsidP="00EB659B">
      <w:pPr>
        <w:pStyle w:val="Heading5"/>
      </w:pPr>
    </w:p>
    <w:p w14:paraId="410B01EF" w14:textId="77777777" w:rsidR="00615EC2" w:rsidRDefault="00615EC2" w:rsidP="00EB659B">
      <w:pPr>
        <w:pStyle w:val="Heading5"/>
      </w:pPr>
    </w:p>
    <w:p w14:paraId="2290F78A" w14:textId="77777777" w:rsidR="00615EC2" w:rsidRDefault="00615EC2" w:rsidP="00EB659B">
      <w:pPr>
        <w:pStyle w:val="Heading5"/>
      </w:pPr>
    </w:p>
    <w:p w14:paraId="60A5FE03" w14:textId="77777777" w:rsidR="00615EC2" w:rsidRDefault="00615EC2" w:rsidP="00EB659B">
      <w:pPr>
        <w:pStyle w:val="Heading5"/>
      </w:pPr>
    </w:p>
    <w:p w14:paraId="59EAFD56" w14:textId="77777777" w:rsidR="00615EC2" w:rsidRDefault="00615EC2" w:rsidP="00EB659B">
      <w:pPr>
        <w:pStyle w:val="Heading5"/>
      </w:pPr>
    </w:p>
    <w:p w14:paraId="22AF580A" w14:textId="77777777" w:rsidR="00615EC2" w:rsidRDefault="00615EC2" w:rsidP="00EB659B">
      <w:pPr>
        <w:pStyle w:val="Heading5"/>
      </w:pPr>
    </w:p>
    <w:p w14:paraId="64AE88FA" w14:textId="77777777" w:rsidR="00615EC2" w:rsidRDefault="00615EC2" w:rsidP="00EB659B">
      <w:pPr>
        <w:pStyle w:val="Heading5"/>
      </w:pPr>
    </w:p>
    <w:p w14:paraId="56A39BB3" w14:textId="77777777" w:rsidR="00615EC2" w:rsidRDefault="00615EC2" w:rsidP="00EB659B">
      <w:pPr>
        <w:pStyle w:val="Heading5"/>
      </w:pPr>
    </w:p>
    <w:p w14:paraId="5295B337" w14:textId="04431C2A" w:rsidR="00615EC2" w:rsidRDefault="00615EC2" w:rsidP="00EB659B">
      <w:pPr>
        <w:pStyle w:val="Heading5"/>
      </w:pPr>
    </w:p>
    <w:p w14:paraId="1D9C2D95" w14:textId="0B8D7B0F" w:rsidR="004A11E5" w:rsidRDefault="004A11E5" w:rsidP="004A11E5"/>
    <w:p w14:paraId="13171439" w14:textId="77777777" w:rsidR="00F42152" w:rsidRDefault="004A11E5" w:rsidP="00F42152">
      <w:pPr>
        <w:keepNext/>
        <w:jc w:val="center"/>
      </w:pPr>
      <w:r>
        <w:rPr>
          <w:noProof/>
        </w:rPr>
        <w:drawing>
          <wp:inline distT="0" distB="0" distL="0" distR="0" wp14:anchorId="5CA85D7E" wp14:editId="538DE411">
            <wp:extent cx="5372100" cy="3454400"/>
            <wp:effectExtent l="0" t="0" r="0" b="0"/>
            <wp:docPr id="27" name="Picture 27"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line, diagram, plo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372100" cy="3454400"/>
                    </a:xfrm>
                    <a:prstGeom prst="rect">
                      <a:avLst/>
                    </a:prstGeom>
                  </pic:spPr>
                </pic:pic>
              </a:graphicData>
            </a:graphic>
          </wp:inline>
        </w:drawing>
      </w:r>
    </w:p>
    <w:p w14:paraId="4DB69E54" w14:textId="4058F0D0" w:rsidR="004A11E5" w:rsidRPr="00446C04" w:rsidRDefault="00F42152" w:rsidP="00F42152">
      <w:pPr>
        <w:pStyle w:val="Caption"/>
        <w:jc w:val="center"/>
        <w:rPr>
          <w:color w:val="000000" w:themeColor="text1"/>
          <w:sz w:val="24"/>
          <w:szCs w:val="24"/>
        </w:rPr>
      </w:pPr>
      <w:bookmarkStart w:id="40" w:name="_Toc139285373"/>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10</w:t>
      </w:r>
      <w:r w:rsidRPr="00446C04">
        <w:rPr>
          <w:color w:val="000000" w:themeColor="text1"/>
          <w:sz w:val="24"/>
          <w:szCs w:val="24"/>
        </w:rPr>
        <w:fldChar w:fldCharType="end"/>
      </w:r>
      <w:r w:rsidRPr="00446C04">
        <w:rPr>
          <w:color w:val="000000" w:themeColor="text1"/>
          <w:sz w:val="24"/>
          <w:szCs w:val="24"/>
        </w:rPr>
        <w:t xml:space="preserve">: Bayonet heat requirement as a function of sulfuric acid concentration and pressure </w:t>
      </w:r>
      <w:r w:rsidRPr="00446C04">
        <w:rPr>
          <w:color w:val="000000" w:themeColor="text1"/>
          <w:sz w:val="24"/>
          <w:szCs w:val="24"/>
        </w:rPr>
        <w:fldChar w:fldCharType="begin"/>
      </w:r>
      <w:r w:rsidR="00AB17AF" w:rsidRPr="00446C04">
        <w:rPr>
          <w:color w:val="000000" w:themeColor="text1"/>
          <w:sz w:val="24"/>
          <w:szCs w:val="24"/>
        </w:rP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Pr="00446C04">
        <w:rPr>
          <w:color w:val="000000" w:themeColor="text1"/>
          <w:sz w:val="24"/>
          <w:szCs w:val="24"/>
        </w:rPr>
        <w:fldChar w:fldCharType="separate"/>
      </w:r>
      <w:r w:rsidR="00AB17AF" w:rsidRPr="00446C04">
        <w:rPr>
          <w:noProof/>
          <w:color w:val="000000" w:themeColor="text1"/>
          <w:sz w:val="24"/>
          <w:szCs w:val="24"/>
        </w:rPr>
        <w:t>[8]</w:t>
      </w:r>
      <w:r w:rsidRPr="00446C04">
        <w:rPr>
          <w:color w:val="000000" w:themeColor="text1"/>
          <w:sz w:val="24"/>
          <w:szCs w:val="24"/>
        </w:rPr>
        <w:fldChar w:fldCharType="end"/>
      </w:r>
      <w:r w:rsidRPr="00446C04">
        <w:rPr>
          <w:color w:val="000000" w:themeColor="text1"/>
          <w:sz w:val="24"/>
          <w:szCs w:val="24"/>
        </w:rPr>
        <w:t>.</w:t>
      </w:r>
      <w:bookmarkEnd w:id="40"/>
    </w:p>
    <w:p w14:paraId="7364CE34" w14:textId="7D478391" w:rsidR="004A11E5" w:rsidRDefault="004A11E5" w:rsidP="004A11E5"/>
    <w:p w14:paraId="3B8F5A6C" w14:textId="058CA7BF" w:rsidR="004A11E5" w:rsidRDefault="004A11E5" w:rsidP="004A11E5"/>
    <w:p w14:paraId="000BFAF2" w14:textId="66A6BE00" w:rsidR="004A11E5" w:rsidRDefault="004A11E5" w:rsidP="004A11E5"/>
    <w:p w14:paraId="25D3E6A9" w14:textId="4D44AEA5" w:rsidR="004A11E5" w:rsidRDefault="004A11E5" w:rsidP="004A11E5"/>
    <w:p w14:paraId="5EECD432" w14:textId="3E955D5A" w:rsidR="004A11E5" w:rsidRDefault="004A11E5" w:rsidP="004A11E5"/>
    <w:p w14:paraId="032B21B6" w14:textId="28B8F8B1" w:rsidR="004A11E5" w:rsidRDefault="004A11E5" w:rsidP="004A11E5"/>
    <w:p w14:paraId="5B297345" w14:textId="60380E28" w:rsidR="004A11E5" w:rsidRDefault="004A11E5" w:rsidP="004A11E5"/>
    <w:p w14:paraId="61840A8B" w14:textId="2195538F" w:rsidR="004A11E5" w:rsidRDefault="004A11E5" w:rsidP="004A11E5"/>
    <w:p w14:paraId="78B35F5A" w14:textId="145DE7B3" w:rsidR="004A11E5" w:rsidRDefault="004A11E5" w:rsidP="004A11E5"/>
    <w:p w14:paraId="718E75FF" w14:textId="0151ABC8" w:rsidR="004A11E5" w:rsidRDefault="004A11E5" w:rsidP="004A11E5"/>
    <w:p w14:paraId="3537B9C0" w14:textId="35DDC707" w:rsidR="004A11E5" w:rsidRDefault="004A11E5" w:rsidP="004A11E5"/>
    <w:p w14:paraId="18293971" w14:textId="008D506A" w:rsidR="004A11E5" w:rsidRDefault="004A11E5" w:rsidP="004A11E5"/>
    <w:p w14:paraId="48529400" w14:textId="2304A543" w:rsidR="004A11E5" w:rsidRDefault="004A11E5" w:rsidP="004A11E5"/>
    <w:p w14:paraId="0444B171" w14:textId="5A57F512" w:rsidR="004A11E5" w:rsidRDefault="004A11E5" w:rsidP="004A11E5"/>
    <w:p w14:paraId="7B619624" w14:textId="69C9E4C7" w:rsidR="004A11E5" w:rsidRDefault="004A11E5" w:rsidP="004A11E5"/>
    <w:p w14:paraId="015A9052" w14:textId="0A5F4E18" w:rsidR="004A11E5" w:rsidRDefault="004A11E5" w:rsidP="004A11E5"/>
    <w:p w14:paraId="054399F5" w14:textId="0D760391" w:rsidR="004A11E5" w:rsidRDefault="004A11E5" w:rsidP="004A11E5"/>
    <w:p w14:paraId="03738C50" w14:textId="02DA7E7E" w:rsidR="004A11E5" w:rsidRDefault="004A11E5" w:rsidP="004A11E5"/>
    <w:p w14:paraId="1333640E" w14:textId="359238BB" w:rsidR="004A11E5" w:rsidRDefault="004A11E5" w:rsidP="004A11E5"/>
    <w:p w14:paraId="45972348" w14:textId="52314BEF" w:rsidR="004A11E5" w:rsidRDefault="004A11E5" w:rsidP="004A11E5"/>
    <w:p w14:paraId="483AF44E" w14:textId="18BB1E11" w:rsidR="004A11E5" w:rsidRDefault="004A11E5" w:rsidP="004A11E5"/>
    <w:p w14:paraId="5D7D41D3" w14:textId="3AD09667" w:rsidR="004A11E5" w:rsidRDefault="004A11E5" w:rsidP="004A11E5"/>
    <w:p w14:paraId="6F26C096" w14:textId="77777777" w:rsidR="0083323F" w:rsidRDefault="0083323F" w:rsidP="004A11E5"/>
    <w:p w14:paraId="236BCA1D" w14:textId="09F2987D" w:rsidR="00ED4046" w:rsidRDefault="0052659F" w:rsidP="00691429">
      <w:pPr>
        <w:spacing w:line="360" w:lineRule="auto"/>
        <w:jc w:val="both"/>
      </w:pPr>
      <w:r>
        <w:lastRenderedPageBreak/>
        <w:t>and temperature</w:t>
      </w:r>
      <w:r w:rsidR="0083323F">
        <w:t>s,</w:t>
      </w:r>
      <w:r>
        <w:t xml:space="preserve"> and above 60 wt% sulfuric acid concentration in the incoming mixture </w:t>
      </w:r>
      <w:r>
        <w:fldChar w:fldCharType="begin">
          <w:fldData xml:space="preserve">PEVuZE5vdGU+PENpdGU+PEF1dGhvcj5Hb3JlbnNlazwvQXV0aG9yPjxZZWFyPjIwMDk8L1llYXI+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</w:fldData>
        </w:fldChar>
      </w:r>
      <w:r w:rsidR="009E6229">
        <w:instrText xml:space="preserve"> ADDIN EN.CITE </w:instrText>
      </w:r>
      <w:r w:rsidR="009E6229">
        <w:fldChar w:fldCharType="begin">
          <w:fldData xml:space="preserve">PEVuZE5vdGU+PENpdGU+PEF1dGhvcj5Hb3JlbnNlazwvQXV0aG9yPjxZZWFyPjIwMDk8L1llYXI+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</w:fldData>
        </w:fldChar>
      </w:r>
      <w:r w:rsidR="009E6229">
        <w:instrText xml:space="preserve"> ADDIN EN.CITE.DATA </w:instrText>
      </w:r>
      <w:r w:rsidR="009E6229">
        <w:fldChar w:fldCharType="end"/>
      </w:r>
      <w:r>
        <w:fldChar w:fldCharType="separate"/>
      </w:r>
      <w:r w:rsidR="009E6229">
        <w:rPr>
          <w:noProof/>
        </w:rPr>
        <w:t>[8, 64, 65]</w:t>
      </w:r>
      <w:r>
        <w:fldChar w:fldCharType="end"/>
      </w:r>
      <w:r>
        <w:t>.</w:t>
      </w:r>
    </w:p>
    <w:p w14:paraId="50F4DD44" w14:textId="77777777" w:rsidR="0052659F" w:rsidRDefault="0052659F" w:rsidP="00691429">
      <w:pPr>
        <w:spacing w:line="360" w:lineRule="auto"/>
        <w:jc w:val="both"/>
        <w:rPr>
          <w:rFonts w:eastAsiaTheme="minorEastAsia"/>
        </w:rPr>
      </w:pPr>
    </w:p>
    <w:p w14:paraId="64A0E04B" w14:textId="65D091F6" w:rsidR="0052659F" w:rsidRDefault="00F37C37" w:rsidP="0041226A">
      <w:pPr>
        <w:pStyle w:val="Heading3"/>
        <w:rPr>
          <w:rFonts w:eastAsiaTheme="minorEastAsia"/>
        </w:rPr>
      </w:pPr>
      <w:bookmarkStart w:id="41" w:name="_Toc139274606"/>
      <w:r>
        <w:rPr>
          <w:rFonts w:eastAsiaTheme="minorEastAsia"/>
        </w:rPr>
        <w:t>2.3.4 Applications of the Lessons from the Aktau NPP to a High-Temperature Process</w:t>
      </w:r>
      <w:bookmarkEnd w:id="41"/>
    </w:p>
    <w:p w14:paraId="10A040AD" w14:textId="0D6D3D63" w:rsidR="00ED4046" w:rsidRDefault="00F37C37" w:rsidP="00691429">
      <w:pPr>
        <w:spacing w:line="360" w:lineRule="auto"/>
        <w:jc w:val="both"/>
        <w:rPr>
          <w:rFonts w:eastAsiaTheme="minorEastAsia"/>
        </w:rPr>
      </w:pPr>
      <w:r>
        <w:rPr>
          <w:rFonts w:eastAsiaTheme="minorEastAsia"/>
        </w:rPr>
        <w:tab/>
        <w:t>For a high-temperature process like thermochemical hydrogen production</w:t>
      </w:r>
      <w:r w:rsidR="007559C1">
        <w:rPr>
          <w:rFonts w:eastAsiaTheme="minorEastAsia"/>
        </w:rPr>
        <w:t>,</w:t>
      </w:r>
      <w:r>
        <w:rPr>
          <w:rFonts w:eastAsiaTheme="minorEastAsia"/>
        </w:rPr>
        <w:t xml:space="preserve"> the questions to be addressed for implementation into a nuclear IES were:</w:t>
      </w:r>
    </w:p>
    <w:p w14:paraId="1062C283" w14:textId="37CCCDCB" w:rsidR="00F37C37" w:rsidRDefault="00F37C37" w:rsidP="00691429">
      <w:pPr>
        <w:spacing w:line="360" w:lineRule="auto"/>
        <w:jc w:val="both"/>
        <w:rPr>
          <w:rFonts w:eastAsiaTheme="minorEastAsia"/>
        </w:rPr>
      </w:pPr>
    </w:p>
    <w:p w14:paraId="6718ED1B" w14:textId="40AF7A3A" w:rsidR="00F37C37" w:rsidRPr="00F37C37" w:rsidRDefault="00F37C37" w:rsidP="00F37C37">
      <w:pPr>
        <w:pStyle w:val="ListParagraph"/>
        <w:numPr>
          <w:ilvl w:val="0"/>
          <w:numId w:val="17"/>
        </w:numPr>
        <w:spacing w:line="360" w:lineRule="auto"/>
        <w:jc w:val="both"/>
      </w:pPr>
      <w:r w:rsidRPr="00F37C37">
        <w:t xml:space="preserve">What about direct feedback between </w:t>
      </w:r>
      <w:r w:rsidR="007559C1">
        <w:t>high-temperature</w:t>
      </w:r>
      <w:r w:rsidRPr="00F37C37">
        <w:t xml:space="preserve"> </w:t>
      </w:r>
      <w:r w:rsidR="007559C1">
        <w:t>processes</w:t>
      </w:r>
      <w:r w:rsidRPr="00F37C37">
        <w:t xml:space="preserve"> and nuclear </w:t>
      </w:r>
      <w:r w:rsidR="007559C1">
        <w:t>reactors</w:t>
      </w:r>
      <w:r w:rsidRPr="00F37C37">
        <w:t>?</w:t>
      </w:r>
    </w:p>
    <w:p w14:paraId="424D13A1" w14:textId="77777777" w:rsidR="00F37C37" w:rsidRPr="00F37C37" w:rsidRDefault="00F37C37" w:rsidP="00F37C37">
      <w:pPr>
        <w:pStyle w:val="ListParagraph"/>
        <w:numPr>
          <w:ilvl w:val="0"/>
          <w:numId w:val="17"/>
        </w:numPr>
        <w:spacing w:line="360" w:lineRule="auto"/>
        <w:jc w:val="both"/>
      </w:pPr>
      <w:r w:rsidRPr="00F37C37">
        <w:t>How can hydrogen production fit into an energy grid?</w:t>
      </w:r>
    </w:p>
    <w:p w14:paraId="21F6D3C4" w14:textId="6C8E7F09" w:rsidR="00F37C37" w:rsidRPr="00C41B2F" w:rsidRDefault="00F37C37" w:rsidP="00F37C37">
      <w:pPr>
        <w:pStyle w:val="ListParagraph"/>
        <w:numPr>
          <w:ilvl w:val="0"/>
          <w:numId w:val="17"/>
        </w:numPr>
        <w:spacing w:line="360" w:lineRule="auto"/>
        <w:jc w:val="both"/>
      </w:pPr>
      <w:r w:rsidRPr="00F37C37">
        <w:t>What if thermal demand for the process is higher</w:t>
      </w:r>
      <w:r w:rsidR="00911F51">
        <w:t xml:space="preserve"> or lower</w:t>
      </w:r>
      <w:r w:rsidRPr="00F37C37">
        <w:t xml:space="preserve"> than</w:t>
      </w:r>
      <w:r w:rsidR="00911F51">
        <w:t xml:space="preserve"> what is</w:t>
      </w:r>
      <w:r w:rsidRPr="00F37C37">
        <w:t xml:space="preserve"> provided?</w:t>
      </w:r>
    </w:p>
    <w:p w14:paraId="46FFB30C" w14:textId="6BD6FAEE" w:rsidR="00F37C37" w:rsidRDefault="00F37C37" w:rsidP="00691429">
      <w:pPr>
        <w:spacing w:line="360" w:lineRule="auto"/>
        <w:jc w:val="both"/>
        <w:rPr>
          <w:rFonts w:eastAsiaTheme="minorEastAsia"/>
        </w:rPr>
      </w:pPr>
    </w:p>
    <w:p w14:paraId="31656463" w14:textId="2DE8796B" w:rsidR="00F37C37" w:rsidRDefault="00F37C37" w:rsidP="00F37C37">
      <w:pPr>
        <w:spacing w:line="360" w:lineRule="auto"/>
        <w:jc w:val="both"/>
        <w:rPr>
          <w:rFonts w:eastAsiaTheme="minorEastAsia"/>
        </w:rPr>
      </w:pPr>
      <w:r>
        <w:rPr>
          <w:rFonts w:eastAsiaTheme="minorEastAsia"/>
        </w:rPr>
        <w:tab/>
        <w:t>A review of hydrogen production, specifically thermochemical hydrogen production provided new evaluation criteria for high-temperature processes:</w:t>
      </w:r>
    </w:p>
    <w:p w14:paraId="4217A673" w14:textId="20595D1A" w:rsidR="00F37C37" w:rsidRDefault="00F37C37" w:rsidP="00691429">
      <w:pPr>
        <w:spacing w:line="360" w:lineRule="auto"/>
        <w:jc w:val="both"/>
        <w:rPr>
          <w:rFonts w:eastAsiaTheme="minorEastAsia"/>
        </w:rPr>
      </w:pPr>
    </w:p>
    <w:p w14:paraId="45490358" w14:textId="6B22A9B8" w:rsidR="00552BE8" w:rsidRPr="00552BE8" w:rsidRDefault="00552BE8" w:rsidP="00552BE8">
      <w:pPr>
        <w:pStyle w:val="ListParagraph"/>
        <w:numPr>
          <w:ilvl w:val="0"/>
          <w:numId w:val="6"/>
        </w:numPr>
        <w:spacing w:line="360" w:lineRule="auto"/>
      </w:pPr>
      <w:r w:rsidRPr="00552BE8">
        <w:t xml:space="preserve">A </w:t>
      </w:r>
      <w:r w:rsidR="007559C1">
        <w:t>high-temperature</w:t>
      </w:r>
      <w:r w:rsidRPr="00552BE8">
        <w:t xml:space="preserve"> process requires </w:t>
      </w:r>
      <w:r w:rsidR="007559C1">
        <w:t xml:space="preserve">a </w:t>
      </w:r>
      <w:r w:rsidRPr="00552BE8">
        <w:t xml:space="preserve">direct supply of thermal energy, creating the need for evaluation of direct feedback and cascading effects between the </w:t>
      </w:r>
      <w:r w:rsidR="007559C1">
        <w:t>high-temperature</w:t>
      </w:r>
      <w:r w:rsidRPr="00552BE8">
        <w:t xml:space="preserve"> process and the nuclear reactor and their effects on the overall grid.</w:t>
      </w:r>
    </w:p>
    <w:p w14:paraId="40497B29" w14:textId="46190A0A" w:rsidR="00552BE8" w:rsidRPr="00552BE8" w:rsidRDefault="00552BE8" w:rsidP="00552BE8">
      <w:pPr>
        <w:pStyle w:val="ListParagraph"/>
        <w:numPr>
          <w:ilvl w:val="0"/>
          <w:numId w:val="6"/>
        </w:numPr>
        <w:spacing w:line="360" w:lineRule="auto"/>
        <w:jc w:val="both"/>
      </w:pPr>
      <w:r w:rsidRPr="00552BE8">
        <w:t xml:space="preserve">The ability to fit a </w:t>
      </w:r>
      <w:r w:rsidR="007559C1">
        <w:t>high-temperature</w:t>
      </w:r>
      <w:r w:rsidRPr="00552BE8">
        <w:t xml:space="preserve"> process, such as thermochemical hydrogen production, into a grid largely depends on the efficiency and thermal demand of the process. </w:t>
      </w:r>
    </w:p>
    <w:p w14:paraId="17419966" w14:textId="0F0BA64F" w:rsidR="00552BE8" w:rsidRPr="00552BE8" w:rsidRDefault="00552BE8" w:rsidP="00552BE8">
      <w:pPr>
        <w:numPr>
          <w:ilvl w:val="0"/>
          <w:numId w:val="6"/>
        </w:numPr>
        <w:spacing w:line="360" w:lineRule="auto"/>
        <w:jc w:val="both"/>
      </w:pPr>
      <w:r w:rsidRPr="00552BE8">
        <w:t xml:space="preserve">The nature of the feedback between the </w:t>
      </w:r>
      <w:r w:rsidR="007559C1">
        <w:t>high-temperature</w:t>
      </w:r>
      <w:r w:rsidRPr="00552BE8">
        <w:t xml:space="preserve"> process and the nuclear reactor in the case of thermal energy supply and demand mismatch greatly depends on the chemical equilibria within the various processes. </w:t>
      </w:r>
    </w:p>
    <w:p w14:paraId="1F556153" w14:textId="77777777" w:rsidR="00F37C37" w:rsidRDefault="00F37C37" w:rsidP="00691429">
      <w:pPr>
        <w:spacing w:line="360" w:lineRule="auto"/>
        <w:jc w:val="both"/>
        <w:rPr>
          <w:rFonts w:eastAsiaTheme="minorEastAsia"/>
        </w:rPr>
      </w:pPr>
    </w:p>
    <w:p w14:paraId="20EA0B5D" w14:textId="4CF7E9EF" w:rsidR="002579DA" w:rsidRDefault="0067592D" w:rsidP="0052659F">
      <w:pPr>
        <w:spacing w:line="360" w:lineRule="auto"/>
        <w:jc w:val="both"/>
        <w:rPr>
          <w:rFonts w:eastAsiaTheme="minorEastAsia"/>
        </w:rPr>
      </w:pPr>
      <w:r>
        <w:rPr>
          <w:rFonts w:eastAsiaTheme="minorEastAsia"/>
        </w:rPr>
        <w:tab/>
        <w:t>To evaluate a nuclear IES with a high-temperature thermochemical cycle based on these criteria, a model of the endothermic sulfuric acid decomposition was required. As can be noted throughout the review of hydrogen production, many complex models of sulfuric acid decomposition have been developed. However, for IES grid evaluation, a more simplistic model was required for ease of implementation</w:t>
      </w:r>
      <w:r w:rsidR="002A096B">
        <w:rPr>
          <w:rFonts w:eastAsiaTheme="minorEastAsia"/>
        </w:rPr>
        <w:t xml:space="preserve"> and flexibility.</w:t>
      </w:r>
      <w:r>
        <w:rPr>
          <w:rFonts w:eastAsiaTheme="minorEastAsia"/>
        </w:rPr>
        <w:t xml:space="preserve"> Agnostic in the sense that it could be operated in conjunction with a wide variety of IES designs and heating fluids. And holistic in that it could provide a wide range of results for the energy demand, chemical information, and cascade feedback based on a minimum of inputs. </w:t>
      </w:r>
    </w:p>
    <w:p w14:paraId="73B374E5" w14:textId="00C9894C" w:rsidR="002C1504" w:rsidRDefault="002C1504" w:rsidP="0052659F">
      <w:pPr>
        <w:spacing w:line="360" w:lineRule="auto"/>
        <w:jc w:val="both"/>
        <w:rPr>
          <w:rFonts w:eastAsiaTheme="minorEastAsia"/>
        </w:rPr>
      </w:pPr>
      <w:r>
        <w:rPr>
          <w:rFonts w:eastAsiaTheme="minorEastAsia"/>
        </w:rPr>
        <w:lastRenderedPageBreak/>
        <w:tab/>
        <w:t xml:space="preserve">The requirements of the desired model based </w:t>
      </w:r>
      <w:r w:rsidR="007559C1">
        <w:rPr>
          <w:rFonts w:eastAsiaTheme="minorEastAsia"/>
        </w:rPr>
        <w:t>on</w:t>
      </w:r>
      <w:r>
        <w:rPr>
          <w:rFonts w:eastAsiaTheme="minorEastAsia"/>
        </w:rPr>
        <w:t xml:space="preserve"> the needs of a high-temperature chemical process as found in the review were:</w:t>
      </w:r>
    </w:p>
    <w:p w14:paraId="55CADF90" w14:textId="77777777" w:rsidR="002C1504" w:rsidRDefault="002C1504" w:rsidP="0052659F">
      <w:pPr>
        <w:spacing w:line="360" w:lineRule="auto"/>
        <w:jc w:val="both"/>
        <w:rPr>
          <w:rFonts w:eastAsiaTheme="minorEastAsia"/>
        </w:rPr>
      </w:pPr>
    </w:p>
    <w:p w14:paraId="4CD0BD5A" w14:textId="639E0814" w:rsidR="002C1504" w:rsidRDefault="002C1504" w:rsidP="002C1504">
      <w:pPr>
        <w:pStyle w:val="ListParagraph"/>
        <w:numPr>
          <w:ilvl w:val="0"/>
          <w:numId w:val="30"/>
        </w:numPr>
        <w:spacing w:line="360" w:lineRule="auto"/>
        <w:jc w:val="both"/>
        <w:rPr>
          <w:rFonts w:eastAsiaTheme="minorEastAsia"/>
        </w:rPr>
      </w:pPr>
      <w:r>
        <w:rPr>
          <w:rFonts w:eastAsiaTheme="minorEastAsia"/>
        </w:rPr>
        <w:t>Robust enough to provide accurate outputs of chemical and thermodynamic data useful for grid evaluation.</w:t>
      </w:r>
    </w:p>
    <w:p w14:paraId="40A8E42C" w14:textId="4EA4DC89" w:rsidR="002C1504" w:rsidRDefault="002C1504" w:rsidP="002C1504">
      <w:pPr>
        <w:pStyle w:val="ListParagraph"/>
        <w:numPr>
          <w:ilvl w:val="0"/>
          <w:numId w:val="30"/>
        </w:numPr>
        <w:spacing w:line="360" w:lineRule="auto"/>
        <w:jc w:val="both"/>
        <w:rPr>
          <w:rFonts w:eastAsiaTheme="minorEastAsia"/>
        </w:rPr>
      </w:pPr>
      <w:r>
        <w:rPr>
          <w:rFonts w:eastAsiaTheme="minorEastAsia"/>
        </w:rPr>
        <w:t xml:space="preserve">Efficiency and thermal demand </w:t>
      </w:r>
      <w:r w:rsidR="007559C1">
        <w:rPr>
          <w:rFonts w:eastAsiaTheme="minorEastAsia"/>
        </w:rPr>
        <w:t xml:space="preserve">are </w:t>
      </w:r>
      <w:r>
        <w:rPr>
          <w:rFonts w:eastAsiaTheme="minorEastAsia"/>
        </w:rPr>
        <w:t>consistent with previous work.</w:t>
      </w:r>
    </w:p>
    <w:p w14:paraId="4FFCB571" w14:textId="3CA5BBF6" w:rsidR="002C1504" w:rsidRDefault="002C1504" w:rsidP="002C1504">
      <w:pPr>
        <w:pStyle w:val="ListParagraph"/>
        <w:numPr>
          <w:ilvl w:val="0"/>
          <w:numId w:val="30"/>
        </w:numPr>
        <w:spacing w:line="360" w:lineRule="auto"/>
        <w:jc w:val="both"/>
        <w:rPr>
          <w:rFonts w:eastAsiaTheme="minorEastAsia"/>
        </w:rPr>
      </w:pPr>
      <w:r>
        <w:rPr>
          <w:rFonts w:eastAsiaTheme="minorEastAsia"/>
        </w:rPr>
        <w:t>Chemical equilibrium data based on desired operational conditions, as well as capturing resulting equilibria based on possible transients.</w:t>
      </w:r>
    </w:p>
    <w:p w14:paraId="3D289D5D" w14:textId="05CEC133" w:rsidR="002C1504" w:rsidRDefault="002C1504" w:rsidP="002C1504">
      <w:pPr>
        <w:spacing w:line="360" w:lineRule="auto"/>
        <w:jc w:val="both"/>
        <w:rPr>
          <w:rFonts w:eastAsiaTheme="minorEastAsia"/>
        </w:rPr>
      </w:pPr>
    </w:p>
    <w:p w14:paraId="67D675D3" w14:textId="08E0BEDB" w:rsidR="002C1504" w:rsidRDefault="002C1504" w:rsidP="002C1504">
      <w:pPr>
        <w:spacing w:line="360" w:lineRule="auto"/>
        <w:jc w:val="both"/>
        <w:rPr>
          <w:rFonts w:eastAsiaTheme="minorEastAsia"/>
        </w:rPr>
      </w:pPr>
    </w:p>
    <w:p w14:paraId="31067C93" w14:textId="6FCF83A4" w:rsidR="002C1504" w:rsidRDefault="002C1504" w:rsidP="002C1504">
      <w:pPr>
        <w:spacing w:line="360" w:lineRule="auto"/>
        <w:jc w:val="both"/>
        <w:rPr>
          <w:rFonts w:eastAsiaTheme="minorEastAsia"/>
        </w:rPr>
      </w:pPr>
    </w:p>
    <w:p w14:paraId="06FA11E8" w14:textId="34A2B814" w:rsidR="002C1504" w:rsidRDefault="002C1504" w:rsidP="002C1504">
      <w:pPr>
        <w:spacing w:line="360" w:lineRule="auto"/>
        <w:jc w:val="both"/>
        <w:rPr>
          <w:rFonts w:eastAsiaTheme="minorEastAsia"/>
        </w:rPr>
      </w:pPr>
    </w:p>
    <w:p w14:paraId="617CB5AC" w14:textId="2E69E57F" w:rsidR="002C1504" w:rsidRDefault="002C1504" w:rsidP="002C1504">
      <w:pPr>
        <w:spacing w:line="360" w:lineRule="auto"/>
        <w:jc w:val="both"/>
        <w:rPr>
          <w:rFonts w:eastAsiaTheme="minorEastAsia"/>
        </w:rPr>
      </w:pPr>
    </w:p>
    <w:p w14:paraId="2F961440" w14:textId="170E3DEF" w:rsidR="002C1504" w:rsidRDefault="002C1504" w:rsidP="002C1504">
      <w:pPr>
        <w:spacing w:line="360" w:lineRule="auto"/>
        <w:jc w:val="both"/>
        <w:rPr>
          <w:rFonts w:eastAsiaTheme="minorEastAsia"/>
        </w:rPr>
      </w:pPr>
    </w:p>
    <w:p w14:paraId="186AB013" w14:textId="14255D9C" w:rsidR="002C1504" w:rsidRDefault="002C1504" w:rsidP="002C1504">
      <w:pPr>
        <w:spacing w:line="360" w:lineRule="auto"/>
        <w:jc w:val="both"/>
        <w:rPr>
          <w:rFonts w:eastAsiaTheme="minorEastAsia"/>
        </w:rPr>
      </w:pPr>
    </w:p>
    <w:p w14:paraId="7884E636" w14:textId="3A2BF3E7" w:rsidR="002C1504" w:rsidRDefault="002C1504" w:rsidP="002C1504">
      <w:pPr>
        <w:spacing w:line="360" w:lineRule="auto"/>
        <w:jc w:val="both"/>
        <w:rPr>
          <w:rFonts w:eastAsiaTheme="minorEastAsia"/>
        </w:rPr>
      </w:pPr>
    </w:p>
    <w:p w14:paraId="4338A67B" w14:textId="20A103C5" w:rsidR="002C1504" w:rsidRDefault="002C1504" w:rsidP="002C1504">
      <w:pPr>
        <w:spacing w:line="360" w:lineRule="auto"/>
        <w:jc w:val="both"/>
        <w:rPr>
          <w:rFonts w:eastAsiaTheme="minorEastAsia"/>
        </w:rPr>
      </w:pPr>
    </w:p>
    <w:p w14:paraId="5C1A6565" w14:textId="5A3FADC1" w:rsidR="002C1504" w:rsidRDefault="002C1504" w:rsidP="002C1504">
      <w:pPr>
        <w:spacing w:line="360" w:lineRule="auto"/>
        <w:jc w:val="both"/>
        <w:rPr>
          <w:rFonts w:eastAsiaTheme="minorEastAsia"/>
        </w:rPr>
      </w:pPr>
    </w:p>
    <w:p w14:paraId="57F99895" w14:textId="6D015521" w:rsidR="002C1504" w:rsidRDefault="002C1504" w:rsidP="002C1504">
      <w:pPr>
        <w:spacing w:line="360" w:lineRule="auto"/>
        <w:jc w:val="both"/>
        <w:rPr>
          <w:rFonts w:eastAsiaTheme="minorEastAsia"/>
        </w:rPr>
      </w:pPr>
    </w:p>
    <w:p w14:paraId="672BBD9C" w14:textId="2CD5D30D" w:rsidR="002C1504" w:rsidRDefault="002C1504" w:rsidP="002C1504">
      <w:pPr>
        <w:spacing w:line="360" w:lineRule="auto"/>
        <w:jc w:val="both"/>
        <w:rPr>
          <w:rFonts w:eastAsiaTheme="minorEastAsia"/>
        </w:rPr>
      </w:pPr>
    </w:p>
    <w:p w14:paraId="220E76A3" w14:textId="51A6D5BA" w:rsidR="002C1504" w:rsidRDefault="002C1504" w:rsidP="002C1504">
      <w:pPr>
        <w:spacing w:line="360" w:lineRule="auto"/>
        <w:jc w:val="both"/>
        <w:rPr>
          <w:rFonts w:eastAsiaTheme="minorEastAsia"/>
        </w:rPr>
      </w:pPr>
    </w:p>
    <w:p w14:paraId="08621578" w14:textId="7B981A44" w:rsidR="002C1504" w:rsidRDefault="002C1504" w:rsidP="002C1504">
      <w:pPr>
        <w:spacing w:line="360" w:lineRule="auto"/>
        <w:jc w:val="both"/>
        <w:rPr>
          <w:rFonts w:eastAsiaTheme="minorEastAsia"/>
        </w:rPr>
      </w:pPr>
    </w:p>
    <w:p w14:paraId="15349712" w14:textId="69DE93FC" w:rsidR="002C1504" w:rsidRDefault="002C1504" w:rsidP="002C1504">
      <w:pPr>
        <w:spacing w:line="360" w:lineRule="auto"/>
        <w:jc w:val="both"/>
        <w:rPr>
          <w:rFonts w:eastAsiaTheme="minorEastAsia"/>
        </w:rPr>
      </w:pPr>
    </w:p>
    <w:p w14:paraId="1AE00A02" w14:textId="18EF28BE" w:rsidR="002C1504" w:rsidRDefault="002C1504" w:rsidP="002C1504">
      <w:pPr>
        <w:spacing w:line="360" w:lineRule="auto"/>
        <w:jc w:val="both"/>
        <w:rPr>
          <w:rFonts w:eastAsiaTheme="minorEastAsia"/>
        </w:rPr>
      </w:pPr>
    </w:p>
    <w:p w14:paraId="29FAD133" w14:textId="39C2BFC3" w:rsidR="002C1504" w:rsidRDefault="002C1504" w:rsidP="002C1504">
      <w:pPr>
        <w:spacing w:line="360" w:lineRule="auto"/>
        <w:jc w:val="both"/>
        <w:rPr>
          <w:rFonts w:eastAsiaTheme="minorEastAsia"/>
        </w:rPr>
      </w:pPr>
    </w:p>
    <w:p w14:paraId="7F436185" w14:textId="35AB1153" w:rsidR="002C1504" w:rsidRDefault="002C1504" w:rsidP="002C1504">
      <w:pPr>
        <w:spacing w:line="360" w:lineRule="auto"/>
        <w:jc w:val="both"/>
        <w:rPr>
          <w:rFonts w:eastAsiaTheme="minorEastAsia"/>
        </w:rPr>
      </w:pPr>
    </w:p>
    <w:p w14:paraId="7EC47F61" w14:textId="39BCD503" w:rsidR="002C1504" w:rsidRDefault="002C1504" w:rsidP="002C1504">
      <w:pPr>
        <w:spacing w:line="360" w:lineRule="auto"/>
        <w:jc w:val="both"/>
        <w:rPr>
          <w:rFonts w:eastAsiaTheme="minorEastAsia"/>
        </w:rPr>
      </w:pPr>
    </w:p>
    <w:p w14:paraId="1C44B32D" w14:textId="756E7F70" w:rsidR="002C1504" w:rsidRDefault="002C1504" w:rsidP="002C1504">
      <w:pPr>
        <w:spacing w:line="360" w:lineRule="auto"/>
        <w:jc w:val="both"/>
        <w:rPr>
          <w:rFonts w:eastAsiaTheme="minorEastAsia"/>
        </w:rPr>
      </w:pPr>
    </w:p>
    <w:p w14:paraId="2B1BF3D5" w14:textId="66CE966F" w:rsidR="002C1504" w:rsidRDefault="002C1504" w:rsidP="002C1504">
      <w:pPr>
        <w:spacing w:line="360" w:lineRule="auto"/>
        <w:jc w:val="both"/>
        <w:rPr>
          <w:rFonts w:eastAsiaTheme="minorEastAsia"/>
        </w:rPr>
      </w:pPr>
    </w:p>
    <w:p w14:paraId="1E6E1D28" w14:textId="4F758B56" w:rsidR="002C1504" w:rsidRDefault="002C1504" w:rsidP="002C1504">
      <w:pPr>
        <w:spacing w:line="360" w:lineRule="auto"/>
        <w:jc w:val="both"/>
        <w:rPr>
          <w:rFonts w:eastAsiaTheme="minorEastAsia"/>
        </w:rPr>
      </w:pPr>
    </w:p>
    <w:p w14:paraId="196D5DD0" w14:textId="77777777" w:rsidR="002C1504" w:rsidRPr="002C1504" w:rsidRDefault="002C1504" w:rsidP="002C1504">
      <w:pPr>
        <w:spacing w:line="360" w:lineRule="auto"/>
        <w:jc w:val="both"/>
        <w:rPr>
          <w:rFonts w:eastAsiaTheme="minorEastAsia"/>
        </w:rPr>
      </w:pPr>
    </w:p>
    <w:p w14:paraId="79B836BB" w14:textId="40385F11" w:rsidR="00BA6555" w:rsidRPr="00837A81" w:rsidRDefault="00837A81" w:rsidP="00073EE2">
      <w:pPr>
        <w:pStyle w:val="Heading1"/>
      </w:pPr>
      <w:bookmarkStart w:id="42" w:name="_Toc139274607"/>
      <w:r w:rsidRPr="00837A81">
        <w:lastRenderedPageBreak/>
        <w:t xml:space="preserve">Chapter </w:t>
      </w:r>
      <w:r w:rsidR="0062609A">
        <w:t>3</w:t>
      </w:r>
      <w:r w:rsidRPr="00837A81">
        <w:t>.</w:t>
      </w:r>
      <w:r w:rsidR="00034A39">
        <w:t xml:space="preserve"> </w:t>
      </w:r>
      <w:r w:rsidR="009D0553" w:rsidRPr="00837A81">
        <w:t>Methodology</w:t>
      </w:r>
      <w:bookmarkEnd w:id="42"/>
    </w:p>
    <w:p w14:paraId="0BDAE302" w14:textId="79E3D479" w:rsidR="00ED4046" w:rsidRDefault="00ED4046" w:rsidP="007F6574">
      <w:pPr>
        <w:pStyle w:val="Heading2"/>
      </w:pPr>
      <w:bookmarkStart w:id="43" w:name="_Toc131069504"/>
    </w:p>
    <w:p w14:paraId="345B1C0C" w14:textId="57ECE1B0" w:rsidR="00615EC2" w:rsidRDefault="00615EC2" w:rsidP="00615EC2">
      <w:pPr>
        <w:pStyle w:val="Heading2"/>
      </w:pPr>
      <w:bookmarkStart w:id="44" w:name="_Toc139274608"/>
      <w:r>
        <w:t>3.0 Assumptions</w:t>
      </w:r>
      <w:bookmarkEnd w:id="44"/>
    </w:p>
    <w:p w14:paraId="5B06F0D3" w14:textId="101781C5" w:rsidR="00615EC2" w:rsidRDefault="001E0580" w:rsidP="001E0580">
      <w:pPr>
        <w:spacing w:line="360" w:lineRule="auto"/>
        <w:jc w:val="both"/>
      </w:pPr>
      <w:r>
        <w:tab/>
        <w:t xml:space="preserve">To meet the goal of a simplistic model that could be used in a </w:t>
      </w:r>
      <w:r w:rsidR="006105B7">
        <w:t>variety of</w:t>
      </w:r>
      <w:r>
        <w:t xml:space="preserve"> different applications</w:t>
      </w:r>
      <w:r w:rsidR="006105B7">
        <w:t>,</w:t>
      </w:r>
      <w:r w:rsidRPr="001E0580">
        <w:t xml:space="preserve"> </w:t>
      </w:r>
      <w:r>
        <w:t>there were a few assumptions made.</w:t>
      </w:r>
    </w:p>
    <w:p w14:paraId="352B3DF1" w14:textId="56F427BB" w:rsidR="001E0580" w:rsidRDefault="001E0580" w:rsidP="001E0580">
      <w:pPr>
        <w:spacing w:line="360" w:lineRule="auto"/>
        <w:jc w:val="both"/>
      </w:pPr>
    </w:p>
    <w:p w14:paraId="6FA52153" w14:textId="7527CF9F" w:rsidR="001E0580" w:rsidRDefault="001E0580" w:rsidP="001E0580">
      <w:pPr>
        <w:pStyle w:val="ListParagraph"/>
        <w:numPr>
          <w:ilvl w:val="0"/>
          <w:numId w:val="19"/>
        </w:numPr>
        <w:spacing w:line="360" w:lineRule="auto"/>
        <w:jc w:val="both"/>
      </w:pPr>
      <w:r>
        <w:t>No pressure drop in the reactor. This made it possible to use C</w:t>
      </w:r>
      <w:r>
        <w:rPr>
          <w:vertAlign w:val="subscript"/>
        </w:rPr>
        <w:t>p</w:t>
      </w:r>
      <w:r>
        <w:t xml:space="preserve"> heat capacity instead of </w:t>
      </w:r>
      <w:proofErr w:type="spellStart"/>
      <w:r>
        <w:t>C</w:t>
      </w:r>
      <w:r>
        <w:rPr>
          <w:vertAlign w:val="subscript"/>
        </w:rPr>
        <w:t>v</w:t>
      </w:r>
      <w:proofErr w:type="spellEnd"/>
      <w:r>
        <w:t xml:space="preserve"> for the thermal energy demand in the reactor, in addition to simplifying the energy balance equations</w:t>
      </w:r>
      <w:r w:rsidR="005E4434">
        <w:t xml:space="preserve"> and the conversion for the chemical reaction</w:t>
      </w:r>
      <w:r>
        <w:t>.</w:t>
      </w:r>
    </w:p>
    <w:p w14:paraId="55A36D09" w14:textId="4B18EBB5" w:rsidR="001E0580" w:rsidRDefault="001E0580" w:rsidP="001E0580">
      <w:pPr>
        <w:pStyle w:val="ListParagraph"/>
        <w:numPr>
          <w:ilvl w:val="0"/>
          <w:numId w:val="19"/>
        </w:numPr>
        <w:spacing w:line="360" w:lineRule="auto"/>
        <w:jc w:val="both"/>
      </w:pPr>
      <w:r>
        <w:t>For the purposes of heat transfer the bayonet reactor energy demand models could use plug flow reactor equations for heat transfer.</w:t>
      </w:r>
    </w:p>
    <w:p w14:paraId="16174EA1" w14:textId="6297BB34" w:rsidR="001E0580" w:rsidRDefault="001E0580" w:rsidP="001E0580">
      <w:pPr>
        <w:pStyle w:val="ListParagraph"/>
        <w:numPr>
          <w:ilvl w:val="0"/>
          <w:numId w:val="19"/>
        </w:numPr>
        <w:spacing w:line="360" w:lineRule="auto"/>
        <w:jc w:val="both"/>
      </w:pPr>
      <w:r>
        <w:t>The first step of sulfuric acid decomposition was fast, irreversible, and proceeded to full extent at the temperatures required for the second step of the reaction to take place. Additionally, the effluent temperatures would be low enough for the unreacted SO</w:t>
      </w:r>
      <w:r>
        <w:rPr>
          <w:vertAlign w:val="subscript"/>
        </w:rPr>
        <w:t>3</w:t>
      </w:r>
      <w:r>
        <w:t xml:space="preserve"> to fully recombine with water back to H</w:t>
      </w:r>
      <w:r>
        <w:rPr>
          <w:vertAlign w:val="subscript"/>
        </w:rPr>
        <w:t>2</w:t>
      </w:r>
      <w:r>
        <w:t>SO</w:t>
      </w:r>
      <w:r>
        <w:rPr>
          <w:vertAlign w:val="subscript"/>
        </w:rPr>
        <w:t>4</w:t>
      </w:r>
      <w:r>
        <w:t>.</w:t>
      </w:r>
    </w:p>
    <w:p w14:paraId="71F5B5AB" w14:textId="581B4321" w:rsidR="00112259" w:rsidRDefault="00112259" w:rsidP="001E0580">
      <w:pPr>
        <w:pStyle w:val="ListParagraph"/>
        <w:numPr>
          <w:ilvl w:val="0"/>
          <w:numId w:val="19"/>
        </w:numPr>
        <w:spacing w:line="360" w:lineRule="auto"/>
        <w:jc w:val="both"/>
      </w:pPr>
      <w:r>
        <w:t>The reactants had enough time in the reactor bed to proceed to the full extent of reaction possible at the given temperature and pressure.</w:t>
      </w:r>
    </w:p>
    <w:p w14:paraId="3A2AFA4D" w14:textId="20FE152F" w:rsidR="001E0580" w:rsidRDefault="001E0580" w:rsidP="001E0580">
      <w:pPr>
        <w:spacing w:line="360" w:lineRule="auto"/>
        <w:jc w:val="both"/>
      </w:pPr>
    </w:p>
    <w:p w14:paraId="4E7F77AE" w14:textId="69DCEE66" w:rsidR="006105B7" w:rsidRDefault="002C1504" w:rsidP="001E0580">
      <w:pPr>
        <w:spacing w:line="360" w:lineRule="auto"/>
        <w:jc w:val="both"/>
      </w:pPr>
      <w:r>
        <w:t xml:space="preserve">All simplifying assumptions were used in previous work modeling sulfuric acid decomposition </w:t>
      </w:r>
      <w:r w:rsidR="006105B7">
        <w:t>found in the review</w:t>
      </w:r>
      <w:r>
        <w:t>. Assumption 3 was additionally used as a result-based assumption from the work performed modeling the reaction itself.</w:t>
      </w:r>
    </w:p>
    <w:p w14:paraId="7BA31D9C" w14:textId="77777777" w:rsidR="006105B7" w:rsidRPr="00615EC2" w:rsidRDefault="006105B7" w:rsidP="001E0580">
      <w:pPr>
        <w:spacing w:line="360" w:lineRule="auto"/>
        <w:jc w:val="both"/>
      </w:pPr>
    </w:p>
    <w:p w14:paraId="7C8401BA" w14:textId="7FD2680C" w:rsidR="00837A81" w:rsidRPr="00837A81" w:rsidRDefault="0062609A" w:rsidP="00615EC2">
      <w:pPr>
        <w:pStyle w:val="Heading2"/>
      </w:pPr>
      <w:bookmarkStart w:id="45" w:name="_Toc139274609"/>
      <w:r>
        <w:t>3</w:t>
      </w:r>
      <w:r w:rsidR="004B413F">
        <w:t xml:space="preserve">.1 </w:t>
      </w:r>
      <w:r w:rsidR="00837A81" w:rsidRPr="00837A81">
        <w:t>Sulfuric Acid Decomposition</w:t>
      </w:r>
      <w:bookmarkEnd w:id="43"/>
      <w:bookmarkEnd w:id="45"/>
    </w:p>
    <w:p w14:paraId="4365937A" w14:textId="57132C25" w:rsidR="00112259" w:rsidRDefault="007C0B65" w:rsidP="00A50E92">
      <w:pPr>
        <w:spacing w:line="360" w:lineRule="auto"/>
        <w:ind w:firstLine="720"/>
        <w:jc w:val="both"/>
        <w:rPr>
          <w:color w:val="000000"/>
        </w:rPr>
      </w:pPr>
      <w:r>
        <w:rPr>
          <w:color w:val="000000"/>
        </w:rPr>
        <w:t>I</w:t>
      </w:r>
      <w:r w:rsidR="00ED4046">
        <w:rPr>
          <w:color w:val="000000"/>
        </w:rPr>
        <w:t>t was decided that the</w:t>
      </w:r>
      <w:r w:rsidR="00837A81" w:rsidRPr="00837A81">
        <w:rPr>
          <w:color w:val="000000"/>
        </w:rPr>
        <w:t xml:space="preserve"> model</w:t>
      </w:r>
      <w:r w:rsidR="00ED4046">
        <w:rPr>
          <w:color w:val="000000"/>
        </w:rPr>
        <w:t xml:space="preserve"> of</w:t>
      </w:r>
      <w:r w:rsidR="00837A81" w:rsidRPr="00837A81">
        <w:rPr>
          <w:color w:val="000000"/>
        </w:rPr>
        <w:t xml:space="preserve"> the decomposition of sulfuric acid through a bayonet reactor </w:t>
      </w:r>
      <w:r w:rsidR="00ED4046">
        <w:rPr>
          <w:color w:val="000000"/>
        </w:rPr>
        <w:t xml:space="preserve">required </w:t>
      </w:r>
      <w:r w:rsidR="00837A81" w:rsidRPr="00837A81">
        <w:rPr>
          <w:color w:val="000000"/>
        </w:rPr>
        <w:t>a stepwise series of functions</w:t>
      </w:r>
      <w:r w:rsidR="00ED4046">
        <w:rPr>
          <w:color w:val="000000"/>
        </w:rPr>
        <w:t xml:space="preserve"> that could represent each part of the reactor.</w:t>
      </w:r>
      <w:r w:rsidR="00837A81" w:rsidRPr="00837A81">
        <w:rPr>
          <w:color w:val="000000"/>
        </w:rPr>
        <w:t xml:space="preserve"> </w:t>
      </w:r>
      <w:r w:rsidR="00ED4046">
        <w:rPr>
          <w:color w:val="000000"/>
        </w:rPr>
        <w:t>These simulated</w:t>
      </w:r>
      <w:r w:rsidR="00837A81" w:rsidRPr="00837A81">
        <w:rPr>
          <w:color w:val="000000"/>
        </w:rPr>
        <w:t xml:space="preserve"> the heating, vaporization, reaction, cooling, and then condensing of the chemical components.</w:t>
      </w:r>
      <w:r w:rsidR="00ED4046">
        <w:rPr>
          <w:color w:val="000000"/>
        </w:rPr>
        <w:t xml:space="preserve"> The fundamental requirement for this was an accurate model of the sulfur trioxide decomposition, as it was the real </w:t>
      </w:r>
      <w:r w:rsidR="007559C1">
        <w:rPr>
          <w:color w:val="000000"/>
        </w:rPr>
        <w:t>rate-limiting</w:t>
      </w:r>
      <w:r w:rsidR="00ED4046">
        <w:rPr>
          <w:color w:val="000000"/>
        </w:rPr>
        <w:t xml:space="preserve"> step, that could give both pressure and </w:t>
      </w:r>
      <w:r w:rsidR="007559C1">
        <w:rPr>
          <w:color w:val="000000"/>
        </w:rPr>
        <w:t>temperature-based</w:t>
      </w:r>
      <w:r w:rsidR="00ED4046">
        <w:rPr>
          <w:color w:val="000000"/>
        </w:rPr>
        <w:t xml:space="preserve"> chemical reaction equilibrium.</w:t>
      </w:r>
      <w:r w:rsidR="00112259">
        <w:rPr>
          <w:color w:val="000000"/>
        </w:rPr>
        <w:t xml:space="preserve"> </w:t>
      </w:r>
    </w:p>
    <w:p w14:paraId="7ECD68B6" w14:textId="3D11AD5E" w:rsidR="00837A81" w:rsidRPr="00A50E92" w:rsidRDefault="00112259" w:rsidP="00A50E92">
      <w:pPr>
        <w:spacing w:line="360" w:lineRule="auto"/>
        <w:ind w:firstLine="720"/>
        <w:jc w:val="both"/>
        <w:rPr>
          <w:color w:val="000000"/>
        </w:rPr>
      </w:pPr>
      <w:r>
        <w:rPr>
          <w:color w:val="000000"/>
        </w:rPr>
        <w:lastRenderedPageBreak/>
        <w:t>Given the unknown nature of the physical design and specifications of the bayonet reactor, a holistic approach to the model was necessary. Dimensions of the reactor were used where possible, and taken from previous literature, but the</w:t>
      </w:r>
      <w:r w:rsidR="003C1F06">
        <w:rPr>
          <w:color w:val="000000"/>
        </w:rPr>
        <w:t xml:space="preserve"> holistic nature of the model meant that the energy demand and chemical reaction models could provide a wide variety of outputs with a minimum of inputs. While this sacrificed some accuracy, the methods outlined provided results that agreed with previous </w:t>
      </w:r>
      <w:r w:rsidR="006E4B95">
        <w:rPr>
          <w:color w:val="000000"/>
        </w:rPr>
        <w:t>work and</w:t>
      </w:r>
      <w:r w:rsidR="003C1F06">
        <w:rPr>
          <w:color w:val="000000"/>
        </w:rPr>
        <w:t xml:space="preserve"> gave a robust model that had the potential for a wide variety of grid analyses.</w:t>
      </w:r>
    </w:p>
    <w:p w14:paraId="3FE834A4" w14:textId="4CA5F8AE" w:rsidR="00837A81" w:rsidRPr="00A50E92" w:rsidRDefault="00837A81" w:rsidP="00A50E92">
      <w:pPr>
        <w:spacing w:line="360" w:lineRule="auto"/>
        <w:ind w:firstLine="720"/>
        <w:jc w:val="both"/>
        <w:rPr>
          <w:color w:val="000000"/>
        </w:rPr>
      </w:pPr>
      <w:r w:rsidRPr="00837A81">
        <w:rPr>
          <w:color w:val="000000"/>
        </w:rPr>
        <w:t>To track the energy required for the decomposition reaction, and for determining overall efficiencies, the enthalpy change in both the input and output must be included in the model. Previous research established 80 wt% H</w:t>
      </w:r>
      <w:r w:rsidRPr="00837A81">
        <w:rPr>
          <w:color w:val="000000"/>
          <w:vertAlign w:val="subscript"/>
        </w:rPr>
        <w:t>2</w:t>
      </w:r>
      <w:r w:rsidRPr="00837A81">
        <w:rPr>
          <w:color w:val="000000"/>
        </w:rPr>
        <w:t>SO</w:t>
      </w:r>
      <w:r w:rsidRPr="00837A81">
        <w:rPr>
          <w:color w:val="000000"/>
          <w:vertAlign w:val="subscript"/>
        </w:rPr>
        <w:t>4</w:t>
      </w:r>
      <w:r w:rsidRPr="00837A81">
        <w:rPr>
          <w:color w:val="000000"/>
        </w:rPr>
        <w:t xml:space="preserve"> in the incoming mixture as an efficiency benchmark [4]. The 80 wt% incoming H</w:t>
      </w:r>
      <w:r w:rsidRPr="00837A81">
        <w:rPr>
          <w:color w:val="000000"/>
          <w:vertAlign w:val="subscript"/>
        </w:rPr>
        <w:t>2</w:t>
      </w:r>
      <w:r w:rsidRPr="00837A81">
        <w:rPr>
          <w:color w:val="000000"/>
        </w:rPr>
        <w:t>SO</w:t>
      </w:r>
      <w:r w:rsidRPr="00837A81">
        <w:rPr>
          <w:color w:val="000000"/>
          <w:vertAlign w:val="subscript"/>
        </w:rPr>
        <w:t>4</w:t>
      </w:r>
      <w:r w:rsidRPr="00837A81">
        <w:rPr>
          <w:color w:val="000000"/>
        </w:rPr>
        <w:t xml:space="preserve"> can be easily maintained with a vacuum column, and </w:t>
      </w:r>
      <w:r w:rsidR="007559C1">
        <w:rPr>
          <w:color w:val="000000"/>
        </w:rPr>
        <w:t xml:space="preserve">the </w:t>
      </w:r>
      <w:r w:rsidRPr="00837A81">
        <w:rPr>
          <w:color w:val="000000"/>
        </w:rPr>
        <w:t xml:space="preserve">extent of </w:t>
      </w:r>
      <w:r w:rsidR="007559C1">
        <w:rPr>
          <w:color w:val="000000"/>
        </w:rPr>
        <w:t xml:space="preserve">the </w:t>
      </w:r>
      <w:r w:rsidRPr="00837A81">
        <w:rPr>
          <w:color w:val="000000"/>
        </w:rPr>
        <w:t xml:space="preserve">reaction can be assumed to be full due to the ease at which a chemical reaction can be maintained at 850 °C. These assumptions, however, do not give the plant model the flexibility required for accurate modeling of minor or major fluctuations in both plants’ operational conditions, and the following work provides a method of modeling the process </w:t>
      </w:r>
      <w:r w:rsidR="007559C1">
        <w:rPr>
          <w:color w:val="000000"/>
        </w:rPr>
        <w:t>to</w:t>
      </w:r>
      <w:r w:rsidRPr="00837A81">
        <w:rPr>
          <w:color w:val="000000"/>
        </w:rPr>
        <w:t xml:space="preserve"> accommodate these needs. </w:t>
      </w:r>
    </w:p>
    <w:p w14:paraId="4A3847C0" w14:textId="32BD812C" w:rsidR="00837A81" w:rsidRPr="00837A81" w:rsidRDefault="00837A81" w:rsidP="002D21A3">
      <w:pPr>
        <w:spacing w:line="360" w:lineRule="auto"/>
        <w:ind w:firstLine="720"/>
        <w:jc w:val="both"/>
      </w:pPr>
      <w:r w:rsidRPr="00837A81">
        <w:t xml:space="preserve">The decomposition of sulfuric acid </w:t>
      </w:r>
      <w:r w:rsidR="007559C1">
        <w:t>i</w:t>
      </w:r>
      <w:r w:rsidRPr="00837A81">
        <w:t xml:space="preserve">s an endothermic two-step reaction. The sulfuric acid decomposes into water and sulfur trioxide, equation </w:t>
      </w:r>
      <w:r w:rsidR="002579DA">
        <w:t>3.</w:t>
      </w:r>
      <w:r w:rsidRPr="00837A81">
        <w:t xml:space="preserve">1, which further decomposes into sulfur dioxide and oxygen, equation </w:t>
      </w:r>
      <w:r w:rsidR="002579DA">
        <w:t>3.</w:t>
      </w:r>
      <w:r w:rsidRPr="00837A81">
        <w:t xml:space="preserve">2. Both reactions require thermal energy in the form of heat delivered to progress forward, however, high temperatures are required for </w:t>
      </w:r>
      <w:r w:rsidR="007559C1">
        <w:t xml:space="preserve">an </w:t>
      </w:r>
      <w:r w:rsidRPr="00837A81">
        <w:t>acceptable extent of reaction for the sulfur trioxide decomposition.</w:t>
      </w:r>
    </w:p>
    <w:p w14:paraId="6C257839" w14:textId="77777777" w:rsidR="00837A81" w:rsidRPr="00837A81" w:rsidRDefault="00837A81" w:rsidP="002D21A3">
      <w:pPr>
        <w:spacing w:line="360" w:lineRule="auto"/>
        <w:ind w:firstLine="720"/>
        <w:jc w:val="both"/>
      </w:pPr>
    </w:p>
    <w:p w14:paraId="74821CFD" w14:textId="298FD639" w:rsidR="00837A81" w:rsidRPr="00837A81" w:rsidRDefault="00837A81" w:rsidP="002D21A3">
      <w:pPr>
        <w:spacing w:line="360" w:lineRule="auto"/>
        <w:jc w:val="both"/>
        <w:rPr>
          <w:rFonts w:eastAsiaTheme="minorEastAsia"/>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S</m:t>
              </m:r>
              <m:sSub>
                <m:sSubPr>
                  <m:ctrlPr>
                    <w:rPr>
                      <w:rFonts w:ascii="Cambria Math" w:hAnsi="Cambria Math"/>
                      <w:i/>
                    </w:rPr>
                  </m:ctrlPr>
                </m:sSubPr>
                <m:e>
                  <m:r>
                    <w:rPr>
                      <w:rFonts w:ascii="Cambria Math" w:hAnsi="Cambria Math"/>
                    </w:rPr>
                    <m:t>O</m:t>
                  </m:r>
                </m:e>
                <m:sub>
                  <m:r>
                    <w:rPr>
                      <w:rFonts w:ascii="Cambria Math" w:hAnsi="Cambria Math"/>
                    </w:rPr>
                    <m:t>4</m:t>
                  </m:r>
                </m:sub>
              </m:sSub>
              <m:r>
                <w:rPr>
                  <w:rFonts w:ascii="Cambria Math" w:hAnsi="Cambria Math"/>
                </w:rPr>
                <m:t>→S</m:t>
              </m:r>
              <m:sSub>
                <m:sSubPr>
                  <m:ctrlPr>
                    <w:rPr>
                      <w:rFonts w:ascii="Cambria Math" w:hAnsi="Cambria Math"/>
                      <w:i/>
                    </w:rPr>
                  </m:ctrlPr>
                </m:sSubPr>
                <m:e>
                  <m:r>
                    <w:rPr>
                      <w:rFonts w:ascii="Cambria Math" w:hAnsi="Cambria Math"/>
                    </w:rPr>
                    <m:t>O</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r>
                <w:rPr>
                  <w:rFonts w:ascii="Cambria Math" w:hAnsi="Cambria Math"/>
                </w:rPr>
                <m:t>3.1</m:t>
              </m:r>
            </m:e>
          </m:eqArr>
        </m:oMath>
      </m:oMathPara>
    </w:p>
    <w:p w14:paraId="3E9F0089" w14:textId="12D2A69C" w:rsidR="00837A81" w:rsidRPr="00837A81" w:rsidRDefault="00837A81" w:rsidP="002D21A3">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2S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3</m:t>
                  </m:r>
                </m:sub>
              </m:sSub>
              <m:r>
                <w:rPr>
                  <w:rFonts w:ascii="Cambria Math" w:eastAsiaTheme="minorEastAsia" w:hAnsi="Cambria Math"/>
                </w:rPr>
                <m:t>→2S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m:t>
              </m:r>
              <m:r>
                <w:rPr>
                  <w:rFonts w:ascii="Cambria Math" w:eastAsiaTheme="minorEastAsia" w:hAnsi="Cambria Math"/>
                </w:rPr>
                <m:t>3.2</m:t>
              </m:r>
            </m:e>
          </m:eqArr>
        </m:oMath>
      </m:oMathPara>
    </w:p>
    <w:p w14:paraId="74E44D86" w14:textId="77777777" w:rsidR="00837A81" w:rsidRPr="00837A81" w:rsidRDefault="00837A81" w:rsidP="002D21A3">
      <w:pPr>
        <w:spacing w:line="360" w:lineRule="auto"/>
        <w:ind w:firstLine="720"/>
        <w:jc w:val="both"/>
        <w:rPr>
          <w:rFonts w:eastAsiaTheme="minorEastAsia"/>
        </w:rPr>
      </w:pPr>
    </w:p>
    <w:p w14:paraId="757F1200" w14:textId="1AFE314E" w:rsidR="00837A81" w:rsidRPr="00837A81" w:rsidRDefault="00837A81" w:rsidP="002D21A3">
      <w:pPr>
        <w:spacing w:line="360" w:lineRule="auto"/>
        <w:ind w:firstLine="720"/>
        <w:jc w:val="both"/>
        <w:rPr>
          <w:rFonts w:eastAsiaTheme="minorEastAsia"/>
        </w:rPr>
      </w:pPr>
      <w:r w:rsidRPr="00837A81">
        <w:rPr>
          <w:rFonts w:eastAsiaTheme="minorEastAsia"/>
        </w:rPr>
        <w:t>To model the reactions based on temperature-based reaction kinetics Arrhenius relations were used for the reaction constants, k, and equilibrium constants, K</w:t>
      </w:r>
      <w:r w:rsidRPr="00837A81">
        <w:rPr>
          <w:rFonts w:eastAsiaTheme="minorEastAsia"/>
          <w:vertAlign w:val="subscript"/>
        </w:rPr>
        <w:t>C</w:t>
      </w:r>
      <w:r w:rsidRPr="00837A81">
        <w:rPr>
          <w:rFonts w:eastAsiaTheme="minorEastAsia"/>
        </w:rPr>
        <w:t xml:space="preserve">. Constants A, </w:t>
      </w:r>
      <w:proofErr w:type="spellStart"/>
      <w:r w:rsidRPr="00837A81">
        <w:rPr>
          <w:rFonts w:eastAsiaTheme="minorEastAsia"/>
        </w:rPr>
        <w:t>E</w:t>
      </w:r>
      <w:r w:rsidRPr="00837A81">
        <w:rPr>
          <w:rFonts w:eastAsiaTheme="minorEastAsia"/>
          <w:vertAlign w:val="subscript"/>
        </w:rPr>
        <w:t>a</w:t>
      </w:r>
      <w:proofErr w:type="spellEnd"/>
      <w:r w:rsidRPr="00837A81">
        <w:rPr>
          <w:rFonts w:eastAsiaTheme="minorEastAsia"/>
        </w:rPr>
        <w:t xml:space="preserve">, </w:t>
      </w:r>
      <w:proofErr w:type="gramStart"/>
      <w:r w:rsidRPr="00837A81">
        <w:rPr>
          <w:rFonts w:eastAsiaTheme="minorEastAsia"/>
        </w:rPr>
        <w:t>k</w:t>
      </w:r>
      <w:r w:rsidRPr="00837A81">
        <w:rPr>
          <w:rFonts w:eastAsiaTheme="minorEastAsia"/>
          <w:vertAlign w:val="subscript"/>
        </w:rPr>
        <w:t>c</w:t>
      </w:r>
      <w:r w:rsidRPr="00837A81">
        <w:rPr>
          <w:rFonts w:eastAsiaTheme="minorEastAsia"/>
        </w:rPr>
        <w:t>(</w:t>
      </w:r>
      <w:proofErr w:type="gramEnd"/>
      <w:r w:rsidRPr="00837A81">
        <w:rPr>
          <w:rFonts w:eastAsiaTheme="minorEastAsia"/>
        </w:rPr>
        <w:t>T</w:t>
      </w:r>
      <w:r w:rsidRPr="00837A81">
        <w:rPr>
          <w:rFonts w:eastAsiaTheme="minorEastAsia"/>
          <w:vertAlign w:val="subscript"/>
        </w:rPr>
        <w:t>R</w:t>
      </w:r>
      <w:r w:rsidRPr="00837A81">
        <w:rPr>
          <w:rFonts w:eastAsiaTheme="minorEastAsia"/>
        </w:rPr>
        <w:t xml:space="preserve">), and </w:t>
      </w:r>
      <w:r w:rsidRPr="00837A81">
        <w:rPr>
          <w:rFonts w:eastAsiaTheme="minorEastAsia"/>
        </w:rPr>
        <w:sym w:font="Symbol" w:char="F044"/>
      </w:r>
      <w:proofErr w:type="spellStart"/>
      <w:r w:rsidRPr="00837A81">
        <w:rPr>
          <w:rFonts w:eastAsiaTheme="minorEastAsia"/>
        </w:rPr>
        <w:t>H</w:t>
      </w:r>
      <w:r w:rsidRPr="00837A81">
        <w:rPr>
          <w:rFonts w:eastAsiaTheme="minorEastAsia"/>
          <w:vertAlign w:val="subscript"/>
        </w:rPr>
        <w:t>Rx</w:t>
      </w:r>
      <w:proofErr w:type="spellEnd"/>
      <w:r w:rsidRPr="00837A81">
        <w:rPr>
          <w:rFonts w:eastAsiaTheme="minorEastAsia"/>
        </w:rPr>
        <w:t xml:space="preserve"> were identified from the literature and used to compare to existing models and data. The forms of the equations are shown in equations </w:t>
      </w:r>
      <w:r w:rsidR="002579DA">
        <w:rPr>
          <w:rFonts w:eastAsiaTheme="minorEastAsia"/>
        </w:rPr>
        <w:t>3.</w:t>
      </w:r>
      <w:r w:rsidRPr="00837A81">
        <w:rPr>
          <w:rFonts w:eastAsiaTheme="minorEastAsia"/>
        </w:rPr>
        <w:t xml:space="preserve">3 and </w:t>
      </w:r>
      <w:r w:rsidR="002579DA">
        <w:rPr>
          <w:rFonts w:eastAsiaTheme="minorEastAsia"/>
        </w:rPr>
        <w:t>3.</w:t>
      </w:r>
      <w:r w:rsidRPr="00837A81">
        <w:rPr>
          <w:rFonts w:eastAsiaTheme="minorEastAsia"/>
        </w:rPr>
        <w:t>4.</w:t>
      </w:r>
    </w:p>
    <w:p w14:paraId="26E281D0" w14:textId="77777777" w:rsidR="00837A81" w:rsidRPr="00837A81" w:rsidRDefault="00837A81" w:rsidP="002D21A3">
      <w:pPr>
        <w:spacing w:line="360" w:lineRule="auto"/>
        <w:ind w:firstLine="720"/>
        <w:jc w:val="both"/>
        <w:rPr>
          <w:rFonts w:eastAsiaTheme="minorEastAsia"/>
        </w:rPr>
      </w:pPr>
    </w:p>
    <w:p w14:paraId="5A9ACD1F" w14:textId="1AF26142" w:rsidR="00837A81" w:rsidRPr="00837A81" w:rsidRDefault="00837A81" w:rsidP="002D21A3">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k=A*</m:t>
              </m:r>
              <m:sSup>
                <m:sSupPr>
                  <m:ctrlPr>
                    <w:rPr>
                      <w:rFonts w:ascii="Cambria Math" w:eastAsiaTheme="minorEastAsia" w:hAnsi="Cambria Math"/>
                      <w:i/>
                    </w:rPr>
                  </m:ctrlPr>
                </m:sSupPr>
                <m:e>
                  <m:r>
                    <w:rPr>
                      <w:rFonts w:ascii="Cambria Math" w:eastAsiaTheme="minorEastAsia" w:hAnsi="Cambria Math"/>
                    </w:rPr>
                    <m:t>e</m:t>
                  </m:r>
                </m:e>
                <m:sup>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a</m:t>
                          </m:r>
                        </m:sub>
                      </m:sSub>
                    </m:num>
                    <m:den>
                      <m:r>
                        <w:rPr>
                          <w:rFonts w:ascii="Cambria Math" w:eastAsiaTheme="minorEastAsia" w:hAnsi="Cambria Math"/>
                        </w:rPr>
                        <m:t>RT</m:t>
                      </m:r>
                    </m:den>
                  </m:f>
                </m:sup>
              </m:sSup>
              <m:r>
                <w:rPr>
                  <w:rFonts w:ascii="Cambria Math" w:eastAsiaTheme="minorEastAsia" w:hAnsi="Cambria Math"/>
                </w:rPr>
                <m:t>#</m:t>
              </m:r>
              <m:r>
                <w:rPr>
                  <w:rFonts w:ascii="Cambria Math" w:eastAsiaTheme="minorEastAsia" w:hAnsi="Cambria Math"/>
                </w:rPr>
                <m:t>3.3</m:t>
              </m:r>
            </m:e>
          </m:eqArr>
        </m:oMath>
      </m:oMathPara>
    </w:p>
    <w:p w14:paraId="7FBBFFD1" w14:textId="0366250B" w:rsidR="00837A81" w:rsidRPr="00837A81" w:rsidRDefault="00837A81" w:rsidP="002D21A3">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c</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c</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e>
              </m:d>
              <m:r>
                <w:rPr>
                  <w:rFonts w:ascii="Cambria Math" w:eastAsiaTheme="minorEastAsia" w:hAnsi="Cambria Math"/>
                </w:rPr>
                <m:t>*</m:t>
              </m:r>
              <m:r>
                <w:rPr>
                  <w:rFonts w:ascii="Cambria Math" w:eastAsiaTheme="minorEastAsia" w:hAnsi="Cambria Math"/>
                </w:rPr>
                <m:t>exp</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H</m:t>
                          </m:r>
                        </m:e>
                        <m:sub>
                          <m:r>
                            <w:rPr>
                              <w:rFonts w:ascii="Cambria Math" w:eastAsiaTheme="minorEastAsia" w:hAnsi="Cambria Math"/>
                            </w:rPr>
                            <m:t>Rx</m:t>
                          </m:r>
                        </m:sub>
                        <m:sup>
                          <m:r>
                            <w:rPr>
                              <w:rFonts w:ascii="Cambria Math" w:eastAsiaTheme="minorEastAsia" w:hAnsi="Cambria Math"/>
                            </w:rPr>
                            <m:t>o</m:t>
                          </m:r>
                        </m:sup>
                      </m:sSubSup>
                      <m:d>
                        <m:dPr>
                          <m:ctrlPr>
                            <w:rPr>
                              <w:rFonts w:ascii="Cambria Math" w:eastAsiaTheme="minorEastAsia" w:hAnsi="Cambria Math"/>
                              <w:i/>
                            </w:rPr>
                          </m:ctrlPr>
                        </m:dPr>
                        <m:e>
                          <m:r>
                            <w:rPr>
                              <w:rFonts w:ascii="Cambria Math" w:eastAsiaTheme="minorEastAsia" w:hAnsi="Cambria Math"/>
                            </w:rPr>
                            <m:t>T</m:t>
                          </m:r>
                        </m:e>
                      </m:d>
                    </m:num>
                    <m:den>
                      <m:r>
                        <w:rPr>
                          <w:rFonts w:ascii="Cambria Math" w:eastAsiaTheme="minorEastAsia" w:hAnsi="Cambria Math"/>
                        </w:rPr>
                        <m:t>R</m:t>
                      </m:r>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T</m:t>
                          </m:r>
                        </m:den>
                      </m:f>
                    </m:e>
                  </m:d>
                </m:e>
              </m:d>
              <m:r>
                <w:rPr>
                  <w:rFonts w:ascii="Cambria Math" w:eastAsiaTheme="minorEastAsia" w:hAnsi="Cambria Math"/>
                </w:rPr>
                <m:t>#</m:t>
              </m:r>
              <m:r>
                <w:rPr>
                  <w:rFonts w:ascii="Cambria Math" w:eastAsiaTheme="minorEastAsia" w:hAnsi="Cambria Math"/>
                </w:rPr>
                <m:t>3.4</m:t>
              </m:r>
            </m:e>
          </m:eqArr>
          <m:r>
            <w:rPr>
              <w:rFonts w:ascii="Cambria Math" w:eastAsiaTheme="minorEastAsia" w:hAnsi="Cambria Math"/>
            </w:rPr>
            <w:br/>
          </m:r>
        </m:oMath>
      </m:oMathPara>
    </w:p>
    <w:p w14:paraId="6A51E1CB" w14:textId="7E755678" w:rsidR="00837A81" w:rsidRPr="00837A81" w:rsidRDefault="00837A81" w:rsidP="002D21A3">
      <w:pPr>
        <w:spacing w:line="360" w:lineRule="auto"/>
        <w:ind w:firstLine="720"/>
        <w:jc w:val="both"/>
        <w:rPr>
          <w:rFonts w:eastAsiaTheme="minorEastAsia"/>
        </w:rPr>
      </w:pPr>
      <w:r w:rsidRPr="00837A81">
        <w:rPr>
          <w:rFonts w:eastAsiaTheme="minorEastAsia"/>
        </w:rPr>
        <w:t xml:space="preserve">The model of the reaction </w:t>
      </w:r>
      <w:proofErr w:type="gramStart"/>
      <w:r w:rsidRPr="00837A81">
        <w:rPr>
          <w:rFonts w:eastAsiaTheme="minorEastAsia"/>
        </w:rPr>
        <w:t xml:space="preserve">was based </w:t>
      </w:r>
      <w:r w:rsidR="00BF14A3">
        <w:rPr>
          <w:rFonts w:eastAsiaTheme="minorEastAsia"/>
        </w:rPr>
        <w:t xml:space="preserve">on </w:t>
      </w:r>
      <w:r w:rsidRPr="00837A81">
        <w:rPr>
          <w:rFonts w:eastAsiaTheme="minorEastAsia"/>
        </w:rPr>
        <w:t>the assumption</w:t>
      </w:r>
      <w:proofErr w:type="gramEnd"/>
      <w:r w:rsidRPr="00837A81">
        <w:rPr>
          <w:rFonts w:eastAsiaTheme="minorEastAsia"/>
        </w:rPr>
        <w:t xml:space="preserve"> that both reactions were first-order reactions with respect to the sulfur trioxide, an assumption taken from the literature, and a simple reaction model was created based on the time derivative using the form seen in equation </w:t>
      </w:r>
      <w:r w:rsidR="002579DA">
        <w:rPr>
          <w:rFonts w:eastAsiaTheme="minorEastAsia"/>
        </w:rPr>
        <w:t>3.</w:t>
      </w:r>
      <w:r w:rsidRPr="00837A81">
        <w:rPr>
          <w:rFonts w:eastAsiaTheme="minorEastAsia"/>
        </w:rPr>
        <w:t xml:space="preserve">5. This </w:t>
      </w:r>
    </w:p>
    <w:p w14:paraId="62502619" w14:textId="3D982FFC" w:rsidR="00837A81" w:rsidRPr="00837A81" w:rsidRDefault="00837A81" w:rsidP="002D21A3">
      <w:pPr>
        <w:spacing w:line="360" w:lineRule="auto"/>
        <w:jc w:val="both"/>
        <w:rPr>
          <w:rFonts w:eastAsiaTheme="minorEastAsia"/>
          <w:i/>
        </w:rPr>
      </w:pPr>
      <w:r w:rsidRPr="00837A81">
        <w:rPr>
          <w:rFonts w:eastAsiaTheme="minorEastAsia"/>
          <w:i/>
        </w:rPr>
        <w:br/>
      </w: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m:t>
                      </m:r>
                    </m:sub>
                  </m:sSub>
                </m:num>
                <m:den>
                  <m:r>
                    <w:rPr>
                      <w:rFonts w:ascii="Cambria Math" w:eastAsiaTheme="minorEastAsia" w:hAnsi="Cambria Math"/>
                    </w:rPr>
                    <m:t>dt</m:t>
                  </m:r>
                </m:den>
              </m:f>
              <m:r>
                <w:rPr>
                  <w:rFonts w:ascii="Cambria Math" w:eastAsiaTheme="minorEastAsia" w:hAnsi="Cambria Math"/>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f,i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r,i</m:t>
                      </m:r>
                    </m:sub>
                  </m:sSub>
                  <m:r>
                    <w:rPr>
                      <w:rFonts w:ascii="Cambria Math" w:eastAsiaTheme="minorEastAsia" w:hAnsi="Cambria Math"/>
                    </w:rPr>
                    <m:t>=k</m:t>
                  </m:r>
                </m:e>
                <m:sub>
                  <m:r>
                    <w:rPr>
                      <w:rFonts w:ascii="Cambria Math" w:eastAsiaTheme="minorEastAsia" w:hAnsi="Cambria Math"/>
                    </w:rPr>
                    <m:t>f</m:t>
                  </m:r>
                </m:sub>
              </m:sSub>
              <m:r>
                <w:rPr>
                  <w:rFonts w:ascii="Cambria Math" w:eastAsiaTheme="minorEastAsia" w:hAnsi="Cambria Math"/>
                </w:rPr>
                <m:t>f</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R,i</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r</m:t>
                  </m:r>
                </m:sub>
              </m:sSub>
              <m:r>
                <w:rPr>
                  <w:rFonts w:ascii="Cambria Math" w:eastAsiaTheme="minorEastAsia" w:hAnsi="Cambria Math"/>
                </w:rPr>
                <m:t>f</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P,i</m:t>
                      </m:r>
                    </m:sub>
                  </m:sSub>
                </m:e>
              </m:d>
              <m:r>
                <w:rPr>
                  <w:rFonts w:ascii="Cambria Math" w:eastAsiaTheme="minorEastAsia" w:hAnsi="Cambria Math"/>
                </w:rPr>
                <m:t>#</m:t>
              </m:r>
              <m:r>
                <w:rPr>
                  <w:rFonts w:ascii="Cambria Math" w:eastAsiaTheme="minorEastAsia" w:hAnsi="Cambria Math"/>
                </w:rPr>
                <m:t>3.5</m:t>
              </m:r>
            </m:e>
          </m:eqArr>
        </m:oMath>
      </m:oMathPara>
    </w:p>
    <w:p w14:paraId="37D288DD" w14:textId="77777777" w:rsidR="00837A81" w:rsidRPr="00837A81" w:rsidRDefault="00837A81" w:rsidP="002D21A3">
      <w:pPr>
        <w:spacing w:line="360" w:lineRule="auto"/>
        <w:jc w:val="both"/>
        <w:rPr>
          <w:rFonts w:eastAsiaTheme="minorEastAsia"/>
          <w:i/>
        </w:rPr>
      </w:pPr>
    </w:p>
    <w:p w14:paraId="22D962D3" w14:textId="30BD40DB" w:rsidR="00837A81" w:rsidRPr="00837A81" w:rsidRDefault="00837A81" w:rsidP="002D21A3">
      <w:pPr>
        <w:spacing w:line="360" w:lineRule="auto"/>
        <w:jc w:val="both"/>
        <w:rPr>
          <w:rFonts w:eastAsiaTheme="minorEastAsia"/>
        </w:rPr>
      </w:pPr>
      <w:r w:rsidRPr="00837A81">
        <w:rPr>
          <w:rFonts w:eastAsiaTheme="minorEastAsia"/>
        </w:rPr>
        <w:t xml:space="preserve">model did not consider </w:t>
      </w:r>
      <w:r w:rsidR="007559C1">
        <w:rPr>
          <w:rFonts w:eastAsiaTheme="minorEastAsia"/>
        </w:rPr>
        <w:t xml:space="preserve">the </w:t>
      </w:r>
      <w:r w:rsidRPr="00837A81">
        <w:rPr>
          <w:rFonts w:eastAsiaTheme="minorEastAsia"/>
        </w:rPr>
        <w:t xml:space="preserve">pressure </w:t>
      </w:r>
      <w:r w:rsidR="007559C1">
        <w:rPr>
          <w:rFonts w:eastAsiaTheme="minorEastAsia"/>
        </w:rPr>
        <w:t>dependence</w:t>
      </w:r>
      <w:r w:rsidRPr="00837A81">
        <w:rPr>
          <w:rFonts w:eastAsiaTheme="minorEastAsia"/>
        </w:rPr>
        <w:t xml:space="preserve"> of the reaction and assumed equation </w:t>
      </w:r>
      <w:r w:rsidR="002579DA">
        <w:rPr>
          <w:rFonts w:eastAsiaTheme="minorEastAsia"/>
        </w:rPr>
        <w:t>3.</w:t>
      </w:r>
      <w:r w:rsidRPr="00837A81">
        <w:rPr>
          <w:rFonts w:eastAsiaTheme="minorEastAsia"/>
        </w:rPr>
        <w:t>6 applied to the reverse reaction constant.</w:t>
      </w:r>
    </w:p>
    <w:p w14:paraId="08B0F8A5" w14:textId="77777777" w:rsidR="00837A81" w:rsidRPr="00837A81" w:rsidRDefault="00837A81" w:rsidP="002D21A3">
      <w:pPr>
        <w:spacing w:line="360" w:lineRule="auto"/>
        <w:jc w:val="both"/>
        <w:rPr>
          <w:rFonts w:eastAsiaTheme="minorEastAsia"/>
        </w:rPr>
      </w:pPr>
    </w:p>
    <w:p w14:paraId="083F8A11" w14:textId="4723EA74" w:rsidR="00837A81" w:rsidRPr="00837A81" w:rsidRDefault="00837A81" w:rsidP="002D21A3">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f</m:t>
                      </m:r>
                    </m:sub>
                  </m:sSub>
                </m:num>
                <m:den>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r</m:t>
                      </m:r>
                    </m:sub>
                  </m:sSub>
                </m:den>
              </m:f>
              <m:r>
                <w:rPr>
                  <w:rFonts w:ascii="Cambria Math" w:eastAsiaTheme="minorEastAsia" w:hAnsi="Cambria Math"/>
                </w:rPr>
                <m:t>#</m:t>
              </m:r>
              <m:r>
                <w:rPr>
                  <w:rFonts w:ascii="Cambria Math" w:eastAsiaTheme="minorEastAsia" w:hAnsi="Cambria Math"/>
                </w:rPr>
                <m:t>3.6</m:t>
              </m:r>
            </m:e>
          </m:eqArr>
        </m:oMath>
      </m:oMathPara>
    </w:p>
    <w:p w14:paraId="08A06387" w14:textId="77777777" w:rsidR="00837A81" w:rsidRPr="00837A81" w:rsidRDefault="00837A81" w:rsidP="002D21A3">
      <w:pPr>
        <w:spacing w:line="360" w:lineRule="auto"/>
        <w:ind w:firstLine="720"/>
        <w:jc w:val="both"/>
        <w:rPr>
          <w:rFonts w:eastAsiaTheme="minorEastAsia"/>
        </w:rPr>
      </w:pPr>
    </w:p>
    <w:p w14:paraId="0AC689AA" w14:textId="7C827587" w:rsidR="00CE6560" w:rsidRDefault="00837A81" w:rsidP="002D21A3">
      <w:pPr>
        <w:spacing w:line="360" w:lineRule="auto"/>
        <w:ind w:firstLine="720"/>
        <w:jc w:val="both"/>
        <w:rPr>
          <w:rFonts w:eastAsiaTheme="minorEastAsia"/>
        </w:rPr>
      </w:pPr>
      <w:r w:rsidRPr="00837A81">
        <w:rPr>
          <w:rFonts w:eastAsiaTheme="minorEastAsia"/>
        </w:rPr>
        <w:t xml:space="preserve">The extent of reaction over a range of temperatures is shown in </w:t>
      </w:r>
      <w:r w:rsidR="007559C1">
        <w:rPr>
          <w:rFonts w:eastAsiaTheme="minorEastAsia"/>
        </w:rPr>
        <w:t>Figure</w:t>
      </w:r>
      <w:r w:rsidRPr="00837A81">
        <w:rPr>
          <w:rFonts w:eastAsiaTheme="minorEastAsia"/>
        </w:rPr>
        <w:t xml:space="preserve"> </w:t>
      </w:r>
      <w:r w:rsidR="00484FED">
        <w:rPr>
          <w:rFonts w:eastAsiaTheme="minorEastAsia"/>
        </w:rPr>
        <w:t>1</w:t>
      </w:r>
      <w:r w:rsidR="00147F66">
        <w:rPr>
          <w:rFonts w:eastAsiaTheme="minorEastAsia"/>
        </w:rPr>
        <w:t>1</w:t>
      </w:r>
      <w:r w:rsidRPr="00837A81">
        <w:rPr>
          <w:rFonts w:eastAsiaTheme="minorEastAsia"/>
        </w:rPr>
        <w:t xml:space="preserve">, which compares the model outputs to experimental data obtained for sulfuric acid decomposition. The results of the modeled extent of reaction were helpful to establish two different assumptions for following, more complex, process models. </w:t>
      </w:r>
    </w:p>
    <w:p w14:paraId="0CEDED4A" w14:textId="77777777" w:rsidR="00CE6560" w:rsidRDefault="00CE6560" w:rsidP="002D21A3">
      <w:pPr>
        <w:spacing w:line="360" w:lineRule="auto"/>
        <w:ind w:firstLine="720"/>
        <w:jc w:val="both"/>
        <w:rPr>
          <w:rFonts w:eastAsiaTheme="minorEastAsia"/>
        </w:rPr>
      </w:pPr>
    </w:p>
    <w:p w14:paraId="274BCFF1" w14:textId="33E3BF78" w:rsidR="00CE6560" w:rsidRDefault="00837A81" w:rsidP="00CE6560">
      <w:pPr>
        <w:pStyle w:val="ListParagraph"/>
        <w:numPr>
          <w:ilvl w:val="0"/>
          <w:numId w:val="20"/>
        </w:numPr>
        <w:spacing w:line="360" w:lineRule="auto"/>
        <w:jc w:val="both"/>
        <w:rPr>
          <w:rFonts w:eastAsiaTheme="minorEastAsia"/>
        </w:rPr>
      </w:pPr>
      <w:r w:rsidRPr="00CE6560">
        <w:rPr>
          <w:rFonts w:eastAsiaTheme="minorEastAsia"/>
        </w:rPr>
        <w:t xml:space="preserve">At temperatures required for acceptable sulfur trioxide decomposition, the sulfuric acid decomposition into water and sulfur dioxide was fast, complete, and irreversible, and would proceed to </w:t>
      </w:r>
      <w:r w:rsidR="007559C1">
        <w:rPr>
          <w:rFonts w:eastAsiaTheme="minorEastAsia"/>
        </w:rPr>
        <w:t xml:space="preserve">its </w:t>
      </w:r>
      <w:r w:rsidRPr="00CE6560">
        <w:rPr>
          <w:rFonts w:eastAsiaTheme="minorEastAsia"/>
        </w:rPr>
        <w:t xml:space="preserve">full extent. </w:t>
      </w:r>
    </w:p>
    <w:p w14:paraId="3C9703C5" w14:textId="77777777" w:rsidR="00CE6560" w:rsidRDefault="00837A81" w:rsidP="00CE6560">
      <w:pPr>
        <w:pStyle w:val="ListParagraph"/>
        <w:numPr>
          <w:ilvl w:val="0"/>
          <w:numId w:val="20"/>
        </w:numPr>
        <w:spacing w:line="360" w:lineRule="auto"/>
        <w:jc w:val="both"/>
        <w:rPr>
          <w:rFonts w:eastAsiaTheme="minorEastAsia"/>
        </w:rPr>
      </w:pPr>
      <w:r w:rsidRPr="00CE6560">
        <w:rPr>
          <w:rFonts w:eastAsiaTheme="minorEastAsia"/>
        </w:rPr>
        <w:t xml:space="preserve">Due to assumption 1, only the equilibrium constants and conversion of sulfur trioxide would be the limiting reaction within the decomposition section. </w:t>
      </w:r>
    </w:p>
    <w:p w14:paraId="0C16F21C" w14:textId="6AD65C12" w:rsidR="00837A81" w:rsidRPr="00CE6560" w:rsidRDefault="00837A81" w:rsidP="00CE6560">
      <w:pPr>
        <w:pStyle w:val="ListParagraph"/>
        <w:numPr>
          <w:ilvl w:val="0"/>
          <w:numId w:val="20"/>
        </w:numPr>
        <w:spacing w:line="360" w:lineRule="auto"/>
        <w:jc w:val="both"/>
        <w:rPr>
          <w:rFonts w:eastAsiaTheme="minorEastAsia"/>
        </w:rPr>
      </w:pPr>
      <w:r w:rsidRPr="00CE6560">
        <w:rPr>
          <w:rFonts w:eastAsiaTheme="minorEastAsia"/>
        </w:rPr>
        <w:t xml:space="preserve">The only components in the </w:t>
      </w:r>
      <w:r w:rsidR="00CE6560" w:rsidRPr="00CE6560">
        <w:rPr>
          <w:rFonts w:eastAsiaTheme="minorEastAsia"/>
        </w:rPr>
        <w:t>heating</w:t>
      </w:r>
      <w:r w:rsidRPr="00CE6560">
        <w:rPr>
          <w:rFonts w:eastAsiaTheme="minorEastAsia"/>
        </w:rPr>
        <w:t xml:space="preserve"> section</w:t>
      </w:r>
      <w:r w:rsidR="00CE6560" w:rsidRPr="00CE6560">
        <w:rPr>
          <w:rFonts w:eastAsiaTheme="minorEastAsia"/>
        </w:rPr>
        <w:t>s</w:t>
      </w:r>
      <w:r w:rsidRPr="00CE6560">
        <w:rPr>
          <w:rFonts w:eastAsiaTheme="minorEastAsia"/>
        </w:rPr>
        <w:t xml:space="preserve"> would be sulfuric acid and water.</w:t>
      </w:r>
    </w:p>
    <w:p w14:paraId="581B61F8" w14:textId="77777777" w:rsidR="00CE6560" w:rsidRDefault="00CE6560" w:rsidP="000938F1">
      <w:pPr>
        <w:spacing w:line="360" w:lineRule="auto"/>
        <w:ind w:firstLine="720"/>
        <w:jc w:val="both"/>
        <w:rPr>
          <w:color w:val="000000"/>
        </w:rPr>
      </w:pPr>
    </w:p>
    <w:p w14:paraId="6752DB42" w14:textId="69786660" w:rsidR="00837A81" w:rsidRDefault="000938F1" w:rsidP="000938F1">
      <w:pPr>
        <w:spacing w:line="360" w:lineRule="auto"/>
        <w:ind w:firstLine="720"/>
        <w:jc w:val="both"/>
        <w:rPr>
          <w:color w:val="000000"/>
        </w:rPr>
      </w:pPr>
      <w:r w:rsidRPr="00837A81">
        <w:rPr>
          <w:color w:val="000000"/>
        </w:rPr>
        <w:t xml:space="preserve">The effluent species composition and enthalpy </w:t>
      </w:r>
      <w:r w:rsidR="007559C1">
        <w:rPr>
          <w:color w:val="000000"/>
        </w:rPr>
        <w:t>are</w:t>
      </w:r>
      <w:r w:rsidRPr="00837A81">
        <w:rPr>
          <w:color w:val="000000"/>
        </w:rPr>
        <w:t xml:space="preserve"> of high importance to bayonet reactor efficiency. The extent of reaction can have a significant impact on the thermodynamic efficiency of the process, </w:t>
      </w:r>
      <w:r w:rsidR="00F831CD">
        <w:rPr>
          <w:color w:val="000000"/>
        </w:rPr>
        <w:t>and the</w:t>
      </w:r>
      <w:r w:rsidRPr="00837A81">
        <w:rPr>
          <w:color w:val="000000"/>
        </w:rPr>
        <w:t xml:space="preserve"> process operations in other sections of the plant and overall plant </w:t>
      </w:r>
      <w:r w:rsidR="00F831CD">
        <w:rPr>
          <w:color w:val="000000"/>
        </w:rPr>
        <w:t>efficiency</w:t>
      </w:r>
    </w:p>
    <w:p w14:paraId="10F824BF" w14:textId="77777777" w:rsidR="00F22A4A" w:rsidRDefault="00F22A4A" w:rsidP="000938F1">
      <w:pPr>
        <w:spacing w:line="360" w:lineRule="auto"/>
        <w:ind w:firstLine="720"/>
        <w:jc w:val="both"/>
        <w:rPr>
          <w:color w:val="000000"/>
        </w:rPr>
      </w:pPr>
    </w:p>
    <w:p w14:paraId="063C0E92" w14:textId="77777777" w:rsidR="00F42152" w:rsidRDefault="00837A81" w:rsidP="00F42152">
      <w:pPr>
        <w:keepNext/>
        <w:spacing w:line="360" w:lineRule="auto"/>
        <w:jc w:val="center"/>
      </w:pPr>
      <w:r w:rsidRPr="00837A81">
        <w:rPr>
          <w:rFonts w:eastAsiaTheme="minorEastAsia"/>
          <w:noProof/>
        </w:rPr>
        <w:lastRenderedPageBreak/>
        <w:drawing>
          <wp:inline distT="0" distB="0" distL="0" distR="0" wp14:anchorId="004C8BAF" wp14:editId="3CBC8D17">
            <wp:extent cx="4993240" cy="4810338"/>
            <wp:effectExtent l="0" t="0" r="0" b="317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014923" cy="4831227"/>
                    </a:xfrm>
                    <a:prstGeom prst="rect">
                      <a:avLst/>
                    </a:prstGeom>
                  </pic:spPr>
                </pic:pic>
              </a:graphicData>
            </a:graphic>
          </wp:inline>
        </w:drawing>
      </w:r>
    </w:p>
    <w:p w14:paraId="70B270EE" w14:textId="01F4DD27" w:rsidR="00837A81" w:rsidRPr="00446C04" w:rsidRDefault="00F42152" w:rsidP="00F42152">
      <w:pPr>
        <w:pStyle w:val="Caption"/>
        <w:jc w:val="center"/>
        <w:rPr>
          <w:rFonts w:eastAsiaTheme="minorEastAsia"/>
          <w:color w:val="000000" w:themeColor="text1"/>
          <w:sz w:val="24"/>
          <w:szCs w:val="24"/>
        </w:rPr>
      </w:pPr>
      <w:bookmarkStart w:id="46" w:name="_Toc139285374"/>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11</w:t>
      </w:r>
      <w:r w:rsidRPr="00446C04">
        <w:rPr>
          <w:color w:val="000000" w:themeColor="text1"/>
          <w:sz w:val="24"/>
          <w:szCs w:val="24"/>
        </w:rPr>
        <w:fldChar w:fldCharType="end"/>
      </w:r>
      <w:r w:rsidRPr="00446C04">
        <w:rPr>
          <w:color w:val="000000" w:themeColor="text1"/>
          <w:sz w:val="24"/>
          <w:szCs w:val="24"/>
        </w:rPr>
        <w:t xml:space="preserve">: Comparison of modeled extent of reaction (colored) to experimental </w:t>
      </w:r>
      <w:r w:rsidRPr="00446C04">
        <w:rPr>
          <w:rFonts w:eastAsiaTheme="minorEastAsia"/>
          <w:color w:val="000000" w:themeColor="text1"/>
          <w:sz w:val="24"/>
          <w:szCs w:val="24"/>
        </w:rPr>
        <w:fldChar w:fldCharType="begin"/>
      </w:r>
      <w:r w:rsidR="009A2D8E" w:rsidRPr="00446C04">
        <w:rPr>
          <w:rFonts w:eastAsiaTheme="minorEastAsia"/>
          <w:color w:val="000000" w:themeColor="text1"/>
          <w:sz w:val="24"/>
          <w:szCs w:val="24"/>
        </w:rPr>
        <w:instrText xml:space="preserve"> ADDIN EN.CITE &lt;EndNote&gt;&lt;Cite&gt;&lt;Author&gt;Schwartz&lt;/Author&gt;&lt;Year&gt;2000&lt;/Year&gt;&lt;RecNum&gt;19&lt;/RecNum&gt;&lt;DisplayText&gt;[73]&lt;/DisplayText&gt;&lt;record&gt;&lt;rec-number&gt;19&lt;/rec-number&gt;&lt;foreign-keys&gt;&lt;key app="EN" db-id="0fapzezwo9apeheszt450wwizrdxd2fxeda9" timestamp="1628460362"&gt;19&lt;/key&gt;&lt;/foreign-keys&gt;&lt;ref-type name="Journal Article"&gt;17&lt;/ref-type&gt;&lt;contributors&gt;&lt;authors&gt;&lt;author&gt;Dominique Schwartz&lt;/author&gt;&lt;author&gt;Roger Gadiou&lt;/author&gt;&lt;author&gt;Jean-Francois Brilhac&lt;/author&gt;&lt;author&gt;Gilles Prado&lt;/author&gt;&lt;author&gt;Gines Martinez&lt;/author&gt;&lt;/authors&gt;&lt;/contributors&gt;&lt;titles&gt;&lt;title&gt;A Kinetic Study of the Decomposition of Spent Sulfuric Acids at High Temperature&lt;/title&gt;&lt;secondary-title&gt;Industrial &amp;amp; Engineering Chemical Research&lt;/secondary-title&gt;&lt;/titles&gt;&lt;periodical&gt;&lt;full-title&gt;Industrial &amp;amp; Engineering Chemical Research&lt;/full-title&gt;&lt;/periodical&gt;&lt;pages&gt;2183-2189&lt;/pages&gt;&lt;volume&gt;39&lt;/volume&gt;&lt;dates&gt;&lt;year&gt;2000&lt;/year&gt;&lt;/dates&gt;&lt;urls&gt;&lt;/urls&gt;&lt;/record&gt;&lt;/Cite&gt;&lt;/EndNote&gt;</w:instrText>
      </w:r>
      <w:r w:rsidRPr="00446C04">
        <w:rPr>
          <w:rFonts w:eastAsiaTheme="minorEastAsia"/>
          <w:color w:val="000000" w:themeColor="text1"/>
          <w:sz w:val="24"/>
          <w:szCs w:val="24"/>
        </w:rPr>
        <w:fldChar w:fldCharType="separate"/>
      </w:r>
      <w:r w:rsidR="009A2D8E" w:rsidRPr="00446C04">
        <w:rPr>
          <w:rFonts w:eastAsiaTheme="minorEastAsia"/>
          <w:noProof/>
          <w:color w:val="000000" w:themeColor="text1"/>
          <w:sz w:val="24"/>
          <w:szCs w:val="24"/>
        </w:rPr>
        <w:t>[73]</w:t>
      </w:r>
      <w:r w:rsidRPr="00446C04">
        <w:rPr>
          <w:rFonts w:eastAsiaTheme="minorEastAsia"/>
          <w:color w:val="000000" w:themeColor="text1"/>
          <w:sz w:val="24"/>
          <w:szCs w:val="24"/>
        </w:rPr>
        <w:fldChar w:fldCharType="end"/>
      </w:r>
      <w:r w:rsidRPr="00446C04">
        <w:rPr>
          <w:color w:val="000000" w:themeColor="text1"/>
          <w:sz w:val="24"/>
          <w:szCs w:val="24"/>
        </w:rPr>
        <w:t xml:space="preserve"> (black and white).</w:t>
      </w:r>
      <w:bookmarkEnd w:id="46"/>
    </w:p>
    <w:p w14:paraId="6D817B55" w14:textId="77EA55F7" w:rsidR="000938F1" w:rsidRDefault="000938F1" w:rsidP="000938F1">
      <w:pPr>
        <w:spacing w:line="360" w:lineRule="auto"/>
        <w:jc w:val="center"/>
        <w:rPr>
          <w:rFonts w:eastAsiaTheme="minorEastAsia"/>
        </w:rPr>
      </w:pPr>
    </w:p>
    <w:p w14:paraId="73F0D8CB" w14:textId="09B7F543" w:rsidR="000938F1" w:rsidRDefault="000938F1" w:rsidP="000938F1">
      <w:pPr>
        <w:spacing w:line="360" w:lineRule="auto"/>
        <w:jc w:val="center"/>
        <w:rPr>
          <w:rFonts w:eastAsiaTheme="minorEastAsia"/>
        </w:rPr>
      </w:pPr>
    </w:p>
    <w:p w14:paraId="7148AF01" w14:textId="3C0C02C5" w:rsidR="000938F1" w:rsidRDefault="000938F1" w:rsidP="000938F1">
      <w:pPr>
        <w:spacing w:line="360" w:lineRule="auto"/>
        <w:jc w:val="center"/>
        <w:rPr>
          <w:rFonts w:eastAsiaTheme="minorEastAsia"/>
        </w:rPr>
      </w:pPr>
    </w:p>
    <w:p w14:paraId="33D3155C" w14:textId="63C50FAE" w:rsidR="000938F1" w:rsidRDefault="000938F1" w:rsidP="000938F1">
      <w:pPr>
        <w:spacing w:line="360" w:lineRule="auto"/>
        <w:jc w:val="center"/>
        <w:rPr>
          <w:rFonts w:eastAsiaTheme="minorEastAsia"/>
        </w:rPr>
      </w:pPr>
    </w:p>
    <w:p w14:paraId="19F776AE" w14:textId="45C9E117" w:rsidR="000938F1" w:rsidRDefault="000938F1" w:rsidP="000938F1">
      <w:pPr>
        <w:spacing w:line="360" w:lineRule="auto"/>
        <w:jc w:val="center"/>
        <w:rPr>
          <w:rFonts w:eastAsiaTheme="minorEastAsia"/>
        </w:rPr>
      </w:pPr>
    </w:p>
    <w:p w14:paraId="652ABA8A" w14:textId="68939098" w:rsidR="000938F1" w:rsidRDefault="000938F1" w:rsidP="00B4195B">
      <w:pPr>
        <w:spacing w:line="360" w:lineRule="auto"/>
        <w:rPr>
          <w:rFonts w:eastAsiaTheme="minorEastAsia"/>
        </w:rPr>
      </w:pPr>
    </w:p>
    <w:p w14:paraId="001F0E36" w14:textId="4270CBD0" w:rsidR="00F217E9" w:rsidRDefault="00F217E9" w:rsidP="00B4195B">
      <w:pPr>
        <w:spacing w:line="360" w:lineRule="auto"/>
        <w:rPr>
          <w:rFonts w:eastAsiaTheme="minorEastAsia"/>
        </w:rPr>
      </w:pPr>
    </w:p>
    <w:p w14:paraId="7C47CC1E" w14:textId="696E9627" w:rsidR="00F217E9" w:rsidRDefault="00F217E9" w:rsidP="00B4195B">
      <w:pPr>
        <w:spacing w:line="360" w:lineRule="auto"/>
        <w:rPr>
          <w:rFonts w:eastAsiaTheme="minorEastAsia"/>
        </w:rPr>
      </w:pPr>
    </w:p>
    <w:p w14:paraId="52834EBA" w14:textId="12701961" w:rsidR="00F217E9" w:rsidRDefault="00F217E9" w:rsidP="00B4195B">
      <w:pPr>
        <w:spacing w:line="360" w:lineRule="auto"/>
        <w:rPr>
          <w:rFonts w:eastAsiaTheme="minorEastAsia"/>
        </w:rPr>
      </w:pPr>
    </w:p>
    <w:p w14:paraId="718A4F9D" w14:textId="60C043DE" w:rsidR="00F217E9" w:rsidRDefault="00F217E9" w:rsidP="00B4195B">
      <w:pPr>
        <w:spacing w:line="360" w:lineRule="auto"/>
        <w:rPr>
          <w:rFonts w:eastAsiaTheme="minorEastAsia"/>
        </w:rPr>
      </w:pPr>
    </w:p>
    <w:p w14:paraId="4AF886DF" w14:textId="24B15D35" w:rsidR="00552BE8" w:rsidRDefault="00552BE8" w:rsidP="00B4195B">
      <w:pPr>
        <w:spacing w:line="360" w:lineRule="auto"/>
        <w:rPr>
          <w:rFonts w:eastAsiaTheme="minorEastAsia"/>
        </w:rPr>
      </w:pPr>
    </w:p>
    <w:p w14:paraId="43518FF9" w14:textId="50FB2467" w:rsidR="00F831CD" w:rsidRDefault="00F831CD" w:rsidP="00F831CD">
      <w:pPr>
        <w:spacing w:line="360" w:lineRule="auto"/>
        <w:jc w:val="both"/>
        <w:rPr>
          <w:color w:val="000000"/>
        </w:rPr>
      </w:pPr>
      <w:r w:rsidRPr="00837A81">
        <w:rPr>
          <w:color w:val="000000"/>
        </w:rPr>
        <w:lastRenderedPageBreak/>
        <w:t xml:space="preserve">To provide </w:t>
      </w:r>
      <w:r w:rsidR="007559C1">
        <w:rPr>
          <w:color w:val="000000"/>
        </w:rPr>
        <w:t xml:space="preserve">an </w:t>
      </w:r>
      <w:r w:rsidRPr="00837A81">
        <w:rPr>
          <w:color w:val="000000"/>
        </w:rPr>
        <w:t>accurate extent of reaction outputs, the reaction model then had to incorporate complex behavior.</w:t>
      </w:r>
    </w:p>
    <w:p w14:paraId="5CDAA4EA" w14:textId="77777777" w:rsidR="00F831CD" w:rsidRDefault="00F831CD" w:rsidP="00B4195B">
      <w:pPr>
        <w:spacing w:line="360" w:lineRule="auto"/>
        <w:rPr>
          <w:rFonts w:eastAsiaTheme="minorEastAsia"/>
        </w:rPr>
      </w:pPr>
    </w:p>
    <w:p w14:paraId="1800DE16" w14:textId="77777777" w:rsidR="00552BE8" w:rsidRPr="004B413F" w:rsidRDefault="00552BE8" w:rsidP="00552BE8">
      <w:pPr>
        <w:pStyle w:val="Heading3"/>
      </w:pPr>
      <w:bookmarkStart w:id="47" w:name="_Toc131069505"/>
      <w:bookmarkStart w:id="48" w:name="_Toc139274610"/>
      <w:r>
        <w:t xml:space="preserve">3.1.2 </w:t>
      </w:r>
      <w:r w:rsidRPr="004B413F">
        <w:t>Equilibrium Constant Verification</w:t>
      </w:r>
      <w:bookmarkEnd w:id="47"/>
      <w:bookmarkEnd w:id="48"/>
    </w:p>
    <w:p w14:paraId="7454B25A" w14:textId="040766DB" w:rsidR="00552BE8" w:rsidRPr="00837A81" w:rsidRDefault="00552BE8" w:rsidP="00552BE8">
      <w:pPr>
        <w:spacing w:line="360" w:lineRule="auto"/>
        <w:ind w:firstLine="720"/>
        <w:jc w:val="both"/>
        <w:rPr>
          <w:rFonts w:eastAsiaTheme="minorEastAsia"/>
        </w:rPr>
      </w:pPr>
      <w:r w:rsidRPr="00837A81">
        <w:rPr>
          <w:rFonts w:eastAsiaTheme="minorEastAsia"/>
        </w:rPr>
        <w:t xml:space="preserve">Determining the accuracy of the equilibrium constant for sulfur trioxide decomposition is very important for conversion and many other factors of the chemical reactor design. Previous models of sulfur trioxide conversion were compared to previous calculations done using the Gibbs energy method in equation </w:t>
      </w:r>
      <w:r>
        <w:rPr>
          <w:rFonts w:eastAsiaTheme="minorEastAsia"/>
        </w:rPr>
        <w:t>3.</w:t>
      </w:r>
      <w:r w:rsidRPr="00837A81">
        <w:rPr>
          <w:rFonts w:eastAsiaTheme="minorEastAsia"/>
        </w:rPr>
        <w:t>7</w:t>
      </w:r>
      <w:r>
        <w:rPr>
          <w:rFonts w:eastAsiaTheme="minorEastAsia"/>
        </w:rPr>
        <w:t xml:space="preserve">, comparisons are shown in </w:t>
      </w:r>
      <w:r w:rsidR="007559C1">
        <w:rPr>
          <w:rFonts w:eastAsiaTheme="minorEastAsia"/>
        </w:rPr>
        <w:t>Table</w:t>
      </w:r>
      <w:r>
        <w:rPr>
          <w:rFonts w:eastAsiaTheme="minorEastAsia"/>
        </w:rPr>
        <w:t xml:space="preserve"> 5</w:t>
      </w:r>
      <w:r w:rsidRPr="00837A81">
        <w:rPr>
          <w:rFonts w:eastAsiaTheme="minorEastAsia"/>
        </w:rPr>
        <w:t>.</w:t>
      </w:r>
    </w:p>
    <w:p w14:paraId="2AB90BA7" w14:textId="77777777" w:rsidR="00552BE8" w:rsidRPr="000938F1" w:rsidRDefault="00552BE8" w:rsidP="00B4195B">
      <w:pPr>
        <w:spacing w:line="360" w:lineRule="auto"/>
        <w:rPr>
          <w:rFonts w:eastAsiaTheme="minorEastAsia"/>
        </w:rPr>
      </w:pPr>
    </w:p>
    <w:p w14:paraId="3DFAA1F0" w14:textId="0A72AB5E" w:rsidR="00F22A4A" w:rsidRPr="00F22A4A" w:rsidRDefault="00F22A4A" w:rsidP="00F22A4A">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ln</m:t>
                  </m:r>
                  <m:ctrlPr>
                    <w:rPr>
                      <w:rFonts w:ascii="Cambria Math" w:eastAsiaTheme="minorEastAsia" w:hAnsi="Cambria Math"/>
                      <w:i/>
                    </w:rPr>
                  </m:ctrlPr>
                </m:fName>
                <m:e>
                  <m:d>
                    <m:dPr>
                      <m:ctrlPr>
                        <w:rPr>
                          <w:rFonts w:ascii="Cambria Math" w:eastAsiaTheme="minorEastAsia" w:hAnsi="Cambria Math"/>
                          <w:i/>
                        </w:rPr>
                      </m:ctrlPr>
                    </m:dPr>
                    <m:e>
                      <m:r>
                        <w:rPr>
                          <w:rFonts w:ascii="Cambria Math" w:eastAsiaTheme="minorEastAsia" w:hAnsi="Cambria Math"/>
                        </w:rPr>
                        <m:t>K</m:t>
                      </m:r>
                    </m:e>
                  </m:d>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∆G°</m:t>
                  </m:r>
                </m:num>
                <m:den>
                  <m:r>
                    <w:rPr>
                      <w:rFonts w:ascii="Cambria Math" w:eastAsiaTheme="minorEastAsia" w:hAnsi="Cambria Math"/>
                    </w:rPr>
                    <m:t>RT</m:t>
                  </m:r>
                </m:den>
              </m:f>
              <m:r>
                <w:rPr>
                  <w:rFonts w:ascii="Cambria Math" w:eastAsiaTheme="minorEastAsia" w:hAnsi="Cambria Math"/>
                </w:rPr>
                <m:t>#</m:t>
              </m:r>
              <m:r>
                <w:rPr>
                  <w:rFonts w:ascii="Cambria Math" w:eastAsiaTheme="minorEastAsia" w:hAnsi="Cambria Math"/>
                </w:rPr>
                <m:t>3.7</m:t>
              </m:r>
            </m:e>
          </m:eqArr>
        </m:oMath>
      </m:oMathPara>
    </w:p>
    <w:p w14:paraId="6C24F0F0" w14:textId="77777777" w:rsidR="00F22A4A" w:rsidRPr="006870E9" w:rsidRDefault="00F22A4A" w:rsidP="00F22A4A">
      <w:pPr>
        <w:spacing w:line="360" w:lineRule="auto"/>
        <w:jc w:val="both"/>
        <w:rPr>
          <w:rFonts w:eastAsiaTheme="minorEastAsia"/>
        </w:rPr>
      </w:pPr>
    </w:p>
    <w:p w14:paraId="5323409D" w14:textId="71A4B623" w:rsidR="00F22A4A" w:rsidRPr="00837A81" w:rsidRDefault="00F22A4A" w:rsidP="00F22A4A">
      <w:pPr>
        <w:spacing w:line="360" w:lineRule="auto"/>
        <w:ind w:firstLine="720"/>
        <w:jc w:val="both"/>
        <w:rPr>
          <w:rFonts w:eastAsiaTheme="minorEastAsia"/>
        </w:rPr>
      </w:pPr>
      <w:r w:rsidRPr="00837A81">
        <w:rPr>
          <w:rFonts w:eastAsiaTheme="minorEastAsia"/>
        </w:rPr>
        <w:t xml:space="preserve">The equation used for the equilibrium constant was equation </w:t>
      </w:r>
      <w:r w:rsidR="002579DA">
        <w:rPr>
          <w:rFonts w:eastAsiaTheme="minorEastAsia"/>
        </w:rPr>
        <w:t>3.</w:t>
      </w:r>
      <w:r w:rsidRPr="00837A81">
        <w:rPr>
          <w:rFonts w:eastAsiaTheme="minorEastAsia"/>
        </w:rPr>
        <w:t>4, where the reference K</w:t>
      </w:r>
      <w:r w:rsidRPr="00837A81">
        <w:rPr>
          <w:rFonts w:eastAsiaTheme="minorEastAsia"/>
          <w:vertAlign w:val="subscript"/>
        </w:rPr>
        <w:t>c</w:t>
      </w:r>
      <w:r w:rsidRPr="00837A81">
        <w:rPr>
          <w:rFonts w:eastAsiaTheme="minorEastAsia"/>
        </w:rPr>
        <w:t xml:space="preserve"> was 0.041 at 973 K, and the heat of reaction was 98.93 kJ/mol at 298 K. Additionally the heat of reaction above the reference temperature was calculated using equations </w:t>
      </w:r>
      <w:r w:rsidR="002579DA">
        <w:rPr>
          <w:rFonts w:eastAsiaTheme="minorEastAsia"/>
        </w:rPr>
        <w:t>3.</w:t>
      </w:r>
      <w:r w:rsidRPr="00837A81">
        <w:rPr>
          <w:rFonts w:eastAsiaTheme="minorEastAsia"/>
        </w:rPr>
        <w:t xml:space="preserve">8 and </w:t>
      </w:r>
      <w:r w:rsidR="002579DA">
        <w:rPr>
          <w:rFonts w:eastAsiaTheme="minorEastAsia"/>
        </w:rPr>
        <w:t>3.</w:t>
      </w:r>
      <w:r w:rsidRPr="00837A81">
        <w:rPr>
          <w:rFonts w:eastAsiaTheme="minorEastAsia"/>
        </w:rPr>
        <w:t>9.</w:t>
      </w:r>
    </w:p>
    <w:p w14:paraId="518A52A4" w14:textId="77777777" w:rsidR="006870E9" w:rsidRPr="00837A81" w:rsidRDefault="006870E9" w:rsidP="006870E9">
      <w:pPr>
        <w:spacing w:line="360" w:lineRule="auto"/>
        <w:ind w:firstLine="720"/>
        <w:jc w:val="both"/>
        <w:rPr>
          <w:rFonts w:eastAsiaTheme="minorEastAsia"/>
        </w:rPr>
      </w:pPr>
    </w:p>
    <w:p w14:paraId="429143EE" w14:textId="51FF24EE" w:rsidR="006870E9" w:rsidRPr="00837A81" w:rsidRDefault="006870E9" w:rsidP="006870E9">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Rx</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H</m:t>
                  </m:r>
                </m:e>
                <m:sub>
                  <m:r>
                    <w:rPr>
                      <w:rFonts w:ascii="Cambria Math" w:eastAsiaTheme="minorEastAsia" w:hAnsi="Cambria Math"/>
                    </w:rPr>
                    <m:t>Rx</m:t>
                  </m:r>
                </m:sub>
                <m:sup>
                  <m:r>
                    <w:rPr>
                      <w:rFonts w:ascii="Cambria Math" w:eastAsiaTheme="minorEastAsia" w:hAnsi="Cambria Math"/>
                    </w:rPr>
                    <m:t>°</m:t>
                  </m:r>
                </m:sup>
              </m:sSub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e>
              </m:d>
              <m:r>
                <w:rPr>
                  <w:rFonts w:ascii="Cambria Math" w:eastAsiaTheme="minorEastAsia" w:hAnsi="Cambria Math"/>
                </w:rPr>
                <m:t>#</m:t>
              </m:r>
              <m:r>
                <w:rPr>
                  <w:rFonts w:ascii="Cambria Math" w:eastAsiaTheme="minorEastAsia" w:hAnsi="Cambria Math"/>
                </w:rPr>
                <m:t>3.8</m:t>
              </m:r>
            </m:e>
          </m:eqArr>
        </m:oMath>
      </m:oMathPara>
    </w:p>
    <w:p w14:paraId="59E7DFF2" w14:textId="77777777" w:rsidR="006870E9" w:rsidRPr="00837A81" w:rsidRDefault="006870E9" w:rsidP="006870E9">
      <w:pPr>
        <w:spacing w:line="360" w:lineRule="auto"/>
        <w:jc w:val="both"/>
        <w:rPr>
          <w:rFonts w:eastAsiaTheme="minorEastAsia"/>
        </w:rPr>
      </w:pPr>
    </w:p>
    <w:p w14:paraId="2F8722A1" w14:textId="77777777" w:rsidR="006870E9" w:rsidRPr="00837A81" w:rsidRDefault="006870E9" w:rsidP="006870E9">
      <w:pPr>
        <w:spacing w:line="360" w:lineRule="auto"/>
        <w:jc w:val="both"/>
        <w:rPr>
          <w:rFonts w:eastAsiaTheme="minorEastAsia"/>
        </w:rPr>
      </w:pPr>
      <w:r w:rsidRPr="00837A81">
        <w:rPr>
          <w:rFonts w:eastAsiaTheme="minorEastAsia"/>
        </w:rPr>
        <w:t>Where:</w:t>
      </w:r>
    </w:p>
    <w:p w14:paraId="6E483A8D" w14:textId="77777777" w:rsidR="006870E9" w:rsidRPr="00837A81" w:rsidRDefault="006870E9" w:rsidP="006870E9">
      <w:pPr>
        <w:spacing w:line="360" w:lineRule="auto"/>
        <w:jc w:val="both"/>
        <w:rPr>
          <w:rFonts w:eastAsiaTheme="minorEastAsia"/>
        </w:rPr>
      </w:pPr>
    </w:p>
    <w:p w14:paraId="63FB18AC" w14:textId="79610187" w:rsidR="006870E9" w:rsidRPr="00837A81" w:rsidRDefault="006870E9" w:rsidP="006870E9">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sub>
              </m:sSub>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 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sub>
              </m:sSub>
              <m:r>
                <w:rPr>
                  <w:rFonts w:ascii="Cambria Math" w:eastAsiaTheme="minorEastAsia" w:hAnsi="Cambria Math"/>
                </w:rPr>
                <m:t>(T)+0.5*</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 xml:space="preserve">P, </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sub>
              </m:sSub>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 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3</m:t>
                      </m:r>
                    </m:sub>
                  </m:sSub>
                </m:sub>
              </m:sSub>
              <m:r>
                <w:rPr>
                  <w:rFonts w:ascii="Cambria Math" w:eastAsiaTheme="minorEastAsia" w:hAnsi="Cambria Math"/>
                </w:rPr>
                <m:t>(T)#</m:t>
              </m:r>
              <m:r>
                <w:rPr>
                  <w:rFonts w:ascii="Cambria Math" w:eastAsiaTheme="minorEastAsia" w:hAnsi="Cambria Math"/>
                </w:rPr>
                <m:t>3.9</m:t>
              </m:r>
            </m:e>
          </m:eqArr>
        </m:oMath>
      </m:oMathPara>
    </w:p>
    <w:p w14:paraId="32EE7C97" w14:textId="77777777" w:rsidR="006870E9" w:rsidRPr="00837A81" w:rsidRDefault="006870E9" w:rsidP="006870E9">
      <w:pPr>
        <w:spacing w:line="360" w:lineRule="auto"/>
        <w:jc w:val="both"/>
        <w:rPr>
          <w:rFonts w:eastAsiaTheme="minorEastAsia"/>
        </w:rPr>
      </w:pPr>
    </w:p>
    <w:p w14:paraId="022E7B3C" w14:textId="07412323" w:rsidR="006870E9" w:rsidRPr="00837A81" w:rsidRDefault="006870E9" w:rsidP="006870E9">
      <w:pPr>
        <w:spacing w:line="360" w:lineRule="auto"/>
        <w:jc w:val="both"/>
        <w:rPr>
          <w:rFonts w:eastAsiaTheme="minorEastAsia"/>
        </w:rPr>
      </w:pPr>
      <w:r w:rsidRPr="00837A81">
        <w:rPr>
          <w:rFonts w:eastAsiaTheme="minorEastAsia"/>
        </w:rPr>
        <w:t xml:space="preserve">The ideal heat capacities of each species were calculated using equations </w:t>
      </w:r>
      <w:r w:rsidR="002579DA">
        <w:rPr>
          <w:rFonts w:eastAsiaTheme="minorEastAsia"/>
        </w:rPr>
        <w:t>3.</w:t>
      </w:r>
      <w:r w:rsidRPr="00837A81">
        <w:rPr>
          <w:rFonts w:eastAsiaTheme="minorEastAsia"/>
        </w:rPr>
        <w:t>10-</w:t>
      </w:r>
      <w:r w:rsidR="002579DA">
        <w:rPr>
          <w:rFonts w:eastAsiaTheme="minorEastAsia"/>
        </w:rPr>
        <w:t>3.</w:t>
      </w:r>
      <w:r w:rsidRPr="00837A81">
        <w:rPr>
          <w:rFonts w:eastAsiaTheme="minorEastAsia"/>
        </w:rPr>
        <w:t>12:</w:t>
      </w:r>
    </w:p>
    <w:p w14:paraId="4C3A601F" w14:textId="77777777" w:rsidR="006870E9" w:rsidRPr="00837A81" w:rsidRDefault="006870E9" w:rsidP="006870E9">
      <w:pPr>
        <w:spacing w:line="360" w:lineRule="auto"/>
        <w:jc w:val="both"/>
        <w:rPr>
          <w:rFonts w:eastAsiaTheme="minorEastAsia"/>
        </w:rPr>
      </w:pPr>
    </w:p>
    <w:p w14:paraId="76866F5C" w14:textId="28EC51CA" w:rsidR="006870E9" w:rsidRPr="00837A81" w:rsidRDefault="006870E9" w:rsidP="006870E9">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3</m:t>
                      </m:r>
                    </m:sub>
                  </m:sSub>
                </m:sub>
              </m:sSub>
              <m:r>
                <w:rPr>
                  <w:rFonts w:ascii="Cambria Math" w:eastAsiaTheme="minorEastAsia" w:hAnsi="Cambria Math"/>
                </w:rPr>
                <m:t>(T)=R*</m:t>
              </m:r>
              <m:d>
                <m:dPr>
                  <m:ctrlPr>
                    <w:rPr>
                      <w:rFonts w:ascii="Cambria Math" w:eastAsiaTheme="minorEastAsia" w:hAnsi="Cambria Math"/>
                      <w:i/>
                    </w:rPr>
                  </m:ctrlPr>
                </m:dPr>
                <m:e>
                  <m:r>
                    <w:rPr>
                      <w:rFonts w:ascii="Cambria Math" w:eastAsiaTheme="minorEastAsia" w:hAnsi="Cambria Math"/>
                    </w:rPr>
                    <m:t>8.06+1.056x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-3</m:t>
                      </m:r>
                    </m:sup>
                  </m:sSup>
                  <m:r>
                    <w:rPr>
                      <w:rFonts w:ascii="Cambria Math" w:eastAsiaTheme="minorEastAsia" w:hAnsi="Cambria Math"/>
                    </w:rPr>
                    <m:t>*T-</m:t>
                  </m:r>
                  <m:f>
                    <m:fPr>
                      <m:ctrlPr>
                        <w:rPr>
                          <w:rFonts w:ascii="Cambria Math" w:eastAsiaTheme="minorEastAsia" w:hAnsi="Cambria Math"/>
                          <w:i/>
                        </w:rPr>
                      </m:ctrlPr>
                    </m:fPr>
                    <m:num>
                      <m:r>
                        <w:rPr>
                          <w:rFonts w:ascii="Cambria Math" w:eastAsiaTheme="minorEastAsia" w:hAnsi="Cambria Math"/>
                        </w:rPr>
                        <m:t>2.028x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num>
                    <m:den>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e>
              </m:d>
              <m:r>
                <w:rPr>
                  <w:rFonts w:ascii="Cambria Math" w:eastAsiaTheme="minorEastAsia" w:hAnsi="Cambria Math"/>
                </w:rPr>
                <m:t>#</m:t>
              </m:r>
              <m:r>
                <w:rPr>
                  <w:rFonts w:ascii="Cambria Math" w:eastAsiaTheme="minorEastAsia" w:hAnsi="Cambria Math"/>
                </w:rPr>
                <m:t>3.10</m:t>
              </m:r>
            </m:e>
          </m:eqArr>
        </m:oMath>
      </m:oMathPara>
    </w:p>
    <w:p w14:paraId="78883397" w14:textId="5B6D9E90" w:rsidR="006870E9" w:rsidRPr="00837A81" w:rsidRDefault="006870E9" w:rsidP="006870E9">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sub>
              </m:sSub>
              <m:r>
                <w:rPr>
                  <w:rFonts w:ascii="Cambria Math" w:eastAsiaTheme="minorEastAsia" w:hAnsi="Cambria Math"/>
                </w:rPr>
                <m:t>(T)=R*</m:t>
              </m:r>
              <m:d>
                <m:dPr>
                  <m:ctrlPr>
                    <w:rPr>
                      <w:rFonts w:ascii="Cambria Math" w:eastAsiaTheme="minorEastAsia" w:hAnsi="Cambria Math"/>
                      <w:i/>
                    </w:rPr>
                  </m:ctrlPr>
                </m:dPr>
                <m:e>
                  <m:r>
                    <w:rPr>
                      <w:rFonts w:ascii="Cambria Math" w:eastAsiaTheme="minorEastAsia" w:hAnsi="Cambria Math"/>
                    </w:rPr>
                    <m:t>5.699+8.01x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r>
                    <w:rPr>
                      <w:rFonts w:ascii="Cambria Math" w:eastAsiaTheme="minorEastAsia" w:hAnsi="Cambria Math"/>
                    </w:rPr>
                    <m:t>*T-</m:t>
                  </m:r>
                  <m:f>
                    <m:fPr>
                      <m:ctrlPr>
                        <w:rPr>
                          <w:rFonts w:ascii="Cambria Math" w:eastAsiaTheme="minorEastAsia" w:hAnsi="Cambria Math"/>
                          <w:i/>
                        </w:rPr>
                      </m:ctrlPr>
                    </m:fPr>
                    <m:num>
                      <m:r>
                        <w:rPr>
                          <w:rFonts w:ascii="Cambria Math" w:eastAsiaTheme="minorEastAsia" w:hAnsi="Cambria Math"/>
                        </w:rPr>
                        <m:t>1.015x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num>
                    <m:den>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e>
              </m:d>
              <m:r>
                <w:rPr>
                  <w:rFonts w:ascii="Cambria Math" w:eastAsiaTheme="minorEastAsia" w:hAnsi="Cambria Math"/>
                </w:rPr>
                <m:t>#</m:t>
              </m:r>
              <m:r>
                <w:rPr>
                  <w:rFonts w:ascii="Cambria Math" w:eastAsiaTheme="minorEastAsia" w:hAnsi="Cambria Math"/>
                </w:rPr>
                <m:t>3.11</m:t>
              </m:r>
            </m:e>
          </m:eqArr>
        </m:oMath>
      </m:oMathPara>
    </w:p>
    <w:p w14:paraId="1C3027B0" w14:textId="3FC56988" w:rsidR="006870E9" w:rsidRPr="00837A81" w:rsidRDefault="006870E9" w:rsidP="006870E9">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sub>
              </m:sSub>
              <m:r>
                <w:rPr>
                  <w:rFonts w:ascii="Cambria Math" w:eastAsiaTheme="minorEastAsia" w:hAnsi="Cambria Math"/>
                </w:rPr>
                <m:t>(T)=R*</m:t>
              </m:r>
              <m:d>
                <m:dPr>
                  <m:ctrlPr>
                    <w:rPr>
                      <w:rFonts w:ascii="Cambria Math" w:eastAsiaTheme="minorEastAsia" w:hAnsi="Cambria Math"/>
                      <w:i/>
                    </w:rPr>
                  </m:ctrlPr>
                </m:dPr>
                <m:e>
                  <m:r>
                    <w:rPr>
                      <w:rFonts w:ascii="Cambria Math" w:eastAsiaTheme="minorEastAsia" w:hAnsi="Cambria Math"/>
                    </w:rPr>
                    <m:t>3.693+5.06x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r>
                    <w:rPr>
                      <w:rFonts w:ascii="Cambria Math" w:eastAsiaTheme="minorEastAsia" w:hAnsi="Cambria Math"/>
                    </w:rPr>
                    <m:t>*T-</m:t>
                  </m:r>
                  <m:f>
                    <m:fPr>
                      <m:ctrlPr>
                        <w:rPr>
                          <w:rFonts w:ascii="Cambria Math" w:eastAsiaTheme="minorEastAsia" w:hAnsi="Cambria Math"/>
                          <w:i/>
                        </w:rPr>
                      </m:ctrlPr>
                    </m:fPr>
                    <m:num>
                      <m:r>
                        <w:rPr>
                          <w:rFonts w:ascii="Cambria Math" w:eastAsiaTheme="minorEastAsia" w:hAnsi="Cambria Math"/>
                        </w:rPr>
                        <m:t>1.21x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num>
                    <m:den>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e>
              </m:d>
              <m:r>
                <w:rPr>
                  <w:rFonts w:ascii="Cambria Math" w:eastAsiaTheme="minorEastAsia" w:hAnsi="Cambria Math"/>
                </w:rPr>
                <m:t>#</m:t>
              </m:r>
              <m:r>
                <w:rPr>
                  <w:rFonts w:ascii="Cambria Math" w:eastAsiaTheme="minorEastAsia" w:hAnsi="Cambria Math"/>
                </w:rPr>
                <m:t>3.12</m:t>
              </m:r>
            </m:e>
          </m:eqArr>
        </m:oMath>
      </m:oMathPara>
    </w:p>
    <w:p w14:paraId="7E6F39EA" w14:textId="77777777" w:rsidR="006870E9" w:rsidRPr="00837A81" w:rsidRDefault="006870E9" w:rsidP="006870E9">
      <w:pPr>
        <w:spacing w:line="360" w:lineRule="auto"/>
        <w:jc w:val="both"/>
        <w:rPr>
          <w:rFonts w:eastAsiaTheme="minorEastAsia"/>
        </w:rPr>
      </w:pPr>
    </w:p>
    <w:p w14:paraId="06D5FED0" w14:textId="704B2805" w:rsidR="006870E9" w:rsidRPr="00837A81" w:rsidRDefault="006870E9" w:rsidP="006870E9">
      <w:pPr>
        <w:spacing w:line="360" w:lineRule="auto"/>
        <w:jc w:val="both"/>
        <w:rPr>
          <w:rFonts w:eastAsiaTheme="minorEastAsia"/>
        </w:rPr>
      </w:pPr>
      <w:r w:rsidRPr="00837A81">
        <w:rPr>
          <w:rFonts w:eastAsiaTheme="minorEastAsia"/>
        </w:rPr>
        <w:lastRenderedPageBreak/>
        <w:t xml:space="preserve">Comparisons of the modeled heat capacities to the Shomate polynomial, equation </w:t>
      </w:r>
      <w:r w:rsidR="002579DA">
        <w:rPr>
          <w:rFonts w:eastAsiaTheme="minorEastAsia"/>
        </w:rPr>
        <w:t>3.</w:t>
      </w:r>
      <w:r w:rsidRPr="00837A81">
        <w:rPr>
          <w:rFonts w:eastAsiaTheme="minorEastAsia"/>
        </w:rPr>
        <w:t xml:space="preserve">13, heat capacities can be seen in figures </w:t>
      </w:r>
      <w:r w:rsidR="00147F66">
        <w:rPr>
          <w:rFonts w:eastAsiaTheme="minorEastAsia"/>
        </w:rPr>
        <w:t>12-14</w:t>
      </w:r>
      <w:r w:rsidRPr="00837A81">
        <w:rPr>
          <w:rFonts w:eastAsiaTheme="minorEastAsia"/>
        </w:rPr>
        <w:t>.</w:t>
      </w:r>
    </w:p>
    <w:p w14:paraId="5A9D373F" w14:textId="0FB0F640" w:rsidR="006870E9" w:rsidRPr="00F831CD" w:rsidRDefault="006870E9" w:rsidP="006870E9">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sub>
              </m:sSub>
              <m:r>
                <w:rPr>
                  <w:rFonts w:ascii="Cambria Math" w:eastAsiaTheme="minorEastAsia" w:hAnsi="Cambria Math"/>
                </w:rPr>
                <m:t>(T)=A+BT+C</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3</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E</m:t>
                  </m:r>
                </m:num>
                <m:den>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r>
                <w:rPr>
                  <w:rFonts w:ascii="Cambria Math" w:eastAsiaTheme="minorEastAsia" w:hAnsi="Cambria Math"/>
                </w:rPr>
                <m:t>3.13</m:t>
              </m:r>
            </m:e>
          </m:eqArr>
        </m:oMath>
      </m:oMathPara>
    </w:p>
    <w:p w14:paraId="12E3B158" w14:textId="44174A5F" w:rsidR="00F831CD" w:rsidRDefault="00F831CD" w:rsidP="006870E9">
      <w:pPr>
        <w:spacing w:line="360" w:lineRule="auto"/>
        <w:jc w:val="both"/>
        <w:rPr>
          <w:rFonts w:eastAsiaTheme="minorEastAsia"/>
        </w:rPr>
      </w:pPr>
    </w:p>
    <w:p w14:paraId="5506DE8D" w14:textId="6C730859" w:rsidR="00F831CD" w:rsidRDefault="00F831CD" w:rsidP="00F831CD">
      <w:pPr>
        <w:spacing w:line="360" w:lineRule="auto"/>
        <w:jc w:val="both"/>
      </w:pPr>
      <w:r>
        <w:tab/>
        <w:t xml:space="preserve">Figure 15 shows the </w:t>
      </w:r>
      <w:r>
        <w:t>calculation using</w:t>
      </w:r>
      <w:r>
        <w:t xml:space="preserve"> the NIST heat capacity values </w:t>
      </w:r>
      <w:r>
        <w:t>of</w:t>
      </w:r>
      <w:r>
        <w:t xml:space="preserve"> the sulfuric acid-water mixture at 298.15 K. The red line is the ideal heat capacity of the mixture compared to the black line which was from DIPPR equations, and the experimental values which were the circles. The derivation seen at higher concentrations was a result of NIST values not existing for liquid sulfuric acid. However, the results were agreeable enough for the use of NIST heat capacities for the model of sulfuric acid decomposition.</w:t>
      </w:r>
    </w:p>
    <w:p w14:paraId="7049C285" w14:textId="77777777" w:rsidR="00F831CD" w:rsidRDefault="00F831CD" w:rsidP="00F831CD">
      <w:pPr>
        <w:spacing w:line="360" w:lineRule="auto"/>
        <w:jc w:val="both"/>
      </w:pPr>
    </w:p>
    <w:p w14:paraId="4806BE50" w14:textId="77777777" w:rsidR="00F831CD" w:rsidRPr="004B413F" w:rsidRDefault="00F831CD" w:rsidP="00F831CD">
      <w:pPr>
        <w:pStyle w:val="Heading3"/>
      </w:pPr>
      <w:bookmarkStart w:id="49" w:name="_Toc131069506"/>
      <w:bookmarkStart w:id="50" w:name="_Toc139274611"/>
      <w:r>
        <w:t xml:space="preserve">3.1.3 </w:t>
      </w:r>
      <w:r w:rsidRPr="004B413F">
        <w:t>Sulfur Trioxide Conversion</w:t>
      </w:r>
      <w:bookmarkEnd w:id="49"/>
      <w:bookmarkEnd w:id="50"/>
    </w:p>
    <w:p w14:paraId="45BFEEF6" w14:textId="1008BFFC" w:rsidR="00F831CD" w:rsidRPr="00837A81" w:rsidRDefault="00F831CD" w:rsidP="00F831CD">
      <w:pPr>
        <w:spacing w:line="360" w:lineRule="auto"/>
        <w:ind w:firstLine="720"/>
        <w:jc w:val="both"/>
        <w:rPr>
          <w:rFonts w:eastAsiaTheme="minorEastAsia"/>
        </w:rPr>
      </w:pPr>
      <w:r w:rsidRPr="00837A81">
        <w:rPr>
          <w:rFonts w:eastAsiaTheme="minorEastAsia"/>
        </w:rPr>
        <w:t xml:space="preserve">The conversion of the sulfuric acid decomposition is a crucial aspect </w:t>
      </w:r>
      <w:r w:rsidR="007559C1">
        <w:rPr>
          <w:rFonts w:eastAsiaTheme="minorEastAsia"/>
        </w:rPr>
        <w:t>of</w:t>
      </w:r>
      <w:r w:rsidRPr="00837A81">
        <w:rPr>
          <w:rFonts w:eastAsiaTheme="minorEastAsia"/>
        </w:rPr>
        <w:t xml:space="preserve"> the entire hybrid sulfur cycle. The extent of </w:t>
      </w:r>
      <w:r w:rsidR="007559C1">
        <w:rPr>
          <w:rFonts w:eastAsiaTheme="minorEastAsia"/>
        </w:rPr>
        <w:t xml:space="preserve">the </w:t>
      </w:r>
      <w:r w:rsidRPr="00837A81">
        <w:rPr>
          <w:rFonts w:eastAsiaTheme="minorEastAsia"/>
        </w:rPr>
        <w:t xml:space="preserve">reaction could determine overall process efficiency, and low conversion could lead to detrimental effects throughout the process. Additionally, the conversion of sulfuric trioxide has been found to be inversely proportional to reactor pressure, see </w:t>
      </w:r>
      <w:r w:rsidR="007559C1">
        <w:rPr>
          <w:rFonts w:eastAsiaTheme="minorEastAsia"/>
        </w:rPr>
        <w:t>Figure</w:t>
      </w:r>
      <w:r w:rsidRPr="00837A81">
        <w:rPr>
          <w:rFonts w:eastAsiaTheme="minorEastAsia"/>
        </w:rPr>
        <w:t xml:space="preserve"> </w:t>
      </w:r>
      <w:r>
        <w:rPr>
          <w:rFonts w:eastAsiaTheme="minorEastAsia"/>
        </w:rPr>
        <w:t>16</w:t>
      </w:r>
      <w:r w:rsidRPr="00837A81">
        <w:rPr>
          <w:rFonts w:eastAsiaTheme="minorEastAsia"/>
        </w:rPr>
        <w:t>.</w:t>
      </w:r>
    </w:p>
    <w:p w14:paraId="6F3F1C6B" w14:textId="77777777" w:rsidR="00F831CD" w:rsidRPr="00837A81" w:rsidRDefault="00F831CD" w:rsidP="00F831CD">
      <w:pPr>
        <w:spacing w:line="360" w:lineRule="auto"/>
        <w:ind w:firstLine="720"/>
        <w:jc w:val="both"/>
        <w:rPr>
          <w:rFonts w:eastAsiaTheme="minorEastAsia"/>
        </w:rPr>
      </w:pPr>
      <w:r w:rsidRPr="00837A81">
        <w:rPr>
          <w:rFonts w:eastAsiaTheme="minorEastAsia"/>
        </w:rPr>
        <w:t xml:space="preserve">To determine the relationship of conversion in the sulfur trioxide decomposition with pressure, the pressure and concentration equilibrium constants were set </w:t>
      </w:r>
      <w:proofErr w:type="gramStart"/>
      <w:r w:rsidRPr="00837A81">
        <w:rPr>
          <w:rFonts w:eastAsiaTheme="minorEastAsia"/>
        </w:rPr>
        <w:t>equal to each other</w:t>
      </w:r>
      <w:proofErr w:type="gramEnd"/>
      <w:r w:rsidRPr="00837A81">
        <w:rPr>
          <w:rFonts w:eastAsiaTheme="minorEastAsia"/>
        </w:rPr>
        <w:t xml:space="preserve">. The concentration equilibrium was found by using equation </w:t>
      </w:r>
      <w:r>
        <w:rPr>
          <w:rFonts w:eastAsiaTheme="minorEastAsia"/>
        </w:rPr>
        <w:t>3.</w:t>
      </w:r>
      <w:r w:rsidRPr="00837A81">
        <w:rPr>
          <w:rFonts w:eastAsiaTheme="minorEastAsia"/>
        </w:rPr>
        <w:t xml:space="preserve">4 and set equal to equation </w:t>
      </w:r>
      <w:r>
        <w:rPr>
          <w:rFonts w:eastAsiaTheme="minorEastAsia"/>
        </w:rPr>
        <w:t>3.</w:t>
      </w:r>
      <w:r w:rsidRPr="00837A81">
        <w:rPr>
          <w:rFonts w:eastAsiaTheme="minorEastAsia"/>
        </w:rPr>
        <w:t>14 which was the method for relating pressure equilibrium and conversion.</w:t>
      </w:r>
    </w:p>
    <w:p w14:paraId="633238E5" w14:textId="77777777" w:rsidR="00F831CD" w:rsidRPr="00837A81" w:rsidRDefault="00F831CD" w:rsidP="00F831CD">
      <w:pPr>
        <w:spacing w:line="360" w:lineRule="auto"/>
        <w:ind w:firstLine="720"/>
        <w:jc w:val="both"/>
        <w:rPr>
          <w:rFonts w:eastAsiaTheme="minorEastAsia"/>
        </w:rPr>
      </w:pPr>
    </w:p>
    <w:p w14:paraId="18BD8522" w14:textId="77777777" w:rsidR="00F831CD" w:rsidRPr="00837A81" w:rsidRDefault="00F831CD" w:rsidP="00F831CD">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c</m:t>
                  </m:r>
                </m:sub>
              </m:sSub>
              <m:r>
                <w:rPr>
                  <w:rFonts w:ascii="Cambria Math" w:eastAsiaTheme="minorEastAsia" w:hAnsi="Cambria Math"/>
                </w:rPr>
                <m:t>(P,T)=</m:t>
              </m:r>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4.86x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r>
                        <w:rPr>
                          <w:rFonts w:ascii="Cambria Math" w:eastAsiaTheme="minorEastAsia" w:hAnsi="Cambria Math"/>
                        </w:rPr>
                        <m:t>*P</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1+εX</m:t>
                              </m:r>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1173</m:t>
                          </m:r>
                        </m:num>
                        <m:den>
                          <m:r>
                            <w:rPr>
                              <w:rFonts w:ascii="Cambria Math" w:eastAsiaTheme="minorEastAsia" w:hAnsi="Cambria Math"/>
                            </w:rPr>
                            <m:t>T</m:t>
                          </m:r>
                        </m:den>
                      </m:f>
                    </m:e>
                  </m:d>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4.86x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r>
                            <w:rPr>
                              <w:rFonts w:ascii="Cambria Math" w:eastAsiaTheme="minorEastAsia" w:hAnsi="Cambria Math"/>
                            </w:rPr>
                            <m:t>*P</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0.5*X</m:t>
                                  </m:r>
                                </m:num>
                                <m:den>
                                  <m:r>
                                    <w:rPr>
                                      <w:rFonts w:ascii="Cambria Math" w:eastAsiaTheme="minorEastAsia" w:hAnsi="Cambria Math"/>
                                    </w:rPr>
                                    <m:t>1+εX</m:t>
                                  </m:r>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1173</m:t>
                              </m:r>
                            </m:num>
                            <m:den>
                              <m:r>
                                <w:rPr>
                                  <w:rFonts w:ascii="Cambria Math" w:eastAsiaTheme="minorEastAsia" w:hAnsi="Cambria Math"/>
                                </w:rPr>
                                <m:t>T</m:t>
                              </m:r>
                            </m:den>
                          </m:f>
                        </m:e>
                      </m:d>
                    </m:e>
                    <m:sup>
                      <m:r>
                        <w:rPr>
                          <w:rFonts w:ascii="Cambria Math" w:eastAsiaTheme="minorEastAsia" w:hAnsi="Cambria Math"/>
                        </w:rPr>
                        <m:t>0.5</m:t>
                      </m:r>
                    </m:sup>
                  </m:sSup>
                </m:num>
                <m:den>
                  <m:d>
                    <m:dPr>
                      <m:begChr m:val="["/>
                      <m:endChr m:val="]"/>
                      <m:ctrlPr>
                        <w:rPr>
                          <w:rFonts w:ascii="Cambria Math" w:eastAsiaTheme="minorEastAsia" w:hAnsi="Cambria Math"/>
                          <w:i/>
                        </w:rPr>
                      </m:ctrlPr>
                    </m:dPr>
                    <m:e>
                      <m:r>
                        <w:rPr>
                          <w:rFonts w:ascii="Cambria Math" w:eastAsiaTheme="minorEastAsia" w:hAnsi="Cambria Math"/>
                        </w:rPr>
                        <m:t>4.86x</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r>
                        <w:rPr>
                          <w:rFonts w:ascii="Cambria Math" w:eastAsiaTheme="minorEastAsia" w:hAnsi="Cambria Math"/>
                        </w:rPr>
                        <m:t>*P</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1-X</m:t>
                              </m:r>
                            </m:num>
                            <m:den>
                              <m:r>
                                <w:rPr>
                                  <w:rFonts w:ascii="Cambria Math" w:eastAsiaTheme="minorEastAsia" w:hAnsi="Cambria Math"/>
                                </w:rPr>
                                <m:t>1+εX</m:t>
                              </m:r>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1173</m:t>
                          </m:r>
                        </m:num>
                        <m:den>
                          <m:r>
                            <w:rPr>
                              <w:rFonts w:ascii="Cambria Math" w:eastAsiaTheme="minorEastAsia" w:hAnsi="Cambria Math"/>
                            </w:rPr>
                            <m:t>T</m:t>
                          </m:r>
                        </m:den>
                      </m:f>
                    </m:e>
                  </m:d>
                </m:den>
              </m:f>
              <m:r>
                <w:rPr>
                  <w:rFonts w:ascii="Cambria Math" w:eastAsiaTheme="minorEastAsia" w:hAnsi="Cambria Math"/>
                </w:rPr>
                <m:t>#</m:t>
              </m:r>
              <m:r>
                <w:rPr>
                  <w:rFonts w:ascii="Cambria Math" w:eastAsiaTheme="minorEastAsia" w:hAnsi="Cambria Math"/>
                </w:rPr>
                <m:t>3.14</m:t>
              </m:r>
            </m:e>
          </m:eqArr>
        </m:oMath>
      </m:oMathPara>
    </w:p>
    <w:p w14:paraId="39A917F5" w14:textId="77777777" w:rsidR="00F831CD" w:rsidRPr="00837A81" w:rsidRDefault="00F831CD" w:rsidP="00F831CD">
      <w:pPr>
        <w:spacing w:line="360" w:lineRule="auto"/>
        <w:jc w:val="both"/>
        <w:rPr>
          <w:rFonts w:eastAsiaTheme="minorEastAsia"/>
        </w:rPr>
      </w:pPr>
    </w:p>
    <w:p w14:paraId="2708EB18" w14:textId="77777777" w:rsidR="00F831CD" w:rsidRPr="00837A81" w:rsidRDefault="00F831CD" w:rsidP="00F831CD">
      <w:pPr>
        <w:spacing w:line="360" w:lineRule="auto"/>
        <w:jc w:val="both"/>
        <w:rPr>
          <w:rFonts w:eastAsiaTheme="minorEastAsia"/>
        </w:rPr>
      </w:pPr>
      <w:r w:rsidRPr="00837A81">
        <w:rPr>
          <w:rFonts w:eastAsiaTheme="minorEastAsia"/>
        </w:rPr>
        <w:t xml:space="preserve">Where epsilon was the ratio of the change of total moles to see complete conversion to the total number of moles fed to the reactor and was calculated with equation </w:t>
      </w:r>
      <w:r>
        <w:rPr>
          <w:rFonts w:eastAsiaTheme="minorEastAsia"/>
        </w:rPr>
        <w:t>3.</w:t>
      </w:r>
      <w:r w:rsidRPr="00837A81">
        <w:rPr>
          <w:rFonts w:eastAsiaTheme="minorEastAsia"/>
        </w:rPr>
        <w:t>15.</w:t>
      </w:r>
    </w:p>
    <w:p w14:paraId="1C2FD070" w14:textId="77777777" w:rsidR="00F831CD" w:rsidRPr="00837A81" w:rsidRDefault="00F831CD" w:rsidP="00F831CD">
      <w:pPr>
        <w:spacing w:line="360" w:lineRule="auto"/>
        <w:jc w:val="both"/>
        <w:rPr>
          <w:rFonts w:eastAsiaTheme="minorEastAsia"/>
        </w:rPr>
      </w:pPr>
    </w:p>
    <w:p w14:paraId="715C0E8F" w14:textId="77777777" w:rsidR="00F831CD" w:rsidRPr="00837A81" w:rsidRDefault="00F831CD" w:rsidP="00F831CD">
      <w:pPr>
        <w:spacing w:line="360" w:lineRule="auto"/>
        <w:jc w:val="both"/>
        <w:rPr>
          <w:rFonts w:eastAsiaTheme="minorEastAsia"/>
        </w:rPr>
      </w:pPr>
      <m:oMathPara>
        <m:oMath>
          <m:eqArr>
            <m:eqArrPr>
              <m:maxDist m:val="1"/>
              <m:ctrlPr>
                <w:rPr>
                  <w:rFonts w:ascii="Cambria Math" w:eastAsiaTheme="minorEastAsia" w:hAnsi="Cambria Math"/>
                  <w:iCs/>
                </w:rPr>
              </m:ctrlPr>
            </m:eqArrPr>
            <m:e>
              <m:r>
                <w:rPr>
                  <w:rFonts w:ascii="Cambria Math" w:eastAsiaTheme="minorEastAsia" w:hAnsi="Cambria Math"/>
                </w:rPr>
                <m:t>ε=</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3</m:t>
                      </m:r>
                    </m:sub>
                  </m:sSub>
                  <m:r>
                    <w:rPr>
                      <w:rFonts w:ascii="Cambria Math" w:eastAsiaTheme="minorEastAsia" w:hAnsi="Cambria Math"/>
                    </w:rPr>
                    <m:t>,0</m:t>
                  </m:r>
                </m:sub>
              </m:sSub>
              <m:d>
                <m:dPr>
                  <m:ctrlPr>
                    <w:rPr>
                      <w:rFonts w:ascii="Cambria Math" w:eastAsiaTheme="minorEastAsia" w:hAnsi="Cambria Math"/>
                      <w:i/>
                    </w:rPr>
                  </m:ctrlPr>
                </m:dPr>
                <m:e>
                  <m:r>
                    <w:rPr>
                      <w:rFonts w:ascii="Cambria Math" w:eastAsiaTheme="minorEastAsia" w:hAnsi="Cambria Math"/>
                    </w:rPr>
                    <m:t>1+0.5</m:t>
                  </m:r>
                  <m:r>
                    <m:rPr>
                      <m:sty m:val="p"/>
                    </m:rPr>
                    <w:rPr>
                      <w:rFonts w:ascii="Cambria Math" w:eastAsiaTheme="minorEastAsia" w:hAnsi="Cambria Math"/>
                    </w:rPr>
                    <m:t>-1</m:t>
                  </m:r>
                  <m:ctrlPr>
                    <w:rPr>
                      <w:rFonts w:ascii="Cambria Math" w:eastAsiaTheme="minorEastAsia" w:hAnsi="Cambria Math"/>
                      <w:iCs/>
                    </w:rPr>
                  </m:ctrlPr>
                </m:e>
              </m:d>
              <m:r>
                <w:rPr>
                  <w:rFonts w:ascii="Cambria Math" w:eastAsiaTheme="minorEastAsia" w:hAnsi="Cambria Math"/>
                </w:rPr>
                <m:t>#</m:t>
              </m:r>
              <m:r>
                <m:rPr>
                  <m:sty m:val="p"/>
                </m:rPr>
                <w:rPr>
                  <w:rFonts w:ascii="Cambria Math" w:eastAsiaTheme="minorEastAsia" w:hAnsi="Cambria Math"/>
                </w:rPr>
                <m:t>3.15</m:t>
              </m:r>
              <m:ctrlPr>
                <w:rPr>
                  <w:rFonts w:ascii="Cambria Math" w:eastAsiaTheme="minorEastAsia" w:hAnsi="Cambria Math"/>
                  <w:i/>
                </w:rPr>
              </m:ctrlPr>
            </m:e>
          </m:eqArr>
        </m:oMath>
      </m:oMathPara>
    </w:p>
    <w:p w14:paraId="73A774CA" w14:textId="77777777" w:rsidR="00F831CD" w:rsidRPr="00837A81" w:rsidRDefault="00F831CD" w:rsidP="00F831CD">
      <w:pPr>
        <w:spacing w:line="360" w:lineRule="auto"/>
        <w:ind w:firstLine="720"/>
        <w:jc w:val="both"/>
        <w:rPr>
          <w:rFonts w:eastAsiaTheme="minorEastAsia"/>
          <w:iCs/>
        </w:rPr>
      </w:pPr>
    </w:p>
    <w:p w14:paraId="4C8CEA57" w14:textId="77777777" w:rsidR="00F831CD" w:rsidRPr="00837A81" w:rsidRDefault="00F831CD" w:rsidP="006870E9">
      <w:pPr>
        <w:spacing w:line="360" w:lineRule="auto"/>
        <w:jc w:val="both"/>
        <w:rPr>
          <w:rFonts w:eastAsiaTheme="minorEastAsia"/>
        </w:rPr>
      </w:pPr>
    </w:p>
    <w:p w14:paraId="69A03AB4" w14:textId="603C2571" w:rsidR="00AD7B25" w:rsidRDefault="00AD7B25" w:rsidP="006E6EDF">
      <w:pPr>
        <w:pStyle w:val="Caption"/>
        <w:keepNext/>
        <w:jc w:val="both"/>
        <w:rPr>
          <w:color w:val="000000" w:themeColor="text1"/>
          <w:sz w:val="24"/>
          <w:szCs w:val="24"/>
        </w:rPr>
      </w:pPr>
    </w:p>
    <w:p w14:paraId="233BE9C4" w14:textId="77777777" w:rsidR="00F42152" w:rsidRDefault="00837A81" w:rsidP="00F42152">
      <w:pPr>
        <w:keepNext/>
        <w:spacing w:line="360" w:lineRule="auto"/>
        <w:jc w:val="center"/>
      </w:pPr>
      <w:r w:rsidRPr="00837A81">
        <w:rPr>
          <w:rFonts w:eastAsiaTheme="minorEastAsia"/>
          <w:noProof/>
        </w:rPr>
        <w:drawing>
          <wp:inline distT="0" distB="0" distL="0" distR="0" wp14:anchorId="300563D5" wp14:editId="1B605F7C">
            <wp:extent cx="5643691" cy="3893906"/>
            <wp:effectExtent l="0" t="0" r="0" b="508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82672" cy="3920801"/>
                    </a:xfrm>
                    <a:prstGeom prst="rect">
                      <a:avLst/>
                    </a:prstGeom>
                  </pic:spPr>
                </pic:pic>
              </a:graphicData>
            </a:graphic>
          </wp:inline>
        </w:drawing>
      </w:r>
    </w:p>
    <w:p w14:paraId="1A37CDA5" w14:textId="00B67F00" w:rsidR="00837A81" w:rsidRPr="00446C04" w:rsidRDefault="00F42152" w:rsidP="00F42152">
      <w:pPr>
        <w:pStyle w:val="Caption"/>
        <w:jc w:val="center"/>
        <w:rPr>
          <w:rFonts w:eastAsiaTheme="minorEastAsia"/>
          <w:color w:val="000000" w:themeColor="text1"/>
          <w:sz w:val="24"/>
          <w:szCs w:val="24"/>
        </w:rPr>
      </w:pPr>
      <w:bookmarkStart w:id="51" w:name="_Toc139285375"/>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12</w:t>
      </w:r>
      <w:r w:rsidRPr="00446C04">
        <w:rPr>
          <w:color w:val="000000" w:themeColor="text1"/>
          <w:sz w:val="24"/>
          <w:szCs w:val="24"/>
        </w:rPr>
        <w:fldChar w:fldCharType="end"/>
      </w:r>
      <w:r w:rsidRPr="00446C04">
        <w:rPr>
          <w:color w:val="000000" w:themeColor="text1"/>
          <w:sz w:val="24"/>
          <w:szCs w:val="24"/>
        </w:rPr>
        <w:t>: Comparison of heat capacities for sulfur trioxide.</w:t>
      </w:r>
      <w:bookmarkEnd w:id="51"/>
    </w:p>
    <w:p w14:paraId="452E38F3" w14:textId="1B314AE2" w:rsidR="00837A81" w:rsidRDefault="00837A81" w:rsidP="002D21A3">
      <w:pPr>
        <w:spacing w:line="360" w:lineRule="auto"/>
        <w:jc w:val="center"/>
        <w:rPr>
          <w:rFonts w:eastAsiaTheme="minorEastAsia"/>
        </w:rPr>
      </w:pPr>
    </w:p>
    <w:p w14:paraId="4D127E4B" w14:textId="5983D3F1" w:rsidR="00E64D30" w:rsidRDefault="00E64D30" w:rsidP="002D21A3">
      <w:pPr>
        <w:spacing w:line="360" w:lineRule="auto"/>
        <w:jc w:val="center"/>
        <w:rPr>
          <w:rFonts w:eastAsiaTheme="minorEastAsia"/>
        </w:rPr>
      </w:pPr>
    </w:p>
    <w:p w14:paraId="3166B671" w14:textId="4C71EA7C" w:rsidR="00E64D30" w:rsidRDefault="00E64D30" w:rsidP="002D21A3">
      <w:pPr>
        <w:spacing w:line="360" w:lineRule="auto"/>
        <w:jc w:val="center"/>
        <w:rPr>
          <w:rFonts w:eastAsiaTheme="minorEastAsia"/>
        </w:rPr>
      </w:pPr>
    </w:p>
    <w:p w14:paraId="493D844B" w14:textId="580904A4" w:rsidR="00E64D30" w:rsidRDefault="00E64D30" w:rsidP="002D21A3">
      <w:pPr>
        <w:spacing w:line="360" w:lineRule="auto"/>
        <w:jc w:val="center"/>
        <w:rPr>
          <w:rFonts w:eastAsiaTheme="minorEastAsia"/>
        </w:rPr>
      </w:pPr>
    </w:p>
    <w:p w14:paraId="6D03E7C9" w14:textId="49DFEC8D" w:rsidR="00E64D30" w:rsidRDefault="00E64D30" w:rsidP="002D21A3">
      <w:pPr>
        <w:spacing w:line="360" w:lineRule="auto"/>
        <w:jc w:val="center"/>
        <w:rPr>
          <w:rFonts w:eastAsiaTheme="minorEastAsia"/>
        </w:rPr>
      </w:pPr>
    </w:p>
    <w:p w14:paraId="2E82B1AB" w14:textId="66E6BBCB" w:rsidR="00E64D30" w:rsidRDefault="00E64D30" w:rsidP="002D21A3">
      <w:pPr>
        <w:spacing w:line="360" w:lineRule="auto"/>
        <w:jc w:val="center"/>
        <w:rPr>
          <w:rFonts w:eastAsiaTheme="minorEastAsia"/>
        </w:rPr>
      </w:pPr>
    </w:p>
    <w:p w14:paraId="3CBF504F" w14:textId="1278C051" w:rsidR="00E64D30" w:rsidRDefault="00E64D30" w:rsidP="002D21A3">
      <w:pPr>
        <w:spacing w:line="360" w:lineRule="auto"/>
        <w:jc w:val="center"/>
        <w:rPr>
          <w:rFonts w:eastAsiaTheme="minorEastAsia"/>
        </w:rPr>
      </w:pPr>
    </w:p>
    <w:p w14:paraId="3D76A031" w14:textId="14983BC6" w:rsidR="00E64D30" w:rsidRDefault="00E64D30" w:rsidP="002D21A3">
      <w:pPr>
        <w:spacing w:line="360" w:lineRule="auto"/>
        <w:jc w:val="center"/>
        <w:rPr>
          <w:rFonts w:eastAsiaTheme="minorEastAsia"/>
        </w:rPr>
      </w:pPr>
    </w:p>
    <w:p w14:paraId="2F39C63D" w14:textId="5676EB8C" w:rsidR="00F217E9" w:rsidRDefault="00F217E9" w:rsidP="002D21A3">
      <w:pPr>
        <w:spacing w:line="360" w:lineRule="auto"/>
        <w:jc w:val="center"/>
        <w:rPr>
          <w:rFonts w:eastAsiaTheme="minorEastAsia"/>
        </w:rPr>
      </w:pPr>
    </w:p>
    <w:p w14:paraId="2B374E73" w14:textId="03C95D89" w:rsidR="00F217E9" w:rsidRDefault="00F217E9" w:rsidP="002D21A3">
      <w:pPr>
        <w:spacing w:line="360" w:lineRule="auto"/>
        <w:jc w:val="center"/>
        <w:rPr>
          <w:rFonts w:eastAsiaTheme="minorEastAsia"/>
        </w:rPr>
      </w:pPr>
    </w:p>
    <w:p w14:paraId="5F15F662" w14:textId="6899EE7B" w:rsidR="00F217E9" w:rsidRDefault="00F217E9" w:rsidP="002D21A3">
      <w:pPr>
        <w:spacing w:line="360" w:lineRule="auto"/>
        <w:jc w:val="center"/>
        <w:rPr>
          <w:rFonts w:eastAsiaTheme="minorEastAsia"/>
        </w:rPr>
      </w:pPr>
    </w:p>
    <w:p w14:paraId="745EDF90" w14:textId="77777777" w:rsidR="00F217E9" w:rsidRPr="00837A81" w:rsidRDefault="00F217E9" w:rsidP="002D21A3">
      <w:pPr>
        <w:spacing w:line="360" w:lineRule="auto"/>
        <w:jc w:val="center"/>
        <w:rPr>
          <w:rFonts w:eastAsiaTheme="minorEastAsia"/>
        </w:rPr>
      </w:pPr>
    </w:p>
    <w:p w14:paraId="2C279E41" w14:textId="77777777" w:rsidR="00F42152" w:rsidRDefault="00837A81" w:rsidP="00F42152">
      <w:pPr>
        <w:keepNext/>
        <w:spacing w:line="360" w:lineRule="auto"/>
        <w:jc w:val="center"/>
      </w:pPr>
      <w:r w:rsidRPr="00837A81">
        <w:rPr>
          <w:rFonts w:eastAsiaTheme="minorEastAsia"/>
          <w:noProof/>
        </w:rPr>
        <w:lastRenderedPageBreak/>
        <w:drawing>
          <wp:inline distT="0" distB="0" distL="0" distR="0" wp14:anchorId="29BCD785" wp14:editId="0A83E8FA">
            <wp:extent cx="5720761" cy="3893906"/>
            <wp:effectExtent l="0" t="0" r="0" b="508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3157" cy="3922764"/>
                    </a:xfrm>
                    <a:prstGeom prst="rect">
                      <a:avLst/>
                    </a:prstGeom>
                  </pic:spPr>
                </pic:pic>
              </a:graphicData>
            </a:graphic>
          </wp:inline>
        </w:drawing>
      </w:r>
    </w:p>
    <w:p w14:paraId="194BADA7" w14:textId="703D3AA5" w:rsidR="00837A81" w:rsidRPr="00446C04" w:rsidRDefault="00F42152" w:rsidP="00F42152">
      <w:pPr>
        <w:pStyle w:val="Caption"/>
        <w:jc w:val="center"/>
        <w:rPr>
          <w:rFonts w:eastAsiaTheme="minorEastAsia"/>
          <w:color w:val="000000" w:themeColor="text1"/>
          <w:sz w:val="24"/>
          <w:szCs w:val="24"/>
        </w:rPr>
      </w:pPr>
      <w:bookmarkStart w:id="52" w:name="_Toc139285376"/>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13</w:t>
      </w:r>
      <w:r w:rsidRPr="00446C04">
        <w:rPr>
          <w:color w:val="000000" w:themeColor="text1"/>
          <w:sz w:val="24"/>
          <w:szCs w:val="24"/>
        </w:rPr>
        <w:fldChar w:fldCharType="end"/>
      </w:r>
      <w:r w:rsidRPr="00446C04">
        <w:rPr>
          <w:color w:val="000000" w:themeColor="text1"/>
          <w:sz w:val="24"/>
          <w:szCs w:val="24"/>
        </w:rPr>
        <w:t>: Comparison of heat capacities for sulfur dioxide.</w:t>
      </w:r>
      <w:bookmarkEnd w:id="52"/>
    </w:p>
    <w:p w14:paraId="613310D8" w14:textId="0AEC5D8F" w:rsidR="00837A81" w:rsidRDefault="00837A81" w:rsidP="002D21A3">
      <w:pPr>
        <w:spacing w:line="360" w:lineRule="auto"/>
        <w:jc w:val="center"/>
        <w:rPr>
          <w:rFonts w:eastAsiaTheme="minorEastAsia"/>
        </w:rPr>
      </w:pPr>
    </w:p>
    <w:p w14:paraId="28CDDDB0" w14:textId="7CBE7F40" w:rsidR="00E64D30" w:rsidRDefault="00E64D30" w:rsidP="002D21A3">
      <w:pPr>
        <w:spacing w:line="360" w:lineRule="auto"/>
        <w:jc w:val="center"/>
        <w:rPr>
          <w:rFonts w:eastAsiaTheme="minorEastAsia"/>
        </w:rPr>
      </w:pPr>
    </w:p>
    <w:p w14:paraId="3324C40B" w14:textId="2481B556" w:rsidR="00E64D30" w:rsidRDefault="00E64D30" w:rsidP="002D21A3">
      <w:pPr>
        <w:spacing w:line="360" w:lineRule="auto"/>
        <w:jc w:val="center"/>
        <w:rPr>
          <w:rFonts w:eastAsiaTheme="minorEastAsia"/>
        </w:rPr>
      </w:pPr>
    </w:p>
    <w:p w14:paraId="1F1667D4" w14:textId="399A03B6" w:rsidR="00E64D30" w:rsidRDefault="00E64D30" w:rsidP="002D21A3">
      <w:pPr>
        <w:spacing w:line="360" w:lineRule="auto"/>
        <w:jc w:val="center"/>
        <w:rPr>
          <w:rFonts w:eastAsiaTheme="minorEastAsia"/>
        </w:rPr>
      </w:pPr>
    </w:p>
    <w:p w14:paraId="648D32D5" w14:textId="17E40DCB" w:rsidR="00E64D30" w:rsidRDefault="00E64D30" w:rsidP="002D21A3">
      <w:pPr>
        <w:spacing w:line="360" w:lineRule="auto"/>
        <w:jc w:val="center"/>
        <w:rPr>
          <w:rFonts w:eastAsiaTheme="minorEastAsia"/>
        </w:rPr>
      </w:pPr>
    </w:p>
    <w:p w14:paraId="22F1D441" w14:textId="32687B3C" w:rsidR="00E64D30" w:rsidRDefault="00E64D30" w:rsidP="002D21A3">
      <w:pPr>
        <w:spacing w:line="360" w:lineRule="auto"/>
        <w:jc w:val="center"/>
        <w:rPr>
          <w:rFonts w:eastAsiaTheme="minorEastAsia"/>
        </w:rPr>
      </w:pPr>
    </w:p>
    <w:p w14:paraId="6D4C7A6C" w14:textId="2A0161F8" w:rsidR="00E64D30" w:rsidRDefault="00E64D30" w:rsidP="002D21A3">
      <w:pPr>
        <w:spacing w:line="360" w:lineRule="auto"/>
        <w:jc w:val="center"/>
        <w:rPr>
          <w:rFonts w:eastAsiaTheme="minorEastAsia"/>
        </w:rPr>
      </w:pPr>
    </w:p>
    <w:p w14:paraId="12182DC1" w14:textId="44A0039B" w:rsidR="00E64D30" w:rsidRDefault="00E64D30" w:rsidP="002D21A3">
      <w:pPr>
        <w:spacing w:line="360" w:lineRule="auto"/>
        <w:jc w:val="center"/>
        <w:rPr>
          <w:rFonts w:eastAsiaTheme="minorEastAsia"/>
        </w:rPr>
      </w:pPr>
    </w:p>
    <w:p w14:paraId="49B71784" w14:textId="77777777" w:rsidR="00E64D30" w:rsidRPr="00837A81" w:rsidRDefault="00E64D30" w:rsidP="002D21A3">
      <w:pPr>
        <w:spacing w:line="360" w:lineRule="auto"/>
        <w:jc w:val="center"/>
        <w:rPr>
          <w:rFonts w:eastAsiaTheme="minorEastAsia"/>
        </w:rPr>
      </w:pPr>
    </w:p>
    <w:p w14:paraId="568483BC" w14:textId="77777777" w:rsidR="00F42152" w:rsidRDefault="00837A81" w:rsidP="00F42152">
      <w:pPr>
        <w:keepNext/>
        <w:spacing w:line="360" w:lineRule="auto"/>
        <w:jc w:val="center"/>
      </w:pPr>
      <w:r w:rsidRPr="00837A81">
        <w:rPr>
          <w:rFonts w:eastAsiaTheme="minorEastAsia"/>
          <w:noProof/>
        </w:rPr>
        <w:lastRenderedPageBreak/>
        <w:drawing>
          <wp:inline distT="0" distB="0" distL="0" distR="0" wp14:anchorId="68419A07" wp14:editId="48986286">
            <wp:extent cx="5243468" cy="3503488"/>
            <wp:effectExtent l="0" t="0" r="1905" b="1905"/>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68287" cy="3520071"/>
                    </a:xfrm>
                    <a:prstGeom prst="rect">
                      <a:avLst/>
                    </a:prstGeom>
                  </pic:spPr>
                </pic:pic>
              </a:graphicData>
            </a:graphic>
          </wp:inline>
        </w:drawing>
      </w:r>
    </w:p>
    <w:p w14:paraId="7F1A07A1" w14:textId="2761A5FE" w:rsidR="00837A81" w:rsidRPr="00446C04" w:rsidRDefault="00F42152" w:rsidP="00F42152">
      <w:pPr>
        <w:pStyle w:val="Caption"/>
        <w:jc w:val="center"/>
        <w:rPr>
          <w:rFonts w:eastAsiaTheme="minorEastAsia"/>
          <w:color w:val="000000" w:themeColor="text1"/>
          <w:sz w:val="24"/>
          <w:szCs w:val="24"/>
        </w:rPr>
      </w:pPr>
      <w:bookmarkStart w:id="53" w:name="_Toc139285377"/>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14</w:t>
      </w:r>
      <w:r w:rsidRPr="00446C04">
        <w:rPr>
          <w:color w:val="000000" w:themeColor="text1"/>
          <w:sz w:val="24"/>
          <w:szCs w:val="24"/>
        </w:rPr>
        <w:fldChar w:fldCharType="end"/>
      </w:r>
      <w:r w:rsidRPr="00446C04">
        <w:rPr>
          <w:color w:val="000000" w:themeColor="text1"/>
          <w:sz w:val="24"/>
          <w:szCs w:val="24"/>
        </w:rPr>
        <w:t>: Comparison of heat capacities for oxygen.</w:t>
      </w:r>
      <w:bookmarkEnd w:id="53"/>
    </w:p>
    <w:p w14:paraId="36DEACF6" w14:textId="77777777" w:rsidR="00837A81" w:rsidRPr="00837A81" w:rsidRDefault="00837A81" w:rsidP="002D21A3">
      <w:pPr>
        <w:spacing w:line="360" w:lineRule="auto"/>
        <w:jc w:val="both"/>
        <w:rPr>
          <w:rFonts w:eastAsiaTheme="minorEastAsia"/>
          <w:b/>
          <w:bCs/>
        </w:rPr>
      </w:pPr>
    </w:p>
    <w:p w14:paraId="52F5A02F" w14:textId="7717AAFA" w:rsidR="00837A81" w:rsidRDefault="00837A81" w:rsidP="002D21A3">
      <w:pPr>
        <w:spacing w:line="360" w:lineRule="auto"/>
        <w:ind w:firstLine="720"/>
        <w:jc w:val="both"/>
        <w:rPr>
          <w:rFonts w:eastAsiaTheme="minorEastAsia"/>
        </w:rPr>
      </w:pPr>
    </w:p>
    <w:p w14:paraId="62071EF2" w14:textId="463B19EF" w:rsidR="00E64D30" w:rsidRDefault="00E64D30" w:rsidP="002D21A3">
      <w:pPr>
        <w:spacing w:line="360" w:lineRule="auto"/>
        <w:ind w:firstLine="720"/>
        <w:jc w:val="both"/>
        <w:rPr>
          <w:rFonts w:eastAsiaTheme="minorEastAsia"/>
        </w:rPr>
      </w:pPr>
    </w:p>
    <w:p w14:paraId="645EAE81" w14:textId="1F596C0C" w:rsidR="00E64D30" w:rsidRDefault="00E64D30" w:rsidP="002D21A3">
      <w:pPr>
        <w:spacing w:line="360" w:lineRule="auto"/>
        <w:ind w:firstLine="720"/>
        <w:jc w:val="both"/>
        <w:rPr>
          <w:rFonts w:eastAsiaTheme="minorEastAsia"/>
        </w:rPr>
      </w:pPr>
    </w:p>
    <w:p w14:paraId="4492D263" w14:textId="4F9E0B7C" w:rsidR="00E64D30" w:rsidRDefault="00E64D30" w:rsidP="002D21A3">
      <w:pPr>
        <w:spacing w:line="360" w:lineRule="auto"/>
        <w:ind w:firstLine="720"/>
        <w:jc w:val="both"/>
        <w:rPr>
          <w:rFonts w:eastAsiaTheme="minorEastAsia"/>
        </w:rPr>
      </w:pPr>
    </w:p>
    <w:p w14:paraId="7D2B86FC" w14:textId="77777777" w:rsidR="00E64D30" w:rsidRDefault="00E64D30" w:rsidP="002D21A3">
      <w:pPr>
        <w:spacing w:line="360" w:lineRule="auto"/>
        <w:ind w:firstLine="720"/>
        <w:jc w:val="both"/>
        <w:rPr>
          <w:rFonts w:eastAsiaTheme="minorEastAsia"/>
        </w:rPr>
      </w:pPr>
    </w:p>
    <w:p w14:paraId="04CA1C5C" w14:textId="58AEAE37" w:rsidR="00E64D30" w:rsidRDefault="00E64D30" w:rsidP="002D21A3">
      <w:pPr>
        <w:spacing w:line="360" w:lineRule="auto"/>
        <w:ind w:firstLine="720"/>
        <w:jc w:val="both"/>
        <w:rPr>
          <w:rFonts w:eastAsiaTheme="minorEastAsia"/>
        </w:rPr>
      </w:pPr>
    </w:p>
    <w:p w14:paraId="405E680B" w14:textId="00CA55B3" w:rsidR="00E64D30" w:rsidRDefault="00E64D30" w:rsidP="002D21A3">
      <w:pPr>
        <w:spacing w:line="360" w:lineRule="auto"/>
        <w:ind w:firstLine="720"/>
        <w:jc w:val="both"/>
        <w:rPr>
          <w:rFonts w:eastAsiaTheme="minorEastAsia"/>
        </w:rPr>
      </w:pPr>
    </w:p>
    <w:p w14:paraId="6D46767C" w14:textId="77777777" w:rsidR="00E64D30" w:rsidRPr="00837A81" w:rsidRDefault="00E64D30" w:rsidP="002D21A3">
      <w:pPr>
        <w:spacing w:line="360" w:lineRule="auto"/>
        <w:ind w:firstLine="720"/>
        <w:jc w:val="both"/>
        <w:rPr>
          <w:rFonts w:eastAsiaTheme="minorEastAsia"/>
        </w:rPr>
      </w:pPr>
    </w:p>
    <w:p w14:paraId="5A9F9886" w14:textId="37AB4205" w:rsidR="00E64D30" w:rsidRDefault="00E64D30" w:rsidP="002D21A3">
      <w:pPr>
        <w:spacing w:line="360" w:lineRule="auto"/>
        <w:ind w:firstLine="720"/>
        <w:jc w:val="both"/>
        <w:rPr>
          <w:rFonts w:eastAsiaTheme="minorEastAsia"/>
        </w:rPr>
      </w:pPr>
    </w:p>
    <w:p w14:paraId="40107E87" w14:textId="53D2CA2C" w:rsidR="00E64D30" w:rsidRDefault="00E64D30" w:rsidP="002D21A3">
      <w:pPr>
        <w:spacing w:line="360" w:lineRule="auto"/>
        <w:ind w:firstLine="720"/>
        <w:jc w:val="both"/>
        <w:rPr>
          <w:rFonts w:eastAsiaTheme="minorEastAsia"/>
        </w:rPr>
      </w:pPr>
    </w:p>
    <w:p w14:paraId="58A2DE9D" w14:textId="7B4304B3" w:rsidR="00E64D30" w:rsidRDefault="00E64D30" w:rsidP="002D21A3">
      <w:pPr>
        <w:spacing w:line="360" w:lineRule="auto"/>
        <w:ind w:firstLine="720"/>
        <w:jc w:val="both"/>
        <w:rPr>
          <w:rFonts w:eastAsiaTheme="minorEastAsia"/>
        </w:rPr>
      </w:pPr>
    </w:p>
    <w:p w14:paraId="48EDDFB4" w14:textId="77777777" w:rsidR="00147F66" w:rsidRDefault="00147F66" w:rsidP="00147F66">
      <w:pPr>
        <w:spacing w:line="360" w:lineRule="auto"/>
        <w:rPr>
          <w:rFonts w:eastAsiaTheme="minorEastAsia"/>
          <w:iCs/>
        </w:rPr>
      </w:pPr>
    </w:p>
    <w:p w14:paraId="68ABE271" w14:textId="77777777" w:rsidR="00147F66" w:rsidRDefault="00147F66" w:rsidP="00147F66">
      <w:pPr>
        <w:spacing w:line="360" w:lineRule="auto"/>
        <w:rPr>
          <w:rFonts w:eastAsiaTheme="minorEastAsia"/>
          <w:iCs/>
        </w:rPr>
      </w:pPr>
    </w:p>
    <w:p w14:paraId="251AF207" w14:textId="2C9CECE0" w:rsidR="00147F66" w:rsidRDefault="00147F66" w:rsidP="00147F66">
      <w:pPr>
        <w:spacing w:line="360" w:lineRule="auto"/>
        <w:jc w:val="both"/>
        <w:rPr>
          <w:rFonts w:eastAsiaTheme="minorEastAsia"/>
          <w:iCs/>
        </w:rPr>
      </w:pPr>
    </w:p>
    <w:p w14:paraId="1B380739" w14:textId="4F79D1E0" w:rsidR="00147F66" w:rsidRDefault="00147F66" w:rsidP="00147F66">
      <w:pPr>
        <w:spacing w:line="360" w:lineRule="auto"/>
        <w:jc w:val="both"/>
        <w:rPr>
          <w:rFonts w:eastAsiaTheme="minorEastAsia"/>
          <w:iCs/>
        </w:rPr>
      </w:pPr>
    </w:p>
    <w:p w14:paraId="0D0C390B" w14:textId="77777777" w:rsidR="00147F66" w:rsidRDefault="00147F66" w:rsidP="00147F66">
      <w:pPr>
        <w:spacing w:line="360" w:lineRule="auto"/>
        <w:jc w:val="both"/>
        <w:rPr>
          <w:rFonts w:eastAsiaTheme="minorEastAsia"/>
        </w:rPr>
      </w:pPr>
    </w:p>
    <w:p w14:paraId="15C3BC61" w14:textId="77777777" w:rsidR="00147F66" w:rsidRDefault="00147F66" w:rsidP="00147F66">
      <w:pPr>
        <w:keepNext/>
        <w:spacing w:line="360" w:lineRule="auto"/>
        <w:jc w:val="center"/>
      </w:pPr>
      <w:r>
        <w:rPr>
          <w:rFonts w:eastAsiaTheme="minorEastAsia"/>
          <w:iCs/>
          <w:noProof/>
        </w:rPr>
        <w:drawing>
          <wp:inline distT="0" distB="0" distL="0" distR="0" wp14:anchorId="29F528FA" wp14:editId="1D0BEE8C">
            <wp:extent cx="4785174" cy="4019341"/>
            <wp:effectExtent l="0" t="0" r="3175" b="0"/>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16658" cy="4045786"/>
                    </a:xfrm>
                    <a:prstGeom prst="rect">
                      <a:avLst/>
                    </a:prstGeom>
                  </pic:spPr>
                </pic:pic>
              </a:graphicData>
            </a:graphic>
          </wp:inline>
        </w:drawing>
      </w:r>
    </w:p>
    <w:p w14:paraId="111E93CE" w14:textId="234D6294" w:rsidR="00147F66" w:rsidRPr="00446C04" w:rsidRDefault="00147F66" w:rsidP="00147F66">
      <w:pPr>
        <w:pStyle w:val="Caption"/>
        <w:jc w:val="center"/>
        <w:rPr>
          <w:rFonts w:eastAsiaTheme="minorEastAsia"/>
          <w:iCs w:val="0"/>
          <w:color w:val="000000" w:themeColor="text1"/>
          <w:sz w:val="24"/>
          <w:szCs w:val="24"/>
        </w:rPr>
      </w:pPr>
      <w:bookmarkStart w:id="54" w:name="_Toc139285378"/>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Pr="00446C04">
        <w:rPr>
          <w:noProof/>
          <w:color w:val="000000" w:themeColor="text1"/>
          <w:sz w:val="24"/>
          <w:szCs w:val="24"/>
        </w:rPr>
        <w:t>15</w:t>
      </w:r>
      <w:r w:rsidRPr="00446C04">
        <w:rPr>
          <w:color w:val="000000" w:themeColor="text1"/>
          <w:sz w:val="24"/>
          <w:szCs w:val="24"/>
        </w:rPr>
        <w:fldChar w:fldCharType="end"/>
      </w:r>
      <w:r w:rsidRPr="00446C04">
        <w:rPr>
          <w:color w:val="000000" w:themeColor="text1"/>
          <w:sz w:val="24"/>
          <w:szCs w:val="24"/>
        </w:rPr>
        <w:t xml:space="preserve">: Specific heat capacity of aqueous sulfuric acid-water mixture (red, black, dots) </w:t>
      </w:r>
      <w:r w:rsidRPr="00446C04">
        <w:rPr>
          <w:color w:val="000000" w:themeColor="text1"/>
          <w:sz w:val="24"/>
          <w:szCs w:val="24"/>
        </w:rPr>
        <w:t>at</w:t>
      </w:r>
      <w:r w:rsidRPr="00446C04">
        <w:rPr>
          <w:color w:val="000000" w:themeColor="text1"/>
          <w:sz w:val="24"/>
          <w:szCs w:val="24"/>
        </w:rPr>
        <w:t xml:space="preserve"> </w:t>
      </w:r>
      <w:r w:rsidRPr="00446C04">
        <w:rPr>
          <w:color w:val="000000" w:themeColor="text1"/>
          <w:sz w:val="24"/>
          <w:szCs w:val="24"/>
        </w:rPr>
        <w:t>298.15 K.</w:t>
      </w:r>
      <w:bookmarkEnd w:id="54"/>
    </w:p>
    <w:p w14:paraId="5D191303" w14:textId="77777777" w:rsidR="00147F66" w:rsidRDefault="00147F66" w:rsidP="00147F66">
      <w:pPr>
        <w:spacing w:line="360" w:lineRule="auto"/>
        <w:rPr>
          <w:rFonts w:eastAsiaTheme="minorEastAsia"/>
          <w:iCs/>
        </w:rPr>
      </w:pPr>
    </w:p>
    <w:p w14:paraId="25FB3761" w14:textId="77777777" w:rsidR="00147F66" w:rsidRDefault="00147F66" w:rsidP="00147F66">
      <w:pPr>
        <w:spacing w:line="360" w:lineRule="auto"/>
        <w:rPr>
          <w:rFonts w:eastAsiaTheme="minorEastAsia"/>
          <w:iCs/>
        </w:rPr>
      </w:pPr>
    </w:p>
    <w:p w14:paraId="31883D2F" w14:textId="77777777" w:rsidR="00147F66" w:rsidRDefault="00147F66" w:rsidP="00147F66">
      <w:pPr>
        <w:spacing w:line="360" w:lineRule="auto"/>
        <w:rPr>
          <w:rFonts w:eastAsiaTheme="minorEastAsia"/>
          <w:iCs/>
        </w:rPr>
      </w:pPr>
    </w:p>
    <w:p w14:paraId="52A00FB6" w14:textId="77777777" w:rsidR="00147F66" w:rsidRDefault="00147F66" w:rsidP="00147F66">
      <w:pPr>
        <w:spacing w:line="360" w:lineRule="auto"/>
        <w:rPr>
          <w:rFonts w:eastAsiaTheme="minorEastAsia"/>
          <w:iCs/>
        </w:rPr>
      </w:pPr>
    </w:p>
    <w:p w14:paraId="61879893" w14:textId="77777777" w:rsidR="00147F66" w:rsidRDefault="00147F66" w:rsidP="00147F66">
      <w:pPr>
        <w:spacing w:line="360" w:lineRule="auto"/>
        <w:rPr>
          <w:rFonts w:eastAsiaTheme="minorEastAsia"/>
          <w:iCs/>
        </w:rPr>
      </w:pPr>
    </w:p>
    <w:p w14:paraId="551834CC" w14:textId="3BED0198" w:rsidR="00E64D30" w:rsidRDefault="00E64D30" w:rsidP="002D21A3">
      <w:pPr>
        <w:spacing w:line="360" w:lineRule="auto"/>
        <w:ind w:firstLine="720"/>
        <w:jc w:val="both"/>
        <w:rPr>
          <w:rFonts w:eastAsiaTheme="minorEastAsia"/>
        </w:rPr>
      </w:pPr>
    </w:p>
    <w:p w14:paraId="0E62F465" w14:textId="054687CF" w:rsidR="00147F66" w:rsidRDefault="00147F66" w:rsidP="002D21A3">
      <w:pPr>
        <w:spacing w:line="360" w:lineRule="auto"/>
        <w:ind w:firstLine="720"/>
        <w:jc w:val="both"/>
        <w:rPr>
          <w:rFonts w:eastAsiaTheme="minorEastAsia"/>
        </w:rPr>
      </w:pPr>
    </w:p>
    <w:p w14:paraId="7DD4BDC1" w14:textId="65807FBC" w:rsidR="00147F66" w:rsidRDefault="00147F66" w:rsidP="002D21A3">
      <w:pPr>
        <w:spacing w:line="360" w:lineRule="auto"/>
        <w:ind w:firstLine="720"/>
        <w:jc w:val="both"/>
        <w:rPr>
          <w:rFonts w:eastAsiaTheme="minorEastAsia"/>
        </w:rPr>
      </w:pPr>
    </w:p>
    <w:p w14:paraId="0DB13B6C" w14:textId="634155D4" w:rsidR="00147F66" w:rsidRDefault="00147F66" w:rsidP="002D21A3">
      <w:pPr>
        <w:spacing w:line="360" w:lineRule="auto"/>
        <w:ind w:firstLine="720"/>
        <w:jc w:val="both"/>
        <w:rPr>
          <w:rFonts w:eastAsiaTheme="minorEastAsia"/>
        </w:rPr>
      </w:pPr>
    </w:p>
    <w:p w14:paraId="5C869DAD" w14:textId="335BD2C3" w:rsidR="00147F66" w:rsidRDefault="00147F66" w:rsidP="002D21A3">
      <w:pPr>
        <w:spacing w:line="360" w:lineRule="auto"/>
        <w:ind w:firstLine="720"/>
        <w:jc w:val="both"/>
        <w:rPr>
          <w:rFonts w:eastAsiaTheme="minorEastAsia"/>
        </w:rPr>
      </w:pPr>
    </w:p>
    <w:p w14:paraId="64B13F4E" w14:textId="7ED68393" w:rsidR="00147F66" w:rsidRDefault="00147F66" w:rsidP="002D21A3">
      <w:pPr>
        <w:spacing w:line="360" w:lineRule="auto"/>
        <w:ind w:firstLine="720"/>
        <w:jc w:val="both"/>
        <w:rPr>
          <w:rFonts w:eastAsiaTheme="minorEastAsia"/>
        </w:rPr>
      </w:pPr>
    </w:p>
    <w:p w14:paraId="0682A25B" w14:textId="5C9B2B96" w:rsidR="00147F66" w:rsidRDefault="00147F66" w:rsidP="002D21A3">
      <w:pPr>
        <w:spacing w:line="360" w:lineRule="auto"/>
        <w:ind w:firstLine="720"/>
        <w:jc w:val="both"/>
        <w:rPr>
          <w:rFonts w:eastAsiaTheme="minorEastAsia"/>
        </w:rPr>
      </w:pPr>
    </w:p>
    <w:p w14:paraId="47E411FA" w14:textId="139280A9" w:rsidR="00147F66" w:rsidRDefault="00147F66" w:rsidP="002D21A3">
      <w:pPr>
        <w:spacing w:line="360" w:lineRule="auto"/>
        <w:ind w:firstLine="720"/>
        <w:jc w:val="both"/>
        <w:rPr>
          <w:rFonts w:eastAsiaTheme="minorEastAsia"/>
        </w:rPr>
      </w:pPr>
    </w:p>
    <w:p w14:paraId="0CF80A9A" w14:textId="5FBDE09B" w:rsidR="00E64D30" w:rsidRDefault="00E64D30" w:rsidP="00E64D30">
      <w:pPr>
        <w:spacing w:line="360" w:lineRule="auto"/>
        <w:jc w:val="both"/>
        <w:rPr>
          <w:rFonts w:eastAsiaTheme="minorEastAsia"/>
        </w:rPr>
      </w:pPr>
    </w:p>
    <w:p w14:paraId="19B2A823" w14:textId="0B93FAAA" w:rsidR="00B5123D" w:rsidRDefault="00F8517C" w:rsidP="00F8517C">
      <w:pPr>
        <w:spacing w:line="360" w:lineRule="auto"/>
        <w:ind w:firstLine="720"/>
        <w:jc w:val="both"/>
        <w:rPr>
          <w:rFonts w:eastAsiaTheme="minorEastAsia"/>
          <w:iCs/>
        </w:rPr>
      </w:pPr>
      <w:r w:rsidRPr="00837A81">
        <w:rPr>
          <w:rFonts w:eastAsiaTheme="minorEastAsia"/>
          <w:iCs/>
        </w:rPr>
        <w:t>For an ideal model</w:t>
      </w:r>
      <w:r w:rsidR="007559C1">
        <w:rPr>
          <w:rFonts w:eastAsiaTheme="minorEastAsia"/>
          <w:iCs/>
        </w:rPr>
        <w:t>,</w:t>
      </w:r>
      <w:r w:rsidRPr="00837A81">
        <w:rPr>
          <w:rFonts w:eastAsiaTheme="minorEastAsia"/>
          <w:iCs/>
        </w:rPr>
        <w:t xml:space="preserve"> the initial concentration of gaseous sulfur trioxide was initially assumed to be 1, causing epsilon to be 0.5, but can vary depending on the incoming fraction of water into the decomposer. This would result in an epsilon value in the range of 0.25-0.23. However, the results of the inclusion of heat capacities of the chemical species, and using an epsilon value of 0.5, did not result in large differences in conversion values when compared to a</w:t>
      </w:r>
      <w:r>
        <w:rPr>
          <w:rFonts w:eastAsiaTheme="minorEastAsia"/>
          <w:iCs/>
        </w:rPr>
        <w:t xml:space="preserve"> </w:t>
      </w:r>
      <w:r w:rsidR="00EB10F1" w:rsidRPr="00837A81">
        <w:rPr>
          <w:rFonts w:eastAsiaTheme="minorEastAsia"/>
          <w:iCs/>
        </w:rPr>
        <w:t xml:space="preserve">model with no heat capacities which used an epsilon value of 0.237. The largest differences can be seen in the high temperature and pressure conversions. The conversion values comparison can be seen in </w:t>
      </w:r>
      <w:r w:rsidR="007559C1">
        <w:rPr>
          <w:rFonts w:eastAsiaTheme="minorEastAsia"/>
          <w:iCs/>
        </w:rPr>
        <w:t>Table</w:t>
      </w:r>
      <w:r w:rsidR="00EB10F1" w:rsidRPr="00837A81">
        <w:rPr>
          <w:rFonts w:eastAsiaTheme="minorEastAsia"/>
          <w:iCs/>
        </w:rPr>
        <w:t xml:space="preserve"> </w:t>
      </w:r>
      <w:r w:rsidR="00EB10F1">
        <w:rPr>
          <w:rFonts w:eastAsiaTheme="minorEastAsia"/>
          <w:iCs/>
        </w:rPr>
        <w:t>6</w:t>
      </w:r>
      <w:r w:rsidR="00EB10F1" w:rsidRPr="00837A81">
        <w:rPr>
          <w:rFonts w:eastAsiaTheme="minorEastAsia"/>
          <w:iCs/>
        </w:rPr>
        <w:t xml:space="preserve">, and </w:t>
      </w:r>
      <w:r w:rsidR="007559C1">
        <w:rPr>
          <w:rFonts w:eastAsiaTheme="minorEastAsia"/>
          <w:iCs/>
        </w:rPr>
        <w:t xml:space="preserve">the </w:t>
      </w:r>
      <w:r w:rsidR="00EB10F1" w:rsidRPr="00837A81">
        <w:rPr>
          <w:rFonts w:eastAsiaTheme="minorEastAsia"/>
          <w:iCs/>
        </w:rPr>
        <w:t xml:space="preserve">percent error of the conversion methods in </w:t>
      </w:r>
      <w:r w:rsidR="007559C1">
        <w:rPr>
          <w:rFonts w:eastAsiaTheme="minorEastAsia"/>
          <w:iCs/>
        </w:rPr>
        <w:t>Table</w:t>
      </w:r>
      <w:r w:rsidR="00EB10F1" w:rsidRPr="00837A81">
        <w:rPr>
          <w:rFonts w:eastAsiaTheme="minorEastAsia"/>
          <w:iCs/>
        </w:rPr>
        <w:t xml:space="preserve"> </w:t>
      </w:r>
      <w:r w:rsidR="00EB10F1">
        <w:rPr>
          <w:rFonts w:eastAsiaTheme="minorEastAsia"/>
          <w:iCs/>
        </w:rPr>
        <w:t>7</w:t>
      </w:r>
      <w:r w:rsidR="00EB10F1" w:rsidRPr="00837A81">
        <w:rPr>
          <w:rFonts w:eastAsiaTheme="minorEastAsia"/>
          <w:iCs/>
        </w:rPr>
        <w:t>.</w:t>
      </w:r>
      <w:r w:rsidR="00EB10F1">
        <w:rPr>
          <w:rFonts w:eastAsiaTheme="minorEastAsia"/>
          <w:iCs/>
        </w:rPr>
        <w:t xml:space="preserve"> </w:t>
      </w:r>
      <w:r w:rsidR="00EB10F1" w:rsidRPr="00837A81">
        <w:rPr>
          <w:rFonts w:eastAsiaTheme="minorEastAsia"/>
          <w:iCs/>
        </w:rPr>
        <w:t>The graphical</w:t>
      </w:r>
      <w:r w:rsidR="00EB10F1">
        <w:rPr>
          <w:rFonts w:eastAsiaTheme="minorEastAsia"/>
          <w:iCs/>
        </w:rPr>
        <w:t xml:space="preserve"> </w:t>
      </w:r>
      <w:r w:rsidR="00B5123D" w:rsidRPr="00837A81">
        <w:rPr>
          <w:rFonts w:eastAsiaTheme="minorEastAsia"/>
          <w:iCs/>
        </w:rPr>
        <w:t xml:space="preserve">representation of the modeled conversion based on pressure and temperature can be seen in </w:t>
      </w:r>
      <w:r w:rsidR="007559C1">
        <w:rPr>
          <w:rFonts w:eastAsiaTheme="minorEastAsia"/>
          <w:iCs/>
        </w:rPr>
        <w:t>Figure</w:t>
      </w:r>
      <w:r w:rsidR="00B5123D" w:rsidRPr="00837A81">
        <w:rPr>
          <w:rFonts w:eastAsiaTheme="minorEastAsia"/>
          <w:iCs/>
        </w:rPr>
        <w:t xml:space="preserve"> 1</w:t>
      </w:r>
      <w:r w:rsidR="006E6EDF">
        <w:rPr>
          <w:rFonts w:eastAsiaTheme="minorEastAsia"/>
          <w:iCs/>
        </w:rPr>
        <w:t>7</w:t>
      </w:r>
      <w:r w:rsidR="00B5123D" w:rsidRPr="00837A81">
        <w:rPr>
          <w:rFonts w:eastAsiaTheme="minorEastAsia"/>
          <w:iCs/>
        </w:rPr>
        <w:t xml:space="preserve">. </w:t>
      </w:r>
    </w:p>
    <w:p w14:paraId="792A0141" w14:textId="3D15F5B6" w:rsidR="00E64D30" w:rsidRDefault="007559C1" w:rsidP="00286F1E">
      <w:pPr>
        <w:spacing w:line="360" w:lineRule="auto"/>
        <w:ind w:firstLine="720"/>
        <w:jc w:val="both"/>
        <w:rPr>
          <w:rFonts w:eastAsiaTheme="minorEastAsia"/>
          <w:iCs/>
        </w:rPr>
      </w:pPr>
      <w:r>
        <w:rPr>
          <w:rFonts w:eastAsiaTheme="minorEastAsia"/>
          <w:iCs/>
        </w:rPr>
        <w:t>The conversion</w:t>
      </w:r>
      <w:r w:rsidR="00E64D30" w:rsidRPr="00837A81">
        <w:rPr>
          <w:rFonts w:eastAsiaTheme="minorEastAsia"/>
          <w:iCs/>
        </w:rPr>
        <w:t xml:space="preserve"> </w:t>
      </w:r>
      <w:r w:rsidR="00147F66">
        <w:rPr>
          <w:rFonts w:eastAsiaTheme="minorEastAsia"/>
          <w:iCs/>
        </w:rPr>
        <w:t>wa</w:t>
      </w:r>
      <w:r w:rsidR="00E64D30" w:rsidRPr="00837A81">
        <w:rPr>
          <w:rFonts w:eastAsiaTheme="minorEastAsia"/>
          <w:iCs/>
        </w:rPr>
        <w:t>s an important component of reactor design and c</w:t>
      </w:r>
      <w:r w:rsidR="00147F66">
        <w:rPr>
          <w:rFonts w:eastAsiaTheme="minorEastAsia"/>
          <w:iCs/>
        </w:rPr>
        <w:t>ould</w:t>
      </w:r>
      <w:r w:rsidR="00E64D30" w:rsidRPr="00837A81">
        <w:rPr>
          <w:rFonts w:eastAsiaTheme="minorEastAsia"/>
          <w:iCs/>
        </w:rPr>
        <w:t xml:space="preserve"> be used to find the effluent composition and the overall energy required </w:t>
      </w:r>
      <w:r w:rsidR="00626C2C">
        <w:rPr>
          <w:rFonts w:eastAsiaTheme="minorEastAsia"/>
          <w:iCs/>
        </w:rPr>
        <w:t xml:space="preserve">for </w:t>
      </w:r>
      <w:r>
        <w:rPr>
          <w:rFonts w:eastAsiaTheme="minorEastAsia"/>
          <w:iCs/>
        </w:rPr>
        <w:t xml:space="preserve">the </w:t>
      </w:r>
      <w:r w:rsidR="00E64D30" w:rsidRPr="00837A81">
        <w:rPr>
          <w:rFonts w:eastAsiaTheme="minorEastAsia"/>
          <w:iCs/>
        </w:rPr>
        <w:t>reaction.</w:t>
      </w:r>
      <w:r w:rsidR="00E64D30">
        <w:rPr>
          <w:rFonts w:eastAsiaTheme="minorEastAsia"/>
          <w:iCs/>
        </w:rPr>
        <w:t xml:space="preserve"> </w:t>
      </w:r>
      <w:r w:rsidR="00E64D30" w:rsidRPr="00837A81">
        <w:rPr>
          <w:rFonts w:eastAsiaTheme="minorEastAsia"/>
          <w:iCs/>
        </w:rPr>
        <w:t>Chemical reactor design can</w:t>
      </w:r>
      <w:r w:rsidR="00626C2C">
        <w:rPr>
          <w:rFonts w:eastAsiaTheme="minorEastAsia"/>
          <w:iCs/>
        </w:rPr>
        <w:t xml:space="preserve"> </w:t>
      </w:r>
      <w:r w:rsidR="00626C2C" w:rsidRPr="00837A81">
        <w:rPr>
          <w:rFonts w:eastAsiaTheme="minorEastAsia"/>
          <w:iCs/>
        </w:rPr>
        <w:t>incorporate</w:t>
      </w:r>
      <w:r w:rsidR="00147F66" w:rsidRPr="00147F66">
        <w:rPr>
          <w:rFonts w:eastAsiaTheme="minorEastAsia"/>
          <w:iCs/>
        </w:rPr>
        <w:t xml:space="preserve"> </w:t>
      </w:r>
      <w:r w:rsidR="00147F66" w:rsidRPr="00837A81">
        <w:rPr>
          <w:rFonts w:eastAsiaTheme="minorEastAsia"/>
          <w:iCs/>
        </w:rPr>
        <w:t>various methods to improve poor conversion. However, specific design aspects of the physical bayonet reactor are yet to be determined, so to incorporate conversion improvement methods into the reactor model it could be important to design a recycling module that could recycle unreacted sulfur trioxide back into the reactor</w:t>
      </w:r>
      <w:r w:rsidR="00147F66">
        <w:rPr>
          <w:rFonts w:eastAsiaTheme="minorEastAsia"/>
          <w:iCs/>
        </w:rPr>
        <w:t>.</w:t>
      </w:r>
    </w:p>
    <w:p w14:paraId="1BF502FC" w14:textId="2180409C" w:rsidR="00147F66" w:rsidRDefault="00147F66" w:rsidP="005625EF">
      <w:pPr>
        <w:spacing w:line="360" w:lineRule="auto"/>
        <w:ind w:firstLine="720"/>
        <w:jc w:val="both"/>
        <w:rPr>
          <w:rFonts w:eastAsiaTheme="minorEastAsia"/>
          <w:iCs/>
        </w:rPr>
      </w:pPr>
    </w:p>
    <w:p w14:paraId="10D65334" w14:textId="77777777" w:rsidR="00147F66" w:rsidRDefault="00147F66" w:rsidP="00147F66">
      <w:pPr>
        <w:pStyle w:val="Heading3"/>
      </w:pPr>
      <w:bookmarkStart w:id="55" w:name="_Toc131069507"/>
      <w:bookmarkStart w:id="56" w:name="_Toc139274612"/>
      <w:r>
        <w:t xml:space="preserve">3.1.4 </w:t>
      </w:r>
      <w:r w:rsidRPr="005E0770">
        <w:t>Vapor-Liquid Equilibrium</w:t>
      </w:r>
      <w:bookmarkEnd w:id="55"/>
      <w:bookmarkEnd w:id="56"/>
    </w:p>
    <w:p w14:paraId="0942B554" w14:textId="77777777" w:rsidR="00147F66" w:rsidRPr="00F22A4A" w:rsidRDefault="00147F66" w:rsidP="00147F66"/>
    <w:p w14:paraId="5F331D46" w14:textId="77777777" w:rsidR="00147F66" w:rsidRPr="002D21A3" w:rsidRDefault="00147F66" w:rsidP="00726F6C">
      <w:pPr>
        <w:pStyle w:val="Heading4"/>
      </w:pPr>
      <w:bookmarkStart w:id="57" w:name="_Toc139274613"/>
      <w:r>
        <w:t>3.1.4.1 Sulfuric Acid-Water VLE and Boiling</w:t>
      </w:r>
      <w:bookmarkEnd w:id="57"/>
    </w:p>
    <w:p w14:paraId="46F6E464" w14:textId="355CDD79" w:rsidR="00147F66" w:rsidRPr="00837A81" w:rsidRDefault="00147F66" w:rsidP="00147F66">
      <w:pPr>
        <w:spacing w:line="360" w:lineRule="auto"/>
        <w:ind w:firstLine="720"/>
        <w:jc w:val="both"/>
        <w:rPr>
          <w:rFonts w:eastAsiaTheme="minorEastAsia"/>
          <w:iCs/>
        </w:rPr>
      </w:pPr>
      <w:r w:rsidRPr="00837A81">
        <w:rPr>
          <w:rFonts w:eastAsiaTheme="minorEastAsia"/>
          <w:iCs/>
        </w:rPr>
        <w:t xml:space="preserve">The phase change from liquid to vapor phase was an important key to understand the thermal demands of the hybrid sulfur cycle. Due to the boiling point of sulfuric acid being so much higher than the boiling points of the other species in the system, and due to the assumption that the sulfuric acid decomposition step was fast and irreversible, the vaporization of the water-sulfuric acid mixture, and the water-sulfuric acid-sulfur trioxide mixture to a lesser extent, was the most important consideration for system thermodynamics. The boiling points of the chemical species in the reactor </w:t>
      </w:r>
      <w:r w:rsidR="007559C1">
        <w:rPr>
          <w:rFonts w:eastAsiaTheme="minorEastAsia"/>
          <w:iCs/>
        </w:rPr>
        <w:t>were</w:t>
      </w:r>
      <w:r w:rsidRPr="00837A81">
        <w:rPr>
          <w:rFonts w:eastAsiaTheme="minorEastAsia"/>
          <w:iCs/>
        </w:rPr>
        <w:t xml:space="preserve"> an important consideration as well, see </w:t>
      </w:r>
      <w:r w:rsidR="007559C1">
        <w:rPr>
          <w:rFonts w:eastAsiaTheme="minorEastAsia"/>
          <w:iCs/>
        </w:rPr>
        <w:t>Table</w:t>
      </w:r>
      <w:r w:rsidRPr="00837A81">
        <w:rPr>
          <w:rFonts w:eastAsiaTheme="minorEastAsia"/>
          <w:iCs/>
        </w:rPr>
        <w:t xml:space="preserve"> </w:t>
      </w:r>
      <w:r w:rsidR="00D42874">
        <w:rPr>
          <w:rFonts w:eastAsiaTheme="minorEastAsia"/>
          <w:iCs/>
        </w:rPr>
        <w:t>8</w:t>
      </w:r>
      <w:r w:rsidRPr="00837A81">
        <w:rPr>
          <w:rFonts w:eastAsiaTheme="minorEastAsia"/>
          <w:iCs/>
        </w:rPr>
        <w:t>. Due to the higher boiling points of both sulfuric acid and water, it was a reasonable assumption that those two species would have the largest impact on vapor-liquid equilibrium, and therefore the energy requirements for phase change within the vaporization section.</w:t>
      </w:r>
    </w:p>
    <w:p w14:paraId="57C4B1FD" w14:textId="77777777" w:rsidR="00F42152" w:rsidRDefault="00E64D30" w:rsidP="00F42152">
      <w:pPr>
        <w:keepNext/>
        <w:spacing w:line="360" w:lineRule="auto"/>
        <w:jc w:val="center"/>
      </w:pPr>
      <w:r w:rsidRPr="00837A81">
        <w:rPr>
          <w:rFonts w:eastAsiaTheme="minorEastAsia"/>
          <w:noProof/>
        </w:rPr>
        <w:lastRenderedPageBreak/>
        <w:drawing>
          <wp:inline distT="0" distB="0" distL="0" distR="0" wp14:anchorId="741831DD" wp14:editId="65CCF06A">
            <wp:extent cx="5625078" cy="3627455"/>
            <wp:effectExtent l="0" t="0" r="1270" b="5080"/>
            <wp:docPr id="14" name="Picture 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46391" cy="3641199"/>
                    </a:xfrm>
                    <a:prstGeom prst="rect">
                      <a:avLst/>
                    </a:prstGeom>
                  </pic:spPr>
                </pic:pic>
              </a:graphicData>
            </a:graphic>
          </wp:inline>
        </w:drawing>
      </w:r>
    </w:p>
    <w:p w14:paraId="3FD5155C" w14:textId="15FE0B92" w:rsidR="00E64D30" w:rsidRPr="00446C04" w:rsidRDefault="00F42152" w:rsidP="00F42152">
      <w:pPr>
        <w:pStyle w:val="Caption"/>
        <w:jc w:val="center"/>
        <w:rPr>
          <w:rFonts w:eastAsiaTheme="minorEastAsia"/>
          <w:color w:val="000000" w:themeColor="text1"/>
          <w:sz w:val="24"/>
          <w:szCs w:val="24"/>
        </w:rPr>
      </w:pPr>
      <w:bookmarkStart w:id="58" w:name="_Toc139285379"/>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147F66" w:rsidRPr="00446C04">
        <w:rPr>
          <w:noProof/>
          <w:color w:val="000000" w:themeColor="text1"/>
          <w:sz w:val="24"/>
          <w:szCs w:val="24"/>
        </w:rPr>
        <w:t>16</w:t>
      </w:r>
      <w:r w:rsidRPr="00446C04">
        <w:rPr>
          <w:color w:val="000000" w:themeColor="text1"/>
          <w:sz w:val="24"/>
          <w:szCs w:val="24"/>
        </w:rPr>
        <w:fldChar w:fldCharType="end"/>
      </w:r>
      <w:r w:rsidRPr="00446C04">
        <w:rPr>
          <w:color w:val="000000" w:themeColor="text1"/>
          <w:sz w:val="24"/>
          <w:szCs w:val="24"/>
        </w:rPr>
        <w:t>: Sulfur trioxide decomposition rate as a function of total pressure.</w:t>
      </w:r>
      <w:bookmarkEnd w:id="58"/>
    </w:p>
    <w:p w14:paraId="040935E4" w14:textId="77777777" w:rsidR="00E64D30" w:rsidRDefault="00E64D30" w:rsidP="00E64D30">
      <w:pPr>
        <w:spacing w:line="360" w:lineRule="auto"/>
        <w:ind w:firstLine="720"/>
        <w:jc w:val="both"/>
        <w:rPr>
          <w:rFonts w:eastAsiaTheme="minorEastAsia"/>
        </w:rPr>
      </w:pPr>
    </w:p>
    <w:p w14:paraId="70652A64" w14:textId="77777777" w:rsidR="00E64D30" w:rsidRDefault="00E64D30" w:rsidP="00E64D30">
      <w:pPr>
        <w:spacing w:line="360" w:lineRule="auto"/>
        <w:ind w:firstLine="720"/>
        <w:jc w:val="both"/>
        <w:rPr>
          <w:rFonts w:eastAsiaTheme="minorEastAsia"/>
        </w:rPr>
      </w:pPr>
    </w:p>
    <w:p w14:paraId="35DB799C" w14:textId="6609E5F3" w:rsidR="00E64D30" w:rsidRDefault="00E64D30" w:rsidP="00B5123D">
      <w:pPr>
        <w:spacing w:line="360" w:lineRule="auto"/>
        <w:jc w:val="both"/>
        <w:rPr>
          <w:rFonts w:eastAsiaTheme="minorEastAsia"/>
          <w:iCs/>
        </w:rPr>
      </w:pPr>
    </w:p>
    <w:p w14:paraId="24C775A5" w14:textId="12F8F0AB" w:rsidR="00E64D30" w:rsidRDefault="00E64D30" w:rsidP="00B5123D">
      <w:pPr>
        <w:spacing w:line="360" w:lineRule="auto"/>
        <w:jc w:val="both"/>
        <w:rPr>
          <w:rFonts w:eastAsiaTheme="minorEastAsia"/>
          <w:iCs/>
        </w:rPr>
      </w:pPr>
    </w:p>
    <w:p w14:paraId="73358CA9" w14:textId="6862269A" w:rsidR="00E64D30" w:rsidRDefault="00E64D30" w:rsidP="00B5123D">
      <w:pPr>
        <w:spacing w:line="360" w:lineRule="auto"/>
        <w:jc w:val="both"/>
        <w:rPr>
          <w:rFonts w:eastAsiaTheme="minorEastAsia"/>
          <w:iCs/>
        </w:rPr>
      </w:pPr>
    </w:p>
    <w:p w14:paraId="186FE1DA" w14:textId="17381DFF" w:rsidR="00E64D30" w:rsidRDefault="00E64D30" w:rsidP="00B5123D">
      <w:pPr>
        <w:spacing w:line="360" w:lineRule="auto"/>
        <w:jc w:val="both"/>
        <w:rPr>
          <w:rFonts w:eastAsiaTheme="minorEastAsia"/>
          <w:iCs/>
        </w:rPr>
      </w:pPr>
    </w:p>
    <w:p w14:paraId="5EE38325" w14:textId="592B1588" w:rsidR="00E64D30" w:rsidRDefault="00E64D30" w:rsidP="00B5123D">
      <w:pPr>
        <w:spacing w:line="360" w:lineRule="auto"/>
        <w:jc w:val="both"/>
        <w:rPr>
          <w:rFonts w:eastAsiaTheme="minorEastAsia"/>
          <w:iCs/>
        </w:rPr>
      </w:pPr>
    </w:p>
    <w:p w14:paraId="64E5DC3E" w14:textId="613F2E8F" w:rsidR="00E64D30" w:rsidRDefault="00E64D30" w:rsidP="00B5123D">
      <w:pPr>
        <w:spacing w:line="360" w:lineRule="auto"/>
        <w:jc w:val="both"/>
        <w:rPr>
          <w:rFonts w:eastAsiaTheme="minorEastAsia"/>
          <w:iCs/>
        </w:rPr>
      </w:pPr>
    </w:p>
    <w:p w14:paraId="4FE9FD57" w14:textId="5EA8C0D4" w:rsidR="00E64D30" w:rsidRDefault="00E64D30" w:rsidP="00B5123D">
      <w:pPr>
        <w:spacing w:line="360" w:lineRule="auto"/>
        <w:jc w:val="both"/>
        <w:rPr>
          <w:rFonts w:eastAsiaTheme="minorEastAsia"/>
          <w:iCs/>
        </w:rPr>
      </w:pPr>
    </w:p>
    <w:p w14:paraId="0AFA7723" w14:textId="45B91F54" w:rsidR="00E64D30" w:rsidRDefault="00E64D30" w:rsidP="00B5123D">
      <w:pPr>
        <w:spacing w:line="360" w:lineRule="auto"/>
        <w:jc w:val="both"/>
        <w:rPr>
          <w:rFonts w:eastAsiaTheme="minorEastAsia"/>
          <w:iCs/>
        </w:rPr>
      </w:pPr>
    </w:p>
    <w:p w14:paraId="69F3BA65" w14:textId="4642AF93" w:rsidR="00E64D30" w:rsidRDefault="00E64D30" w:rsidP="00B5123D">
      <w:pPr>
        <w:spacing w:line="360" w:lineRule="auto"/>
        <w:jc w:val="both"/>
        <w:rPr>
          <w:rFonts w:eastAsiaTheme="minorEastAsia"/>
          <w:iCs/>
        </w:rPr>
      </w:pPr>
    </w:p>
    <w:p w14:paraId="0756700D" w14:textId="77777777" w:rsidR="00E64D30" w:rsidRPr="00837A81" w:rsidRDefault="00E64D30" w:rsidP="00B5123D">
      <w:pPr>
        <w:spacing w:line="360" w:lineRule="auto"/>
        <w:jc w:val="both"/>
        <w:rPr>
          <w:rFonts w:eastAsiaTheme="minorEastAsia"/>
          <w:iCs/>
        </w:rPr>
      </w:pPr>
    </w:p>
    <w:p w14:paraId="2503FAA3" w14:textId="04166576" w:rsidR="00B5123D" w:rsidRDefault="00B5123D" w:rsidP="00E64D30">
      <w:pPr>
        <w:spacing w:line="360" w:lineRule="auto"/>
        <w:ind w:firstLine="720"/>
        <w:jc w:val="both"/>
        <w:rPr>
          <w:rFonts w:eastAsiaTheme="minorEastAsia"/>
          <w:iCs/>
        </w:rPr>
      </w:pPr>
    </w:p>
    <w:p w14:paraId="3853AAD1" w14:textId="6AEFDB3A" w:rsidR="005625EF" w:rsidRDefault="005625EF" w:rsidP="005625EF"/>
    <w:p w14:paraId="0EBA412D" w14:textId="1A630DA1" w:rsidR="00147F66" w:rsidRDefault="00147F66" w:rsidP="005625EF"/>
    <w:p w14:paraId="650E8864" w14:textId="7993594A" w:rsidR="00147F66" w:rsidRDefault="00147F66" w:rsidP="005625EF"/>
    <w:p w14:paraId="5701A9C0" w14:textId="75DA0243" w:rsidR="007145D6" w:rsidRDefault="007145D6" w:rsidP="005625EF"/>
    <w:tbl>
      <w:tblPr>
        <w:tblStyle w:val="TableGrid"/>
        <w:tblW w:w="0" w:type="auto"/>
        <w:jc w:val="center"/>
        <w:tblLook w:val="04A0" w:firstRow="1" w:lastRow="0" w:firstColumn="1" w:lastColumn="0" w:noHBand="0" w:noVBand="1"/>
      </w:tblPr>
      <w:tblGrid>
        <w:gridCol w:w="2070"/>
        <w:gridCol w:w="3060"/>
        <w:gridCol w:w="1773"/>
      </w:tblGrid>
      <w:tr w:rsidR="007145D6" w:rsidRPr="00837A81" w14:paraId="6D3F7422" w14:textId="77777777" w:rsidTr="002E373B">
        <w:trPr>
          <w:trHeight w:val="362"/>
          <w:jc w:val="center"/>
        </w:trPr>
        <w:tc>
          <w:tcPr>
            <w:tcW w:w="6903" w:type="dxa"/>
            <w:gridSpan w:val="3"/>
            <w:tcBorders>
              <w:top w:val="nil"/>
              <w:left w:val="nil"/>
              <w:bottom w:val="nil"/>
              <w:right w:val="nil"/>
            </w:tcBorders>
          </w:tcPr>
          <w:p w14:paraId="5887CFE5" w14:textId="77777777" w:rsidR="007145D6" w:rsidRPr="00837A81" w:rsidRDefault="007145D6" w:rsidP="002E373B">
            <w:pPr>
              <w:spacing w:line="360" w:lineRule="auto"/>
              <w:jc w:val="both"/>
              <w:rPr>
                <w:rFonts w:eastAsiaTheme="minorEastAsia"/>
              </w:rPr>
            </w:pPr>
            <w:bookmarkStart w:id="59" w:name="_Toc139285357"/>
            <w:r w:rsidRPr="00AD7B25">
              <w:rPr>
                <w:color w:val="000000" w:themeColor="text1"/>
              </w:rPr>
              <w:lastRenderedPageBreak/>
              <w:t xml:space="preserve">Table </w:t>
            </w:r>
            <w:r w:rsidRPr="00AD7B25">
              <w:rPr>
                <w:color w:val="000000" w:themeColor="text1"/>
              </w:rPr>
              <w:fldChar w:fldCharType="begin"/>
            </w:r>
            <w:r w:rsidRPr="00AD7B25">
              <w:rPr>
                <w:color w:val="000000" w:themeColor="text1"/>
              </w:rPr>
              <w:instrText xml:space="preserve"> SEQ Table \* ARABIC </w:instrText>
            </w:r>
            <w:r w:rsidRPr="00AD7B25">
              <w:rPr>
                <w:color w:val="000000" w:themeColor="text1"/>
              </w:rPr>
              <w:fldChar w:fldCharType="separate"/>
            </w:r>
            <w:r>
              <w:rPr>
                <w:noProof/>
                <w:color w:val="000000" w:themeColor="text1"/>
              </w:rPr>
              <w:t>5</w:t>
            </w:r>
            <w:r w:rsidRPr="00AD7B25">
              <w:rPr>
                <w:color w:val="000000" w:themeColor="text1"/>
              </w:rPr>
              <w:fldChar w:fldCharType="end"/>
            </w:r>
            <w:r w:rsidRPr="00AD7B25">
              <w:rPr>
                <w:color w:val="000000" w:themeColor="text1"/>
              </w:rPr>
              <w:t>: Comparison of equilibrium constants.</w:t>
            </w:r>
            <w:bookmarkEnd w:id="59"/>
          </w:p>
        </w:tc>
      </w:tr>
      <w:tr w:rsidR="007145D6" w:rsidRPr="00837A81" w14:paraId="6683E2F9" w14:textId="77777777" w:rsidTr="002E373B">
        <w:trPr>
          <w:trHeight w:val="362"/>
          <w:jc w:val="center"/>
        </w:trPr>
        <w:tc>
          <w:tcPr>
            <w:tcW w:w="2070" w:type="dxa"/>
            <w:tcBorders>
              <w:top w:val="nil"/>
              <w:left w:val="nil"/>
              <w:bottom w:val="double" w:sz="4" w:space="0" w:color="auto"/>
            </w:tcBorders>
          </w:tcPr>
          <w:p w14:paraId="3657246E" w14:textId="77777777" w:rsidR="007145D6" w:rsidRPr="00837A81" w:rsidRDefault="007145D6" w:rsidP="002E373B">
            <w:pPr>
              <w:spacing w:line="360" w:lineRule="auto"/>
              <w:jc w:val="both"/>
              <w:rPr>
                <w:rFonts w:eastAsiaTheme="minorEastAsia"/>
              </w:rPr>
            </w:pPr>
            <w:r w:rsidRPr="00837A81">
              <w:rPr>
                <w:rFonts w:eastAsiaTheme="minorEastAsia"/>
              </w:rPr>
              <w:t>Temperature (K)</w:t>
            </w:r>
          </w:p>
        </w:tc>
        <w:tc>
          <w:tcPr>
            <w:tcW w:w="3060" w:type="dxa"/>
            <w:tcBorders>
              <w:top w:val="nil"/>
              <w:bottom w:val="double" w:sz="4" w:space="0" w:color="auto"/>
            </w:tcBorders>
          </w:tcPr>
          <w:p w14:paraId="481D4EFA" w14:textId="57A9D70B" w:rsidR="007145D6" w:rsidRPr="00837A81" w:rsidRDefault="007145D6" w:rsidP="002E373B">
            <w:pPr>
              <w:spacing w:line="360" w:lineRule="auto"/>
              <w:jc w:val="both"/>
              <w:rPr>
                <w:rFonts w:eastAsiaTheme="minorEastAsia"/>
              </w:rPr>
            </w:pPr>
            <w:r w:rsidRPr="00837A81">
              <w:rPr>
                <w:rFonts w:eastAsiaTheme="minorEastAsia"/>
              </w:rPr>
              <w:t>K</w:t>
            </w:r>
            <w:r w:rsidRPr="00837A81">
              <w:rPr>
                <w:rFonts w:eastAsiaTheme="minorEastAsia"/>
                <w:vertAlign w:val="subscript"/>
              </w:rPr>
              <w:t>C</w:t>
            </w:r>
            <w:r w:rsidRPr="00837A81">
              <w:rPr>
                <w:rFonts w:eastAsiaTheme="minorEastAsia"/>
              </w:rPr>
              <w:t xml:space="preserve"> </w:t>
            </w:r>
            <w:r w:rsidRPr="00837A81">
              <w:rPr>
                <w:rFonts w:eastAsiaTheme="minorEastAsia"/>
              </w:rPr>
              <w:fldChar w:fldCharType="begin"/>
            </w:r>
            <w:r w:rsidR="009A2D8E">
              <w:rPr>
                <w:rFonts w:eastAsiaTheme="minorEastAsia"/>
              </w:rPr>
              <w:instrText xml:space="preserve"> ADDIN EN.CITE &lt;EndNote&gt;&lt;Cite&gt;&lt;Author&gt;Coetzee&lt;/Author&gt;&lt;Year&gt;2008&lt;/Year&gt;&lt;RecNum&gt;20&lt;/RecNum&gt;&lt;DisplayText&gt;[74]&lt;/DisplayText&gt;&lt;record&gt;&lt;rec-number&gt;20&lt;/rec-number&gt;&lt;foreign-keys&gt;&lt;key app="EN" db-id="0fapzezwo9apeheszt450wwizrdxd2fxeda9" timestamp="1629809433"&gt;20&lt;/key&gt;&lt;/foreign-keys&gt;&lt;ref-type name="Journal Article"&gt;17&lt;/ref-type&gt;&lt;contributors&gt;&lt;authors&gt;&lt;author&gt;M. D. Coetzee&lt;/author&gt;&lt;/authors&gt;&lt;/contributors&gt;&lt;titles&gt;&lt;title&gt;The Chemical Reactor for the Decomposition of Sulphuric Acid for the Hybrid Sulfur Process&lt;/title&gt;&lt;/titles&gt;&lt;pages&gt;1-186&lt;/pages&gt;&lt;dates&gt;&lt;year&gt;2008&lt;/year&gt;&lt;/dates&gt;&lt;urls&gt;&lt;/urls&gt;&lt;/record&gt;&lt;/Cite&gt;&lt;/EndNote&gt;</w:instrText>
            </w:r>
            <w:r w:rsidRPr="00837A81">
              <w:rPr>
                <w:rFonts w:eastAsiaTheme="minorEastAsia"/>
              </w:rPr>
              <w:fldChar w:fldCharType="separate"/>
            </w:r>
            <w:r w:rsidR="009A2D8E">
              <w:rPr>
                <w:rFonts w:eastAsiaTheme="minorEastAsia"/>
                <w:noProof/>
              </w:rPr>
              <w:t>[74]</w:t>
            </w:r>
            <w:r w:rsidRPr="00837A81">
              <w:rPr>
                <w:rFonts w:eastAsiaTheme="minorEastAsia"/>
              </w:rPr>
              <w:fldChar w:fldCharType="end"/>
            </w:r>
            <w:r w:rsidRPr="00837A81">
              <w:rPr>
                <w:rFonts w:eastAsiaTheme="minorEastAsia"/>
              </w:rPr>
              <w:t xml:space="preserve"> (mol/dm</w:t>
            </w:r>
            <w:r w:rsidRPr="00837A81">
              <w:rPr>
                <w:rFonts w:eastAsiaTheme="minorEastAsia"/>
                <w:vertAlign w:val="superscript"/>
              </w:rPr>
              <w:t>3</w:t>
            </w:r>
            <w:r w:rsidRPr="00837A81">
              <w:rPr>
                <w:rFonts w:eastAsiaTheme="minorEastAsia"/>
              </w:rPr>
              <w:t>)</w:t>
            </w:r>
            <w:r w:rsidRPr="00837A81">
              <w:rPr>
                <w:rFonts w:eastAsiaTheme="minorEastAsia"/>
                <w:vertAlign w:val="superscript"/>
              </w:rPr>
              <w:t>0.5</w:t>
            </w:r>
          </w:p>
        </w:tc>
        <w:tc>
          <w:tcPr>
            <w:tcW w:w="1773" w:type="dxa"/>
            <w:tcBorders>
              <w:top w:val="nil"/>
              <w:bottom w:val="double" w:sz="4" w:space="0" w:color="auto"/>
              <w:right w:val="nil"/>
            </w:tcBorders>
          </w:tcPr>
          <w:p w14:paraId="276B9D72" w14:textId="77777777" w:rsidR="007145D6" w:rsidRPr="00837A81" w:rsidRDefault="007145D6" w:rsidP="002E373B">
            <w:pPr>
              <w:spacing w:line="360" w:lineRule="auto"/>
              <w:jc w:val="both"/>
              <w:rPr>
                <w:rFonts w:eastAsiaTheme="minorEastAsia"/>
              </w:rPr>
            </w:pPr>
            <w:r w:rsidRPr="00837A81">
              <w:rPr>
                <w:rFonts w:eastAsiaTheme="minorEastAsia"/>
              </w:rPr>
              <w:t>K</w:t>
            </w:r>
            <w:r w:rsidRPr="00837A81">
              <w:rPr>
                <w:rFonts w:eastAsiaTheme="minorEastAsia"/>
                <w:vertAlign w:val="subscript"/>
              </w:rPr>
              <w:t>C</w:t>
            </w:r>
            <w:r w:rsidRPr="00837A81">
              <w:rPr>
                <w:rFonts w:eastAsiaTheme="minorEastAsia"/>
              </w:rPr>
              <w:t xml:space="preserve"> (mol/dm</w:t>
            </w:r>
            <w:r w:rsidRPr="00837A81">
              <w:rPr>
                <w:rFonts w:eastAsiaTheme="minorEastAsia"/>
                <w:vertAlign w:val="superscript"/>
              </w:rPr>
              <w:t>3</w:t>
            </w:r>
            <w:r w:rsidRPr="00837A81">
              <w:rPr>
                <w:rFonts w:eastAsiaTheme="minorEastAsia"/>
              </w:rPr>
              <w:t>)</w:t>
            </w:r>
            <w:r w:rsidRPr="00837A81">
              <w:rPr>
                <w:rFonts w:eastAsiaTheme="minorEastAsia"/>
                <w:vertAlign w:val="superscript"/>
              </w:rPr>
              <w:t>0.5</w:t>
            </w:r>
          </w:p>
        </w:tc>
      </w:tr>
      <w:tr w:rsidR="007145D6" w:rsidRPr="00837A81" w14:paraId="512815D7" w14:textId="77777777" w:rsidTr="002E373B">
        <w:trPr>
          <w:trHeight w:val="362"/>
          <w:jc w:val="center"/>
        </w:trPr>
        <w:tc>
          <w:tcPr>
            <w:tcW w:w="2070" w:type="dxa"/>
            <w:tcBorders>
              <w:top w:val="double" w:sz="4" w:space="0" w:color="auto"/>
              <w:left w:val="single" w:sz="4" w:space="0" w:color="auto"/>
              <w:bottom w:val="nil"/>
            </w:tcBorders>
          </w:tcPr>
          <w:p w14:paraId="6CA74C03" w14:textId="77777777" w:rsidR="007145D6" w:rsidRPr="00837A81" w:rsidRDefault="007145D6" w:rsidP="002E373B">
            <w:pPr>
              <w:spacing w:line="360" w:lineRule="auto"/>
              <w:jc w:val="center"/>
              <w:rPr>
                <w:rFonts w:eastAsiaTheme="minorEastAsia"/>
              </w:rPr>
            </w:pPr>
            <w:r w:rsidRPr="00837A81">
              <w:rPr>
                <w:rFonts w:eastAsiaTheme="minorEastAsia"/>
              </w:rPr>
              <w:t>300</w:t>
            </w:r>
          </w:p>
        </w:tc>
        <w:tc>
          <w:tcPr>
            <w:tcW w:w="3060" w:type="dxa"/>
            <w:tcBorders>
              <w:top w:val="double" w:sz="4" w:space="0" w:color="auto"/>
              <w:bottom w:val="nil"/>
            </w:tcBorders>
          </w:tcPr>
          <w:p w14:paraId="691BFBF5" w14:textId="77777777" w:rsidR="007145D6" w:rsidRPr="00837A81" w:rsidRDefault="007145D6" w:rsidP="002E373B">
            <w:pPr>
              <w:spacing w:line="360" w:lineRule="auto"/>
              <w:jc w:val="center"/>
              <w:rPr>
                <w:rFonts w:eastAsiaTheme="minorEastAsia"/>
                <w:vertAlign w:val="superscript"/>
              </w:rPr>
            </w:pPr>
            <w:r w:rsidRPr="00837A81">
              <w:rPr>
                <w:rFonts w:eastAsiaTheme="minorEastAsia"/>
              </w:rPr>
              <w:t>4.85x10</w:t>
            </w:r>
            <w:r w:rsidRPr="00837A81">
              <w:rPr>
                <w:rFonts w:eastAsiaTheme="minorEastAsia"/>
                <w:vertAlign w:val="superscript"/>
              </w:rPr>
              <w:t>-13</w:t>
            </w:r>
          </w:p>
        </w:tc>
        <w:tc>
          <w:tcPr>
            <w:tcW w:w="1773" w:type="dxa"/>
            <w:tcBorders>
              <w:top w:val="double" w:sz="4" w:space="0" w:color="auto"/>
              <w:bottom w:val="nil"/>
              <w:right w:val="single" w:sz="4" w:space="0" w:color="auto"/>
            </w:tcBorders>
          </w:tcPr>
          <w:p w14:paraId="719DE35B" w14:textId="77777777" w:rsidR="007145D6" w:rsidRPr="00837A81" w:rsidRDefault="007145D6" w:rsidP="002E373B">
            <w:pPr>
              <w:spacing w:line="360" w:lineRule="auto"/>
              <w:jc w:val="center"/>
              <w:rPr>
                <w:rFonts w:eastAsiaTheme="minorEastAsia"/>
              </w:rPr>
            </w:pPr>
            <w:r w:rsidRPr="00837A81">
              <w:rPr>
                <w:rFonts w:eastAsiaTheme="minorEastAsia"/>
              </w:rPr>
              <w:t>4.66x10</w:t>
            </w:r>
            <w:r w:rsidRPr="00837A81">
              <w:rPr>
                <w:rFonts w:eastAsiaTheme="minorEastAsia"/>
                <w:vertAlign w:val="superscript"/>
              </w:rPr>
              <w:t>-13</w:t>
            </w:r>
          </w:p>
        </w:tc>
      </w:tr>
      <w:tr w:rsidR="007145D6" w:rsidRPr="00837A81" w14:paraId="2F7111A1" w14:textId="77777777" w:rsidTr="002E373B">
        <w:trPr>
          <w:trHeight w:val="362"/>
          <w:jc w:val="center"/>
        </w:trPr>
        <w:tc>
          <w:tcPr>
            <w:tcW w:w="2070" w:type="dxa"/>
            <w:tcBorders>
              <w:top w:val="nil"/>
              <w:left w:val="single" w:sz="4" w:space="0" w:color="auto"/>
              <w:bottom w:val="nil"/>
            </w:tcBorders>
            <w:shd w:val="pct5" w:color="auto" w:fill="auto"/>
          </w:tcPr>
          <w:p w14:paraId="09DAB5A5" w14:textId="77777777" w:rsidR="007145D6" w:rsidRPr="00837A81" w:rsidRDefault="007145D6" w:rsidP="002E373B">
            <w:pPr>
              <w:spacing w:line="360" w:lineRule="auto"/>
              <w:jc w:val="center"/>
              <w:rPr>
                <w:rFonts w:eastAsiaTheme="minorEastAsia"/>
              </w:rPr>
            </w:pPr>
            <w:r w:rsidRPr="00837A81">
              <w:rPr>
                <w:rFonts w:eastAsiaTheme="minorEastAsia"/>
              </w:rPr>
              <w:t>400</w:t>
            </w:r>
          </w:p>
        </w:tc>
        <w:tc>
          <w:tcPr>
            <w:tcW w:w="3060" w:type="dxa"/>
            <w:tcBorders>
              <w:top w:val="nil"/>
              <w:bottom w:val="nil"/>
            </w:tcBorders>
            <w:shd w:val="pct5" w:color="auto" w:fill="auto"/>
          </w:tcPr>
          <w:p w14:paraId="26773AEF" w14:textId="77777777" w:rsidR="007145D6" w:rsidRPr="00837A81" w:rsidRDefault="007145D6" w:rsidP="002E373B">
            <w:pPr>
              <w:spacing w:line="360" w:lineRule="auto"/>
              <w:jc w:val="center"/>
              <w:rPr>
                <w:rFonts w:eastAsiaTheme="minorEastAsia"/>
              </w:rPr>
            </w:pPr>
            <w:r w:rsidRPr="00837A81">
              <w:rPr>
                <w:rFonts w:eastAsiaTheme="minorEastAsia"/>
              </w:rPr>
              <w:t>9.83x10</w:t>
            </w:r>
            <w:r w:rsidRPr="00837A81">
              <w:rPr>
                <w:rFonts w:eastAsiaTheme="minorEastAsia"/>
                <w:vertAlign w:val="superscript"/>
              </w:rPr>
              <w:t>-09</w:t>
            </w:r>
          </w:p>
        </w:tc>
        <w:tc>
          <w:tcPr>
            <w:tcW w:w="1773" w:type="dxa"/>
            <w:tcBorders>
              <w:top w:val="nil"/>
              <w:bottom w:val="nil"/>
              <w:right w:val="single" w:sz="4" w:space="0" w:color="auto"/>
            </w:tcBorders>
            <w:shd w:val="pct5" w:color="auto" w:fill="auto"/>
          </w:tcPr>
          <w:p w14:paraId="471C9AF2" w14:textId="77777777" w:rsidR="007145D6" w:rsidRPr="00837A81" w:rsidRDefault="007145D6" w:rsidP="002E373B">
            <w:pPr>
              <w:spacing w:line="360" w:lineRule="auto"/>
              <w:jc w:val="center"/>
              <w:rPr>
                <w:rFonts w:eastAsiaTheme="minorEastAsia"/>
              </w:rPr>
            </w:pPr>
            <w:r w:rsidRPr="00837A81">
              <w:rPr>
                <w:rFonts w:eastAsiaTheme="minorEastAsia"/>
              </w:rPr>
              <w:t>8.10x10</w:t>
            </w:r>
            <w:r w:rsidRPr="00837A81">
              <w:rPr>
                <w:rFonts w:eastAsiaTheme="minorEastAsia"/>
                <w:vertAlign w:val="superscript"/>
              </w:rPr>
              <w:t>-09</w:t>
            </w:r>
          </w:p>
        </w:tc>
      </w:tr>
      <w:tr w:rsidR="007145D6" w:rsidRPr="00837A81" w14:paraId="6F4DDA7D" w14:textId="77777777" w:rsidTr="002E373B">
        <w:trPr>
          <w:trHeight w:val="362"/>
          <w:jc w:val="center"/>
        </w:trPr>
        <w:tc>
          <w:tcPr>
            <w:tcW w:w="2070" w:type="dxa"/>
            <w:tcBorders>
              <w:top w:val="nil"/>
              <w:left w:val="single" w:sz="4" w:space="0" w:color="auto"/>
              <w:bottom w:val="nil"/>
            </w:tcBorders>
          </w:tcPr>
          <w:p w14:paraId="1FBE0D8E" w14:textId="77777777" w:rsidR="007145D6" w:rsidRPr="00837A81" w:rsidRDefault="007145D6" w:rsidP="002E373B">
            <w:pPr>
              <w:spacing w:line="360" w:lineRule="auto"/>
              <w:jc w:val="center"/>
              <w:rPr>
                <w:rFonts w:eastAsiaTheme="minorEastAsia"/>
              </w:rPr>
            </w:pPr>
            <w:r w:rsidRPr="00837A81">
              <w:rPr>
                <w:rFonts w:eastAsiaTheme="minorEastAsia"/>
              </w:rPr>
              <w:t>500</w:t>
            </w:r>
          </w:p>
        </w:tc>
        <w:tc>
          <w:tcPr>
            <w:tcW w:w="3060" w:type="dxa"/>
            <w:tcBorders>
              <w:top w:val="nil"/>
              <w:bottom w:val="nil"/>
            </w:tcBorders>
          </w:tcPr>
          <w:p w14:paraId="591ABFAD" w14:textId="77777777" w:rsidR="007145D6" w:rsidRPr="00837A81" w:rsidRDefault="007145D6" w:rsidP="002E373B">
            <w:pPr>
              <w:spacing w:line="360" w:lineRule="auto"/>
              <w:jc w:val="center"/>
              <w:rPr>
                <w:rFonts w:eastAsiaTheme="minorEastAsia"/>
              </w:rPr>
            </w:pPr>
            <w:r w:rsidRPr="00837A81">
              <w:rPr>
                <w:rFonts w:eastAsiaTheme="minorEastAsia"/>
              </w:rPr>
              <w:t>3.85x10</w:t>
            </w:r>
            <w:r w:rsidRPr="00837A81">
              <w:rPr>
                <w:rFonts w:eastAsiaTheme="minorEastAsia"/>
                <w:vertAlign w:val="superscript"/>
              </w:rPr>
              <w:t>-06</w:t>
            </w:r>
          </w:p>
        </w:tc>
        <w:tc>
          <w:tcPr>
            <w:tcW w:w="1773" w:type="dxa"/>
            <w:tcBorders>
              <w:top w:val="nil"/>
              <w:bottom w:val="nil"/>
              <w:right w:val="single" w:sz="4" w:space="0" w:color="auto"/>
            </w:tcBorders>
          </w:tcPr>
          <w:p w14:paraId="72382770" w14:textId="77777777" w:rsidR="007145D6" w:rsidRPr="00837A81" w:rsidRDefault="007145D6" w:rsidP="002E373B">
            <w:pPr>
              <w:spacing w:line="360" w:lineRule="auto"/>
              <w:jc w:val="center"/>
              <w:rPr>
                <w:rFonts w:eastAsiaTheme="minorEastAsia"/>
              </w:rPr>
            </w:pPr>
            <w:r w:rsidRPr="00837A81">
              <w:rPr>
                <w:rFonts w:eastAsiaTheme="minorEastAsia"/>
              </w:rPr>
              <w:t>2.98x10</w:t>
            </w:r>
            <w:r w:rsidRPr="00837A81">
              <w:rPr>
                <w:rFonts w:eastAsiaTheme="minorEastAsia"/>
                <w:vertAlign w:val="superscript"/>
              </w:rPr>
              <w:t>-06</w:t>
            </w:r>
          </w:p>
        </w:tc>
      </w:tr>
      <w:tr w:rsidR="007145D6" w:rsidRPr="00837A81" w14:paraId="51E25FA4" w14:textId="77777777" w:rsidTr="002E373B">
        <w:trPr>
          <w:trHeight w:val="362"/>
          <w:jc w:val="center"/>
        </w:trPr>
        <w:tc>
          <w:tcPr>
            <w:tcW w:w="2070" w:type="dxa"/>
            <w:tcBorders>
              <w:top w:val="nil"/>
              <w:left w:val="single" w:sz="4" w:space="0" w:color="auto"/>
              <w:bottom w:val="nil"/>
            </w:tcBorders>
            <w:shd w:val="pct5" w:color="auto" w:fill="auto"/>
          </w:tcPr>
          <w:p w14:paraId="18C3CF58" w14:textId="77777777" w:rsidR="007145D6" w:rsidRPr="00837A81" w:rsidRDefault="007145D6" w:rsidP="002E373B">
            <w:pPr>
              <w:spacing w:line="360" w:lineRule="auto"/>
              <w:jc w:val="center"/>
              <w:rPr>
                <w:rFonts w:eastAsiaTheme="minorEastAsia"/>
              </w:rPr>
            </w:pPr>
            <w:r w:rsidRPr="00837A81">
              <w:rPr>
                <w:rFonts w:eastAsiaTheme="minorEastAsia"/>
              </w:rPr>
              <w:t>600</w:t>
            </w:r>
          </w:p>
        </w:tc>
        <w:tc>
          <w:tcPr>
            <w:tcW w:w="3060" w:type="dxa"/>
            <w:tcBorders>
              <w:top w:val="nil"/>
              <w:bottom w:val="nil"/>
            </w:tcBorders>
            <w:shd w:val="pct5" w:color="auto" w:fill="auto"/>
          </w:tcPr>
          <w:p w14:paraId="2AF62608" w14:textId="77777777" w:rsidR="007145D6" w:rsidRPr="00837A81" w:rsidRDefault="007145D6" w:rsidP="002E373B">
            <w:pPr>
              <w:spacing w:line="360" w:lineRule="auto"/>
              <w:jc w:val="center"/>
              <w:rPr>
                <w:rFonts w:eastAsiaTheme="minorEastAsia"/>
              </w:rPr>
            </w:pPr>
            <w:r w:rsidRPr="00837A81">
              <w:rPr>
                <w:rFonts w:eastAsiaTheme="minorEastAsia"/>
              </w:rPr>
              <w:t>2.06x10</w:t>
            </w:r>
            <w:r w:rsidRPr="00837A81">
              <w:rPr>
                <w:rFonts w:eastAsiaTheme="minorEastAsia"/>
                <w:vertAlign w:val="superscript"/>
              </w:rPr>
              <w:t>-04</w:t>
            </w:r>
          </w:p>
        </w:tc>
        <w:tc>
          <w:tcPr>
            <w:tcW w:w="1773" w:type="dxa"/>
            <w:tcBorders>
              <w:top w:val="nil"/>
              <w:bottom w:val="nil"/>
              <w:right w:val="single" w:sz="4" w:space="0" w:color="auto"/>
            </w:tcBorders>
            <w:shd w:val="pct5" w:color="auto" w:fill="auto"/>
          </w:tcPr>
          <w:p w14:paraId="401DCA30" w14:textId="77777777" w:rsidR="007145D6" w:rsidRPr="00837A81" w:rsidRDefault="007145D6" w:rsidP="002E373B">
            <w:pPr>
              <w:spacing w:line="360" w:lineRule="auto"/>
              <w:jc w:val="center"/>
              <w:rPr>
                <w:rFonts w:eastAsiaTheme="minorEastAsia"/>
              </w:rPr>
            </w:pPr>
            <w:r w:rsidRPr="00837A81">
              <w:rPr>
                <w:rFonts w:eastAsiaTheme="minorEastAsia"/>
              </w:rPr>
              <w:t>1.56x10</w:t>
            </w:r>
            <w:r w:rsidRPr="00837A81">
              <w:rPr>
                <w:rFonts w:eastAsiaTheme="minorEastAsia"/>
                <w:vertAlign w:val="superscript"/>
              </w:rPr>
              <w:t>-04</w:t>
            </w:r>
          </w:p>
        </w:tc>
      </w:tr>
      <w:tr w:rsidR="007145D6" w:rsidRPr="00837A81" w14:paraId="5230D960" w14:textId="77777777" w:rsidTr="002E373B">
        <w:trPr>
          <w:trHeight w:val="362"/>
          <w:jc w:val="center"/>
        </w:trPr>
        <w:tc>
          <w:tcPr>
            <w:tcW w:w="2070" w:type="dxa"/>
            <w:tcBorders>
              <w:top w:val="nil"/>
              <w:left w:val="single" w:sz="4" w:space="0" w:color="auto"/>
              <w:bottom w:val="nil"/>
            </w:tcBorders>
          </w:tcPr>
          <w:p w14:paraId="747BE600" w14:textId="77777777" w:rsidR="007145D6" w:rsidRPr="00837A81" w:rsidRDefault="007145D6" w:rsidP="002E373B">
            <w:pPr>
              <w:spacing w:line="360" w:lineRule="auto"/>
              <w:jc w:val="center"/>
              <w:rPr>
                <w:rFonts w:eastAsiaTheme="minorEastAsia"/>
              </w:rPr>
            </w:pPr>
            <w:r w:rsidRPr="00837A81">
              <w:rPr>
                <w:rFonts w:eastAsiaTheme="minorEastAsia"/>
              </w:rPr>
              <w:t>700</w:t>
            </w:r>
          </w:p>
        </w:tc>
        <w:tc>
          <w:tcPr>
            <w:tcW w:w="3060" w:type="dxa"/>
            <w:tcBorders>
              <w:top w:val="nil"/>
              <w:bottom w:val="nil"/>
            </w:tcBorders>
          </w:tcPr>
          <w:p w14:paraId="50337C85" w14:textId="77777777" w:rsidR="007145D6" w:rsidRPr="00837A81" w:rsidRDefault="007145D6" w:rsidP="002E373B">
            <w:pPr>
              <w:spacing w:line="360" w:lineRule="auto"/>
              <w:jc w:val="center"/>
              <w:rPr>
                <w:rFonts w:eastAsiaTheme="minorEastAsia"/>
              </w:rPr>
            </w:pPr>
            <w:r w:rsidRPr="00837A81">
              <w:rPr>
                <w:rFonts w:eastAsiaTheme="minorEastAsia"/>
              </w:rPr>
              <w:t>3.50x10</w:t>
            </w:r>
            <w:r w:rsidRPr="00837A81">
              <w:rPr>
                <w:rFonts w:eastAsiaTheme="minorEastAsia"/>
                <w:vertAlign w:val="superscript"/>
              </w:rPr>
              <w:t>-03</w:t>
            </w:r>
          </w:p>
        </w:tc>
        <w:tc>
          <w:tcPr>
            <w:tcW w:w="1773" w:type="dxa"/>
            <w:tcBorders>
              <w:top w:val="nil"/>
              <w:bottom w:val="nil"/>
              <w:right w:val="single" w:sz="4" w:space="0" w:color="auto"/>
            </w:tcBorders>
          </w:tcPr>
          <w:p w14:paraId="623CD128" w14:textId="77777777" w:rsidR="007145D6" w:rsidRPr="00837A81" w:rsidRDefault="007145D6" w:rsidP="002E373B">
            <w:pPr>
              <w:spacing w:line="360" w:lineRule="auto"/>
              <w:jc w:val="center"/>
              <w:rPr>
                <w:rFonts w:eastAsiaTheme="minorEastAsia"/>
                <w:vertAlign w:val="superscript"/>
              </w:rPr>
            </w:pPr>
            <w:r w:rsidRPr="00837A81">
              <w:rPr>
                <w:rFonts w:eastAsiaTheme="minorEastAsia"/>
              </w:rPr>
              <w:t>2.66x10</w:t>
            </w:r>
            <w:r w:rsidRPr="00837A81">
              <w:rPr>
                <w:rFonts w:eastAsiaTheme="minorEastAsia"/>
                <w:vertAlign w:val="superscript"/>
              </w:rPr>
              <w:t>-03</w:t>
            </w:r>
          </w:p>
        </w:tc>
      </w:tr>
      <w:tr w:rsidR="007145D6" w:rsidRPr="00837A81" w14:paraId="06AF49C9" w14:textId="77777777" w:rsidTr="002E373B">
        <w:trPr>
          <w:trHeight w:val="362"/>
          <w:jc w:val="center"/>
        </w:trPr>
        <w:tc>
          <w:tcPr>
            <w:tcW w:w="2070" w:type="dxa"/>
            <w:tcBorders>
              <w:top w:val="nil"/>
              <w:left w:val="single" w:sz="4" w:space="0" w:color="auto"/>
              <w:bottom w:val="nil"/>
            </w:tcBorders>
            <w:shd w:val="pct5" w:color="auto" w:fill="auto"/>
          </w:tcPr>
          <w:p w14:paraId="37101CA8" w14:textId="77777777" w:rsidR="007145D6" w:rsidRPr="00837A81" w:rsidRDefault="007145D6" w:rsidP="002E373B">
            <w:pPr>
              <w:spacing w:line="360" w:lineRule="auto"/>
              <w:jc w:val="center"/>
              <w:rPr>
                <w:rFonts w:eastAsiaTheme="minorEastAsia"/>
              </w:rPr>
            </w:pPr>
            <w:r w:rsidRPr="00837A81">
              <w:rPr>
                <w:rFonts w:eastAsiaTheme="minorEastAsia"/>
              </w:rPr>
              <w:t>800</w:t>
            </w:r>
          </w:p>
        </w:tc>
        <w:tc>
          <w:tcPr>
            <w:tcW w:w="3060" w:type="dxa"/>
            <w:tcBorders>
              <w:top w:val="nil"/>
              <w:bottom w:val="nil"/>
            </w:tcBorders>
            <w:shd w:val="pct5" w:color="auto" w:fill="auto"/>
          </w:tcPr>
          <w:p w14:paraId="00281846" w14:textId="77777777" w:rsidR="007145D6" w:rsidRPr="00837A81" w:rsidRDefault="007145D6" w:rsidP="002E373B">
            <w:pPr>
              <w:spacing w:line="360" w:lineRule="auto"/>
              <w:jc w:val="center"/>
              <w:rPr>
                <w:rFonts w:eastAsiaTheme="minorEastAsia"/>
              </w:rPr>
            </w:pPr>
            <w:r w:rsidRPr="00837A81">
              <w:rPr>
                <w:rFonts w:eastAsiaTheme="minorEastAsia"/>
              </w:rPr>
              <w:t>0.0289</w:t>
            </w:r>
          </w:p>
        </w:tc>
        <w:tc>
          <w:tcPr>
            <w:tcW w:w="1773" w:type="dxa"/>
            <w:tcBorders>
              <w:top w:val="nil"/>
              <w:bottom w:val="nil"/>
              <w:right w:val="single" w:sz="4" w:space="0" w:color="auto"/>
            </w:tcBorders>
            <w:shd w:val="pct5" w:color="auto" w:fill="auto"/>
          </w:tcPr>
          <w:p w14:paraId="1D37F499" w14:textId="77777777" w:rsidR="007145D6" w:rsidRPr="00837A81" w:rsidRDefault="007145D6" w:rsidP="002E373B">
            <w:pPr>
              <w:spacing w:line="360" w:lineRule="auto"/>
              <w:jc w:val="center"/>
              <w:rPr>
                <w:rFonts w:eastAsiaTheme="minorEastAsia"/>
              </w:rPr>
            </w:pPr>
            <w:r w:rsidRPr="00837A81">
              <w:rPr>
                <w:rFonts w:eastAsiaTheme="minorEastAsia"/>
              </w:rPr>
              <w:t>0.0353</w:t>
            </w:r>
          </w:p>
        </w:tc>
      </w:tr>
      <w:tr w:rsidR="007145D6" w:rsidRPr="00837A81" w14:paraId="4665E032" w14:textId="77777777" w:rsidTr="002E373B">
        <w:trPr>
          <w:trHeight w:val="362"/>
          <w:jc w:val="center"/>
        </w:trPr>
        <w:tc>
          <w:tcPr>
            <w:tcW w:w="2070" w:type="dxa"/>
            <w:tcBorders>
              <w:top w:val="nil"/>
              <w:left w:val="single" w:sz="4" w:space="0" w:color="auto"/>
              <w:bottom w:val="nil"/>
            </w:tcBorders>
          </w:tcPr>
          <w:p w14:paraId="0DAE485D" w14:textId="77777777" w:rsidR="007145D6" w:rsidRPr="00837A81" w:rsidRDefault="007145D6" w:rsidP="002E373B">
            <w:pPr>
              <w:spacing w:line="360" w:lineRule="auto"/>
              <w:jc w:val="center"/>
              <w:rPr>
                <w:rFonts w:eastAsiaTheme="minorEastAsia"/>
              </w:rPr>
            </w:pPr>
            <w:r w:rsidRPr="00837A81">
              <w:rPr>
                <w:rFonts w:eastAsiaTheme="minorEastAsia"/>
              </w:rPr>
              <w:t>900</w:t>
            </w:r>
          </w:p>
        </w:tc>
        <w:tc>
          <w:tcPr>
            <w:tcW w:w="3060" w:type="dxa"/>
            <w:tcBorders>
              <w:top w:val="nil"/>
              <w:bottom w:val="nil"/>
            </w:tcBorders>
          </w:tcPr>
          <w:p w14:paraId="721ACEEE" w14:textId="77777777" w:rsidR="007145D6" w:rsidRPr="00837A81" w:rsidRDefault="007145D6" w:rsidP="002E373B">
            <w:pPr>
              <w:spacing w:line="360" w:lineRule="auto"/>
              <w:jc w:val="center"/>
              <w:rPr>
                <w:rFonts w:eastAsiaTheme="minorEastAsia"/>
              </w:rPr>
            </w:pPr>
            <w:r w:rsidRPr="00837A81">
              <w:rPr>
                <w:rFonts w:eastAsiaTheme="minorEastAsia"/>
              </w:rPr>
              <w:t>0.1500</w:t>
            </w:r>
          </w:p>
        </w:tc>
        <w:tc>
          <w:tcPr>
            <w:tcW w:w="1773" w:type="dxa"/>
            <w:tcBorders>
              <w:top w:val="nil"/>
              <w:bottom w:val="nil"/>
              <w:right w:val="single" w:sz="4" w:space="0" w:color="auto"/>
            </w:tcBorders>
          </w:tcPr>
          <w:p w14:paraId="098174AE" w14:textId="77777777" w:rsidR="007145D6" w:rsidRPr="00837A81" w:rsidRDefault="007145D6" w:rsidP="002E373B">
            <w:pPr>
              <w:spacing w:line="360" w:lineRule="auto"/>
              <w:jc w:val="center"/>
              <w:rPr>
                <w:rFonts w:eastAsiaTheme="minorEastAsia"/>
              </w:rPr>
            </w:pPr>
            <w:r w:rsidRPr="00837A81">
              <w:rPr>
                <w:rFonts w:eastAsiaTheme="minorEastAsia"/>
              </w:rPr>
              <w:t>0.170</w:t>
            </w:r>
          </w:p>
        </w:tc>
      </w:tr>
      <w:tr w:rsidR="007145D6" w:rsidRPr="00837A81" w14:paraId="28FFF0BA" w14:textId="77777777" w:rsidTr="002E373B">
        <w:trPr>
          <w:trHeight w:val="362"/>
          <w:jc w:val="center"/>
        </w:trPr>
        <w:tc>
          <w:tcPr>
            <w:tcW w:w="2070" w:type="dxa"/>
            <w:tcBorders>
              <w:top w:val="nil"/>
              <w:left w:val="single" w:sz="4" w:space="0" w:color="auto"/>
              <w:bottom w:val="nil"/>
            </w:tcBorders>
            <w:shd w:val="pct5" w:color="auto" w:fill="auto"/>
          </w:tcPr>
          <w:p w14:paraId="4D56C5B7" w14:textId="77777777" w:rsidR="007145D6" w:rsidRPr="00837A81" w:rsidRDefault="007145D6" w:rsidP="002E373B">
            <w:pPr>
              <w:spacing w:line="360" w:lineRule="auto"/>
              <w:jc w:val="center"/>
              <w:rPr>
                <w:rFonts w:eastAsiaTheme="minorEastAsia"/>
              </w:rPr>
            </w:pPr>
            <w:r w:rsidRPr="00837A81">
              <w:rPr>
                <w:rFonts w:eastAsiaTheme="minorEastAsia"/>
              </w:rPr>
              <w:t>1000</w:t>
            </w:r>
          </w:p>
        </w:tc>
        <w:tc>
          <w:tcPr>
            <w:tcW w:w="3060" w:type="dxa"/>
            <w:tcBorders>
              <w:top w:val="nil"/>
              <w:bottom w:val="nil"/>
            </w:tcBorders>
            <w:shd w:val="pct5" w:color="auto" w:fill="auto"/>
          </w:tcPr>
          <w:p w14:paraId="14EBD85F" w14:textId="77777777" w:rsidR="007145D6" w:rsidRPr="00837A81" w:rsidRDefault="007145D6" w:rsidP="002E373B">
            <w:pPr>
              <w:spacing w:line="360" w:lineRule="auto"/>
              <w:jc w:val="center"/>
              <w:rPr>
                <w:rFonts w:eastAsiaTheme="minorEastAsia"/>
              </w:rPr>
            </w:pPr>
            <w:r w:rsidRPr="00837A81">
              <w:rPr>
                <w:rFonts w:eastAsiaTheme="minorEastAsia"/>
              </w:rPr>
              <w:t>0.5577</w:t>
            </w:r>
          </w:p>
        </w:tc>
        <w:tc>
          <w:tcPr>
            <w:tcW w:w="1773" w:type="dxa"/>
            <w:tcBorders>
              <w:top w:val="nil"/>
              <w:bottom w:val="nil"/>
              <w:right w:val="single" w:sz="4" w:space="0" w:color="auto"/>
            </w:tcBorders>
            <w:shd w:val="pct5" w:color="auto" w:fill="auto"/>
          </w:tcPr>
          <w:p w14:paraId="36D874A7" w14:textId="77777777" w:rsidR="007145D6" w:rsidRPr="00837A81" w:rsidRDefault="007145D6" w:rsidP="002E373B">
            <w:pPr>
              <w:spacing w:line="360" w:lineRule="auto"/>
              <w:jc w:val="center"/>
              <w:rPr>
                <w:rFonts w:eastAsiaTheme="minorEastAsia"/>
              </w:rPr>
            </w:pPr>
            <w:r w:rsidRPr="00837A81">
              <w:rPr>
                <w:rFonts w:eastAsiaTheme="minorEastAsia"/>
              </w:rPr>
              <w:t>0.601</w:t>
            </w:r>
          </w:p>
        </w:tc>
      </w:tr>
      <w:tr w:rsidR="007145D6" w:rsidRPr="00837A81" w14:paraId="468D1149" w14:textId="77777777" w:rsidTr="002E373B">
        <w:trPr>
          <w:trHeight w:val="362"/>
          <w:jc w:val="center"/>
        </w:trPr>
        <w:tc>
          <w:tcPr>
            <w:tcW w:w="2070" w:type="dxa"/>
            <w:tcBorders>
              <w:top w:val="nil"/>
              <w:left w:val="single" w:sz="4" w:space="0" w:color="auto"/>
              <w:bottom w:val="nil"/>
            </w:tcBorders>
          </w:tcPr>
          <w:p w14:paraId="7DC2E309" w14:textId="77777777" w:rsidR="007145D6" w:rsidRPr="00837A81" w:rsidRDefault="007145D6" w:rsidP="002E373B">
            <w:pPr>
              <w:spacing w:line="360" w:lineRule="auto"/>
              <w:jc w:val="center"/>
              <w:rPr>
                <w:rFonts w:eastAsiaTheme="minorEastAsia"/>
              </w:rPr>
            </w:pPr>
            <w:r w:rsidRPr="00837A81">
              <w:rPr>
                <w:rFonts w:eastAsiaTheme="minorEastAsia"/>
              </w:rPr>
              <w:t>1100</w:t>
            </w:r>
          </w:p>
        </w:tc>
        <w:tc>
          <w:tcPr>
            <w:tcW w:w="3060" w:type="dxa"/>
            <w:tcBorders>
              <w:top w:val="nil"/>
              <w:bottom w:val="nil"/>
            </w:tcBorders>
          </w:tcPr>
          <w:p w14:paraId="388CDDCF" w14:textId="77777777" w:rsidR="007145D6" w:rsidRPr="00837A81" w:rsidRDefault="007145D6" w:rsidP="002E373B">
            <w:pPr>
              <w:spacing w:line="360" w:lineRule="auto"/>
              <w:jc w:val="center"/>
              <w:rPr>
                <w:rFonts w:eastAsiaTheme="minorEastAsia"/>
              </w:rPr>
            </w:pPr>
            <w:r w:rsidRPr="00837A81">
              <w:rPr>
                <w:rFonts w:eastAsiaTheme="minorEastAsia"/>
              </w:rPr>
              <w:t>1.6117</w:t>
            </w:r>
          </w:p>
        </w:tc>
        <w:tc>
          <w:tcPr>
            <w:tcW w:w="1773" w:type="dxa"/>
            <w:tcBorders>
              <w:top w:val="nil"/>
              <w:bottom w:val="nil"/>
              <w:right w:val="single" w:sz="4" w:space="0" w:color="auto"/>
            </w:tcBorders>
          </w:tcPr>
          <w:p w14:paraId="0F262CB0" w14:textId="77777777" w:rsidR="007145D6" w:rsidRPr="00837A81" w:rsidRDefault="007145D6" w:rsidP="002E373B">
            <w:pPr>
              <w:spacing w:line="360" w:lineRule="auto"/>
              <w:jc w:val="center"/>
              <w:rPr>
                <w:rFonts w:eastAsiaTheme="minorEastAsia"/>
              </w:rPr>
            </w:pPr>
            <w:r w:rsidRPr="00837A81">
              <w:rPr>
                <w:rFonts w:eastAsiaTheme="minorEastAsia"/>
              </w:rPr>
              <w:t>1.70</w:t>
            </w:r>
          </w:p>
        </w:tc>
      </w:tr>
      <w:tr w:rsidR="007145D6" w:rsidRPr="00837A81" w14:paraId="32A69277" w14:textId="77777777" w:rsidTr="002E373B">
        <w:trPr>
          <w:trHeight w:val="372"/>
          <w:jc w:val="center"/>
        </w:trPr>
        <w:tc>
          <w:tcPr>
            <w:tcW w:w="2070" w:type="dxa"/>
            <w:tcBorders>
              <w:top w:val="nil"/>
              <w:left w:val="single" w:sz="4" w:space="0" w:color="auto"/>
              <w:bottom w:val="nil"/>
            </w:tcBorders>
            <w:shd w:val="pct5" w:color="auto" w:fill="auto"/>
          </w:tcPr>
          <w:p w14:paraId="2CDD03F3" w14:textId="77777777" w:rsidR="007145D6" w:rsidRPr="00837A81" w:rsidRDefault="007145D6" w:rsidP="002E373B">
            <w:pPr>
              <w:spacing w:line="360" w:lineRule="auto"/>
              <w:jc w:val="center"/>
              <w:rPr>
                <w:rFonts w:eastAsiaTheme="minorEastAsia"/>
              </w:rPr>
            </w:pPr>
            <w:r w:rsidRPr="00837A81">
              <w:rPr>
                <w:rFonts w:eastAsiaTheme="minorEastAsia"/>
              </w:rPr>
              <w:t>1200</w:t>
            </w:r>
          </w:p>
        </w:tc>
        <w:tc>
          <w:tcPr>
            <w:tcW w:w="3060" w:type="dxa"/>
            <w:tcBorders>
              <w:top w:val="nil"/>
              <w:bottom w:val="nil"/>
            </w:tcBorders>
            <w:shd w:val="pct5" w:color="auto" w:fill="auto"/>
          </w:tcPr>
          <w:p w14:paraId="35ED405E" w14:textId="77777777" w:rsidR="007145D6" w:rsidRPr="00837A81" w:rsidRDefault="007145D6" w:rsidP="002E373B">
            <w:pPr>
              <w:spacing w:line="360" w:lineRule="auto"/>
              <w:jc w:val="center"/>
              <w:rPr>
                <w:rFonts w:eastAsiaTheme="minorEastAsia"/>
              </w:rPr>
            </w:pPr>
            <w:r w:rsidRPr="00837A81">
              <w:rPr>
                <w:rFonts w:eastAsiaTheme="minorEastAsia"/>
              </w:rPr>
              <w:t>3.8693</w:t>
            </w:r>
          </w:p>
        </w:tc>
        <w:tc>
          <w:tcPr>
            <w:tcW w:w="1773" w:type="dxa"/>
            <w:tcBorders>
              <w:top w:val="nil"/>
              <w:bottom w:val="nil"/>
              <w:right w:val="single" w:sz="4" w:space="0" w:color="auto"/>
            </w:tcBorders>
            <w:shd w:val="pct5" w:color="auto" w:fill="auto"/>
          </w:tcPr>
          <w:p w14:paraId="69CB2DBD" w14:textId="77777777" w:rsidR="007145D6" w:rsidRPr="00837A81" w:rsidRDefault="007145D6" w:rsidP="002E373B">
            <w:pPr>
              <w:spacing w:line="360" w:lineRule="auto"/>
              <w:jc w:val="center"/>
              <w:rPr>
                <w:rFonts w:eastAsiaTheme="minorEastAsia"/>
              </w:rPr>
            </w:pPr>
            <w:r w:rsidRPr="00837A81">
              <w:rPr>
                <w:rFonts w:eastAsiaTheme="minorEastAsia"/>
              </w:rPr>
              <w:t>4.07</w:t>
            </w:r>
          </w:p>
        </w:tc>
      </w:tr>
      <w:tr w:rsidR="007145D6" w:rsidRPr="00837A81" w14:paraId="64AF5708" w14:textId="77777777" w:rsidTr="002E373B">
        <w:trPr>
          <w:trHeight w:val="362"/>
          <w:jc w:val="center"/>
        </w:trPr>
        <w:tc>
          <w:tcPr>
            <w:tcW w:w="2070" w:type="dxa"/>
            <w:tcBorders>
              <w:top w:val="nil"/>
              <w:left w:val="single" w:sz="4" w:space="0" w:color="auto"/>
              <w:bottom w:val="nil"/>
            </w:tcBorders>
          </w:tcPr>
          <w:p w14:paraId="3B4D9ACD" w14:textId="77777777" w:rsidR="007145D6" w:rsidRPr="00837A81" w:rsidRDefault="007145D6" w:rsidP="002E373B">
            <w:pPr>
              <w:spacing w:line="360" w:lineRule="auto"/>
              <w:jc w:val="center"/>
              <w:rPr>
                <w:rFonts w:eastAsiaTheme="minorEastAsia"/>
              </w:rPr>
            </w:pPr>
            <w:r w:rsidRPr="00837A81">
              <w:rPr>
                <w:rFonts w:eastAsiaTheme="minorEastAsia"/>
              </w:rPr>
              <w:t>1300</w:t>
            </w:r>
          </w:p>
        </w:tc>
        <w:tc>
          <w:tcPr>
            <w:tcW w:w="3060" w:type="dxa"/>
            <w:tcBorders>
              <w:top w:val="nil"/>
              <w:bottom w:val="nil"/>
            </w:tcBorders>
          </w:tcPr>
          <w:p w14:paraId="2B386D76" w14:textId="77777777" w:rsidR="007145D6" w:rsidRPr="00837A81" w:rsidRDefault="007145D6" w:rsidP="002E373B">
            <w:pPr>
              <w:spacing w:line="360" w:lineRule="auto"/>
              <w:jc w:val="center"/>
              <w:rPr>
                <w:rFonts w:eastAsiaTheme="minorEastAsia"/>
              </w:rPr>
            </w:pPr>
            <w:r w:rsidRPr="00837A81">
              <w:rPr>
                <w:rFonts w:eastAsiaTheme="minorEastAsia"/>
              </w:rPr>
              <w:t>8.2015</w:t>
            </w:r>
          </w:p>
        </w:tc>
        <w:tc>
          <w:tcPr>
            <w:tcW w:w="1773" w:type="dxa"/>
            <w:tcBorders>
              <w:top w:val="nil"/>
              <w:bottom w:val="nil"/>
              <w:right w:val="single" w:sz="4" w:space="0" w:color="auto"/>
            </w:tcBorders>
          </w:tcPr>
          <w:p w14:paraId="2ECC0A2E" w14:textId="77777777" w:rsidR="007145D6" w:rsidRPr="00837A81" w:rsidRDefault="007145D6" w:rsidP="002E373B">
            <w:pPr>
              <w:spacing w:line="360" w:lineRule="auto"/>
              <w:jc w:val="center"/>
              <w:rPr>
                <w:rFonts w:eastAsiaTheme="minorEastAsia"/>
              </w:rPr>
            </w:pPr>
            <w:r w:rsidRPr="00837A81">
              <w:rPr>
                <w:rFonts w:eastAsiaTheme="minorEastAsia"/>
              </w:rPr>
              <w:t>8.54</w:t>
            </w:r>
          </w:p>
        </w:tc>
      </w:tr>
      <w:tr w:rsidR="007145D6" w:rsidRPr="00837A81" w14:paraId="29B00506" w14:textId="77777777" w:rsidTr="002E373B">
        <w:trPr>
          <w:trHeight w:val="362"/>
          <w:jc w:val="center"/>
        </w:trPr>
        <w:tc>
          <w:tcPr>
            <w:tcW w:w="2070" w:type="dxa"/>
            <w:tcBorders>
              <w:top w:val="nil"/>
              <w:left w:val="single" w:sz="4" w:space="0" w:color="auto"/>
              <w:bottom w:val="nil"/>
            </w:tcBorders>
            <w:shd w:val="pct5" w:color="auto" w:fill="auto"/>
          </w:tcPr>
          <w:p w14:paraId="35AAC352" w14:textId="77777777" w:rsidR="007145D6" w:rsidRPr="00837A81" w:rsidRDefault="007145D6" w:rsidP="002E373B">
            <w:pPr>
              <w:spacing w:line="360" w:lineRule="auto"/>
              <w:jc w:val="center"/>
              <w:rPr>
                <w:rFonts w:eastAsiaTheme="minorEastAsia"/>
              </w:rPr>
            </w:pPr>
            <w:r w:rsidRPr="00837A81">
              <w:rPr>
                <w:rFonts w:eastAsiaTheme="minorEastAsia"/>
              </w:rPr>
              <w:t>1400</w:t>
            </w:r>
          </w:p>
        </w:tc>
        <w:tc>
          <w:tcPr>
            <w:tcW w:w="3060" w:type="dxa"/>
            <w:tcBorders>
              <w:top w:val="nil"/>
              <w:bottom w:val="nil"/>
            </w:tcBorders>
            <w:shd w:val="pct5" w:color="auto" w:fill="auto"/>
          </w:tcPr>
          <w:p w14:paraId="7313EC77" w14:textId="77777777" w:rsidR="007145D6" w:rsidRPr="00837A81" w:rsidRDefault="007145D6" w:rsidP="002E373B">
            <w:pPr>
              <w:spacing w:line="360" w:lineRule="auto"/>
              <w:jc w:val="center"/>
              <w:rPr>
                <w:rFonts w:eastAsiaTheme="minorEastAsia"/>
              </w:rPr>
            </w:pPr>
            <w:r w:rsidRPr="00837A81">
              <w:rPr>
                <w:rFonts w:eastAsiaTheme="minorEastAsia"/>
              </w:rPr>
              <w:t>15.4550</w:t>
            </w:r>
          </w:p>
        </w:tc>
        <w:tc>
          <w:tcPr>
            <w:tcW w:w="1773" w:type="dxa"/>
            <w:tcBorders>
              <w:top w:val="nil"/>
              <w:bottom w:val="nil"/>
              <w:right w:val="single" w:sz="4" w:space="0" w:color="auto"/>
            </w:tcBorders>
            <w:shd w:val="pct5" w:color="auto" w:fill="auto"/>
          </w:tcPr>
          <w:p w14:paraId="5E637C9A" w14:textId="77777777" w:rsidR="007145D6" w:rsidRPr="00837A81" w:rsidRDefault="007145D6" w:rsidP="002E373B">
            <w:pPr>
              <w:spacing w:line="360" w:lineRule="auto"/>
              <w:jc w:val="center"/>
              <w:rPr>
                <w:rFonts w:eastAsiaTheme="minorEastAsia"/>
              </w:rPr>
            </w:pPr>
            <w:r w:rsidRPr="00837A81">
              <w:rPr>
                <w:rFonts w:eastAsiaTheme="minorEastAsia"/>
              </w:rPr>
              <w:t>16.2</w:t>
            </w:r>
          </w:p>
        </w:tc>
      </w:tr>
      <w:tr w:rsidR="007145D6" w:rsidRPr="00837A81" w14:paraId="4E5D4C25" w14:textId="77777777" w:rsidTr="002E373B">
        <w:trPr>
          <w:trHeight w:val="362"/>
          <w:jc w:val="center"/>
        </w:trPr>
        <w:tc>
          <w:tcPr>
            <w:tcW w:w="2070" w:type="dxa"/>
            <w:tcBorders>
              <w:top w:val="nil"/>
              <w:left w:val="single" w:sz="4" w:space="0" w:color="auto"/>
            </w:tcBorders>
          </w:tcPr>
          <w:p w14:paraId="60BD924A" w14:textId="77777777" w:rsidR="007145D6" w:rsidRPr="00837A81" w:rsidRDefault="007145D6" w:rsidP="002E373B">
            <w:pPr>
              <w:spacing w:line="360" w:lineRule="auto"/>
              <w:jc w:val="center"/>
              <w:rPr>
                <w:rFonts w:eastAsiaTheme="minorEastAsia"/>
              </w:rPr>
            </w:pPr>
            <w:r w:rsidRPr="00837A81">
              <w:rPr>
                <w:rFonts w:eastAsiaTheme="minorEastAsia"/>
              </w:rPr>
              <w:t>1500</w:t>
            </w:r>
          </w:p>
        </w:tc>
        <w:tc>
          <w:tcPr>
            <w:tcW w:w="3060" w:type="dxa"/>
            <w:tcBorders>
              <w:top w:val="nil"/>
            </w:tcBorders>
          </w:tcPr>
          <w:p w14:paraId="63A21C4A" w14:textId="77777777" w:rsidR="007145D6" w:rsidRPr="00837A81" w:rsidRDefault="007145D6" w:rsidP="002E373B">
            <w:pPr>
              <w:spacing w:line="360" w:lineRule="auto"/>
              <w:jc w:val="center"/>
              <w:rPr>
                <w:rFonts w:eastAsiaTheme="minorEastAsia"/>
              </w:rPr>
            </w:pPr>
            <w:r w:rsidRPr="00837A81">
              <w:rPr>
                <w:rFonts w:eastAsiaTheme="minorEastAsia"/>
              </w:rPr>
              <w:t>26.6038</w:t>
            </w:r>
          </w:p>
        </w:tc>
        <w:tc>
          <w:tcPr>
            <w:tcW w:w="1773" w:type="dxa"/>
            <w:tcBorders>
              <w:top w:val="nil"/>
              <w:right w:val="single" w:sz="4" w:space="0" w:color="auto"/>
            </w:tcBorders>
          </w:tcPr>
          <w:p w14:paraId="5D2422F0" w14:textId="77777777" w:rsidR="007145D6" w:rsidRPr="00837A81" w:rsidRDefault="007145D6" w:rsidP="002E373B">
            <w:pPr>
              <w:spacing w:line="360" w:lineRule="auto"/>
              <w:jc w:val="center"/>
              <w:rPr>
                <w:rFonts w:eastAsiaTheme="minorEastAsia"/>
              </w:rPr>
            </w:pPr>
            <w:r w:rsidRPr="00837A81">
              <w:rPr>
                <w:rFonts w:eastAsiaTheme="minorEastAsia"/>
              </w:rPr>
              <w:t>28.1</w:t>
            </w:r>
          </w:p>
        </w:tc>
      </w:tr>
    </w:tbl>
    <w:p w14:paraId="6C3F040D" w14:textId="77777777" w:rsidR="007145D6" w:rsidRPr="00837A81" w:rsidRDefault="007145D6" w:rsidP="007145D6">
      <w:pPr>
        <w:spacing w:line="360" w:lineRule="auto"/>
        <w:jc w:val="both"/>
        <w:rPr>
          <w:rFonts w:eastAsiaTheme="minorEastAsia"/>
        </w:rPr>
      </w:pPr>
    </w:p>
    <w:p w14:paraId="4795CA89" w14:textId="488B540B" w:rsidR="007145D6" w:rsidRDefault="007145D6" w:rsidP="005625EF"/>
    <w:p w14:paraId="24240470" w14:textId="14CAF962" w:rsidR="007145D6" w:rsidRDefault="007145D6" w:rsidP="005625EF"/>
    <w:p w14:paraId="49CDDD06" w14:textId="79A50066" w:rsidR="007145D6" w:rsidRDefault="007145D6" w:rsidP="005625EF"/>
    <w:p w14:paraId="4A0D455C" w14:textId="7A2AC172" w:rsidR="007145D6" w:rsidRDefault="007145D6" w:rsidP="005625EF"/>
    <w:p w14:paraId="554C2940" w14:textId="65D75962" w:rsidR="007145D6" w:rsidRDefault="007145D6" w:rsidP="005625EF"/>
    <w:p w14:paraId="118CFC57" w14:textId="68B9531F" w:rsidR="007145D6" w:rsidRDefault="007145D6" w:rsidP="005625EF"/>
    <w:p w14:paraId="28B6AAF9" w14:textId="02C9DCB7" w:rsidR="007145D6" w:rsidRDefault="007145D6" w:rsidP="005625EF"/>
    <w:p w14:paraId="15250C2F" w14:textId="4951274A" w:rsidR="007145D6" w:rsidRDefault="007145D6" w:rsidP="005625EF"/>
    <w:p w14:paraId="495D25E9" w14:textId="1584484B" w:rsidR="007145D6" w:rsidRDefault="007145D6" w:rsidP="005625EF"/>
    <w:p w14:paraId="0ED62743" w14:textId="48ACE9CA" w:rsidR="007145D6" w:rsidRDefault="007145D6" w:rsidP="005625EF"/>
    <w:p w14:paraId="2C91C9EB" w14:textId="6FFC068C" w:rsidR="007145D6" w:rsidRDefault="007145D6" w:rsidP="005625EF"/>
    <w:p w14:paraId="32942252" w14:textId="77F56832" w:rsidR="007145D6" w:rsidRDefault="007145D6" w:rsidP="005625EF"/>
    <w:p w14:paraId="1CAB4026" w14:textId="70C8C08D" w:rsidR="007145D6" w:rsidRDefault="007145D6" w:rsidP="005625EF"/>
    <w:p w14:paraId="608FDDC0" w14:textId="0A3B0AC3" w:rsidR="007145D6" w:rsidRDefault="007145D6" w:rsidP="005625EF"/>
    <w:p w14:paraId="16187F8F" w14:textId="44E24493" w:rsidR="007145D6" w:rsidRDefault="007145D6" w:rsidP="005625EF"/>
    <w:p w14:paraId="376D9B03" w14:textId="02E0933E" w:rsidR="007145D6" w:rsidRDefault="007145D6" w:rsidP="005625EF"/>
    <w:p w14:paraId="7C7D5A22" w14:textId="6FF7B56D" w:rsidR="007145D6" w:rsidRDefault="007145D6" w:rsidP="005625EF"/>
    <w:p w14:paraId="0CF7F6BC" w14:textId="1FC13F93" w:rsidR="007145D6" w:rsidRDefault="007145D6" w:rsidP="005625EF"/>
    <w:p w14:paraId="53B0A37F" w14:textId="3A7D28B6" w:rsidR="007145D6" w:rsidRDefault="007145D6" w:rsidP="005625EF"/>
    <w:p w14:paraId="6E8FA555" w14:textId="77777777" w:rsidR="007145D6" w:rsidRPr="005625EF" w:rsidRDefault="007145D6" w:rsidP="005625EF"/>
    <w:p w14:paraId="0EB6F036" w14:textId="26AA14A3" w:rsidR="00626C2C" w:rsidRDefault="00626C2C" w:rsidP="00626C2C"/>
    <w:p w14:paraId="65E6885B" w14:textId="77777777" w:rsidR="007145D6" w:rsidRPr="00626C2C" w:rsidRDefault="007145D6" w:rsidP="00626C2C"/>
    <w:tbl>
      <w:tblPr>
        <w:tblStyle w:val="TableGrid"/>
        <w:tblW w:w="0" w:type="auto"/>
        <w:tblInd w:w="884" w:type="dxa"/>
        <w:tblLook w:val="04A0" w:firstRow="1" w:lastRow="0" w:firstColumn="1" w:lastColumn="0" w:noHBand="0" w:noVBand="1"/>
      </w:tblPr>
      <w:tblGrid>
        <w:gridCol w:w="1800"/>
        <w:gridCol w:w="1276"/>
        <w:gridCol w:w="1350"/>
        <w:gridCol w:w="1440"/>
        <w:gridCol w:w="1440"/>
      </w:tblGrid>
      <w:tr w:rsidR="00837A81" w:rsidRPr="00837A81" w14:paraId="23888507" w14:textId="77777777" w:rsidTr="002E373B">
        <w:trPr>
          <w:trHeight w:val="315"/>
        </w:trPr>
        <w:tc>
          <w:tcPr>
            <w:tcW w:w="7306" w:type="dxa"/>
            <w:gridSpan w:val="5"/>
            <w:tcBorders>
              <w:top w:val="nil"/>
              <w:left w:val="nil"/>
              <w:bottom w:val="nil"/>
              <w:right w:val="nil"/>
            </w:tcBorders>
          </w:tcPr>
          <w:p w14:paraId="28C187EE" w14:textId="2340DB0E" w:rsidR="00837A81" w:rsidRPr="00837A81" w:rsidRDefault="00AD7B25" w:rsidP="002E373B">
            <w:pPr>
              <w:spacing w:line="276" w:lineRule="auto"/>
              <w:rPr>
                <w:rFonts w:eastAsiaTheme="minorEastAsia"/>
                <w:iCs/>
                <w:sz w:val="22"/>
                <w:szCs w:val="22"/>
              </w:rPr>
            </w:pPr>
            <w:bookmarkStart w:id="60" w:name="_Toc139285358"/>
            <w:r w:rsidRPr="00AD7B25">
              <w:rPr>
                <w:color w:val="000000" w:themeColor="text1"/>
              </w:rPr>
              <w:lastRenderedPageBreak/>
              <w:t xml:space="preserve">Table </w:t>
            </w:r>
            <w:r w:rsidRPr="00AD7B25">
              <w:rPr>
                <w:color w:val="000000" w:themeColor="text1"/>
              </w:rPr>
              <w:fldChar w:fldCharType="begin"/>
            </w:r>
            <w:r w:rsidRPr="00AD7B25">
              <w:rPr>
                <w:color w:val="000000" w:themeColor="text1"/>
              </w:rPr>
              <w:instrText xml:space="preserve"> SEQ Table \* ARABIC </w:instrText>
            </w:r>
            <w:r w:rsidRPr="00AD7B25">
              <w:rPr>
                <w:color w:val="000000" w:themeColor="text1"/>
              </w:rPr>
              <w:fldChar w:fldCharType="separate"/>
            </w:r>
            <w:r w:rsidR="00BD0932">
              <w:rPr>
                <w:noProof/>
                <w:color w:val="000000" w:themeColor="text1"/>
              </w:rPr>
              <w:t>6</w:t>
            </w:r>
            <w:r w:rsidRPr="00AD7B25">
              <w:rPr>
                <w:color w:val="000000" w:themeColor="text1"/>
              </w:rPr>
              <w:fldChar w:fldCharType="end"/>
            </w:r>
            <w:r w:rsidRPr="00AD7B25">
              <w:rPr>
                <w:color w:val="000000" w:themeColor="text1"/>
              </w:rPr>
              <w:t>: Comparison of conversion values.</w:t>
            </w:r>
            <w:bookmarkEnd w:id="60"/>
          </w:p>
        </w:tc>
      </w:tr>
      <w:tr w:rsidR="00837A81" w:rsidRPr="00837A81" w14:paraId="69CB8792" w14:textId="77777777" w:rsidTr="002E373B">
        <w:trPr>
          <w:trHeight w:val="302"/>
        </w:trPr>
        <w:tc>
          <w:tcPr>
            <w:tcW w:w="1800" w:type="dxa"/>
            <w:tcBorders>
              <w:top w:val="nil"/>
              <w:left w:val="nil"/>
              <w:bottom w:val="nil"/>
              <w:right w:val="nil"/>
            </w:tcBorders>
          </w:tcPr>
          <w:p w14:paraId="47642463" w14:textId="77777777" w:rsidR="00837A81" w:rsidRPr="00837A81" w:rsidRDefault="00837A81" w:rsidP="002E373B">
            <w:pPr>
              <w:spacing w:line="276" w:lineRule="auto"/>
              <w:jc w:val="center"/>
              <w:rPr>
                <w:rFonts w:eastAsiaTheme="minorEastAsia"/>
                <w:iCs/>
                <w:sz w:val="22"/>
                <w:szCs w:val="22"/>
              </w:rPr>
            </w:pPr>
          </w:p>
        </w:tc>
        <w:tc>
          <w:tcPr>
            <w:tcW w:w="5506" w:type="dxa"/>
            <w:gridSpan w:val="4"/>
            <w:tcBorders>
              <w:top w:val="nil"/>
              <w:left w:val="nil"/>
              <w:bottom w:val="single" w:sz="4" w:space="0" w:color="auto"/>
              <w:right w:val="nil"/>
            </w:tcBorders>
          </w:tcPr>
          <w:p w14:paraId="67D4CD0E" w14:textId="77777777" w:rsidR="00837A81" w:rsidRPr="00837A81" w:rsidRDefault="00837A81" w:rsidP="002E373B">
            <w:pPr>
              <w:spacing w:line="276" w:lineRule="auto"/>
              <w:jc w:val="center"/>
              <w:rPr>
                <w:rFonts w:eastAsiaTheme="minorEastAsia"/>
                <w:iCs/>
                <w:sz w:val="22"/>
                <w:szCs w:val="22"/>
              </w:rPr>
            </w:pPr>
            <w:r w:rsidRPr="00837A81">
              <w:rPr>
                <w:rFonts w:eastAsiaTheme="minorEastAsia"/>
                <w:iCs/>
                <w:sz w:val="22"/>
                <w:szCs w:val="22"/>
              </w:rPr>
              <w:t>Pressure (kPa)</w:t>
            </w:r>
          </w:p>
        </w:tc>
      </w:tr>
      <w:tr w:rsidR="00837A81" w:rsidRPr="00837A81" w14:paraId="1F6B1B63" w14:textId="77777777" w:rsidTr="002E373B">
        <w:trPr>
          <w:trHeight w:val="328"/>
        </w:trPr>
        <w:tc>
          <w:tcPr>
            <w:tcW w:w="1800" w:type="dxa"/>
            <w:tcBorders>
              <w:top w:val="nil"/>
              <w:left w:val="nil"/>
              <w:bottom w:val="double" w:sz="4" w:space="0" w:color="auto"/>
            </w:tcBorders>
          </w:tcPr>
          <w:p w14:paraId="401CE50C" w14:textId="77777777" w:rsidR="00837A81" w:rsidRPr="00837A81" w:rsidRDefault="00837A81" w:rsidP="002E373B">
            <w:pPr>
              <w:spacing w:line="276" w:lineRule="auto"/>
              <w:jc w:val="center"/>
              <w:rPr>
                <w:rFonts w:eastAsiaTheme="minorEastAsia"/>
                <w:iCs/>
                <w:sz w:val="22"/>
                <w:szCs w:val="22"/>
              </w:rPr>
            </w:pPr>
            <w:r w:rsidRPr="00837A81">
              <w:rPr>
                <w:rFonts w:eastAsiaTheme="minorEastAsia"/>
                <w:iCs/>
                <w:sz w:val="22"/>
                <w:szCs w:val="22"/>
              </w:rPr>
              <w:t>Temperature (</w:t>
            </w:r>
            <w:r w:rsidRPr="00837A81">
              <w:rPr>
                <w:rFonts w:eastAsiaTheme="minorEastAsia"/>
                <w:iCs/>
                <w:sz w:val="22"/>
                <w:szCs w:val="22"/>
              </w:rPr>
              <w:sym w:font="Symbol" w:char="F0B0"/>
            </w:r>
            <w:r w:rsidRPr="00837A81">
              <w:rPr>
                <w:rFonts w:eastAsiaTheme="minorEastAsia"/>
                <w:iCs/>
                <w:sz w:val="22"/>
                <w:szCs w:val="22"/>
              </w:rPr>
              <w:t>C)</w:t>
            </w:r>
          </w:p>
        </w:tc>
        <w:tc>
          <w:tcPr>
            <w:tcW w:w="1276" w:type="dxa"/>
            <w:tcBorders>
              <w:top w:val="single" w:sz="4" w:space="0" w:color="auto"/>
              <w:bottom w:val="double" w:sz="4" w:space="0" w:color="auto"/>
            </w:tcBorders>
          </w:tcPr>
          <w:p w14:paraId="2F8BE49D" w14:textId="77777777" w:rsidR="00837A81" w:rsidRPr="00837A81" w:rsidRDefault="00837A81" w:rsidP="002E373B">
            <w:pPr>
              <w:spacing w:line="276" w:lineRule="auto"/>
              <w:jc w:val="center"/>
              <w:rPr>
                <w:rFonts w:eastAsiaTheme="minorEastAsia"/>
                <w:iCs/>
                <w:sz w:val="22"/>
                <w:szCs w:val="22"/>
              </w:rPr>
            </w:pPr>
            <w:r w:rsidRPr="00837A81">
              <w:rPr>
                <w:rFonts w:eastAsiaTheme="minorEastAsia"/>
                <w:iCs/>
                <w:sz w:val="22"/>
                <w:szCs w:val="22"/>
              </w:rPr>
              <w:t>100</w:t>
            </w:r>
          </w:p>
        </w:tc>
        <w:tc>
          <w:tcPr>
            <w:tcW w:w="1350" w:type="dxa"/>
            <w:tcBorders>
              <w:top w:val="single" w:sz="4" w:space="0" w:color="auto"/>
              <w:bottom w:val="double" w:sz="4" w:space="0" w:color="auto"/>
            </w:tcBorders>
          </w:tcPr>
          <w:p w14:paraId="24CE1A0D" w14:textId="77777777" w:rsidR="00837A81" w:rsidRPr="00837A81" w:rsidRDefault="00837A81" w:rsidP="002E373B">
            <w:pPr>
              <w:spacing w:line="276" w:lineRule="auto"/>
              <w:jc w:val="center"/>
              <w:rPr>
                <w:rFonts w:eastAsiaTheme="minorEastAsia"/>
                <w:iCs/>
                <w:sz w:val="22"/>
                <w:szCs w:val="22"/>
              </w:rPr>
            </w:pPr>
            <w:r w:rsidRPr="00837A81">
              <w:rPr>
                <w:rFonts w:eastAsiaTheme="minorEastAsia"/>
                <w:iCs/>
                <w:sz w:val="22"/>
                <w:szCs w:val="22"/>
              </w:rPr>
              <w:t>300</w:t>
            </w:r>
          </w:p>
        </w:tc>
        <w:tc>
          <w:tcPr>
            <w:tcW w:w="1440" w:type="dxa"/>
            <w:tcBorders>
              <w:top w:val="single" w:sz="4" w:space="0" w:color="auto"/>
              <w:bottom w:val="double" w:sz="4" w:space="0" w:color="auto"/>
            </w:tcBorders>
          </w:tcPr>
          <w:p w14:paraId="11CA3559" w14:textId="77777777" w:rsidR="00837A81" w:rsidRPr="00837A81" w:rsidRDefault="00837A81" w:rsidP="002E373B">
            <w:pPr>
              <w:spacing w:line="276" w:lineRule="auto"/>
              <w:jc w:val="center"/>
              <w:rPr>
                <w:rFonts w:eastAsiaTheme="minorEastAsia"/>
                <w:iCs/>
                <w:sz w:val="22"/>
                <w:szCs w:val="22"/>
              </w:rPr>
            </w:pPr>
            <w:r w:rsidRPr="00837A81">
              <w:rPr>
                <w:rFonts w:eastAsiaTheme="minorEastAsia"/>
                <w:iCs/>
                <w:sz w:val="22"/>
                <w:szCs w:val="22"/>
              </w:rPr>
              <w:t>3000</w:t>
            </w:r>
          </w:p>
        </w:tc>
        <w:tc>
          <w:tcPr>
            <w:tcW w:w="1440" w:type="dxa"/>
            <w:tcBorders>
              <w:top w:val="single" w:sz="4" w:space="0" w:color="auto"/>
              <w:bottom w:val="double" w:sz="4" w:space="0" w:color="auto"/>
            </w:tcBorders>
          </w:tcPr>
          <w:p w14:paraId="156D5BE5" w14:textId="77777777" w:rsidR="00837A81" w:rsidRPr="00837A81" w:rsidRDefault="00837A81" w:rsidP="002E373B">
            <w:pPr>
              <w:spacing w:line="276" w:lineRule="auto"/>
              <w:jc w:val="center"/>
              <w:rPr>
                <w:rFonts w:eastAsiaTheme="minorEastAsia"/>
                <w:iCs/>
                <w:sz w:val="22"/>
                <w:szCs w:val="22"/>
              </w:rPr>
            </w:pPr>
            <w:r w:rsidRPr="00837A81">
              <w:rPr>
                <w:rFonts w:eastAsiaTheme="minorEastAsia"/>
                <w:iCs/>
                <w:sz w:val="22"/>
                <w:szCs w:val="22"/>
              </w:rPr>
              <w:t>9000</w:t>
            </w:r>
          </w:p>
        </w:tc>
      </w:tr>
      <w:tr w:rsidR="00837A81" w:rsidRPr="00837A81" w14:paraId="2CB99DBF" w14:textId="77777777" w:rsidTr="002E373B">
        <w:trPr>
          <w:trHeight w:val="315"/>
        </w:trPr>
        <w:tc>
          <w:tcPr>
            <w:tcW w:w="1800" w:type="dxa"/>
            <w:tcBorders>
              <w:top w:val="double" w:sz="4" w:space="0" w:color="auto"/>
              <w:right w:val="double" w:sz="4" w:space="0" w:color="auto"/>
            </w:tcBorders>
            <w:shd w:val="pct5" w:color="auto" w:fill="auto"/>
          </w:tcPr>
          <w:p w14:paraId="6B066B78" w14:textId="77777777" w:rsidR="00837A81" w:rsidRPr="00837A81" w:rsidRDefault="00837A81" w:rsidP="002E373B">
            <w:pPr>
              <w:spacing w:line="276" w:lineRule="auto"/>
              <w:jc w:val="right"/>
              <w:rPr>
                <w:rFonts w:eastAsiaTheme="minorEastAsia"/>
                <w:b/>
                <w:bCs/>
                <w:iCs/>
                <w:sz w:val="22"/>
                <w:szCs w:val="22"/>
              </w:rPr>
            </w:pPr>
            <w:r w:rsidRPr="00837A81">
              <w:rPr>
                <w:rFonts w:eastAsiaTheme="minorEastAsia"/>
                <w:b/>
                <w:bCs/>
                <w:iCs/>
                <w:sz w:val="22"/>
                <w:szCs w:val="22"/>
              </w:rPr>
              <w:t>427</w:t>
            </w:r>
          </w:p>
        </w:tc>
        <w:tc>
          <w:tcPr>
            <w:tcW w:w="1276" w:type="dxa"/>
            <w:tcBorders>
              <w:top w:val="double" w:sz="4" w:space="0" w:color="auto"/>
              <w:left w:val="double" w:sz="4" w:space="0" w:color="auto"/>
              <w:bottom w:val="nil"/>
            </w:tcBorders>
            <w:shd w:val="pct5" w:color="auto" w:fill="auto"/>
          </w:tcPr>
          <w:p w14:paraId="7055D7DF" w14:textId="77777777" w:rsidR="00837A81" w:rsidRPr="00837A81" w:rsidRDefault="00837A81" w:rsidP="002E373B">
            <w:pPr>
              <w:spacing w:line="276" w:lineRule="auto"/>
              <w:jc w:val="center"/>
              <w:rPr>
                <w:rFonts w:eastAsiaTheme="minorEastAsia"/>
                <w:b/>
                <w:bCs/>
                <w:iCs/>
                <w:sz w:val="22"/>
                <w:szCs w:val="22"/>
              </w:rPr>
            </w:pPr>
            <w:r w:rsidRPr="00837A81">
              <w:rPr>
                <w:rFonts w:eastAsiaTheme="minorEastAsia"/>
                <w:b/>
                <w:bCs/>
                <w:iCs/>
                <w:sz w:val="22"/>
                <w:szCs w:val="22"/>
              </w:rPr>
              <w:t>0.0305</w:t>
            </w:r>
          </w:p>
        </w:tc>
        <w:tc>
          <w:tcPr>
            <w:tcW w:w="1350" w:type="dxa"/>
            <w:tcBorders>
              <w:top w:val="double" w:sz="4" w:space="0" w:color="auto"/>
              <w:bottom w:val="nil"/>
            </w:tcBorders>
            <w:shd w:val="pct5" w:color="auto" w:fill="auto"/>
          </w:tcPr>
          <w:p w14:paraId="28477AD4" w14:textId="77777777" w:rsidR="00837A81" w:rsidRPr="00837A81" w:rsidRDefault="00837A81" w:rsidP="002E373B">
            <w:pPr>
              <w:pStyle w:val="NormalWeb"/>
              <w:spacing w:line="276" w:lineRule="auto"/>
              <w:jc w:val="center"/>
              <w:rPr>
                <w:sz w:val="22"/>
                <w:szCs w:val="22"/>
              </w:rPr>
            </w:pPr>
            <w:r w:rsidRPr="00837A81">
              <w:rPr>
                <w:b/>
                <w:bCs/>
                <w:sz w:val="22"/>
                <w:szCs w:val="22"/>
              </w:rPr>
              <w:t>0.0218</w:t>
            </w:r>
          </w:p>
        </w:tc>
        <w:tc>
          <w:tcPr>
            <w:tcW w:w="1440" w:type="dxa"/>
            <w:tcBorders>
              <w:top w:val="double" w:sz="4" w:space="0" w:color="auto"/>
              <w:bottom w:val="nil"/>
            </w:tcBorders>
            <w:shd w:val="pct5" w:color="auto" w:fill="auto"/>
          </w:tcPr>
          <w:p w14:paraId="593FD162" w14:textId="77777777" w:rsidR="00837A81" w:rsidRPr="00837A81" w:rsidRDefault="00837A81" w:rsidP="002E373B">
            <w:pPr>
              <w:pStyle w:val="NormalWeb"/>
              <w:spacing w:line="276" w:lineRule="auto"/>
              <w:jc w:val="center"/>
              <w:rPr>
                <w:sz w:val="22"/>
                <w:szCs w:val="22"/>
              </w:rPr>
            </w:pPr>
            <w:r w:rsidRPr="00837A81">
              <w:rPr>
                <w:b/>
                <w:bCs/>
                <w:sz w:val="22"/>
                <w:szCs w:val="22"/>
              </w:rPr>
              <w:t>0.0100</w:t>
            </w:r>
          </w:p>
        </w:tc>
        <w:tc>
          <w:tcPr>
            <w:tcW w:w="1440" w:type="dxa"/>
            <w:tcBorders>
              <w:top w:val="double" w:sz="4" w:space="0" w:color="auto"/>
              <w:bottom w:val="nil"/>
            </w:tcBorders>
            <w:shd w:val="pct5" w:color="auto" w:fill="auto"/>
          </w:tcPr>
          <w:p w14:paraId="0050898D" w14:textId="77777777" w:rsidR="00837A81" w:rsidRPr="00837A81" w:rsidRDefault="00837A81" w:rsidP="002E373B">
            <w:pPr>
              <w:pStyle w:val="NormalWeb"/>
              <w:spacing w:line="276" w:lineRule="auto"/>
              <w:jc w:val="center"/>
              <w:rPr>
                <w:sz w:val="22"/>
                <w:szCs w:val="22"/>
              </w:rPr>
            </w:pPr>
            <w:r w:rsidRPr="00837A81">
              <w:rPr>
                <w:b/>
                <w:bCs/>
                <w:sz w:val="22"/>
                <w:szCs w:val="22"/>
              </w:rPr>
              <w:t>0.0069</w:t>
            </w:r>
          </w:p>
        </w:tc>
      </w:tr>
      <w:tr w:rsidR="00837A81" w:rsidRPr="00837A81" w14:paraId="43D869C9" w14:textId="77777777" w:rsidTr="002E373B">
        <w:trPr>
          <w:trHeight w:val="302"/>
        </w:trPr>
        <w:tc>
          <w:tcPr>
            <w:tcW w:w="1800" w:type="dxa"/>
            <w:tcBorders>
              <w:right w:val="double" w:sz="4" w:space="0" w:color="auto"/>
            </w:tcBorders>
            <w:shd w:val="pct5" w:color="auto" w:fill="auto"/>
          </w:tcPr>
          <w:p w14:paraId="67E572B7" w14:textId="77777777" w:rsidR="00837A81" w:rsidRPr="00837A81" w:rsidRDefault="00837A81" w:rsidP="002E373B">
            <w:pPr>
              <w:spacing w:line="276" w:lineRule="auto"/>
              <w:jc w:val="right"/>
              <w:rPr>
                <w:rFonts w:eastAsiaTheme="minorEastAsia"/>
                <w:iCs/>
                <w:sz w:val="22"/>
                <w:szCs w:val="22"/>
              </w:rPr>
            </w:pPr>
            <w:r w:rsidRPr="00837A81">
              <w:rPr>
                <w:rFonts w:eastAsiaTheme="minorEastAsia"/>
                <w:iCs/>
                <w:sz w:val="22"/>
                <w:szCs w:val="22"/>
              </w:rPr>
              <w:t>427</w:t>
            </w:r>
          </w:p>
        </w:tc>
        <w:tc>
          <w:tcPr>
            <w:tcW w:w="1276" w:type="dxa"/>
            <w:tcBorders>
              <w:top w:val="nil"/>
              <w:left w:val="double" w:sz="4" w:space="0" w:color="auto"/>
              <w:bottom w:val="nil"/>
            </w:tcBorders>
            <w:shd w:val="pct5" w:color="auto" w:fill="auto"/>
          </w:tcPr>
          <w:p w14:paraId="686EC5E6" w14:textId="77777777" w:rsidR="00837A81" w:rsidRPr="00837A81" w:rsidRDefault="00837A81" w:rsidP="002E373B">
            <w:pPr>
              <w:spacing w:line="276" w:lineRule="auto"/>
              <w:jc w:val="center"/>
              <w:rPr>
                <w:color w:val="000000"/>
                <w:sz w:val="22"/>
                <w:szCs w:val="22"/>
              </w:rPr>
            </w:pPr>
            <w:r w:rsidRPr="00837A81">
              <w:rPr>
                <w:color w:val="000000"/>
                <w:sz w:val="22"/>
                <w:szCs w:val="22"/>
              </w:rPr>
              <w:t>0.0315</w:t>
            </w:r>
          </w:p>
        </w:tc>
        <w:tc>
          <w:tcPr>
            <w:tcW w:w="1350" w:type="dxa"/>
            <w:tcBorders>
              <w:top w:val="nil"/>
              <w:bottom w:val="nil"/>
            </w:tcBorders>
            <w:shd w:val="pct5" w:color="auto" w:fill="auto"/>
          </w:tcPr>
          <w:p w14:paraId="7CAAE636" w14:textId="77777777" w:rsidR="00837A81" w:rsidRPr="00837A81" w:rsidRDefault="00837A81" w:rsidP="002E373B">
            <w:pPr>
              <w:spacing w:line="276" w:lineRule="auto"/>
              <w:jc w:val="center"/>
              <w:rPr>
                <w:color w:val="000000"/>
                <w:sz w:val="22"/>
                <w:szCs w:val="22"/>
              </w:rPr>
            </w:pPr>
            <w:r w:rsidRPr="00837A81">
              <w:rPr>
                <w:color w:val="000000"/>
                <w:sz w:val="22"/>
                <w:szCs w:val="22"/>
              </w:rPr>
              <w:t>0.0220</w:t>
            </w:r>
          </w:p>
        </w:tc>
        <w:tc>
          <w:tcPr>
            <w:tcW w:w="1440" w:type="dxa"/>
            <w:tcBorders>
              <w:top w:val="nil"/>
              <w:bottom w:val="nil"/>
            </w:tcBorders>
            <w:shd w:val="pct5" w:color="auto" w:fill="auto"/>
          </w:tcPr>
          <w:p w14:paraId="434EA7C5" w14:textId="77777777" w:rsidR="00837A81" w:rsidRPr="00837A81" w:rsidRDefault="00837A81" w:rsidP="002E373B">
            <w:pPr>
              <w:spacing w:line="276" w:lineRule="auto"/>
              <w:jc w:val="center"/>
              <w:rPr>
                <w:color w:val="000000"/>
                <w:sz w:val="22"/>
                <w:szCs w:val="22"/>
              </w:rPr>
            </w:pPr>
            <w:r w:rsidRPr="00837A81">
              <w:rPr>
                <w:color w:val="000000"/>
                <w:sz w:val="22"/>
                <w:szCs w:val="22"/>
              </w:rPr>
              <w:t>0.0102</w:t>
            </w:r>
          </w:p>
        </w:tc>
        <w:tc>
          <w:tcPr>
            <w:tcW w:w="1440" w:type="dxa"/>
            <w:tcBorders>
              <w:top w:val="nil"/>
              <w:bottom w:val="nil"/>
            </w:tcBorders>
            <w:shd w:val="pct5" w:color="auto" w:fill="auto"/>
          </w:tcPr>
          <w:p w14:paraId="3B86F7AD" w14:textId="77777777" w:rsidR="00837A81" w:rsidRPr="00837A81" w:rsidRDefault="00837A81" w:rsidP="002E373B">
            <w:pPr>
              <w:spacing w:line="276" w:lineRule="auto"/>
              <w:jc w:val="center"/>
              <w:rPr>
                <w:color w:val="000000"/>
                <w:sz w:val="22"/>
                <w:szCs w:val="22"/>
              </w:rPr>
            </w:pPr>
            <w:r w:rsidRPr="00837A81">
              <w:rPr>
                <w:color w:val="000000"/>
                <w:sz w:val="22"/>
                <w:szCs w:val="22"/>
              </w:rPr>
              <w:t>0.00713</w:t>
            </w:r>
          </w:p>
        </w:tc>
      </w:tr>
      <w:tr w:rsidR="00837A81" w:rsidRPr="00837A81" w14:paraId="76EB413C" w14:textId="77777777" w:rsidTr="002E373B">
        <w:trPr>
          <w:trHeight w:val="315"/>
        </w:trPr>
        <w:tc>
          <w:tcPr>
            <w:tcW w:w="1800" w:type="dxa"/>
            <w:tcBorders>
              <w:right w:val="double" w:sz="4" w:space="0" w:color="auto"/>
            </w:tcBorders>
          </w:tcPr>
          <w:p w14:paraId="605F17DD" w14:textId="77777777" w:rsidR="00837A81" w:rsidRPr="00837A81" w:rsidRDefault="00837A81" w:rsidP="002E373B">
            <w:pPr>
              <w:spacing w:line="276" w:lineRule="auto"/>
              <w:jc w:val="right"/>
              <w:rPr>
                <w:rFonts w:eastAsiaTheme="minorEastAsia"/>
                <w:b/>
                <w:bCs/>
                <w:iCs/>
                <w:sz w:val="22"/>
                <w:szCs w:val="22"/>
              </w:rPr>
            </w:pPr>
            <w:r w:rsidRPr="00837A81">
              <w:rPr>
                <w:rFonts w:eastAsiaTheme="minorEastAsia"/>
                <w:b/>
                <w:bCs/>
                <w:iCs/>
                <w:sz w:val="22"/>
                <w:szCs w:val="22"/>
              </w:rPr>
              <w:t>527</w:t>
            </w:r>
          </w:p>
        </w:tc>
        <w:tc>
          <w:tcPr>
            <w:tcW w:w="1276" w:type="dxa"/>
            <w:tcBorders>
              <w:top w:val="nil"/>
              <w:left w:val="double" w:sz="4" w:space="0" w:color="auto"/>
              <w:bottom w:val="nil"/>
            </w:tcBorders>
          </w:tcPr>
          <w:p w14:paraId="3B235CF1" w14:textId="77777777" w:rsidR="00837A81" w:rsidRPr="00837A81" w:rsidRDefault="00837A81" w:rsidP="002E373B">
            <w:pPr>
              <w:pStyle w:val="NormalWeb"/>
              <w:spacing w:line="276" w:lineRule="auto"/>
              <w:jc w:val="center"/>
              <w:rPr>
                <w:sz w:val="22"/>
                <w:szCs w:val="22"/>
              </w:rPr>
            </w:pPr>
            <w:r w:rsidRPr="00837A81">
              <w:rPr>
                <w:b/>
                <w:bCs/>
                <w:sz w:val="22"/>
                <w:szCs w:val="22"/>
              </w:rPr>
              <w:t>0.124</w:t>
            </w:r>
          </w:p>
        </w:tc>
        <w:tc>
          <w:tcPr>
            <w:tcW w:w="1350" w:type="dxa"/>
            <w:tcBorders>
              <w:top w:val="nil"/>
              <w:bottom w:val="nil"/>
            </w:tcBorders>
          </w:tcPr>
          <w:p w14:paraId="56B1535B" w14:textId="77777777" w:rsidR="00837A81" w:rsidRPr="00837A81" w:rsidRDefault="00837A81" w:rsidP="002E373B">
            <w:pPr>
              <w:pStyle w:val="NormalWeb"/>
              <w:spacing w:line="276" w:lineRule="auto"/>
              <w:jc w:val="center"/>
              <w:rPr>
                <w:sz w:val="22"/>
                <w:szCs w:val="22"/>
              </w:rPr>
            </w:pPr>
            <w:r w:rsidRPr="00837A81">
              <w:rPr>
                <w:b/>
                <w:bCs/>
                <w:sz w:val="22"/>
                <w:szCs w:val="22"/>
              </w:rPr>
              <w:t>0.088</w:t>
            </w:r>
          </w:p>
        </w:tc>
        <w:tc>
          <w:tcPr>
            <w:tcW w:w="1440" w:type="dxa"/>
            <w:tcBorders>
              <w:top w:val="nil"/>
              <w:bottom w:val="nil"/>
            </w:tcBorders>
          </w:tcPr>
          <w:p w14:paraId="6BD7A0AC" w14:textId="77777777" w:rsidR="00837A81" w:rsidRPr="00837A81" w:rsidRDefault="00837A81" w:rsidP="002E373B">
            <w:pPr>
              <w:pStyle w:val="NormalWeb"/>
              <w:spacing w:line="276" w:lineRule="auto"/>
              <w:jc w:val="center"/>
              <w:rPr>
                <w:sz w:val="22"/>
                <w:szCs w:val="22"/>
              </w:rPr>
            </w:pPr>
            <w:r w:rsidRPr="00837A81">
              <w:rPr>
                <w:b/>
                <w:bCs/>
                <w:sz w:val="22"/>
                <w:szCs w:val="22"/>
              </w:rPr>
              <w:t>0.0422</w:t>
            </w:r>
          </w:p>
        </w:tc>
        <w:tc>
          <w:tcPr>
            <w:tcW w:w="1440" w:type="dxa"/>
            <w:tcBorders>
              <w:top w:val="nil"/>
              <w:bottom w:val="nil"/>
            </w:tcBorders>
          </w:tcPr>
          <w:p w14:paraId="4A3BE5CA" w14:textId="77777777" w:rsidR="00837A81" w:rsidRPr="00837A81" w:rsidRDefault="00837A81" w:rsidP="002E373B">
            <w:pPr>
              <w:pStyle w:val="NormalWeb"/>
              <w:spacing w:line="276" w:lineRule="auto"/>
              <w:jc w:val="center"/>
              <w:rPr>
                <w:sz w:val="22"/>
                <w:szCs w:val="22"/>
              </w:rPr>
            </w:pPr>
            <w:r w:rsidRPr="00837A81">
              <w:rPr>
                <w:b/>
                <w:bCs/>
                <w:sz w:val="22"/>
                <w:szCs w:val="22"/>
              </w:rPr>
              <w:t>0.0295</w:t>
            </w:r>
          </w:p>
        </w:tc>
      </w:tr>
      <w:tr w:rsidR="00837A81" w:rsidRPr="00837A81" w14:paraId="78A4BDA8" w14:textId="77777777" w:rsidTr="002E373B">
        <w:trPr>
          <w:trHeight w:val="302"/>
        </w:trPr>
        <w:tc>
          <w:tcPr>
            <w:tcW w:w="1800" w:type="dxa"/>
            <w:tcBorders>
              <w:right w:val="double" w:sz="4" w:space="0" w:color="auto"/>
            </w:tcBorders>
          </w:tcPr>
          <w:p w14:paraId="3A32863F" w14:textId="77777777" w:rsidR="00837A81" w:rsidRPr="00837A81" w:rsidRDefault="00837A81" w:rsidP="002E373B">
            <w:pPr>
              <w:spacing w:line="276" w:lineRule="auto"/>
              <w:jc w:val="right"/>
              <w:rPr>
                <w:rFonts w:eastAsiaTheme="minorEastAsia"/>
                <w:iCs/>
                <w:sz w:val="22"/>
                <w:szCs w:val="22"/>
              </w:rPr>
            </w:pPr>
            <w:r w:rsidRPr="00837A81">
              <w:rPr>
                <w:rFonts w:eastAsiaTheme="minorEastAsia"/>
                <w:iCs/>
                <w:sz w:val="22"/>
                <w:szCs w:val="22"/>
              </w:rPr>
              <w:t>527</w:t>
            </w:r>
          </w:p>
        </w:tc>
        <w:tc>
          <w:tcPr>
            <w:tcW w:w="1276" w:type="dxa"/>
            <w:tcBorders>
              <w:top w:val="nil"/>
              <w:left w:val="double" w:sz="4" w:space="0" w:color="auto"/>
              <w:bottom w:val="nil"/>
            </w:tcBorders>
            <w:vAlign w:val="bottom"/>
          </w:tcPr>
          <w:p w14:paraId="3F54E4A5"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0.127</w:t>
            </w:r>
          </w:p>
        </w:tc>
        <w:tc>
          <w:tcPr>
            <w:tcW w:w="1350" w:type="dxa"/>
            <w:tcBorders>
              <w:top w:val="nil"/>
              <w:bottom w:val="nil"/>
            </w:tcBorders>
            <w:vAlign w:val="bottom"/>
          </w:tcPr>
          <w:p w14:paraId="36D46BE7"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0.090</w:t>
            </w:r>
          </w:p>
        </w:tc>
        <w:tc>
          <w:tcPr>
            <w:tcW w:w="1440" w:type="dxa"/>
            <w:tcBorders>
              <w:top w:val="nil"/>
              <w:bottom w:val="nil"/>
            </w:tcBorders>
            <w:vAlign w:val="bottom"/>
          </w:tcPr>
          <w:p w14:paraId="0E3C4E38"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0.0431</w:t>
            </w:r>
          </w:p>
        </w:tc>
        <w:tc>
          <w:tcPr>
            <w:tcW w:w="1440" w:type="dxa"/>
            <w:tcBorders>
              <w:top w:val="nil"/>
              <w:bottom w:val="nil"/>
            </w:tcBorders>
          </w:tcPr>
          <w:p w14:paraId="3A9170E4" w14:textId="77777777" w:rsidR="00837A81" w:rsidRPr="00837A81" w:rsidRDefault="00837A81" w:rsidP="002E373B">
            <w:pPr>
              <w:spacing w:line="276" w:lineRule="auto"/>
              <w:jc w:val="center"/>
              <w:rPr>
                <w:color w:val="000000"/>
                <w:sz w:val="22"/>
                <w:szCs w:val="22"/>
              </w:rPr>
            </w:pPr>
            <w:r w:rsidRPr="00837A81">
              <w:rPr>
                <w:color w:val="000000"/>
                <w:sz w:val="22"/>
                <w:szCs w:val="22"/>
              </w:rPr>
              <w:t>0.0301</w:t>
            </w:r>
          </w:p>
        </w:tc>
      </w:tr>
      <w:tr w:rsidR="00837A81" w:rsidRPr="00837A81" w14:paraId="03133201" w14:textId="77777777" w:rsidTr="002E373B">
        <w:trPr>
          <w:trHeight w:val="315"/>
        </w:trPr>
        <w:tc>
          <w:tcPr>
            <w:tcW w:w="1800" w:type="dxa"/>
            <w:tcBorders>
              <w:right w:val="double" w:sz="4" w:space="0" w:color="auto"/>
            </w:tcBorders>
            <w:shd w:val="pct5" w:color="auto" w:fill="auto"/>
          </w:tcPr>
          <w:p w14:paraId="630CC646" w14:textId="77777777" w:rsidR="00837A81" w:rsidRPr="00837A81" w:rsidRDefault="00837A81" w:rsidP="002E373B">
            <w:pPr>
              <w:spacing w:line="276" w:lineRule="auto"/>
              <w:jc w:val="right"/>
              <w:rPr>
                <w:rFonts w:eastAsiaTheme="minorEastAsia"/>
                <w:b/>
                <w:bCs/>
                <w:iCs/>
                <w:sz w:val="22"/>
                <w:szCs w:val="22"/>
              </w:rPr>
            </w:pPr>
            <w:r w:rsidRPr="00837A81">
              <w:rPr>
                <w:rFonts w:eastAsiaTheme="minorEastAsia"/>
                <w:b/>
                <w:bCs/>
                <w:iCs/>
                <w:sz w:val="22"/>
                <w:szCs w:val="22"/>
              </w:rPr>
              <w:t>627</w:t>
            </w:r>
          </w:p>
        </w:tc>
        <w:tc>
          <w:tcPr>
            <w:tcW w:w="1276" w:type="dxa"/>
            <w:tcBorders>
              <w:top w:val="nil"/>
              <w:left w:val="double" w:sz="4" w:space="0" w:color="auto"/>
              <w:bottom w:val="nil"/>
            </w:tcBorders>
            <w:shd w:val="pct5" w:color="auto" w:fill="auto"/>
          </w:tcPr>
          <w:p w14:paraId="7C1F4929" w14:textId="77777777" w:rsidR="00837A81" w:rsidRPr="00837A81" w:rsidRDefault="00837A81" w:rsidP="002E373B">
            <w:pPr>
              <w:pStyle w:val="NormalWeb"/>
              <w:spacing w:line="276" w:lineRule="auto"/>
              <w:jc w:val="center"/>
              <w:rPr>
                <w:sz w:val="22"/>
                <w:szCs w:val="22"/>
              </w:rPr>
            </w:pPr>
            <w:r w:rsidRPr="00837A81">
              <w:rPr>
                <w:b/>
                <w:bCs/>
                <w:sz w:val="22"/>
                <w:szCs w:val="22"/>
              </w:rPr>
              <w:t>0.330</w:t>
            </w:r>
          </w:p>
        </w:tc>
        <w:tc>
          <w:tcPr>
            <w:tcW w:w="1350" w:type="dxa"/>
            <w:tcBorders>
              <w:top w:val="nil"/>
              <w:bottom w:val="nil"/>
            </w:tcBorders>
            <w:shd w:val="pct5" w:color="auto" w:fill="auto"/>
          </w:tcPr>
          <w:p w14:paraId="5746B303" w14:textId="77777777" w:rsidR="00837A81" w:rsidRPr="00837A81" w:rsidRDefault="00837A81" w:rsidP="002E373B">
            <w:pPr>
              <w:pStyle w:val="NormalWeb"/>
              <w:spacing w:line="276" w:lineRule="auto"/>
              <w:jc w:val="center"/>
              <w:rPr>
                <w:sz w:val="22"/>
                <w:szCs w:val="22"/>
              </w:rPr>
            </w:pPr>
            <w:r w:rsidRPr="00837A81">
              <w:rPr>
                <w:b/>
                <w:bCs/>
                <w:sz w:val="22"/>
                <w:szCs w:val="22"/>
              </w:rPr>
              <w:t>0.246</w:t>
            </w:r>
          </w:p>
        </w:tc>
        <w:tc>
          <w:tcPr>
            <w:tcW w:w="1440" w:type="dxa"/>
            <w:tcBorders>
              <w:top w:val="nil"/>
              <w:bottom w:val="nil"/>
            </w:tcBorders>
            <w:shd w:val="pct5" w:color="auto" w:fill="auto"/>
          </w:tcPr>
          <w:p w14:paraId="4E4E6383" w14:textId="77777777" w:rsidR="00837A81" w:rsidRPr="00837A81" w:rsidRDefault="00837A81" w:rsidP="002E373B">
            <w:pPr>
              <w:pStyle w:val="NormalWeb"/>
              <w:spacing w:line="276" w:lineRule="auto"/>
              <w:jc w:val="center"/>
              <w:rPr>
                <w:sz w:val="22"/>
                <w:szCs w:val="22"/>
              </w:rPr>
            </w:pPr>
            <w:r w:rsidRPr="00837A81">
              <w:rPr>
                <w:b/>
                <w:bCs/>
                <w:sz w:val="22"/>
                <w:szCs w:val="22"/>
              </w:rPr>
              <w:t>0.126</w:t>
            </w:r>
          </w:p>
        </w:tc>
        <w:tc>
          <w:tcPr>
            <w:tcW w:w="1440" w:type="dxa"/>
            <w:tcBorders>
              <w:top w:val="nil"/>
              <w:bottom w:val="nil"/>
            </w:tcBorders>
            <w:shd w:val="pct5" w:color="auto" w:fill="auto"/>
          </w:tcPr>
          <w:p w14:paraId="304C883C" w14:textId="77777777" w:rsidR="00837A81" w:rsidRPr="00837A81" w:rsidRDefault="00837A81" w:rsidP="002E373B">
            <w:pPr>
              <w:pStyle w:val="NormalWeb"/>
              <w:spacing w:line="276" w:lineRule="auto"/>
              <w:jc w:val="center"/>
              <w:rPr>
                <w:sz w:val="22"/>
                <w:szCs w:val="22"/>
              </w:rPr>
            </w:pPr>
            <w:r w:rsidRPr="00837A81">
              <w:rPr>
                <w:b/>
                <w:bCs/>
                <w:sz w:val="22"/>
                <w:szCs w:val="22"/>
              </w:rPr>
              <w:t>0.089</w:t>
            </w:r>
          </w:p>
        </w:tc>
      </w:tr>
      <w:tr w:rsidR="00837A81" w:rsidRPr="00837A81" w14:paraId="03DB414E" w14:textId="77777777" w:rsidTr="002E373B">
        <w:trPr>
          <w:trHeight w:val="302"/>
        </w:trPr>
        <w:tc>
          <w:tcPr>
            <w:tcW w:w="1800" w:type="dxa"/>
            <w:tcBorders>
              <w:right w:val="double" w:sz="4" w:space="0" w:color="auto"/>
            </w:tcBorders>
            <w:shd w:val="pct5" w:color="auto" w:fill="auto"/>
          </w:tcPr>
          <w:p w14:paraId="1271F96D" w14:textId="77777777" w:rsidR="00837A81" w:rsidRPr="00837A81" w:rsidRDefault="00837A81" w:rsidP="002E373B">
            <w:pPr>
              <w:spacing w:line="276" w:lineRule="auto"/>
              <w:jc w:val="right"/>
              <w:rPr>
                <w:rFonts w:eastAsiaTheme="minorEastAsia"/>
                <w:iCs/>
                <w:sz w:val="22"/>
                <w:szCs w:val="22"/>
              </w:rPr>
            </w:pPr>
            <w:r w:rsidRPr="00837A81">
              <w:rPr>
                <w:rFonts w:eastAsiaTheme="minorEastAsia"/>
                <w:iCs/>
                <w:sz w:val="22"/>
                <w:szCs w:val="22"/>
              </w:rPr>
              <w:t>627</w:t>
            </w:r>
          </w:p>
        </w:tc>
        <w:tc>
          <w:tcPr>
            <w:tcW w:w="1276" w:type="dxa"/>
            <w:tcBorders>
              <w:top w:val="nil"/>
              <w:left w:val="double" w:sz="4" w:space="0" w:color="auto"/>
              <w:bottom w:val="nil"/>
            </w:tcBorders>
            <w:shd w:val="pct5" w:color="auto" w:fill="auto"/>
            <w:vAlign w:val="bottom"/>
          </w:tcPr>
          <w:p w14:paraId="397A92C2"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0.332</w:t>
            </w:r>
          </w:p>
        </w:tc>
        <w:tc>
          <w:tcPr>
            <w:tcW w:w="1350" w:type="dxa"/>
            <w:tcBorders>
              <w:top w:val="nil"/>
              <w:bottom w:val="nil"/>
            </w:tcBorders>
            <w:shd w:val="pct5" w:color="auto" w:fill="auto"/>
            <w:vAlign w:val="bottom"/>
          </w:tcPr>
          <w:p w14:paraId="2E5CE3E2"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0.248</w:t>
            </w:r>
          </w:p>
        </w:tc>
        <w:tc>
          <w:tcPr>
            <w:tcW w:w="1440" w:type="dxa"/>
            <w:tcBorders>
              <w:top w:val="nil"/>
              <w:bottom w:val="nil"/>
            </w:tcBorders>
            <w:shd w:val="pct5" w:color="auto" w:fill="auto"/>
            <w:vAlign w:val="bottom"/>
          </w:tcPr>
          <w:p w14:paraId="3C9F32EA"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0.126</w:t>
            </w:r>
          </w:p>
        </w:tc>
        <w:tc>
          <w:tcPr>
            <w:tcW w:w="1440" w:type="dxa"/>
            <w:tcBorders>
              <w:top w:val="nil"/>
              <w:bottom w:val="nil"/>
            </w:tcBorders>
            <w:shd w:val="pct5" w:color="auto" w:fill="auto"/>
          </w:tcPr>
          <w:p w14:paraId="4270FE5E" w14:textId="77777777" w:rsidR="00837A81" w:rsidRPr="00837A81" w:rsidRDefault="00837A81" w:rsidP="002E373B">
            <w:pPr>
              <w:spacing w:line="276" w:lineRule="auto"/>
              <w:jc w:val="center"/>
              <w:rPr>
                <w:color w:val="000000"/>
                <w:sz w:val="22"/>
                <w:szCs w:val="22"/>
              </w:rPr>
            </w:pPr>
            <w:r w:rsidRPr="00837A81">
              <w:rPr>
                <w:color w:val="000000"/>
                <w:sz w:val="22"/>
                <w:szCs w:val="22"/>
              </w:rPr>
              <w:t>0.089</w:t>
            </w:r>
          </w:p>
        </w:tc>
      </w:tr>
      <w:tr w:rsidR="00837A81" w:rsidRPr="00837A81" w14:paraId="58107F09" w14:textId="77777777" w:rsidTr="002E373B">
        <w:trPr>
          <w:trHeight w:val="315"/>
        </w:trPr>
        <w:tc>
          <w:tcPr>
            <w:tcW w:w="1800" w:type="dxa"/>
            <w:tcBorders>
              <w:right w:val="double" w:sz="4" w:space="0" w:color="auto"/>
            </w:tcBorders>
          </w:tcPr>
          <w:p w14:paraId="0D65090F" w14:textId="77777777" w:rsidR="00837A81" w:rsidRPr="00837A81" w:rsidRDefault="00837A81" w:rsidP="002E373B">
            <w:pPr>
              <w:spacing w:line="276" w:lineRule="auto"/>
              <w:jc w:val="right"/>
              <w:rPr>
                <w:rFonts w:eastAsiaTheme="minorEastAsia"/>
                <w:b/>
                <w:bCs/>
                <w:iCs/>
                <w:sz w:val="22"/>
                <w:szCs w:val="22"/>
              </w:rPr>
            </w:pPr>
            <w:r w:rsidRPr="00837A81">
              <w:rPr>
                <w:rFonts w:eastAsiaTheme="minorEastAsia"/>
                <w:b/>
                <w:bCs/>
                <w:iCs/>
                <w:sz w:val="22"/>
                <w:szCs w:val="22"/>
              </w:rPr>
              <w:t>727</w:t>
            </w:r>
          </w:p>
        </w:tc>
        <w:tc>
          <w:tcPr>
            <w:tcW w:w="1276" w:type="dxa"/>
            <w:tcBorders>
              <w:top w:val="nil"/>
              <w:left w:val="double" w:sz="4" w:space="0" w:color="auto"/>
              <w:bottom w:val="nil"/>
            </w:tcBorders>
          </w:tcPr>
          <w:p w14:paraId="78192F01" w14:textId="77777777" w:rsidR="00837A81" w:rsidRPr="00837A81" w:rsidRDefault="00837A81" w:rsidP="002E373B">
            <w:pPr>
              <w:pStyle w:val="NormalWeb"/>
              <w:spacing w:line="276" w:lineRule="auto"/>
              <w:jc w:val="center"/>
              <w:rPr>
                <w:sz w:val="22"/>
                <w:szCs w:val="22"/>
              </w:rPr>
            </w:pPr>
            <w:r w:rsidRPr="00837A81">
              <w:rPr>
                <w:b/>
                <w:bCs/>
                <w:sz w:val="22"/>
                <w:szCs w:val="22"/>
              </w:rPr>
              <w:t>0.598</w:t>
            </w:r>
          </w:p>
        </w:tc>
        <w:tc>
          <w:tcPr>
            <w:tcW w:w="1350" w:type="dxa"/>
            <w:tcBorders>
              <w:top w:val="nil"/>
              <w:bottom w:val="nil"/>
            </w:tcBorders>
          </w:tcPr>
          <w:p w14:paraId="792D4028" w14:textId="77777777" w:rsidR="00837A81" w:rsidRPr="00837A81" w:rsidRDefault="00837A81" w:rsidP="002E373B">
            <w:pPr>
              <w:pStyle w:val="NormalWeb"/>
              <w:spacing w:line="276" w:lineRule="auto"/>
              <w:jc w:val="center"/>
              <w:rPr>
                <w:sz w:val="22"/>
                <w:szCs w:val="22"/>
              </w:rPr>
            </w:pPr>
            <w:r w:rsidRPr="00837A81">
              <w:rPr>
                <w:b/>
                <w:bCs/>
                <w:sz w:val="22"/>
                <w:szCs w:val="22"/>
              </w:rPr>
              <w:t>0.485</w:t>
            </w:r>
          </w:p>
        </w:tc>
        <w:tc>
          <w:tcPr>
            <w:tcW w:w="1440" w:type="dxa"/>
            <w:tcBorders>
              <w:top w:val="nil"/>
              <w:bottom w:val="nil"/>
            </w:tcBorders>
          </w:tcPr>
          <w:p w14:paraId="5803360A" w14:textId="77777777" w:rsidR="00837A81" w:rsidRPr="00837A81" w:rsidRDefault="00837A81" w:rsidP="002E373B">
            <w:pPr>
              <w:pStyle w:val="NormalWeb"/>
              <w:spacing w:line="276" w:lineRule="auto"/>
              <w:jc w:val="center"/>
              <w:rPr>
                <w:sz w:val="22"/>
                <w:szCs w:val="22"/>
              </w:rPr>
            </w:pPr>
            <w:r w:rsidRPr="00837A81">
              <w:rPr>
                <w:b/>
                <w:bCs/>
                <w:sz w:val="22"/>
                <w:szCs w:val="22"/>
              </w:rPr>
              <w:t>0.279</w:t>
            </w:r>
          </w:p>
        </w:tc>
        <w:tc>
          <w:tcPr>
            <w:tcW w:w="1440" w:type="dxa"/>
            <w:tcBorders>
              <w:top w:val="nil"/>
              <w:bottom w:val="nil"/>
            </w:tcBorders>
          </w:tcPr>
          <w:p w14:paraId="0E3D130C" w14:textId="77777777" w:rsidR="00837A81" w:rsidRPr="00837A81" w:rsidRDefault="00837A81" w:rsidP="002E373B">
            <w:pPr>
              <w:pStyle w:val="NormalWeb"/>
              <w:spacing w:line="276" w:lineRule="auto"/>
              <w:jc w:val="center"/>
              <w:rPr>
                <w:sz w:val="22"/>
                <w:szCs w:val="22"/>
              </w:rPr>
            </w:pPr>
            <w:r w:rsidRPr="00837A81">
              <w:rPr>
                <w:b/>
                <w:bCs/>
                <w:sz w:val="22"/>
                <w:szCs w:val="22"/>
              </w:rPr>
              <w:t>0.205</w:t>
            </w:r>
          </w:p>
        </w:tc>
      </w:tr>
      <w:tr w:rsidR="00837A81" w:rsidRPr="00837A81" w14:paraId="59576508" w14:textId="77777777" w:rsidTr="002E373B">
        <w:trPr>
          <w:trHeight w:val="302"/>
        </w:trPr>
        <w:tc>
          <w:tcPr>
            <w:tcW w:w="1800" w:type="dxa"/>
            <w:tcBorders>
              <w:right w:val="double" w:sz="4" w:space="0" w:color="auto"/>
            </w:tcBorders>
          </w:tcPr>
          <w:p w14:paraId="0BE667A5" w14:textId="77777777" w:rsidR="00837A81" w:rsidRPr="00837A81" w:rsidRDefault="00837A81" w:rsidP="002E373B">
            <w:pPr>
              <w:spacing w:line="276" w:lineRule="auto"/>
              <w:jc w:val="right"/>
              <w:rPr>
                <w:rFonts w:eastAsiaTheme="minorEastAsia"/>
                <w:iCs/>
                <w:sz w:val="22"/>
                <w:szCs w:val="22"/>
              </w:rPr>
            </w:pPr>
            <w:r w:rsidRPr="00837A81">
              <w:rPr>
                <w:rFonts w:eastAsiaTheme="minorEastAsia"/>
                <w:iCs/>
                <w:sz w:val="22"/>
                <w:szCs w:val="22"/>
              </w:rPr>
              <w:t>727</w:t>
            </w:r>
          </w:p>
        </w:tc>
        <w:tc>
          <w:tcPr>
            <w:tcW w:w="1276" w:type="dxa"/>
            <w:tcBorders>
              <w:top w:val="nil"/>
              <w:left w:val="double" w:sz="4" w:space="0" w:color="auto"/>
              <w:bottom w:val="nil"/>
            </w:tcBorders>
            <w:vAlign w:val="bottom"/>
          </w:tcPr>
          <w:p w14:paraId="2122E395"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0.595</w:t>
            </w:r>
          </w:p>
        </w:tc>
        <w:tc>
          <w:tcPr>
            <w:tcW w:w="1350" w:type="dxa"/>
            <w:tcBorders>
              <w:top w:val="nil"/>
              <w:bottom w:val="nil"/>
            </w:tcBorders>
            <w:vAlign w:val="bottom"/>
          </w:tcPr>
          <w:p w14:paraId="52819F46"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0.482</w:t>
            </w:r>
          </w:p>
        </w:tc>
        <w:tc>
          <w:tcPr>
            <w:tcW w:w="1440" w:type="dxa"/>
            <w:tcBorders>
              <w:top w:val="nil"/>
              <w:bottom w:val="nil"/>
            </w:tcBorders>
            <w:vAlign w:val="bottom"/>
          </w:tcPr>
          <w:p w14:paraId="51C81998"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0.276</w:t>
            </w:r>
          </w:p>
        </w:tc>
        <w:tc>
          <w:tcPr>
            <w:tcW w:w="1440" w:type="dxa"/>
            <w:tcBorders>
              <w:top w:val="nil"/>
              <w:bottom w:val="nil"/>
            </w:tcBorders>
          </w:tcPr>
          <w:p w14:paraId="048ABBE8" w14:textId="77777777" w:rsidR="00837A81" w:rsidRPr="00837A81" w:rsidRDefault="00837A81" w:rsidP="002E373B">
            <w:pPr>
              <w:spacing w:line="276" w:lineRule="auto"/>
              <w:jc w:val="center"/>
              <w:rPr>
                <w:color w:val="000000"/>
                <w:sz w:val="22"/>
                <w:szCs w:val="22"/>
              </w:rPr>
            </w:pPr>
            <w:r w:rsidRPr="00837A81">
              <w:rPr>
                <w:color w:val="000000"/>
                <w:sz w:val="22"/>
                <w:szCs w:val="22"/>
              </w:rPr>
              <w:t>0.203</w:t>
            </w:r>
          </w:p>
        </w:tc>
      </w:tr>
      <w:tr w:rsidR="00837A81" w:rsidRPr="00837A81" w14:paraId="54C66DA3" w14:textId="77777777" w:rsidTr="002E373B">
        <w:trPr>
          <w:trHeight w:val="315"/>
        </w:trPr>
        <w:tc>
          <w:tcPr>
            <w:tcW w:w="1800" w:type="dxa"/>
            <w:tcBorders>
              <w:right w:val="double" w:sz="4" w:space="0" w:color="auto"/>
            </w:tcBorders>
            <w:shd w:val="pct5" w:color="auto" w:fill="auto"/>
          </w:tcPr>
          <w:p w14:paraId="08CBD520" w14:textId="77777777" w:rsidR="00837A81" w:rsidRPr="00837A81" w:rsidRDefault="00837A81" w:rsidP="002E373B">
            <w:pPr>
              <w:spacing w:line="276" w:lineRule="auto"/>
              <w:jc w:val="right"/>
              <w:rPr>
                <w:rFonts w:eastAsiaTheme="minorEastAsia"/>
                <w:b/>
                <w:bCs/>
                <w:iCs/>
                <w:sz w:val="22"/>
                <w:szCs w:val="22"/>
              </w:rPr>
            </w:pPr>
            <w:r w:rsidRPr="00837A81">
              <w:rPr>
                <w:rFonts w:eastAsiaTheme="minorEastAsia"/>
                <w:b/>
                <w:bCs/>
                <w:iCs/>
                <w:sz w:val="22"/>
                <w:szCs w:val="22"/>
              </w:rPr>
              <w:t>827</w:t>
            </w:r>
          </w:p>
        </w:tc>
        <w:tc>
          <w:tcPr>
            <w:tcW w:w="1276" w:type="dxa"/>
            <w:tcBorders>
              <w:top w:val="nil"/>
              <w:left w:val="double" w:sz="4" w:space="0" w:color="auto"/>
              <w:bottom w:val="nil"/>
            </w:tcBorders>
            <w:shd w:val="pct5" w:color="auto" w:fill="auto"/>
          </w:tcPr>
          <w:p w14:paraId="0EBBF1B6" w14:textId="77777777" w:rsidR="00837A81" w:rsidRPr="00837A81" w:rsidRDefault="00837A81" w:rsidP="002E373B">
            <w:pPr>
              <w:pStyle w:val="NormalWeb"/>
              <w:spacing w:line="276" w:lineRule="auto"/>
              <w:jc w:val="center"/>
              <w:rPr>
                <w:sz w:val="22"/>
                <w:szCs w:val="22"/>
              </w:rPr>
            </w:pPr>
            <w:r w:rsidRPr="00837A81">
              <w:rPr>
                <w:b/>
                <w:bCs/>
                <w:sz w:val="22"/>
                <w:szCs w:val="22"/>
              </w:rPr>
              <w:t>0.803</w:t>
            </w:r>
          </w:p>
        </w:tc>
        <w:tc>
          <w:tcPr>
            <w:tcW w:w="1350" w:type="dxa"/>
            <w:tcBorders>
              <w:top w:val="nil"/>
              <w:bottom w:val="nil"/>
            </w:tcBorders>
            <w:shd w:val="pct5" w:color="auto" w:fill="auto"/>
          </w:tcPr>
          <w:p w14:paraId="5B3498B9" w14:textId="77777777" w:rsidR="00837A81" w:rsidRPr="00837A81" w:rsidRDefault="00837A81" w:rsidP="002E373B">
            <w:pPr>
              <w:pStyle w:val="NormalWeb"/>
              <w:spacing w:line="276" w:lineRule="auto"/>
              <w:jc w:val="center"/>
              <w:rPr>
                <w:sz w:val="22"/>
                <w:szCs w:val="22"/>
              </w:rPr>
            </w:pPr>
            <w:r w:rsidRPr="00837A81">
              <w:rPr>
                <w:b/>
                <w:bCs/>
                <w:sz w:val="22"/>
                <w:szCs w:val="22"/>
              </w:rPr>
              <w:t>0.711</w:t>
            </w:r>
          </w:p>
        </w:tc>
        <w:tc>
          <w:tcPr>
            <w:tcW w:w="1440" w:type="dxa"/>
            <w:tcBorders>
              <w:top w:val="nil"/>
              <w:bottom w:val="nil"/>
            </w:tcBorders>
            <w:shd w:val="pct5" w:color="auto" w:fill="auto"/>
          </w:tcPr>
          <w:p w14:paraId="0BD3E799" w14:textId="77777777" w:rsidR="00837A81" w:rsidRPr="00837A81" w:rsidRDefault="00837A81" w:rsidP="002E373B">
            <w:pPr>
              <w:pStyle w:val="NormalWeb"/>
              <w:spacing w:line="276" w:lineRule="auto"/>
              <w:jc w:val="center"/>
              <w:rPr>
                <w:sz w:val="22"/>
                <w:szCs w:val="22"/>
              </w:rPr>
            </w:pPr>
            <w:r w:rsidRPr="00837A81">
              <w:rPr>
                <w:b/>
                <w:bCs/>
                <w:sz w:val="22"/>
                <w:szCs w:val="22"/>
              </w:rPr>
              <w:t>0.481</w:t>
            </w:r>
          </w:p>
        </w:tc>
        <w:tc>
          <w:tcPr>
            <w:tcW w:w="1440" w:type="dxa"/>
            <w:tcBorders>
              <w:top w:val="nil"/>
              <w:bottom w:val="nil"/>
            </w:tcBorders>
            <w:shd w:val="pct5" w:color="auto" w:fill="auto"/>
          </w:tcPr>
          <w:p w14:paraId="5B688BC2" w14:textId="77777777" w:rsidR="00837A81" w:rsidRPr="00837A81" w:rsidRDefault="00837A81" w:rsidP="002E373B">
            <w:pPr>
              <w:pStyle w:val="NormalWeb"/>
              <w:spacing w:line="276" w:lineRule="auto"/>
              <w:jc w:val="center"/>
              <w:rPr>
                <w:sz w:val="22"/>
                <w:szCs w:val="22"/>
              </w:rPr>
            </w:pPr>
            <w:r w:rsidRPr="00837A81">
              <w:rPr>
                <w:b/>
                <w:bCs/>
                <w:sz w:val="22"/>
                <w:szCs w:val="22"/>
              </w:rPr>
              <w:t>0.375</w:t>
            </w:r>
          </w:p>
        </w:tc>
      </w:tr>
      <w:tr w:rsidR="00837A81" w:rsidRPr="00837A81" w14:paraId="5EFD97F1" w14:textId="77777777" w:rsidTr="002E373B">
        <w:trPr>
          <w:trHeight w:val="302"/>
        </w:trPr>
        <w:tc>
          <w:tcPr>
            <w:tcW w:w="1800" w:type="dxa"/>
            <w:tcBorders>
              <w:right w:val="double" w:sz="4" w:space="0" w:color="auto"/>
            </w:tcBorders>
            <w:shd w:val="pct5" w:color="auto" w:fill="auto"/>
          </w:tcPr>
          <w:p w14:paraId="5B68F016" w14:textId="77777777" w:rsidR="00837A81" w:rsidRPr="00837A81" w:rsidRDefault="00837A81" w:rsidP="002E373B">
            <w:pPr>
              <w:spacing w:line="276" w:lineRule="auto"/>
              <w:jc w:val="right"/>
              <w:rPr>
                <w:rFonts w:eastAsiaTheme="minorEastAsia"/>
                <w:iCs/>
                <w:sz w:val="22"/>
                <w:szCs w:val="22"/>
              </w:rPr>
            </w:pPr>
            <w:r w:rsidRPr="00837A81">
              <w:rPr>
                <w:rFonts w:eastAsiaTheme="minorEastAsia"/>
                <w:iCs/>
                <w:sz w:val="22"/>
                <w:szCs w:val="22"/>
              </w:rPr>
              <w:t>827</w:t>
            </w:r>
          </w:p>
        </w:tc>
        <w:tc>
          <w:tcPr>
            <w:tcW w:w="1276" w:type="dxa"/>
            <w:tcBorders>
              <w:top w:val="nil"/>
              <w:left w:val="double" w:sz="4" w:space="0" w:color="auto"/>
              <w:bottom w:val="nil"/>
            </w:tcBorders>
            <w:shd w:val="pct5" w:color="auto" w:fill="auto"/>
            <w:vAlign w:val="bottom"/>
          </w:tcPr>
          <w:p w14:paraId="63CF6F15"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0.795</w:t>
            </w:r>
          </w:p>
        </w:tc>
        <w:tc>
          <w:tcPr>
            <w:tcW w:w="1350" w:type="dxa"/>
            <w:tcBorders>
              <w:top w:val="nil"/>
              <w:bottom w:val="nil"/>
            </w:tcBorders>
            <w:shd w:val="pct5" w:color="auto" w:fill="auto"/>
            <w:vAlign w:val="bottom"/>
          </w:tcPr>
          <w:p w14:paraId="27E55278"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0.702</w:t>
            </w:r>
          </w:p>
        </w:tc>
        <w:tc>
          <w:tcPr>
            <w:tcW w:w="1440" w:type="dxa"/>
            <w:tcBorders>
              <w:top w:val="nil"/>
              <w:bottom w:val="nil"/>
            </w:tcBorders>
            <w:shd w:val="pct5" w:color="auto" w:fill="auto"/>
            <w:vAlign w:val="bottom"/>
          </w:tcPr>
          <w:p w14:paraId="23999745"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0.471</w:t>
            </w:r>
          </w:p>
        </w:tc>
        <w:tc>
          <w:tcPr>
            <w:tcW w:w="1440" w:type="dxa"/>
            <w:tcBorders>
              <w:top w:val="nil"/>
              <w:bottom w:val="nil"/>
            </w:tcBorders>
            <w:shd w:val="pct5" w:color="auto" w:fill="auto"/>
          </w:tcPr>
          <w:p w14:paraId="564CE517" w14:textId="77777777" w:rsidR="00837A81" w:rsidRPr="00837A81" w:rsidRDefault="00837A81" w:rsidP="002E373B">
            <w:pPr>
              <w:spacing w:line="276" w:lineRule="auto"/>
              <w:jc w:val="center"/>
              <w:rPr>
                <w:color w:val="000000"/>
                <w:sz w:val="22"/>
                <w:szCs w:val="22"/>
              </w:rPr>
            </w:pPr>
            <w:r w:rsidRPr="00837A81">
              <w:rPr>
                <w:color w:val="000000"/>
                <w:sz w:val="22"/>
                <w:szCs w:val="22"/>
              </w:rPr>
              <w:t>0.365</w:t>
            </w:r>
          </w:p>
        </w:tc>
      </w:tr>
      <w:tr w:rsidR="00837A81" w:rsidRPr="00837A81" w14:paraId="6F36D944" w14:textId="77777777" w:rsidTr="002E373B">
        <w:trPr>
          <w:trHeight w:val="315"/>
        </w:trPr>
        <w:tc>
          <w:tcPr>
            <w:tcW w:w="1800" w:type="dxa"/>
            <w:tcBorders>
              <w:right w:val="double" w:sz="4" w:space="0" w:color="auto"/>
            </w:tcBorders>
          </w:tcPr>
          <w:p w14:paraId="41BAEAAB" w14:textId="77777777" w:rsidR="00837A81" w:rsidRPr="00837A81" w:rsidRDefault="00837A81" w:rsidP="002E373B">
            <w:pPr>
              <w:spacing w:line="276" w:lineRule="auto"/>
              <w:jc w:val="right"/>
              <w:rPr>
                <w:rFonts w:eastAsiaTheme="minorEastAsia"/>
                <w:b/>
                <w:bCs/>
                <w:iCs/>
                <w:sz w:val="22"/>
                <w:szCs w:val="22"/>
              </w:rPr>
            </w:pPr>
            <w:r w:rsidRPr="00837A81">
              <w:rPr>
                <w:rFonts w:eastAsiaTheme="minorEastAsia"/>
                <w:b/>
                <w:bCs/>
                <w:iCs/>
                <w:sz w:val="22"/>
                <w:szCs w:val="22"/>
              </w:rPr>
              <w:t>927</w:t>
            </w:r>
          </w:p>
        </w:tc>
        <w:tc>
          <w:tcPr>
            <w:tcW w:w="1276" w:type="dxa"/>
            <w:tcBorders>
              <w:top w:val="nil"/>
              <w:left w:val="double" w:sz="4" w:space="0" w:color="auto"/>
              <w:bottom w:val="nil"/>
            </w:tcBorders>
          </w:tcPr>
          <w:p w14:paraId="3AC96E19" w14:textId="77777777" w:rsidR="00837A81" w:rsidRPr="00837A81" w:rsidRDefault="00837A81" w:rsidP="002E373B">
            <w:pPr>
              <w:pStyle w:val="NormalWeb"/>
              <w:spacing w:line="276" w:lineRule="auto"/>
              <w:jc w:val="center"/>
              <w:rPr>
                <w:sz w:val="22"/>
                <w:szCs w:val="22"/>
              </w:rPr>
            </w:pPr>
            <w:r w:rsidRPr="00837A81">
              <w:rPr>
                <w:b/>
                <w:bCs/>
                <w:sz w:val="22"/>
                <w:szCs w:val="22"/>
              </w:rPr>
              <w:t>0.909</w:t>
            </w:r>
          </w:p>
        </w:tc>
        <w:tc>
          <w:tcPr>
            <w:tcW w:w="1350" w:type="dxa"/>
            <w:tcBorders>
              <w:top w:val="nil"/>
              <w:bottom w:val="nil"/>
            </w:tcBorders>
          </w:tcPr>
          <w:p w14:paraId="5C9195F7" w14:textId="77777777" w:rsidR="00837A81" w:rsidRPr="00837A81" w:rsidRDefault="00837A81" w:rsidP="002E373B">
            <w:pPr>
              <w:pStyle w:val="NormalWeb"/>
              <w:spacing w:line="276" w:lineRule="auto"/>
              <w:jc w:val="center"/>
              <w:rPr>
                <w:sz w:val="22"/>
                <w:szCs w:val="22"/>
              </w:rPr>
            </w:pPr>
            <w:r w:rsidRPr="00837A81">
              <w:rPr>
                <w:b/>
                <w:bCs/>
                <w:sz w:val="22"/>
                <w:szCs w:val="22"/>
              </w:rPr>
              <w:t>0.854</w:t>
            </w:r>
          </w:p>
        </w:tc>
        <w:tc>
          <w:tcPr>
            <w:tcW w:w="1440" w:type="dxa"/>
            <w:tcBorders>
              <w:top w:val="nil"/>
              <w:bottom w:val="nil"/>
            </w:tcBorders>
          </w:tcPr>
          <w:p w14:paraId="5832F940" w14:textId="77777777" w:rsidR="00837A81" w:rsidRPr="00837A81" w:rsidRDefault="00837A81" w:rsidP="002E373B">
            <w:pPr>
              <w:pStyle w:val="NormalWeb"/>
              <w:spacing w:line="276" w:lineRule="auto"/>
              <w:jc w:val="center"/>
              <w:rPr>
                <w:sz w:val="22"/>
                <w:szCs w:val="22"/>
              </w:rPr>
            </w:pPr>
            <w:r w:rsidRPr="00837A81">
              <w:rPr>
                <w:b/>
                <w:bCs/>
                <w:sz w:val="22"/>
                <w:szCs w:val="22"/>
              </w:rPr>
              <w:t>0.673</w:t>
            </w:r>
          </w:p>
        </w:tc>
        <w:tc>
          <w:tcPr>
            <w:tcW w:w="1440" w:type="dxa"/>
            <w:tcBorders>
              <w:top w:val="nil"/>
              <w:bottom w:val="nil"/>
            </w:tcBorders>
          </w:tcPr>
          <w:p w14:paraId="3690E1E5" w14:textId="77777777" w:rsidR="00837A81" w:rsidRPr="00837A81" w:rsidRDefault="00837A81" w:rsidP="002E373B">
            <w:pPr>
              <w:pStyle w:val="NormalWeb"/>
              <w:spacing w:line="276" w:lineRule="auto"/>
              <w:jc w:val="center"/>
              <w:rPr>
                <w:sz w:val="22"/>
                <w:szCs w:val="22"/>
              </w:rPr>
            </w:pPr>
            <w:r w:rsidRPr="00837A81">
              <w:rPr>
                <w:b/>
                <w:bCs/>
                <w:sz w:val="22"/>
                <w:szCs w:val="22"/>
              </w:rPr>
              <w:t>0.563</w:t>
            </w:r>
          </w:p>
        </w:tc>
      </w:tr>
      <w:tr w:rsidR="00837A81" w:rsidRPr="00837A81" w14:paraId="608A09D6" w14:textId="77777777" w:rsidTr="002E373B">
        <w:trPr>
          <w:trHeight w:val="302"/>
        </w:trPr>
        <w:tc>
          <w:tcPr>
            <w:tcW w:w="1800" w:type="dxa"/>
            <w:tcBorders>
              <w:right w:val="double" w:sz="4" w:space="0" w:color="auto"/>
            </w:tcBorders>
          </w:tcPr>
          <w:p w14:paraId="263A060F" w14:textId="77777777" w:rsidR="00837A81" w:rsidRPr="00837A81" w:rsidRDefault="00837A81" w:rsidP="002E373B">
            <w:pPr>
              <w:spacing w:line="276" w:lineRule="auto"/>
              <w:jc w:val="right"/>
              <w:rPr>
                <w:rFonts w:eastAsiaTheme="minorEastAsia"/>
                <w:iCs/>
                <w:sz w:val="22"/>
                <w:szCs w:val="22"/>
              </w:rPr>
            </w:pPr>
            <w:r w:rsidRPr="00837A81">
              <w:rPr>
                <w:rFonts w:eastAsiaTheme="minorEastAsia"/>
                <w:iCs/>
                <w:sz w:val="22"/>
                <w:szCs w:val="22"/>
              </w:rPr>
              <w:t>927</w:t>
            </w:r>
          </w:p>
        </w:tc>
        <w:tc>
          <w:tcPr>
            <w:tcW w:w="1276" w:type="dxa"/>
            <w:tcBorders>
              <w:top w:val="nil"/>
              <w:left w:val="double" w:sz="4" w:space="0" w:color="auto"/>
              <w:bottom w:val="nil"/>
            </w:tcBorders>
            <w:vAlign w:val="bottom"/>
          </w:tcPr>
          <w:p w14:paraId="1B0726C6"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0.901</w:t>
            </w:r>
          </w:p>
        </w:tc>
        <w:tc>
          <w:tcPr>
            <w:tcW w:w="1350" w:type="dxa"/>
            <w:tcBorders>
              <w:top w:val="nil"/>
              <w:bottom w:val="nil"/>
            </w:tcBorders>
            <w:vAlign w:val="bottom"/>
          </w:tcPr>
          <w:p w14:paraId="7C672BAE"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0.844</w:t>
            </w:r>
          </w:p>
        </w:tc>
        <w:tc>
          <w:tcPr>
            <w:tcW w:w="1440" w:type="dxa"/>
            <w:tcBorders>
              <w:top w:val="nil"/>
              <w:bottom w:val="nil"/>
            </w:tcBorders>
            <w:vAlign w:val="bottom"/>
          </w:tcPr>
          <w:p w14:paraId="1D03A36E"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0.656</w:t>
            </w:r>
          </w:p>
        </w:tc>
        <w:tc>
          <w:tcPr>
            <w:tcW w:w="1440" w:type="dxa"/>
            <w:tcBorders>
              <w:top w:val="nil"/>
              <w:bottom w:val="nil"/>
            </w:tcBorders>
          </w:tcPr>
          <w:p w14:paraId="2FA1781F" w14:textId="77777777" w:rsidR="00837A81" w:rsidRPr="00837A81" w:rsidRDefault="00837A81" w:rsidP="002E373B">
            <w:pPr>
              <w:spacing w:line="276" w:lineRule="auto"/>
              <w:jc w:val="center"/>
              <w:rPr>
                <w:color w:val="000000"/>
                <w:sz w:val="22"/>
                <w:szCs w:val="22"/>
              </w:rPr>
            </w:pPr>
            <w:r w:rsidRPr="00837A81">
              <w:rPr>
                <w:color w:val="000000"/>
                <w:sz w:val="22"/>
                <w:szCs w:val="22"/>
              </w:rPr>
              <w:t>0.544</w:t>
            </w:r>
          </w:p>
        </w:tc>
      </w:tr>
      <w:tr w:rsidR="00837A81" w:rsidRPr="00837A81" w14:paraId="6B3D8E72" w14:textId="77777777" w:rsidTr="002E373B">
        <w:trPr>
          <w:trHeight w:val="315"/>
        </w:trPr>
        <w:tc>
          <w:tcPr>
            <w:tcW w:w="1800" w:type="dxa"/>
            <w:tcBorders>
              <w:right w:val="double" w:sz="4" w:space="0" w:color="auto"/>
            </w:tcBorders>
            <w:shd w:val="pct5" w:color="auto" w:fill="auto"/>
          </w:tcPr>
          <w:p w14:paraId="2AA84902" w14:textId="77777777" w:rsidR="00837A81" w:rsidRPr="00837A81" w:rsidRDefault="00837A81" w:rsidP="002E373B">
            <w:pPr>
              <w:spacing w:line="276" w:lineRule="auto"/>
              <w:jc w:val="right"/>
              <w:rPr>
                <w:rFonts w:eastAsiaTheme="minorEastAsia"/>
                <w:b/>
                <w:bCs/>
                <w:iCs/>
                <w:sz w:val="22"/>
                <w:szCs w:val="22"/>
              </w:rPr>
            </w:pPr>
            <w:r w:rsidRPr="00837A81">
              <w:rPr>
                <w:rFonts w:eastAsiaTheme="minorEastAsia"/>
                <w:b/>
                <w:bCs/>
                <w:iCs/>
                <w:sz w:val="22"/>
                <w:szCs w:val="22"/>
              </w:rPr>
              <w:t>1027</w:t>
            </w:r>
          </w:p>
        </w:tc>
        <w:tc>
          <w:tcPr>
            <w:tcW w:w="1276" w:type="dxa"/>
            <w:tcBorders>
              <w:top w:val="nil"/>
              <w:left w:val="double" w:sz="4" w:space="0" w:color="auto"/>
              <w:bottom w:val="nil"/>
            </w:tcBorders>
            <w:shd w:val="pct5" w:color="auto" w:fill="auto"/>
          </w:tcPr>
          <w:p w14:paraId="1505ABA5" w14:textId="77777777" w:rsidR="00837A81" w:rsidRPr="00837A81" w:rsidRDefault="00837A81" w:rsidP="002E373B">
            <w:pPr>
              <w:pStyle w:val="NormalWeb"/>
              <w:spacing w:line="276" w:lineRule="auto"/>
              <w:jc w:val="center"/>
              <w:rPr>
                <w:sz w:val="22"/>
                <w:szCs w:val="22"/>
              </w:rPr>
            </w:pPr>
            <w:r w:rsidRPr="00837A81">
              <w:rPr>
                <w:b/>
                <w:bCs/>
                <w:sz w:val="22"/>
                <w:szCs w:val="22"/>
              </w:rPr>
              <w:t>0.956</w:t>
            </w:r>
          </w:p>
        </w:tc>
        <w:tc>
          <w:tcPr>
            <w:tcW w:w="1350" w:type="dxa"/>
            <w:tcBorders>
              <w:top w:val="nil"/>
              <w:bottom w:val="nil"/>
            </w:tcBorders>
            <w:shd w:val="pct5" w:color="auto" w:fill="auto"/>
          </w:tcPr>
          <w:p w14:paraId="15968B39" w14:textId="77777777" w:rsidR="00837A81" w:rsidRPr="00837A81" w:rsidRDefault="00837A81" w:rsidP="002E373B">
            <w:pPr>
              <w:pStyle w:val="NormalWeb"/>
              <w:spacing w:line="276" w:lineRule="auto"/>
              <w:jc w:val="center"/>
              <w:rPr>
                <w:sz w:val="22"/>
                <w:szCs w:val="22"/>
              </w:rPr>
            </w:pPr>
            <w:r w:rsidRPr="00837A81">
              <w:rPr>
                <w:b/>
                <w:bCs/>
                <w:sz w:val="22"/>
                <w:szCs w:val="22"/>
              </w:rPr>
              <w:t>0.927</w:t>
            </w:r>
          </w:p>
        </w:tc>
        <w:tc>
          <w:tcPr>
            <w:tcW w:w="1440" w:type="dxa"/>
            <w:tcBorders>
              <w:top w:val="nil"/>
              <w:bottom w:val="nil"/>
            </w:tcBorders>
            <w:shd w:val="pct5" w:color="auto" w:fill="auto"/>
          </w:tcPr>
          <w:p w14:paraId="4B67B89D" w14:textId="77777777" w:rsidR="00837A81" w:rsidRPr="00837A81" w:rsidRDefault="00837A81" w:rsidP="002E373B">
            <w:pPr>
              <w:pStyle w:val="NormalWeb"/>
              <w:spacing w:line="276" w:lineRule="auto"/>
              <w:jc w:val="center"/>
              <w:rPr>
                <w:sz w:val="22"/>
                <w:szCs w:val="22"/>
              </w:rPr>
            </w:pPr>
            <w:r w:rsidRPr="00837A81">
              <w:rPr>
                <w:b/>
                <w:bCs/>
                <w:sz w:val="22"/>
                <w:szCs w:val="22"/>
              </w:rPr>
              <w:t>0.810</w:t>
            </w:r>
          </w:p>
        </w:tc>
        <w:tc>
          <w:tcPr>
            <w:tcW w:w="1440" w:type="dxa"/>
            <w:tcBorders>
              <w:top w:val="nil"/>
              <w:bottom w:val="nil"/>
            </w:tcBorders>
            <w:shd w:val="pct5" w:color="auto" w:fill="auto"/>
          </w:tcPr>
          <w:p w14:paraId="65222DA2" w14:textId="77777777" w:rsidR="00837A81" w:rsidRPr="00837A81" w:rsidRDefault="00837A81" w:rsidP="002E373B">
            <w:pPr>
              <w:pStyle w:val="NormalWeb"/>
              <w:spacing w:line="276" w:lineRule="auto"/>
              <w:jc w:val="center"/>
              <w:rPr>
                <w:sz w:val="22"/>
                <w:szCs w:val="22"/>
              </w:rPr>
            </w:pPr>
            <w:r w:rsidRPr="00837A81">
              <w:rPr>
                <w:b/>
                <w:bCs/>
                <w:sz w:val="22"/>
                <w:szCs w:val="22"/>
              </w:rPr>
              <w:t>0.721</w:t>
            </w:r>
          </w:p>
        </w:tc>
      </w:tr>
      <w:tr w:rsidR="00837A81" w:rsidRPr="00837A81" w14:paraId="6D4A5077" w14:textId="77777777" w:rsidTr="002E373B">
        <w:trPr>
          <w:trHeight w:val="302"/>
        </w:trPr>
        <w:tc>
          <w:tcPr>
            <w:tcW w:w="1800" w:type="dxa"/>
            <w:tcBorders>
              <w:bottom w:val="single" w:sz="4" w:space="0" w:color="auto"/>
              <w:right w:val="double" w:sz="4" w:space="0" w:color="auto"/>
            </w:tcBorders>
            <w:shd w:val="pct5" w:color="auto" w:fill="auto"/>
          </w:tcPr>
          <w:p w14:paraId="338E8927" w14:textId="77777777" w:rsidR="00837A81" w:rsidRPr="00837A81" w:rsidRDefault="00837A81" w:rsidP="002E373B">
            <w:pPr>
              <w:spacing w:line="276" w:lineRule="auto"/>
              <w:jc w:val="right"/>
              <w:rPr>
                <w:rFonts w:eastAsiaTheme="minorEastAsia"/>
                <w:iCs/>
                <w:sz w:val="22"/>
                <w:szCs w:val="22"/>
              </w:rPr>
            </w:pPr>
            <w:r w:rsidRPr="00837A81">
              <w:rPr>
                <w:rFonts w:eastAsiaTheme="minorEastAsia"/>
                <w:iCs/>
                <w:sz w:val="22"/>
                <w:szCs w:val="22"/>
              </w:rPr>
              <w:t>1027</w:t>
            </w:r>
          </w:p>
        </w:tc>
        <w:tc>
          <w:tcPr>
            <w:tcW w:w="1276" w:type="dxa"/>
            <w:tcBorders>
              <w:top w:val="nil"/>
              <w:left w:val="double" w:sz="4" w:space="0" w:color="auto"/>
              <w:bottom w:val="single" w:sz="4" w:space="0" w:color="auto"/>
            </w:tcBorders>
            <w:shd w:val="pct5" w:color="auto" w:fill="auto"/>
            <w:vAlign w:val="bottom"/>
          </w:tcPr>
          <w:p w14:paraId="7E3059A2"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0.950</w:t>
            </w:r>
          </w:p>
        </w:tc>
        <w:tc>
          <w:tcPr>
            <w:tcW w:w="1350" w:type="dxa"/>
            <w:tcBorders>
              <w:top w:val="nil"/>
              <w:bottom w:val="single" w:sz="4" w:space="0" w:color="auto"/>
            </w:tcBorders>
            <w:shd w:val="pct5" w:color="auto" w:fill="auto"/>
            <w:vAlign w:val="bottom"/>
          </w:tcPr>
          <w:p w14:paraId="1FEB8C19"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0.918</w:t>
            </w:r>
          </w:p>
        </w:tc>
        <w:tc>
          <w:tcPr>
            <w:tcW w:w="1440" w:type="dxa"/>
            <w:tcBorders>
              <w:top w:val="nil"/>
              <w:bottom w:val="single" w:sz="4" w:space="0" w:color="auto"/>
            </w:tcBorders>
            <w:shd w:val="pct5" w:color="auto" w:fill="auto"/>
            <w:vAlign w:val="bottom"/>
          </w:tcPr>
          <w:p w14:paraId="2A6A5275" w14:textId="77777777" w:rsidR="00837A81" w:rsidRPr="00837A81" w:rsidRDefault="00837A81" w:rsidP="002E373B">
            <w:pPr>
              <w:spacing w:line="276" w:lineRule="auto"/>
              <w:jc w:val="center"/>
              <w:rPr>
                <w:rFonts w:eastAsiaTheme="minorEastAsia"/>
                <w:iCs/>
                <w:sz w:val="22"/>
                <w:szCs w:val="22"/>
              </w:rPr>
            </w:pPr>
            <w:r w:rsidRPr="00837A81">
              <w:rPr>
                <w:color w:val="000000"/>
                <w:sz w:val="22"/>
                <w:szCs w:val="22"/>
              </w:rPr>
              <w:t>0.790</w:t>
            </w:r>
          </w:p>
        </w:tc>
        <w:tc>
          <w:tcPr>
            <w:tcW w:w="1440" w:type="dxa"/>
            <w:tcBorders>
              <w:top w:val="nil"/>
              <w:bottom w:val="single" w:sz="4" w:space="0" w:color="auto"/>
            </w:tcBorders>
            <w:shd w:val="pct5" w:color="auto" w:fill="auto"/>
          </w:tcPr>
          <w:p w14:paraId="4BEA0EE5" w14:textId="77777777" w:rsidR="00837A81" w:rsidRPr="00837A81" w:rsidRDefault="00837A81" w:rsidP="002E373B">
            <w:pPr>
              <w:spacing w:line="276" w:lineRule="auto"/>
              <w:jc w:val="center"/>
              <w:rPr>
                <w:color w:val="000000"/>
                <w:sz w:val="22"/>
                <w:szCs w:val="22"/>
              </w:rPr>
            </w:pPr>
            <w:r w:rsidRPr="00837A81">
              <w:rPr>
                <w:color w:val="000000"/>
                <w:sz w:val="22"/>
                <w:szCs w:val="22"/>
              </w:rPr>
              <w:t>0.696</w:t>
            </w:r>
          </w:p>
        </w:tc>
      </w:tr>
      <w:tr w:rsidR="00837A81" w:rsidRPr="00837A81" w14:paraId="60C5B9A1" w14:textId="77777777" w:rsidTr="002E373B">
        <w:trPr>
          <w:trHeight w:val="302"/>
        </w:trPr>
        <w:tc>
          <w:tcPr>
            <w:tcW w:w="7306" w:type="dxa"/>
            <w:gridSpan w:val="5"/>
            <w:tcBorders>
              <w:top w:val="single" w:sz="4" w:space="0" w:color="auto"/>
              <w:left w:val="nil"/>
              <w:bottom w:val="nil"/>
              <w:right w:val="nil"/>
            </w:tcBorders>
          </w:tcPr>
          <w:p w14:paraId="56FDC6F0" w14:textId="4F0D518B" w:rsidR="00837A81" w:rsidRPr="00837A81" w:rsidRDefault="00837A81" w:rsidP="002E373B">
            <w:pPr>
              <w:spacing w:line="276" w:lineRule="auto"/>
              <w:rPr>
                <w:color w:val="000000"/>
                <w:sz w:val="22"/>
                <w:szCs w:val="22"/>
              </w:rPr>
            </w:pPr>
            <w:r w:rsidRPr="00837A81">
              <w:rPr>
                <w:color w:val="000000"/>
                <w:sz w:val="22"/>
                <w:szCs w:val="22"/>
              </w:rPr>
              <w:t xml:space="preserve">Bolded values from </w:t>
            </w:r>
            <w:r w:rsidRPr="00837A81">
              <w:rPr>
                <w:color w:val="000000"/>
                <w:sz w:val="22"/>
                <w:szCs w:val="22"/>
              </w:rPr>
              <w:fldChar w:fldCharType="begin"/>
            </w:r>
            <w:r w:rsidR="009A2D8E">
              <w:rPr>
                <w:color w:val="000000"/>
                <w:sz w:val="22"/>
                <w:szCs w:val="22"/>
              </w:rPr>
              <w:instrText xml:space="preserve"> ADDIN EN.CITE &lt;EndNote&gt;&lt;Cite&gt;&lt;Author&gt;Coetzee&lt;/Author&gt;&lt;Year&gt;2008&lt;/Year&gt;&lt;RecNum&gt;20&lt;/RecNum&gt;&lt;DisplayText&gt;[74]&lt;/DisplayText&gt;&lt;record&gt;&lt;rec-number&gt;20&lt;/rec-number&gt;&lt;foreign-keys&gt;&lt;key app="EN" db-id="0fapzezwo9apeheszt450wwizrdxd2fxeda9" timestamp="1629809433"&gt;20&lt;/key&gt;&lt;/foreign-keys&gt;&lt;ref-type name="Journal Article"&gt;17&lt;/ref-type&gt;&lt;contributors&gt;&lt;authors&gt;&lt;author&gt;M. D. Coetzee&lt;/author&gt;&lt;/authors&gt;&lt;/contributors&gt;&lt;titles&gt;&lt;title&gt;The Chemical Reactor for the Decomposition of Sulphuric Acid for the Hybrid Sulfur Process&lt;/title&gt;&lt;/titles&gt;&lt;pages&gt;1-186&lt;/pages&gt;&lt;dates&gt;&lt;year&gt;2008&lt;/year&gt;&lt;/dates&gt;&lt;urls&gt;&lt;/urls&gt;&lt;/record&gt;&lt;/Cite&gt;&lt;/EndNote&gt;</w:instrText>
            </w:r>
            <w:r w:rsidRPr="00837A81">
              <w:rPr>
                <w:color w:val="000000"/>
                <w:sz w:val="22"/>
                <w:szCs w:val="22"/>
              </w:rPr>
              <w:fldChar w:fldCharType="separate"/>
            </w:r>
            <w:r w:rsidR="009A2D8E">
              <w:rPr>
                <w:noProof/>
                <w:color w:val="000000"/>
                <w:sz w:val="22"/>
                <w:szCs w:val="22"/>
              </w:rPr>
              <w:t>[74]</w:t>
            </w:r>
            <w:r w:rsidRPr="00837A81">
              <w:rPr>
                <w:color w:val="000000"/>
                <w:sz w:val="22"/>
                <w:szCs w:val="22"/>
              </w:rPr>
              <w:fldChar w:fldCharType="end"/>
            </w:r>
          </w:p>
        </w:tc>
      </w:tr>
    </w:tbl>
    <w:p w14:paraId="1C6F4A87" w14:textId="3515E7ED" w:rsidR="00837A81" w:rsidRDefault="00837A81" w:rsidP="00837A81">
      <w:pPr>
        <w:spacing w:line="276" w:lineRule="auto"/>
        <w:rPr>
          <w:rFonts w:eastAsiaTheme="minorEastAsia"/>
          <w:iCs/>
        </w:rPr>
      </w:pPr>
    </w:p>
    <w:p w14:paraId="246F3276" w14:textId="58EFAEA9" w:rsidR="00B5123D" w:rsidRDefault="00B5123D" w:rsidP="00837A81">
      <w:pPr>
        <w:spacing w:line="276" w:lineRule="auto"/>
        <w:rPr>
          <w:rFonts w:eastAsiaTheme="minorEastAsia"/>
          <w:iCs/>
        </w:rPr>
      </w:pPr>
    </w:p>
    <w:p w14:paraId="7E0C6268" w14:textId="3C2827E4" w:rsidR="00B5123D" w:rsidRDefault="00B5123D" w:rsidP="00837A81">
      <w:pPr>
        <w:spacing w:line="276" w:lineRule="auto"/>
        <w:rPr>
          <w:rFonts w:eastAsiaTheme="minorEastAsia"/>
          <w:iCs/>
        </w:rPr>
      </w:pPr>
    </w:p>
    <w:p w14:paraId="6B8F3642" w14:textId="70217969" w:rsidR="00B5123D" w:rsidRDefault="00B5123D" w:rsidP="00837A81">
      <w:pPr>
        <w:spacing w:line="276" w:lineRule="auto"/>
        <w:rPr>
          <w:rFonts w:eastAsiaTheme="minorEastAsia"/>
          <w:iCs/>
        </w:rPr>
      </w:pPr>
    </w:p>
    <w:p w14:paraId="4F3B9FAA" w14:textId="3D69139A" w:rsidR="00B5123D" w:rsidRDefault="00B5123D" w:rsidP="00837A81">
      <w:pPr>
        <w:spacing w:line="276" w:lineRule="auto"/>
        <w:rPr>
          <w:rFonts w:eastAsiaTheme="minorEastAsia"/>
          <w:iCs/>
        </w:rPr>
      </w:pPr>
    </w:p>
    <w:p w14:paraId="0321C26E" w14:textId="412CB460" w:rsidR="00B5123D" w:rsidRDefault="00B5123D" w:rsidP="00837A81">
      <w:pPr>
        <w:spacing w:line="276" w:lineRule="auto"/>
        <w:rPr>
          <w:rFonts w:eastAsiaTheme="minorEastAsia"/>
          <w:iCs/>
        </w:rPr>
      </w:pPr>
    </w:p>
    <w:p w14:paraId="6B10AC7A" w14:textId="79B5C0D9" w:rsidR="00B5123D" w:rsidRDefault="00B5123D" w:rsidP="00837A81">
      <w:pPr>
        <w:spacing w:line="276" w:lineRule="auto"/>
        <w:rPr>
          <w:rFonts w:eastAsiaTheme="minorEastAsia"/>
          <w:iCs/>
        </w:rPr>
      </w:pPr>
    </w:p>
    <w:p w14:paraId="4CB440D7" w14:textId="3A284342" w:rsidR="00B5123D" w:rsidRDefault="00B5123D" w:rsidP="00837A81">
      <w:pPr>
        <w:spacing w:line="276" w:lineRule="auto"/>
        <w:rPr>
          <w:rFonts w:eastAsiaTheme="minorEastAsia"/>
          <w:iCs/>
        </w:rPr>
      </w:pPr>
    </w:p>
    <w:p w14:paraId="35A91BEF" w14:textId="33A17B50" w:rsidR="00B5123D" w:rsidRDefault="00B5123D" w:rsidP="00837A81">
      <w:pPr>
        <w:spacing w:line="276" w:lineRule="auto"/>
        <w:rPr>
          <w:rFonts w:eastAsiaTheme="minorEastAsia"/>
          <w:iCs/>
        </w:rPr>
      </w:pPr>
    </w:p>
    <w:p w14:paraId="55047D95" w14:textId="2852AEF2" w:rsidR="00B5123D" w:rsidRDefault="00B5123D" w:rsidP="00837A81">
      <w:pPr>
        <w:spacing w:line="276" w:lineRule="auto"/>
        <w:rPr>
          <w:rFonts w:eastAsiaTheme="minorEastAsia"/>
          <w:iCs/>
        </w:rPr>
      </w:pPr>
    </w:p>
    <w:p w14:paraId="070E5063" w14:textId="4B2E8A9B" w:rsidR="00B5123D" w:rsidRDefault="00B5123D" w:rsidP="00837A81">
      <w:pPr>
        <w:spacing w:line="276" w:lineRule="auto"/>
        <w:rPr>
          <w:rFonts w:eastAsiaTheme="minorEastAsia"/>
          <w:iCs/>
        </w:rPr>
      </w:pPr>
    </w:p>
    <w:p w14:paraId="53882F54" w14:textId="2A8C8D3F" w:rsidR="00B5123D" w:rsidRDefault="00B5123D" w:rsidP="00837A81">
      <w:pPr>
        <w:spacing w:line="276" w:lineRule="auto"/>
        <w:rPr>
          <w:rFonts w:eastAsiaTheme="minorEastAsia"/>
          <w:iCs/>
        </w:rPr>
      </w:pPr>
    </w:p>
    <w:p w14:paraId="6D137AA8" w14:textId="1F5577E5" w:rsidR="00B5123D" w:rsidRDefault="00B5123D" w:rsidP="00837A81">
      <w:pPr>
        <w:spacing w:line="276" w:lineRule="auto"/>
        <w:rPr>
          <w:rFonts w:eastAsiaTheme="minorEastAsia"/>
          <w:iCs/>
        </w:rPr>
      </w:pPr>
    </w:p>
    <w:p w14:paraId="2CE53F38" w14:textId="71B71591" w:rsidR="00B5123D" w:rsidRDefault="00B5123D" w:rsidP="00837A81">
      <w:pPr>
        <w:spacing w:line="276" w:lineRule="auto"/>
        <w:rPr>
          <w:rFonts w:eastAsiaTheme="minorEastAsia"/>
          <w:iCs/>
        </w:rPr>
      </w:pPr>
    </w:p>
    <w:p w14:paraId="17C34DCB" w14:textId="3A8C30CD" w:rsidR="00B5123D" w:rsidRDefault="00B5123D" w:rsidP="00837A81">
      <w:pPr>
        <w:spacing w:line="276" w:lineRule="auto"/>
        <w:rPr>
          <w:rFonts w:eastAsiaTheme="minorEastAsia"/>
          <w:iCs/>
        </w:rPr>
      </w:pPr>
    </w:p>
    <w:p w14:paraId="2F38E9F6" w14:textId="1B2A1326" w:rsidR="00B5123D" w:rsidRDefault="00B5123D" w:rsidP="00837A81">
      <w:pPr>
        <w:spacing w:line="276" w:lineRule="auto"/>
        <w:rPr>
          <w:rFonts w:eastAsiaTheme="minorEastAsia"/>
          <w:iCs/>
        </w:rPr>
      </w:pPr>
    </w:p>
    <w:p w14:paraId="382D4FE1" w14:textId="304F02BE" w:rsidR="00626C2C" w:rsidRDefault="00626C2C" w:rsidP="00837A81">
      <w:pPr>
        <w:spacing w:line="276" w:lineRule="auto"/>
        <w:rPr>
          <w:rFonts w:eastAsiaTheme="minorEastAsia"/>
          <w:iCs/>
        </w:rPr>
      </w:pPr>
    </w:p>
    <w:p w14:paraId="6228EF30" w14:textId="576CFF2B" w:rsidR="00626C2C" w:rsidRDefault="00626C2C" w:rsidP="00837A81">
      <w:pPr>
        <w:spacing w:line="276" w:lineRule="auto"/>
        <w:rPr>
          <w:rFonts w:eastAsiaTheme="minorEastAsia"/>
          <w:iCs/>
        </w:rPr>
      </w:pPr>
    </w:p>
    <w:p w14:paraId="0B8602B2" w14:textId="77777777" w:rsidR="00626C2C" w:rsidRDefault="00626C2C" w:rsidP="00837A81">
      <w:pPr>
        <w:spacing w:line="276" w:lineRule="auto"/>
        <w:rPr>
          <w:rFonts w:eastAsiaTheme="minorEastAsia"/>
          <w:iCs/>
        </w:rPr>
      </w:pPr>
    </w:p>
    <w:p w14:paraId="19505706" w14:textId="7CCCDEA0" w:rsidR="00626C2C" w:rsidRDefault="00626C2C" w:rsidP="00837A81">
      <w:pPr>
        <w:spacing w:line="276" w:lineRule="auto"/>
        <w:rPr>
          <w:rFonts w:eastAsiaTheme="minorEastAsia"/>
          <w:iCs/>
        </w:rPr>
      </w:pPr>
    </w:p>
    <w:p w14:paraId="642DC8E5" w14:textId="76B39351" w:rsidR="00AD7B25" w:rsidRDefault="00AD7B25" w:rsidP="00AD7B25">
      <w:pPr>
        <w:pStyle w:val="Caption"/>
        <w:keepNext/>
        <w:rPr>
          <w:color w:val="000000" w:themeColor="text1"/>
          <w:sz w:val="24"/>
          <w:szCs w:val="24"/>
        </w:rPr>
      </w:pPr>
    </w:p>
    <w:p w14:paraId="62277BF1" w14:textId="77777777" w:rsidR="00F217E9" w:rsidRPr="00F217E9" w:rsidRDefault="00F217E9" w:rsidP="00F217E9"/>
    <w:tbl>
      <w:tblPr>
        <w:tblStyle w:val="TableGrid"/>
        <w:tblW w:w="6774" w:type="dxa"/>
        <w:tblInd w:w="1292" w:type="dxa"/>
        <w:tblLook w:val="04A0" w:firstRow="1" w:lastRow="0" w:firstColumn="1" w:lastColumn="0" w:noHBand="0" w:noVBand="1"/>
      </w:tblPr>
      <w:tblGrid>
        <w:gridCol w:w="1870"/>
        <w:gridCol w:w="1304"/>
        <w:gridCol w:w="1350"/>
        <w:gridCol w:w="1080"/>
        <w:gridCol w:w="1170"/>
      </w:tblGrid>
      <w:tr w:rsidR="00837A81" w:rsidRPr="00837A81" w14:paraId="1095E024" w14:textId="77777777" w:rsidTr="002E373B">
        <w:tc>
          <w:tcPr>
            <w:tcW w:w="6774" w:type="dxa"/>
            <w:gridSpan w:val="5"/>
            <w:tcBorders>
              <w:top w:val="nil"/>
              <w:left w:val="nil"/>
              <w:bottom w:val="nil"/>
              <w:right w:val="nil"/>
            </w:tcBorders>
          </w:tcPr>
          <w:p w14:paraId="748AEC3D" w14:textId="258B1E93" w:rsidR="00837A81" w:rsidRPr="00837A81" w:rsidRDefault="00AD7B25" w:rsidP="002E373B">
            <w:pPr>
              <w:spacing w:line="276" w:lineRule="auto"/>
              <w:rPr>
                <w:rFonts w:eastAsiaTheme="minorEastAsia"/>
                <w:iCs/>
              </w:rPr>
            </w:pPr>
            <w:bookmarkStart w:id="61" w:name="_Toc139285359"/>
            <w:r w:rsidRPr="00AD7B25">
              <w:rPr>
                <w:color w:val="000000" w:themeColor="text1"/>
              </w:rPr>
              <w:lastRenderedPageBreak/>
              <w:t xml:space="preserve">Table </w:t>
            </w:r>
            <w:r w:rsidRPr="00AD7B25">
              <w:rPr>
                <w:color w:val="000000" w:themeColor="text1"/>
              </w:rPr>
              <w:fldChar w:fldCharType="begin"/>
            </w:r>
            <w:r w:rsidRPr="00AD7B25">
              <w:rPr>
                <w:color w:val="000000" w:themeColor="text1"/>
              </w:rPr>
              <w:instrText xml:space="preserve"> SEQ Table \* ARABIC </w:instrText>
            </w:r>
            <w:r w:rsidRPr="00AD7B25">
              <w:rPr>
                <w:color w:val="000000" w:themeColor="text1"/>
              </w:rPr>
              <w:fldChar w:fldCharType="separate"/>
            </w:r>
            <w:r w:rsidR="00BD0932">
              <w:rPr>
                <w:noProof/>
                <w:color w:val="000000" w:themeColor="text1"/>
              </w:rPr>
              <w:t>7</w:t>
            </w:r>
            <w:r w:rsidRPr="00AD7B25">
              <w:rPr>
                <w:color w:val="000000" w:themeColor="text1"/>
              </w:rPr>
              <w:fldChar w:fldCharType="end"/>
            </w:r>
            <w:r w:rsidRPr="00AD7B25">
              <w:rPr>
                <w:color w:val="000000" w:themeColor="text1"/>
              </w:rPr>
              <w:t>: Percent error of model results and previous data.</w:t>
            </w:r>
            <w:bookmarkEnd w:id="61"/>
          </w:p>
        </w:tc>
      </w:tr>
      <w:tr w:rsidR="00837A81" w:rsidRPr="00837A81" w14:paraId="7F2554CE" w14:textId="77777777" w:rsidTr="002E373B">
        <w:tc>
          <w:tcPr>
            <w:tcW w:w="1870" w:type="dxa"/>
            <w:tcBorders>
              <w:top w:val="nil"/>
              <w:left w:val="nil"/>
              <w:bottom w:val="nil"/>
              <w:right w:val="nil"/>
            </w:tcBorders>
          </w:tcPr>
          <w:p w14:paraId="60C481D8" w14:textId="77777777" w:rsidR="00837A81" w:rsidRPr="00837A81" w:rsidRDefault="00837A81" w:rsidP="002E373B">
            <w:pPr>
              <w:spacing w:line="276" w:lineRule="auto"/>
              <w:rPr>
                <w:rFonts w:eastAsiaTheme="minorEastAsia"/>
                <w:iCs/>
              </w:rPr>
            </w:pPr>
          </w:p>
        </w:tc>
        <w:tc>
          <w:tcPr>
            <w:tcW w:w="4904" w:type="dxa"/>
            <w:gridSpan w:val="4"/>
            <w:tcBorders>
              <w:top w:val="nil"/>
              <w:left w:val="nil"/>
              <w:right w:val="nil"/>
            </w:tcBorders>
          </w:tcPr>
          <w:p w14:paraId="6DB62138" w14:textId="77777777" w:rsidR="00837A81" w:rsidRPr="00837A81" w:rsidRDefault="00837A81" w:rsidP="002E373B">
            <w:pPr>
              <w:spacing w:line="276" w:lineRule="auto"/>
              <w:jc w:val="center"/>
              <w:rPr>
                <w:rFonts w:eastAsiaTheme="minorEastAsia"/>
                <w:iCs/>
              </w:rPr>
            </w:pPr>
            <w:r w:rsidRPr="00837A81">
              <w:rPr>
                <w:rFonts w:eastAsiaTheme="minorEastAsia"/>
                <w:iCs/>
                <w:sz w:val="22"/>
                <w:szCs w:val="22"/>
              </w:rPr>
              <w:t>Pressure (kPa)</w:t>
            </w:r>
          </w:p>
        </w:tc>
      </w:tr>
      <w:tr w:rsidR="00837A81" w:rsidRPr="00837A81" w14:paraId="46B6CEEF" w14:textId="77777777" w:rsidTr="002E373B">
        <w:tc>
          <w:tcPr>
            <w:tcW w:w="1870" w:type="dxa"/>
            <w:tcBorders>
              <w:top w:val="nil"/>
              <w:left w:val="nil"/>
              <w:bottom w:val="double" w:sz="4" w:space="0" w:color="auto"/>
            </w:tcBorders>
          </w:tcPr>
          <w:p w14:paraId="56335F97" w14:textId="77777777" w:rsidR="00837A81" w:rsidRPr="00837A81" w:rsidRDefault="00837A81" w:rsidP="002E373B">
            <w:pPr>
              <w:spacing w:line="276" w:lineRule="auto"/>
              <w:jc w:val="center"/>
              <w:rPr>
                <w:rFonts w:eastAsiaTheme="minorEastAsia"/>
                <w:iCs/>
              </w:rPr>
            </w:pPr>
            <w:r w:rsidRPr="00837A81">
              <w:rPr>
                <w:rFonts w:eastAsiaTheme="minorEastAsia"/>
                <w:iCs/>
                <w:sz w:val="22"/>
                <w:szCs w:val="22"/>
              </w:rPr>
              <w:t>Temperature (</w:t>
            </w:r>
            <w:r w:rsidRPr="00837A81">
              <w:rPr>
                <w:rFonts w:eastAsiaTheme="minorEastAsia"/>
                <w:iCs/>
                <w:sz w:val="22"/>
                <w:szCs w:val="22"/>
              </w:rPr>
              <w:sym w:font="Symbol" w:char="F0B0"/>
            </w:r>
            <w:r w:rsidRPr="00837A81">
              <w:rPr>
                <w:rFonts w:eastAsiaTheme="minorEastAsia"/>
                <w:iCs/>
                <w:sz w:val="22"/>
                <w:szCs w:val="22"/>
              </w:rPr>
              <w:t>C)</w:t>
            </w:r>
          </w:p>
        </w:tc>
        <w:tc>
          <w:tcPr>
            <w:tcW w:w="1304" w:type="dxa"/>
            <w:tcBorders>
              <w:bottom w:val="double" w:sz="4" w:space="0" w:color="auto"/>
            </w:tcBorders>
          </w:tcPr>
          <w:p w14:paraId="0BE70E55" w14:textId="77777777" w:rsidR="00837A81" w:rsidRPr="00837A81" w:rsidRDefault="00837A81" w:rsidP="002E373B">
            <w:pPr>
              <w:spacing w:line="276" w:lineRule="auto"/>
              <w:jc w:val="center"/>
              <w:rPr>
                <w:rFonts w:eastAsiaTheme="minorEastAsia"/>
                <w:iCs/>
              </w:rPr>
            </w:pPr>
            <w:r w:rsidRPr="00837A81">
              <w:rPr>
                <w:rFonts w:eastAsiaTheme="minorEastAsia"/>
                <w:iCs/>
                <w:sz w:val="22"/>
                <w:szCs w:val="22"/>
              </w:rPr>
              <w:t>100</w:t>
            </w:r>
          </w:p>
        </w:tc>
        <w:tc>
          <w:tcPr>
            <w:tcW w:w="1350" w:type="dxa"/>
            <w:tcBorders>
              <w:bottom w:val="double" w:sz="4" w:space="0" w:color="auto"/>
            </w:tcBorders>
          </w:tcPr>
          <w:p w14:paraId="3A1D8AA0" w14:textId="77777777" w:rsidR="00837A81" w:rsidRPr="00837A81" w:rsidRDefault="00837A81" w:rsidP="002E373B">
            <w:pPr>
              <w:spacing w:line="276" w:lineRule="auto"/>
              <w:jc w:val="center"/>
              <w:rPr>
                <w:rFonts w:eastAsiaTheme="minorEastAsia"/>
                <w:iCs/>
              </w:rPr>
            </w:pPr>
            <w:r w:rsidRPr="00837A81">
              <w:rPr>
                <w:rFonts w:eastAsiaTheme="minorEastAsia"/>
                <w:iCs/>
                <w:sz w:val="22"/>
                <w:szCs w:val="22"/>
              </w:rPr>
              <w:t>300</w:t>
            </w:r>
          </w:p>
        </w:tc>
        <w:tc>
          <w:tcPr>
            <w:tcW w:w="1080" w:type="dxa"/>
            <w:tcBorders>
              <w:bottom w:val="double" w:sz="4" w:space="0" w:color="auto"/>
            </w:tcBorders>
          </w:tcPr>
          <w:p w14:paraId="1A5BFB5D" w14:textId="77777777" w:rsidR="00837A81" w:rsidRPr="00837A81" w:rsidRDefault="00837A81" w:rsidP="002E373B">
            <w:pPr>
              <w:spacing w:line="276" w:lineRule="auto"/>
              <w:jc w:val="center"/>
              <w:rPr>
                <w:rFonts w:eastAsiaTheme="minorEastAsia"/>
                <w:iCs/>
              </w:rPr>
            </w:pPr>
            <w:r w:rsidRPr="00837A81">
              <w:rPr>
                <w:rFonts w:eastAsiaTheme="minorEastAsia"/>
                <w:iCs/>
                <w:sz w:val="22"/>
                <w:szCs w:val="22"/>
              </w:rPr>
              <w:t>3000</w:t>
            </w:r>
          </w:p>
        </w:tc>
        <w:tc>
          <w:tcPr>
            <w:tcW w:w="1170" w:type="dxa"/>
            <w:tcBorders>
              <w:bottom w:val="double" w:sz="4" w:space="0" w:color="auto"/>
            </w:tcBorders>
          </w:tcPr>
          <w:p w14:paraId="55C6CD17" w14:textId="77777777" w:rsidR="00837A81" w:rsidRPr="00837A81" w:rsidRDefault="00837A81" w:rsidP="002E373B">
            <w:pPr>
              <w:spacing w:line="276" w:lineRule="auto"/>
              <w:jc w:val="center"/>
              <w:rPr>
                <w:rFonts w:eastAsiaTheme="minorEastAsia"/>
                <w:iCs/>
              </w:rPr>
            </w:pPr>
            <w:r w:rsidRPr="00837A81">
              <w:rPr>
                <w:rFonts w:eastAsiaTheme="minorEastAsia"/>
                <w:iCs/>
                <w:sz w:val="22"/>
                <w:szCs w:val="22"/>
              </w:rPr>
              <w:t>9000</w:t>
            </w:r>
          </w:p>
        </w:tc>
      </w:tr>
      <w:tr w:rsidR="00837A81" w:rsidRPr="00837A81" w14:paraId="62B4CE69" w14:textId="77777777" w:rsidTr="002E373B">
        <w:tc>
          <w:tcPr>
            <w:tcW w:w="1870" w:type="dxa"/>
            <w:tcBorders>
              <w:top w:val="double" w:sz="4" w:space="0" w:color="auto"/>
              <w:right w:val="double" w:sz="4" w:space="0" w:color="auto"/>
            </w:tcBorders>
            <w:shd w:val="pct5" w:color="auto" w:fill="auto"/>
          </w:tcPr>
          <w:p w14:paraId="6E2D9005" w14:textId="77777777" w:rsidR="00837A81" w:rsidRPr="00837A81" w:rsidRDefault="00837A81" w:rsidP="002E373B">
            <w:pPr>
              <w:spacing w:line="276" w:lineRule="auto"/>
              <w:jc w:val="right"/>
              <w:rPr>
                <w:rFonts w:eastAsiaTheme="minorEastAsia"/>
                <w:iCs/>
              </w:rPr>
            </w:pPr>
            <w:r w:rsidRPr="00837A81">
              <w:rPr>
                <w:rFonts w:eastAsiaTheme="minorEastAsia"/>
                <w:iCs/>
              </w:rPr>
              <w:t>427</w:t>
            </w:r>
          </w:p>
        </w:tc>
        <w:tc>
          <w:tcPr>
            <w:tcW w:w="1304" w:type="dxa"/>
            <w:tcBorders>
              <w:top w:val="double" w:sz="4" w:space="0" w:color="auto"/>
              <w:left w:val="double" w:sz="4" w:space="0" w:color="auto"/>
              <w:bottom w:val="nil"/>
            </w:tcBorders>
            <w:shd w:val="pct5" w:color="auto" w:fill="auto"/>
          </w:tcPr>
          <w:p w14:paraId="64FB10EA" w14:textId="77777777" w:rsidR="00837A81" w:rsidRPr="00837A81" w:rsidRDefault="00837A81" w:rsidP="002E373B">
            <w:pPr>
              <w:spacing w:line="276" w:lineRule="auto"/>
              <w:jc w:val="center"/>
              <w:rPr>
                <w:rFonts w:eastAsiaTheme="minorEastAsia"/>
                <w:iCs/>
              </w:rPr>
            </w:pPr>
            <w:r w:rsidRPr="00837A81">
              <w:rPr>
                <w:rFonts w:eastAsiaTheme="minorEastAsia"/>
                <w:iCs/>
              </w:rPr>
              <w:t>3.3%</w:t>
            </w:r>
          </w:p>
        </w:tc>
        <w:tc>
          <w:tcPr>
            <w:tcW w:w="1350" w:type="dxa"/>
            <w:tcBorders>
              <w:top w:val="double" w:sz="4" w:space="0" w:color="auto"/>
              <w:bottom w:val="nil"/>
            </w:tcBorders>
            <w:shd w:val="pct5" w:color="auto" w:fill="auto"/>
          </w:tcPr>
          <w:p w14:paraId="0EC4E004" w14:textId="77777777" w:rsidR="00837A81" w:rsidRPr="00837A81" w:rsidRDefault="00837A81" w:rsidP="002E373B">
            <w:pPr>
              <w:spacing w:line="276" w:lineRule="auto"/>
              <w:jc w:val="center"/>
              <w:rPr>
                <w:rFonts w:eastAsiaTheme="minorEastAsia"/>
                <w:iCs/>
              </w:rPr>
            </w:pPr>
            <w:r w:rsidRPr="00837A81">
              <w:rPr>
                <w:rFonts w:eastAsiaTheme="minorEastAsia"/>
                <w:iCs/>
              </w:rPr>
              <w:t>0.61%</w:t>
            </w:r>
          </w:p>
        </w:tc>
        <w:tc>
          <w:tcPr>
            <w:tcW w:w="1080" w:type="dxa"/>
            <w:tcBorders>
              <w:top w:val="double" w:sz="4" w:space="0" w:color="auto"/>
              <w:bottom w:val="nil"/>
            </w:tcBorders>
            <w:shd w:val="pct5" w:color="auto" w:fill="auto"/>
          </w:tcPr>
          <w:p w14:paraId="31D2A85C" w14:textId="77777777" w:rsidR="00837A81" w:rsidRPr="00837A81" w:rsidRDefault="00837A81" w:rsidP="002E373B">
            <w:pPr>
              <w:spacing w:line="276" w:lineRule="auto"/>
              <w:jc w:val="center"/>
              <w:rPr>
                <w:rFonts w:eastAsiaTheme="minorEastAsia"/>
                <w:iCs/>
              </w:rPr>
            </w:pPr>
            <w:r w:rsidRPr="00837A81">
              <w:rPr>
                <w:rFonts w:eastAsiaTheme="minorEastAsia"/>
                <w:iCs/>
              </w:rPr>
              <w:t>2.7%</w:t>
            </w:r>
          </w:p>
        </w:tc>
        <w:tc>
          <w:tcPr>
            <w:tcW w:w="1170" w:type="dxa"/>
            <w:tcBorders>
              <w:top w:val="double" w:sz="4" w:space="0" w:color="auto"/>
              <w:bottom w:val="nil"/>
            </w:tcBorders>
            <w:shd w:val="pct5" w:color="auto" w:fill="auto"/>
          </w:tcPr>
          <w:p w14:paraId="7991A005" w14:textId="77777777" w:rsidR="00837A81" w:rsidRPr="00837A81" w:rsidRDefault="00837A81" w:rsidP="002E373B">
            <w:pPr>
              <w:spacing w:line="276" w:lineRule="auto"/>
              <w:jc w:val="center"/>
              <w:rPr>
                <w:rFonts w:eastAsiaTheme="minorEastAsia"/>
                <w:iCs/>
              </w:rPr>
            </w:pPr>
            <w:r w:rsidRPr="00837A81">
              <w:rPr>
                <w:rFonts w:eastAsiaTheme="minorEastAsia"/>
                <w:iCs/>
              </w:rPr>
              <w:t>3.4%</w:t>
            </w:r>
          </w:p>
        </w:tc>
      </w:tr>
      <w:tr w:rsidR="00837A81" w:rsidRPr="00837A81" w14:paraId="280D9470" w14:textId="77777777" w:rsidTr="002E373B">
        <w:tc>
          <w:tcPr>
            <w:tcW w:w="1870" w:type="dxa"/>
            <w:tcBorders>
              <w:right w:val="double" w:sz="4" w:space="0" w:color="auto"/>
            </w:tcBorders>
          </w:tcPr>
          <w:p w14:paraId="4D5F6FE1" w14:textId="77777777" w:rsidR="00837A81" w:rsidRPr="00837A81" w:rsidRDefault="00837A81" w:rsidP="002E373B">
            <w:pPr>
              <w:spacing w:line="276" w:lineRule="auto"/>
              <w:jc w:val="right"/>
              <w:rPr>
                <w:rFonts w:eastAsiaTheme="minorEastAsia"/>
                <w:iCs/>
              </w:rPr>
            </w:pPr>
            <w:r w:rsidRPr="00837A81">
              <w:rPr>
                <w:rFonts w:eastAsiaTheme="minorEastAsia"/>
                <w:iCs/>
              </w:rPr>
              <w:t>527</w:t>
            </w:r>
          </w:p>
        </w:tc>
        <w:tc>
          <w:tcPr>
            <w:tcW w:w="1304" w:type="dxa"/>
            <w:tcBorders>
              <w:top w:val="nil"/>
              <w:left w:val="double" w:sz="4" w:space="0" w:color="auto"/>
              <w:bottom w:val="nil"/>
            </w:tcBorders>
          </w:tcPr>
          <w:p w14:paraId="6153ED7E" w14:textId="77777777" w:rsidR="00837A81" w:rsidRPr="00837A81" w:rsidRDefault="00837A81" w:rsidP="002E373B">
            <w:pPr>
              <w:spacing w:line="276" w:lineRule="auto"/>
              <w:jc w:val="center"/>
              <w:rPr>
                <w:rFonts w:eastAsiaTheme="minorEastAsia"/>
                <w:iCs/>
              </w:rPr>
            </w:pPr>
            <w:r w:rsidRPr="00837A81">
              <w:rPr>
                <w:rFonts w:eastAsiaTheme="minorEastAsia"/>
                <w:iCs/>
              </w:rPr>
              <w:t>2.2%</w:t>
            </w:r>
          </w:p>
        </w:tc>
        <w:tc>
          <w:tcPr>
            <w:tcW w:w="1350" w:type="dxa"/>
            <w:tcBorders>
              <w:top w:val="nil"/>
              <w:bottom w:val="nil"/>
            </w:tcBorders>
          </w:tcPr>
          <w:p w14:paraId="6BCAE40C" w14:textId="77777777" w:rsidR="00837A81" w:rsidRPr="00837A81" w:rsidRDefault="00837A81" w:rsidP="002E373B">
            <w:pPr>
              <w:spacing w:line="276" w:lineRule="auto"/>
              <w:jc w:val="center"/>
              <w:rPr>
                <w:rFonts w:eastAsiaTheme="minorEastAsia"/>
                <w:iCs/>
              </w:rPr>
            </w:pPr>
            <w:r w:rsidRPr="00837A81">
              <w:rPr>
                <w:rFonts w:eastAsiaTheme="minorEastAsia"/>
                <w:iCs/>
              </w:rPr>
              <w:t>2.3%</w:t>
            </w:r>
          </w:p>
        </w:tc>
        <w:tc>
          <w:tcPr>
            <w:tcW w:w="1080" w:type="dxa"/>
            <w:tcBorders>
              <w:top w:val="nil"/>
              <w:bottom w:val="nil"/>
            </w:tcBorders>
          </w:tcPr>
          <w:p w14:paraId="619B8210" w14:textId="77777777" w:rsidR="00837A81" w:rsidRPr="00837A81" w:rsidRDefault="00837A81" w:rsidP="002E373B">
            <w:pPr>
              <w:spacing w:line="276" w:lineRule="auto"/>
              <w:jc w:val="center"/>
              <w:rPr>
                <w:rFonts w:eastAsiaTheme="minorEastAsia"/>
                <w:iCs/>
              </w:rPr>
            </w:pPr>
            <w:r w:rsidRPr="00837A81">
              <w:rPr>
                <w:rFonts w:eastAsiaTheme="minorEastAsia"/>
                <w:iCs/>
              </w:rPr>
              <w:t>2.0%</w:t>
            </w:r>
          </w:p>
        </w:tc>
        <w:tc>
          <w:tcPr>
            <w:tcW w:w="1170" w:type="dxa"/>
            <w:tcBorders>
              <w:top w:val="nil"/>
              <w:bottom w:val="nil"/>
            </w:tcBorders>
          </w:tcPr>
          <w:p w14:paraId="25D99A9F" w14:textId="77777777" w:rsidR="00837A81" w:rsidRPr="00837A81" w:rsidRDefault="00837A81" w:rsidP="002E373B">
            <w:pPr>
              <w:spacing w:line="276" w:lineRule="auto"/>
              <w:jc w:val="center"/>
              <w:rPr>
                <w:rFonts w:eastAsiaTheme="minorEastAsia"/>
                <w:iCs/>
              </w:rPr>
            </w:pPr>
            <w:r w:rsidRPr="00837A81">
              <w:rPr>
                <w:rFonts w:eastAsiaTheme="minorEastAsia"/>
                <w:iCs/>
              </w:rPr>
              <w:t>2.0%</w:t>
            </w:r>
          </w:p>
        </w:tc>
      </w:tr>
      <w:tr w:rsidR="00837A81" w:rsidRPr="00837A81" w14:paraId="26C2E746" w14:textId="77777777" w:rsidTr="002E373B">
        <w:tc>
          <w:tcPr>
            <w:tcW w:w="1870" w:type="dxa"/>
            <w:tcBorders>
              <w:right w:val="double" w:sz="4" w:space="0" w:color="auto"/>
            </w:tcBorders>
            <w:shd w:val="pct5" w:color="auto" w:fill="auto"/>
          </w:tcPr>
          <w:p w14:paraId="2C045BE3" w14:textId="77777777" w:rsidR="00837A81" w:rsidRPr="00837A81" w:rsidRDefault="00837A81" w:rsidP="002E373B">
            <w:pPr>
              <w:spacing w:line="276" w:lineRule="auto"/>
              <w:jc w:val="right"/>
              <w:rPr>
                <w:rFonts w:eastAsiaTheme="minorEastAsia"/>
                <w:iCs/>
              </w:rPr>
            </w:pPr>
            <w:r w:rsidRPr="00837A81">
              <w:rPr>
                <w:rFonts w:eastAsiaTheme="minorEastAsia"/>
                <w:iCs/>
              </w:rPr>
              <w:t>627</w:t>
            </w:r>
          </w:p>
        </w:tc>
        <w:tc>
          <w:tcPr>
            <w:tcW w:w="1304" w:type="dxa"/>
            <w:tcBorders>
              <w:top w:val="nil"/>
              <w:left w:val="double" w:sz="4" w:space="0" w:color="auto"/>
              <w:bottom w:val="nil"/>
            </w:tcBorders>
            <w:shd w:val="pct5" w:color="auto" w:fill="auto"/>
          </w:tcPr>
          <w:p w14:paraId="3E45ED14" w14:textId="77777777" w:rsidR="00837A81" w:rsidRPr="00837A81" w:rsidRDefault="00837A81" w:rsidP="002E373B">
            <w:pPr>
              <w:spacing w:line="276" w:lineRule="auto"/>
              <w:jc w:val="center"/>
              <w:rPr>
                <w:rFonts w:eastAsiaTheme="minorEastAsia"/>
                <w:iCs/>
              </w:rPr>
            </w:pPr>
            <w:r w:rsidRPr="00837A81">
              <w:rPr>
                <w:rFonts w:eastAsiaTheme="minorEastAsia"/>
                <w:iCs/>
              </w:rPr>
              <w:t>0.61%</w:t>
            </w:r>
          </w:p>
        </w:tc>
        <w:tc>
          <w:tcPr>
            <w:tcW w:w="1350" w:type="dxa"/>
            <w:tcBorders>
              <w:top w:val="nil"/>
              <w:bottom w:val="nil"/>
            </w:tcBorders>
            <w:shd w:val="pct5" w:color="auto" w:fill="auto"/>
          </w:tcPr>
          <w:p w14:paraId="1BA4FB66" w14:textId="77777777" w:rsidR="00837A81" w:rsidRPr="00837A81" w:rsidRDefault="00837A81" w:rsidP="002E373B">
            <w:pPr>
              <w:spacing w:line="276" w:lineRule="auto"/>
              <w:jc w:val="center"/>
              <w:rPr>
                <w:rFonts w:eastAsiaTheme="minorEastAsia"/>
                <w:iCs/>
              </w:rPr>
            </w:pPr>
            <w:r w:rsidRPr="00837A81">
              <w:rPr>
                <w:rFonts w:eastAsiaTheme="minorEastAsia"/>
                <w:iCs/>
              </w:rPr>
              <w:t>0.71%</w:t>
            </w:r>
          </w:p>
        </w:tc>
        <w:tc>
          <w:tcPr>
            <w:tcW w:w="1080" w:type="dxa"/>
            <w:tcBorders>
              <w:top w:val="nil"/>
              <w:bottom w:val="nil"/>
            </w:tcBorders>
            <w:shd w:val="pct5" w:color="auto" w:fill="auto"/>
          </w:tcPr>
          <w:p w14:paraId="234D3772" w14:textId="77777777" w:rsidR="00837A81" w:rsidRPr="00837A81" w:rsidRDefault="00837A81" w:rsidP="002E373B">
            <w:pPr>
              <w:spacing w:line="276" w:lineRule="auto"/>
              <w:jc w:val="center"/>
              <w:rPr>
                <w:rFonts w:eastAsiaTheme="minorEastAsia"/>
                <w:iCs/>
              </w:rPr>
            </w:pPr>
            <w:r w:rsidRPr="00837A81">
              <w:rPr>
                <w:rFonts w:eastAsiaTheme="minorEastAsia"/>
                <w:iCs/>
              </w:rPr>
              <w:t>0.22%</w:t>
            </w:r>
          </w:p>
        </w:tc>
        <w:tc>
          <w:tcPr>
            <w:tcW w:w="1170" w:type="dxa"/>
            <w:tcBorders>
              <w:top w:val="nil"/>
              <w:bottom w:val="nil"/>
            </w:tcBorders>
            <w:shd w:val="pct5" w:color="auto" w:fill="auto"/>
          </w:tcPr>
          <w:p w14:paraId="6454DD83" w14:textId="77777777" w:rsidR="00837A81" w:rsidRPr="00837A81" w:rsidRDefault="00837A81" w:rsidP="002E373B">
            <w:pPr>
              <w:spacing w:line="276" w:lineRule="auto"/>
              <w:jc w:val="center"/>
              <w:rPr>
                <w:rFonts w:eastAsiaTheme="minorEastAsia"/>
                <w:iCs/>
              </w:rPr>
            </w:pPr>
            <w:r w:rsidRPr="00837A81">
              <w:rPr>
                <w:rFonts w:eastAsiaTheme="minorEastAsia"/>
                <w:iCs/>
              </w:rPr>
              <w:t>0.49%</w:t>
            </w:r>
          </w:p>
        </w:tc>
      </w:tr>
      <w:tr w:rsidR="00837A81" w:rsidRPr="00837A81" w14:paraId="7A489ECF" w14:textId="77777777" w:rsidTr="002E373B">
        <w:tc>
          <w:tcPr>
            <w:tcW w:w="1870" w:type="dxa"/>
            <w:tcBorders>
              <w:right w:val="double" w:sz="4" w:space="0" w:color="auto"/>
            </w:tcBorders>
          </w:tcPr>
          <w:p w14:paraId="1E2F2580" w14:textId="77777777" w:rsidR="00837A81" w:rsidRPr="00837A81" w:rsidRDefault="00837A81" w:rsidP="002E373B">
            <w:pPr>
              <w:spacing w:line="276" w:lineRule="auto"/>
              <w:jc w:val="right"/>
              <w:rPr>
                <w:rFonts w:eastAsiaTheme="minorEastAsia"/>
                <w:iCs/>
              </w:rPr>
            </w:pPr>
            <w:r w:rsidRPr="00837A81">
              <w:rPr>
                <w:rFonts w:eastAsiaTheme="minorEastAsia"/>
                <w:iCs/>
              </w:rPr>
              <w:t>727</w:t>
            </w:r>
          </w:p>
        </w:tc>
        <w:tc>
          <w:tcPr>
            <w:tcW w:w="1304" w:type="dxa"/>
            <w:tcBorders>
              <w:top w:val="nil"/>
              <w:left w:val="double" w:sz="4" w:space="0" w:color="auto"/>
              <w:bottom w:val="nil"/>
            </w:tcBorders>
          </w:tcPr>
          <w:p w14:paraId="11BE5467" w14:textId="77777777" w:rsidR="00837A81" w:rsidRPr="00837A81" w:rsidRDefault="00837A81" w:rsidP="002E373B">
            <w:pPr>
              <w:spacing w:line="276" w:lineRule="auto"/>
              <w:jc w:val="center"/>
              <w:rPr>
                <w:rFonts w:eastAsiaTheme="minorEastAsia"/>
                <w:iCs/>
              </w:rPr>
            </w:pPr>
            <w:r w:rsidRPr="00837A81">
              <w:rPr>
                <w:rFonts w:eastAsiaTheme="minorEastAsia"/>
                <w:iCs/>
              </w:rPr>
              <w:t>-0.55%</w:t>
            </w:r>
          </w:p>
        </w:tc>
        <w:tc>
          <w:tcPr>
            <w:tcW w:w="1350" w:type="dxa"/>
            <w:tcBorders>
              <w:top w:val="nil"/>
              <w:bottom w:val="nil"/>
            </w:tcBorders>
          </w:tcPr>
          <w:p w14:paraId="4DB8B009" w14:textId="77777777" w:rsidR="00837A81" w:rsidRPr="00837A81" w:rsidRDefault="00837A81" w:rsidP="002E373B">
            <w:pPr>
              <w:spacing w:line="276" w:lineRule="auto"/>
              <w:jc w:val="center"/>
              <w:rPr>
                <w:rFonts w:eastAsiaTheme="minorEastAsia"/>
                <w:iCs/>
              </w:rPr>
            </w:pPr>
            <w:r w:rsidRPr="00837A81">
              <w:rPr>
                <w:rFonts w:eastAsiaTheme="minorEastAsia"/>
                <w:iCs/>
              </w:rPr>
              <w:t>-0.64%</w:t>
            </w:r>
          </w:p>
        </w:tc>
        <w:tc>
          <w:tcPr>
            <w:tcW w:w="1080" w:type="dxa"/>
            <w:tcBorders>
              <w:top w:val="nil"/>
              <w:bottom w:val="nil"/>
            </w:tcBorders>
          </w:tcPr>
          <w:p w14:paraId="41462116" w14:textId="77777777" w:rsidR="00837A81" w:rsidRPr="00837A81" w:rsidRDefault="00837A81" w:rsidP="002E373B">
            <w:pPr>
              <w:spacing w:line="276" w:lineRule="auto"/>
              <w:jc w:val="center"/>
              <w:rPr>
                <w:rFonts w:eastAsiaTheme="minorEastAsia"/>
                <w:iCs/>
              </w:rPr>
            </w:pPr>
            <w:r w:rsidRPr="00837A81">
              <w:rPr>
                <w:rFonts w:eastAsiaTheme="minorEastAsia"/>
                <w:iCs/>
              </w:rPr>
              <w:t>-1.2%</w:t>
            </w:r>
          </w:p>
        </w:tc>
        <w:tc>
          <w:tcPr>
            <w:tcW w:w="1170" w:type="dxa"/>
            <w:tcBorders>
              <w:top w:val="nil"/>
              <w:bottom w:val="nil"/>
            </w:tcBorders>
          </w:tcPr>
          <w:p w14:paraId="3A701E56" w14:textId="77777777" w:rsidR="00837A81" w:rsidRPr="00837A81" w:rsidRDefault="00837A81" w:rsidP="002E373B">
            <w:pPr>
              <w:spacing w:line="276" w:lineRule="auto"/>
              <w:jc w:val="center"/>
              <w:rPr>
                <w:rFonts w:eastAsiaTheme="minorEastAsia"/>
                <w:iCs/>
              </w:rPr>
            </w:pPr>
            <w:r w:rsidRPr="00837A81">
              <w:rPr>
                <w:rFonts w:eastAsiaTheme="minorEastAsia"/>
                <w:iCs/>
              </w:rPr>
              <w:t>-1.2%</w:t>
            </w:r>
          </w:p>
        </w:tc>
      </w:tr>
      <w:tr w:rsidR="00837A81" w:rsidRPr="00837A81" w14:paraId="38105003" w14:textId="77777777" w:rsidTr="002E373B">
        <w:tc>
          <w:tcPr>
            <w:tcW w:w="1870" w:type="dxa"/>
            <w:tcBorders>
              <w:right w:val="double" w:sz="4" w:space="0" w:color="auto"/>
            </w:tcBorders>
            <w:shd w:val="pct5" w:color="auto" w:fill="auto"/>
          </w:tcPr>
          <w:p w14:paraId="4F0155AC" w14:textId="77777777" w:rsidR="00837A81" w:rsidRPr="00837A81" w:rsidRDefault="00837A81" w:rsidP="002E373B">
            <w:pPr>
              <w:spacing w:line="276" w:lineRule="auto"/>
              <w:jc w:val="right"/>
              <w:rPr>
                <w:rFonts w:eastAsiaTheme="minorEastAsia"/>
                <w:iCs/>
              </w:rPr>
            </w:pPr>
            <w:r w:rsidRPr="00837A81">
              <w:rPr>
                <w:rFonts w:eastAsiaTheme="minorEastAsia"/>
                <w:iCs/>
              </w:rPr>
              <w:t>827</w:t>
            </w:r>
          </w:p>
        </w:tc>
        <w:tc>
          <w:tcPr>
            <w:tcW w:w="1304" w:type="dxa"/>
            <w:tcBorders>
              <w:top w:val="nil"/>
              <w:left w:val="double" w:sz="4" w:space="0" w:color="auto"/>
              <w:bottom w:val="nil"/>
            </w:tcBorders>
            <w:shd w:val="pct5" w:color="auto" w:fill="auto"/>
          </w:tcPr>
          <w:p w14:paraId="014085AC" w14:textId="77777777" w:rsidR="00837A81" w:rsidRPr="00837A81" w:rsidRDefault="00837A81" w:rsidP="002E373B">
            <w:pPr>
              <w:spacing w:line="276" w:lineRule="auto"/>
              <w:jc w:val="center"/>
              <w:rPr>
                <w:rFonts w:eastAsiaTheme="minorEastAsia"/>
                <w:iCs/>
              </w:rPr>
            </w:pPr>
            <w:r w:rsidRPr="00837A81">
              <w:rPr>
                <w:rFonts w:eastAsiaTheme="minorEastAsia"/>
                <w:iCs/>
              </w:rPr>
              <w:t>-0.95%</w:t>
            </w:r>
          </w:p>
        </w:tc>
        <w:tc>
          <w:tcPr>
            <w:tcW w:w="1350" w:type="dxa"/>
            <w:tcBorders>
              <w:top w:val="nil"/>
              <w:bottom w:val="nil"/>
            </w:tcBorders>
            <w:shd w:val="pct5" w:color="auto" w:fill="auto"/>
          </w:tcPr>
          <w:p w14:paraId="2354D753" w14:textId="77777777" w:rsidR="00837A81" w:rsidRPr="00837A81" w:rsidRDefault="00837A81" w:rsidP="002E373B">
            <w:pPr>
              <w:spacing w:line="276" w:lineRule="auto"/>
              <w:jc w:val="center"/>
              <w:rPr>
                <w:rFonts w:eastAsiaTheme="minorEastAsia"/>
                <w:iCs/>
              </w:rPr>
            </w:pPr>
            <w:r w:rsidRPr="00837A81">
              <w:rPr>
                <w:rFonts w:eastAsiaTheme="minorEastAsia"/>
                <w:iCs/>
              </w:rPr>
              <w:t>-1.3%</w:t>
            </w:r>
          </w:p>
        </w:tc>
        <w:tc>
          <w:tcPr>
            <w:tcW w:w="1080" w:type="dxa"/>
            <w:tcBorders>
              <w:top w:val="nil"/>
              <w:bottom w:val="nil"/>
            </w:tcBorders>
            <w:shd w:val="pct5" w:color="auto" w:fill="auto"/>
          </w:tcPr>
          <w:p w14:paraId="08D55BB5" w14:textId="77777777" w:rsidR="00837A81" w:rsidRPr="00837A81" w:rsidRDefault="00837A81" w:rsidP="002E373B">
            <w:pPr>
              <w:spacing w:line="276" w:lineRule="auto"/>
              <w:jc w:val="center"/>
              <w:rPr>
                <w:rFonts w:eastAsiaTheme="minorEastAsia"/>
                <w:iCs/>
              </w:rPr>
            </w:pPr>
            <w:r w:rsidRPr="00837A81">
              <w:rPr>
                <w:rFonts w:eastAsiaTheme="minorEastAsia"/>
                <w:iCs/>
              </w:rPr>
              <w:t>-2.2%</w:t>
            </w:r>
          </w:p>
        </w:tc>
        <w:tc>
          <w:tcPr>
            <w:tcW w:w="1170" w:type="dxa"/>
            <w:tcBorders>
              <w:top w:val="nil"/>
              <w:bottom w:val="nil"/>
            </w:tcBorders>
            <w:shd w:val="pct5" w:color="auto" w:fill="auto"/>
          </w:tcPr>
          <w:p w14:paraId="7C2BD17B" w14:textId="77777777" w:rsidR="00837A81" w:rsidRPr="00837A81" w:rsidRDefault="00837A81" w:rsidP="002E373B">
            <w:pPr>
              <w:spacing w:line="276" w:lineRule="auto"/>
              <w:jc w:val="center"/>
              <w:rPr>
                <w:rFonts w:eastAsiaTheme="minorEastAsia"/>
                <w:iCs/>
              </w:rPr>
            </w:pPr>
            <w:r w:rsidRPr="00837A81">
              <w:rPr>
                <w:rFonts w:eastAsiaTheme="minorEastAsia"/>
                <w:iCs/>
              </w:rPr>
              <w:t>-2.6%</w:t>
            </w:r>
          </w:p>
        </w:tc>
      </w:tr>
      <w:tr w:rsidR="00837A81" w:rsidRPr="00837A81" w14:paraId="4943DD4B" w14:textId="77777777" w:rsidTr="002E373B">
        <w:tc>
          <w:tcPr>
            <w:tcW w:w="1870" w:type="dxa"/>
            <w:tcBorders>
              <w:right w:val="double" w:sz="4" w:space="0" w:color="auto"/>
            </w:tcBorders>
          </w:tcPr>
          <w:p w14:paraId="64DA49BF" w14:textId="77777777" w:rsidR="00837A81" w:rsidRPr="00837A81" w:rsidRDefault="00837A81" w:rsidP="002E373B">
            <w:pPr>
              <w:spacing w:line="276" w:lineRule="auto"/>
              <w:jc w:val="right"/>
              <w:rPr>
                <w:rFonts w:eastAsiaTheme="minorEastAsia"/>
                <w:iCs/>
              </w:rPr>
            </w:pPr>
            <w:r w:rsidRPr="00837A81">
              <w:rPr>
                <w:rFonts w:eastAsiaTheme="minorEastAsia"/>
                <w:iCs/>
              </w:rPr>
              <w:t>927</w:t>
            </w:r>
          </w:p>
        </w:tc>
        <w:tc>
          <w:tcPr>
            <w:tcW w:w="1304" w:type="dxa"/>
            <w:tcBorders>
              <w:top w:val="nil"/>
              <w:left w:val="double" w:sz="4" w:space="0" w:color="auto"/>
              <w:bottom w:val="nil"/>
            </w:tcBorders>
          </w:tcPr>
          <w:p w14:paraId="254C093E" w14:textId="77777777" w:rsidR="00837A81" w:rsidRPr="00837A81" w:rsidRDefault="00837A81" w:rsidP="002E373B">
            <w:pPr>
              <w:spacing w:line="276" w:lineRule="auto"/>
              <w:jc w:val="center"/>
              <w:rPr>
                <w:rFonts w:eastAsiaTheme="minorEastAsia"/>
                <w:iCs/>
              </w:rPr>
            </w:pPr>
            <w:r w:rsidRPr="00837A81">
              <w:rPr>
                <w:rFonts w:eastAsiaTheme="minorEastAsia"/>
                <w:iCs/>
              </w:rPr>
              <w:t>-0.87%</w:t>
            </w:r>
          </w:p>
        </w:tc>
        <w:tc>
          <w:tcPr>
            <w:tcW w:w="1350" w:type="dxa"/>
            <w:tcBorders>
              <w:top w:val="nil"/>
              <w:bottom w:val="nil"/>
            </w:tcBorders>
          </w:tcPr>
          <w:p w14:paraId="710B55BB" w14:textId="77777777" w:rsidR="00837A81" w:rsidRPr="00837A81" w:rsidRDefault="00837A81" w:rsidP="002E373B">
            <w:pPr>
              <w:spacing w:line="276" w:lineRule="auto"/>
              <w:jc w:val="center"/>
              <w:rPr>
                <w:rFonts w:eastAsiaTheme="minorEastAsia"/>
                <w:iCs/>
              </w:rPr>
            </w:pPr>
            <w:r w:rsidRPr="00837A81">
              <w:rPr>
                <w:rFonts w:eastAsiaTheme="minorEastAsia"/>
                <w:iCs/>
              </w:rPr>
              <w:t>-1.2%</w:t>
            </w:r>
          </w:p>
        </w:tc>
        <w:tc>
          <w:tcPr>
            <w:tcW w:w="1080" w:type="dxa"/>
            <w:tcBorders>
              <w:top w:val="nil"/>
              <w:bottom w:val="nil"/>
            </w:tcBorders>
          </w:tcPr>
          <w:p w14:paraId="5AE4C857" w14:textId="77777777" w:rsidR="00837A81" w:rsidRPr="00837A81" w:rsidRDefault="00837A81" w:rsidP="002E373B">
            <w:pPr>
              <w:spacing w:line="276" w:lineRule="auto"/>
              <w:jc w:val="center"/>
              <w:rPr>
                <w:rFonts w:eastAsiaTheme="minorEastAsia"/>
                <w:iCs/>
              </w:rPr>
            </w:pPr>
            <w:r w:rsidRPr="00837A81">
              <w:rPr>
                <w:rFonts w:eastAsiaTheme="minorEastAsia"/>
                <w:iCs/>
              </w:rPr>
              <w:t>-2.6%</w:t>
            </w:r>
          </w:p>
        </w:tc>
        <w:tc>
          <w:tcPr>
            <w:tcW w:w="1170" w:type="dxa"/>
            <w:tcBorders>
              <w:top w:val="nil"/>
              <w:bottom w:val="nil"/>
            </w:tcBorders>
          </w:tcPr>
          <w:p w14:paraId="15E6908B" w14:textId="77777777" w:rsidR="00837A81" w:rsidRPr="00837A81" w:rsidRDefault="00837A81" w:rsidP="002E373B">
            <w:pPr>
              <w:spacing w:line="276" w:lineRule="auto"/>
              <w:jc w:val="center"/>
              <w:rPr>
                <w:rFonts w:eastAsiaTheme="minorEastAsia"/>
                <w:iCs/>
              </w:rPr>
            </w:pPr>
            <w:r w:rsidRPr="00837A81">
              <w:rPr>
                <w:rFonts w:eastAsiaTheme="minorEastAsia"/>
                <w:iCs/>
              </w:rPr>
              <w:t>-3.4%</w:t>
            </w:r>
          </w:p>
        </w:tc>
      </w:tr>
      <w:tr w:rsidR="00837A81" w:rsidRPr="00837A81" w14:paraId="360BBA88" w14:textId="77777777" w:rsidTr="002E373B">
        <w:tc>
          <w:tcPr>
            <w:tcW w:w="1870" w:type="dxa"/>
            <w:tcBorders>
              <w:bottom w:val="single" w:sz="4" w:space="0" w:color="auto"/>
              <w:right w:val="double" w:sz="4" w:space="0" w:color="auto"/>
            </w:tcBorders>
            <w:shd w:val="pct5" w:color="auto" w:fill="auto"/>
          </w:tcPr>
          <w:p w14:paraId="4B8D53F2" w14:textId="77777777" w:rsidR="00837A81" w:rsidRPr="00837A81" w:rsidRDefault="00837A81" w:rsidP="002E373B">
            <w:pPr>
              <w:spacing w:line="276" w:lineRule="auto"/>
              <w:jc w:val="right"/>
              <w:rPr>
                <w:rFonts w:eastAsiaTheme="minorEastAsia"/>
                <w:iCs/>
              </w:rPr>
            </w:pPr>
            <w:r w:rsidRPr="00837A81">
              <w:rPr>
                <w:rFonts w:eastAsiaTheme="minorEastAsia"/>
                <w:iCs/>
              </w:rPr>
              <w:t>1027</w:t>
            </w:r>
          </w:p>
        </w:tc>
        <w:tc>
          <w:tcPr>
            <w:tcW w:w="1304" w:type="dxa"/>
            <w:tcBorders>
              <w:top w:val="nil"/>
              <w:left w:val="double" w:sz="4" w:space="0" w:color="auto"/>
              <w:bottom w:val="single" w:sz="4" w:space="0" w:color="auto"/>
            </w:tcBorders>
            <w:shd w:val="pct5" w:color="auto" w:fill="auto"/>
          </w:tcPr>
          <w:p w14:paraId="07DA529E" w14:textId="77777777" w:rsidR="00837A81" w:rsidRPr="00837A81" w:rsidRDefault="00837A81" w:rsidP="002E373B">
            <w:pPr>
              <w:spacing w:line="276" w:lineRule="auto"/>
              <w:jc w:val="center"/>
              <w:rPr>
                <w:rFonts w:eastAsiaTheme="minorEastAsia"/>
                <w:iCs/>
              </w:rPr>
            </w:pPr>
            <w:r w:rsidRPr="00837A81">
              <w:rPr>
                <w:rFonts w:eastAsiaTheme="minorEastAsia"/>
                <w:iCs/>
              </w:rPr>
              <w:t>-0.59%</w:t>
            </w:r>
          </w:p>
        </w:tc>
        <w:tc>
          <w:tcPr>
            <w:tcW w:w="1350" w:type="dxa"/>
            <w:tcBorders>
              <w:top w:val="nil"/>
              <w:bottom w:val="single" w:sz="4" w:space="0" w:color="auto"/>
            </w:tcBorders>
            <w:shd w:val="pct5" w:color="auto" w:fill="auto"/>
          </w:tcPr>
          <w:p w14:paraId="5DA039DC" w14:textId="77777777" w:rsidR="00837A81" w:rsidRPr="00837A81" w:rsidRDefault="00837A81" w:rsidP="002E373B">
            <w:pPr>
              <w:spacing w:line="276" w:lineRule="auto"/>
              <w:jc w:val="center"/>
              <w:rPr>
                <w:rFonts w:eastAsiaTheme="minorEastAsia"/>
                <w:iCs/>
              </w:rPr>
            </w:pPr>
            <w:r w:rsidRPr="00837A81">
              <w:rPr>
                <w:rFonts w:eastAsiaTheme="minorEastAsia"/>
                <w:iCs/>
              </w:rPr>
              <w:t>-0.96%</w:t>
            </w:r>
          </w:p>
        </w:tc>
        <w:tc>
          <w:tcPr>
            <w:tcW w:w="1080" w:type="dxa"/>
            <w:tcBorders>
              <w:top w:val="nil"/>
              <w:bottom w:val="single" w:sz="4" w:space="0" w:color="auto"/>
            </w:tcBorders>
            <w:shd w:val="pct5" w:color="auto" w:fill="auto"/>
          </w:tcPr>
          <w:p w14:paraId="66D88B2E" w14:textId="77777777" w:rsidR="00837A81" w:rsidRPr="00837A81" w:rsidRDefault="00837A81" w:rsidP="002E373B">
            <w:pPr>
              <w:spacing w:line="276" w:lineRule="auto"/>
              <w:jc w:val="center"/>
              <w:rPr>
                <w:rFonts w:eastAsiaTheme="minorEastAsia"/>
                <w:iCs/>
              </w:rPr>
            </w:pPr>
            <w:r w:rsidRPr="00837A81">
              <w:rPr>
                <w:rFonts w:eastAsiaTheme="minorEastAsia"/>
                <w:iCs/>
              </w:rPr>
              <w:t>-2.4%</w:t>
            </w:r>
          </w:p>
        </w:tc>
        <w:tc>
          <w:tcPr>
            <w:tcW w:w="1170" w:type="dxa"/>
            <w:tcBorders>
              <w:top w:val="nil"/>
              <w:bottom w:val="single" w:sz="4" w:space="0" w:color="auto"/>
            </w:tcBorders>
            <w:shd w:val="pct5" w:color="auto" w:fill="auto"/>
          </w:tcPr>
          <w:p w14:paraId="1C6050E2" w14:textId="77777777" w:rsidR="00837A81" w:rsidRPr="00837A81" w:rsidRDefault="00837A81" w:rsidP="002E373B">
            <w:pPr>
              <w:spacing w:line="276" w:lineRule="auto"/>
              <w:jc w:val="center"/>
              <w:rPr>
                <w:rFonts w:eastAsiaTheme="minorEastAsia"/>
                <w:iCs/>
              </w:rPr>
            </w:pPr>
            <w:r w:rsidRPr="00837A81">
              <w:rPr>
                <w:rFonts w:eastAsiaTheme="minorEastAsia"/>
                <w:iCs/>
              </w:rPr>
              <w:t>-3.4%</w:t>
            </w:r>
          </w:p>
        </w:tc>
      </w:tr>
      <w:tr w:rsidR="00837A81" w:rsidRPr="00837A81" w14:paraId="3E446BAB" w14:textId="77777777" w:rsidTr="002E373B">
        <w:tc>
          <w:tcPr>
            <w:tcW w:w="6774" w:type="dxa"/>
            <w:gridSpan w:val="5"/>
            <w:tcBorders>
              <w:top w:val="single" w:sz="4" w:space="0" w:color="auto"/>
              <w:left w:val="nil"/>
              <w:bottom w:val="nil"/>
              <w:right w:val="nil"/>
            </w:tcBorders>
          </w:tcPr>
          <w:p w14:paraId="7AFFB15E" w14:textId="5EFFC23B" w:rsidR="00837A81" w:rsidRPr="00837A81" w:rsidRDefault="00837A81" w:rsidP="002E373B">
            <w:pPr>
              <w:spacing w:line="276" w:lineRule="auto"/>
              <w:rPr>
                <w:rFonts w:eastAsiaTheme="minorEastAsia"/>
                <w:iCs/>
              </w:rPr>
            </w:pPr>
            <w:r w:rsidRPr="00837A81">
              <w:rPr>
                <w:rFonts w:eastAsiaTheme="minorEastAsia"/>
                <w:iCs/>
              </w:rPr>
              <w:t xml:space="preserve">Comparison values from </w:t>
            </w:r>
            <w:r w:rsidRPr="00837A81">
              <w:rPr>
                <w:rFonts w:eastAsiaTheme="minorEastAsia"/>
                <w:iCs/>
              </w:rPr>
              <w:fldChar w:fldCharType="begin"/>
            </w:r>
            <w:r w:rsidR="009A2D8E">
              <w:rPr>
                <w:rFonts w:eastAsiaTheme="minorEastAsia"/>
                <w:iCs/>
              </w:rPr>
              <w:instrText xml:space="preserve"> ADDIN EN.CITE &lt;EndNote&gt;&lt;Cite&gt;&lt;Author&gt;Coetzee&lt;/Author&gt;&lt;Year&gt;2008&lt;/Year&gt;&lt;RecNum&gt;20&lt;/RecNum&gt;&lt;DisplayText&gt;[74]&lt;/DisplayText&gt;&lt;record&gt;&lt;rec-number&gt;20&lt;/rec-number&gt;&lt;foreign-keys&gt;&lt;key app="EN" db-id="0fapzezwo9apeheszt450wwizrdxd2fxeda9" timestamp="1629809433"&gt;20&lt;/key&gt;&lt;/foreign-keys&gt;&lt;ref-type name="Journal Article"&gt;17&lt;/ref-type&gt;&lt;contributors&gt;&lt;authors&gt;&lt;author&gt;M. D. Coetzee&lt;/author&gt;&lt;/authors&gt;&lt;/contributors&gt;&lt;titles&gt;&lt;title&gt;The Chemical Reactor for the Decomposition of Sulphuric Acid for the Hybrid Sulfur Process&lt;/title&gt;&lt;/titles&gt;&lt;pages&gt;1-186&lt;/pages&gt;&lt;dates&gt;&lt;year&gt;2008&lt;/year&gt;&lt;/dates&gt;&lt;urls&gt;&lt;/urls&gt;&lt;/record&gt;&lt;/Cite&gt;&lt;/EndNote&gt;</w:instrText>
            </w:r>
            <w:r w:rsidRPr="00837A81">
              <w:rPr>
                <w:rFonts w:eastAsiaTheme="minorEastAsia"/>
                <w:iCs/>
              </w:rPr>
              <w:fldChar w:fldCharType="separate"/>
            </w:r>
            <w:r w:rsidR="009A2D8E">
              <w:rPr>
                <w:rFonts w:eastAsiaTheme="minorEastAsia"/>
                <w:iCs/>
                <w:noProof/>
              </w:rPr>
              <w:t>[74]</w:t>
            </w:r>
            <w:r w:rsidRPr="00837A81">
              <w:rPr>
                <w:rFonts w:eastAsiaTheme="minorEastAsia"/>
                <w:iCs/>
              </w:rPr>
              <w:fldChar w:fldCharType="end"/>
            </w:r>
          </w:p>
        </w:tc>
      </w:tr>
    </w:tbl>
    <w:p w14:paraId="61E35729" w14:textId="77777777" w:rsidR="00837A81" w:rsidRPr="00837A81" w:rsidRDefault="00837A81" w:rsidP="00837A81">
      <w:pPr>
        <w:spacing w:line="276" w:lineRule="auto"/>
        <w:rPr>
          <w:rFonts w:eastAsiaTheme="minorEastAsia"/>
          <w:iCs/>
        </w:rPr>
      </w:pPr>
    </w:p>
    <w:p w14:paraId="60F316A5" w14:textId="24B31516" w:rsidR="00837A81" w:rsidRDefault="00837A81" w:rsidP="002D21A3">
      <w:pPr>
        <w:spacing w:line="360" w:lineRule="auto"/>
        <w:jc w:val="both"/>
        <w:rPr>
          <w:rFonts w:eastAsiaTheme="minorEastAsia"/>
          <w:iCs/>
        </w:rPr>
      </w:pPr>
    </w:p>
    <w:p w14:paraId="053CA69E" w14:textId="02D0A2AA" w:rsidR="00B5123D" w:rsidRDefault="00B5123D" w:rsidP="002D21A3">
      <w:pPr>
        <w:spacing w:line="360" w:lineRule="auto"/>
        <w:jc w:val="both"/>
        <w:rPr>
          <w:rFonts w:eastAsiaTheme="minorEastAsia"/>
          <w:iCs/>
        </w:rPr>
      </w:pPr>
    </w:p>
    <w:p w14:paraId="18FD0E21" w14:textId="3F13CE93" w:rsidR="00B5123D" w:rsidRDefault="00B5123D" w:rsidP="002D21A3">
      <w:pPr>
        <w:spacing w:line="360" w:lineRule="auto"/>
        <w:jc w:val="both"/>
        <w:rPr>
          <w:rFonts w:eastAsiaTheme="minorEastAsia"/>
          <w:iCs/>
        </w:rPr>
      </w:pPr>
    </w:p>
    <w:p w14:paraId="75E8ABED" w14:textId="7A188AB8" w:rsidR="00B5123D" w:rsidRDefault="00B5123D" w:rsidP="002D21A3">
      <w:pPr>
        <w:spacing w:line="360" w:lineRule="auto"/>
        <w:jc w:val="both"/>
        <w:rPr>
          <w:rFonts w:eastAsiaTheme="minorEastAsia"/>
          <w:iCs/>
        </w:rPr>
      </w:pPr>
    </w:p>
    <w:p w14:paraId="1A8EBD24" w14:textId="70FAD123" w:rsidR="00B5123D" w:rsidRDefault="00B5123D" w:rsidP="002D21A3">
      <w:pPr>
        <w:spacing w:line="360" w:lineRule="auto"/>
        <w:jc w:val="both"/>
        <w:rPr>
          <w:rFonts w:eastAsiaTheme="minorEastAsia"/>
          <w:iCs/>
        </w:rPr>
      </w:pPr>
    </w:p>
    <w:p w14:paraId="61361B5B" w14:textId="73C464C5" w:rsidR="00B5123D" w:rsidRDefault="00B5123D" w:rsidP="002D21A3">
      <w:pPr>
        <w:spacing w:line="360" w:lineRule="auto"/>
        <w:jc w:val="both"/>
        <w:rPr>
          <w:rFonts w:eastAsiaTheme="minorEastAsia"/>
          <w:iCs/>
        </w:rPr>
      </w:pPr>
    </w:p>
    <w:p w14:paraId="505ADD4A" w14:textId="48E8464F" w:rsidR="00B5123D" w:rsidRDefault="00B5123D" w:rsidP="002D21A3">
      <w:pPr>
        <w:spacing w:line="360" w:lineRule="auto"/>
        <w:jc w:val="both"/>
        <w:rPr>
          <w:rFonts w:eastAsiaTheme="minorEastAsia"/>
          <w:iCs/>
        </w:rPr>
      </w:pPr>
    </w:p>
    <w:p w14:paraId="11DE2A28" w14:textId="1303F1C3" w:rsidR="00B5123D" w:rsidRDefault="00B5123D" w:rsidP="002D21A3">
      <w:pPr>
        <w:spacing w:line="360" w:lineRule="auto"/>
        <w:jc w:val="both"/>
        <w:rPr>
          <w:rFonts w:eastAsiaTheme="minorEastAsia"/>
          <w:iCs/>
        </w:rPr>
      </w:pPr>
    </w:p>
    <w:p w14:paraId="195E8648" w14:textId="77777777" w:rsidR="00B5123D" w:rsidRPr="00837A81" w:rsidRDefault="00B5123D" w:rsidP="002D21A3">
      <w:pPr>
        <w:spacing w:line="360" w:lineRule="auto"/>
        <w:jc w:val="both"/>
        <w:rPr>
          <w:rFonts w:eastAsiaTheme="minorEastAsia"/>
          <w:iCs/>
        </w:rPr>
      </w:pPr>
    </w:p>
    <w:p w14:paraId="3E803E71" w14:textId="77777777" w:rsidR="00F42152" w:rsidRDefault="00837A81" w:rsidP="00F42152">
      <w:pPr>
        <w:keepNext/>
        <w:spacing w:line="360" w:lineRule="auto"/>
        <w:jc w:val="center"/>
      </w:pPr>
      <w:r w:rsidRPr="00837A81">
        <w:rPr>
          <w:rFonts w:eastAsiaTheme="minorEastAsia"/>
          <w:iCs/>
          <w:noProof/>
        </w:rPr>
        <w:lastRenderedPageBreak/>
        <w:drawing>
          <wp:inline distT="0" distB="0" distL="0" distR="0" wp14:anchorId="5106EACE" wp14:editId="116ABA74">
            <wp:extent cx="5366479" cy="4031739"/>
            <wp:effectExtent l="0" t="0" r="5715" b="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75580" cy="4038576"/>
                    </a:xfrm>
                    <a:prstGeom prst="rect">
                      <a:avLst/>
                    </a:prstGeom>
                  </pic:spPr>
                </pic:pic>
              </a:graphicData>
            </a:graphic>
          </wp:inline>
        </w:drawing>
      </w:r>
    </w:p>
    <w:p w14:paraId="68B8A389" w14:textId="181B7DBE" w:rsidR="00837A81" w:rsidRPr="00446C04" w:rsidRDefault="00F42152" w:rsidP="00F42152">
      <w:pPr>
        <w:pStyle w:val="Caption"/>
        <w:jc w:val="center"/>
        <w:rPr>
          <w:rFonts w:eastAsiaTheme="minorEastAsia"/>
          <w:iCs w:val="0"/>
          <w:color w:val="000000" w:themeColor="text1"/>
          <w:sz w:val="24"/>
          <w:szCs w:val="24"/>
        </w:rPr>
      </w:pPr>
      <w:bookmarkStart w:id="62" w:name="_Toc139285380"/>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147F66" w:rsidRPr="00446C04">
        <w:rPr>
          <w:noProof/>
          <w:color w:val="000000" w:themeColor="text1"/>
          <w:sz w:val="24"/>
          <w:szCs w:val="24"/>
        </w:rPr>
        <w:t>17</w:t>
      </w:r>
      <w:r w:rsidRPr="00446C04">
        <w:rPr>
          <w:color w:val="000000" w:themeColor="text1"/>
          <w:sz w:val="24"/>
          <w:szCs w:val="24"/>
        </w:rPr>
        <w:fldChar w:fldCharType="end"/>
      </w:r>
      <w:r w:rsidRPr="00446C04">
        <w:rPr>
          <w:color w:val="000000" w:themeColor="text1"/>
          <w:sz w:val="24"/>
          <w:szCs w:val="24"/>
        </w:rPr>
        <w:t>: Sulfur trioxide conversion as a function of pressure and temperature.</w:t>
      </w:r>
      <w:bookmarkEnd w:id="62"/>
    </w:p>
    <w:p w14:paraId="15C7B2FF" w14:textId="77777777" w:rsidR="00837A81" w:rsidRPr="00837A81" w:rsidRDefault="00837A81" w:rsidP="002D21A3">
      <w:pPr>
        <w:spacing w:line="360" w:lineRule="auto"/>
        <w:rPr>
          <w:rFonts w:eastAsiaTheme="minorEastAsia"/>
          <w:iCs/>
        </w:rPr>
      </w:pPr>
    </w:p>
    <w:p w14:paraId="6B69A961" w14:textId="7137FBBF" w:rsidR="00837A81" w:rsidRDefault="00837A81" w:rsidP="002D21A3">
      <w:pPr>
        <w:spacing w:line="360" w:lineRule="auto"/>
        <w:jc w:val="both"/>
        <w:rPr>
          <w:rFonts w:eastAsiaTheme="minorEastAsia"/>
          <w:iCs/>
        </w:rPr>
      </w:pPr>
    </w:p>
    <w:p w14:paraId="0BC1B365" w14:textId="210BD77A" w:rsidR="00B5123D" w:rsidRDefault="00B5123D" w:rsidP="002D21A3">
      <w:pPr>
        <w:spacing w:line="360" w:lineRule="auto"/>
        <w:jc w:val="both"/>
        <w:rPr>
          <w:rFonts w:eastAsiaTheme="minorEastAsia"/>
          <w:iCs/>
        </w:rPr>
      </w:pPr>
    </w:p>
    <w:p w14:paraId="5E56161F" w14:textId="2C203BC3" w:rsidR="00B5123D" w:rsidRDefault="00B5123D" w:rsidP="002D21A3">
      <w:pPr>
        <w:spacing w:line="360" w:lineRule="auto"/>
        <w:jc w:val="both"/>
        <w:rPr>
          <w:rFonts w:eastAsiaTheme="minorEastAsia"/>
          <w:iCs/>
        </w:rPr>
      </w:pPr>
    </w:p>
    <w:p w14:paraId="6BA16CEC" w14:textId="167ECBB5" w:rsidR="00B5123D" w:rsidRDefault="00B5123D" w:rsidP="002D21A3">
      <w:pPr>
        <w:spacing w:line="360" w:lineRule="auto"/>
        <w:jc w:val="both"/>
        <w:rPr>
          <w:rFonts w:eastAsiaTheme="minorEastAsia"/>
          <w:iCs/>
        </w:rPr>
      </w:pPr>
    </w:p>
    <w:p w14:paraId="1959906F" w14:textId="4AA4A9E3" w:rsidR="00B5123D" w:rsidRDefault="00B5123D" w:rsidP="002D21A3">
      <w:pPr>
        <w:spacing w:line="360" w:lineRule="auto"/>
        <w:jc w:val="both"/>
        <w:rPr>
          <w:rFonts w:eastAsiaTheme="minorEastAsia"/>
          <w:iCs/>
        </w:rPr>
      </w:pPr>
    </w:p>
    <w:p w14:paraId="2A163D03" w14:textId="19712B18" w:rsidR="00B5123D" w:rsidRDefault="00B5123D" w:rsidP="002D21A3">
      <w:pPr>
        <w:spacing w:line="360" w:lineRule="auto"/>
        <w:jc w:val="both"/>
        <w:rPr>
          <w:rFonts w:eastAsiaTheme="minorEastAsia"/>
          <w:iCs/>
        </w:rPr>
      </w:pPr>
    </w:p>
    <w:p w14:paraId="258EF862" w14:textId="30640757" w:rsidR="00B5123D" w:rsidRDefault="00B5123D" w:rsidP="002D21A3">
      <w:pPr>
        <w:spacing w:line="360" w:lineRule="auto"/>
        <w:jc w:val="both"/>
        <w:rPr>
          <w:rFonts w:eastAsiaTheme="minorEastAsia"/>
          <w:iCs/>
        </w:rPr>
      </w:pPr>
    </w:p>
    <w:p w14:paraId="087A6156" w14:textId="45A5A058" w:rsidR="00B5123D" w:rsidRDefault="00B5123D" w:rsidP="002D21A3">
      <w:pPr>
        <w:spacing w:line="360" w:lineRule="auto"/>
        <w:jc w:val="both"/>
        <w:rPr>
          <w:rFonts w:eastAsiaTheme="minorEastAsia"/>
          <w:iCs/>
        </w:rPr>
      </w:pPr>
    </w:p>
    <w:p w14:paraId="7E051E31" w14:textId="7F5C1515" w:rsidR="00B5123D" w:rsidRDefault="00B5123D" w:rsidP="002D21A3">
      <w:pPr>
        <w:spacing w:line="360" w:lineRule="auto"/>
        <w:jc w:val="both"/>
        <w:rPr>
          <w:rFonts w:eastAsiaTheme="minorEastAsia"/>
          <w:iCs/>
        </w:rPr>
      </w:pPr>
    </w:p>
    <w:p w14:paraId="0AA1BD65" w14:textId="1AF2761B" w:rsidR="00B5123D" w:rsidRDefault="00B5123D" w:rsidP="002D21A3">
      <w:pPr>
        <w:spacing w:line="360" w:lineRule="auto"/>
        <w:jc w:val="both"/>
        <w:rPr>
          <w:rFonts w:eastAsiaTheme="minorEastAsia"/>
          <w:iCs/>
        </w:rPr>
      </w:pPr>
    </w:p>
    <w:p w14:paraId="62A9A54D" w14:textId="366EDBB9" w:rsidR="00B5123D" w:rsidRDefault="00B5123D" w:rsidP="002D21A3">
      <w:pPr>
        <w:spacing w:line="360" w:lineRule="auto"/>
        <w:jc w:val="both"/>
        <w:rPr>
          <w:rFonts w:eastAsiaTheme="minorEastAsia"/>
          <w:iCs/>
        </w:rPr>
      </w:pPr>
    </w:p>
    <w:p w14:paraId="55F01AC7" w14:textId="7E70E22A" w:rsidR="00B5123D" w:rsidRDefault="00B5123D" w:rsidP="002D21A3">
      <w:pPr>
        <w:spacing w:line="360" w:lineRule="auto"/>
        <w:jc w:val="both"/>
        <w:rPr>
          <w:rFonts w:eastAsiaTheme="minorEastAsia"/>
          <w:iCs/>
        </w:rPr>
      </w:pPr>
    </w:p>
    <w:p w14:paraId="7F060651" w14:textId="5AC47D09" w:rsidR="00147F66" w:rsidRDefault="00147F66" w:rsidP="00147F66">
      <w:pPr>
        <w:spacing w:line="360" w:lineRule="auto"/>
        <w:jc w:val="both"/>
        <w:rPr>
          <w:rFonts w:eastAsiaTheme="minorEastAsia"/>
          <w:iCs/>
        </w:rPr>
      </w:pPr>
    </w:p>
    <w:p w14:paraId="3EFDB6EF" w14:textId="46A94818" w:rsidR="00286F1E" w:rsidRPr="00286F1E" w:rsidRDefault="00286F1E" w:rsidP="00286F1E">
      <w:pPr>
        <w:spacing w:line="360" w:lineRule="auto"/>
        <w:ind w:firstLine="720"/>
        <w:jc w:val="both"/>
        <w:rPr>
          <w:rFonts w:eastAsiaTheme="minorEastAsia"/>
          <w:i/>
          <w:iCs/>
        </w:rPr>
      </w:pPr>
      <w:r w:rsidRPr="00837A81">
        <w:rPr>
          <w:rFonts w:eastAsiaTheme="minorEastAsia"/>
          <w:iCs/>
        </w:rPr>
        <w:lastRenderedPageBreak/>
        <w:t>Assuming ideal conditions for vapor-liquid equilibrium provide</w:t>
      </w:r>
      <w:r>
        <w:rPr>
          <w:rFonts w:eastAsiaTheme="minorEastAsia"/>
          <w:iCs/>
        </w:rPr>
        <w:t>d</w:t>
      </w:r>
      <w:r w:rsidRPr="00837A81">
        <w:rPr>
          <w:rFonts w:eastAsiaTheme="minorEastAsia"/>
          <w:iCs/>
        </w:rPr>
        <w:t xml:space="preserve"> </w:t>
      </w:r>
      <w:proofErr w:type="spellStart"/>
      <w:r w:rsidRPr="00837A81">
        <w:rPr>
          <w:rFonts w:eastAsiaTheme="minorEastAsia"/>
          <w:iCs/>
        </w:rPr>
        <w:t>Raoult’s</w:t>
      </w:r>
      <w:proofErr w:type="spellEnd"/>
      <w:r w:rsidRPr="00837A81">
        <w:rPr>
          <w:rFonts w:eastAsiaTheme="minorEastAsia"/>
          <w:iCs/>
        </w:rPr>
        <w:t xml:space="preserve"> law. </w:t>
      </w:r>
      <w:proofErr w:type="spellStart"/>
      <w:r w:rsidRPr="00837A81">
        <w:rPr>
          <w:rFonts w:eastAsiaTheme="minorEastAsia"/>
          <w:iCs/>
        </w:rPr>
        <w:t>Raoult’s</w:t>
      </w:r>
      <w:proofErr w:type="spellEnd"/>
      <w:r w:rsidRPr="00837A81">
        <w:rPr>
          <w:rFonts w:eastAsiaTheme="minorEastAsia"/>
          <w:iCs/>
        </w:rPr>
        <w:t xml:space="preserve"> law </w:t>
      </w:r>
      <w:r>
        <w:rPr>
          <w:rFonts w:eastAsiaTheme="minorEastAsia"/>
          <w:iCs/>
        </w:rPr>
        <w:t>is</w:t>
      </w:r>
      <w:r w:rsidRPr="00837A81">
        <w:rPr>
          <w:rFonts w:eastAsiaTheme="minorEastAsia"/>
          <w:iCs/>
        </w:rPr>
        <w:t xml:space="preserve"> a method of calculating an ideal vapor pressure with the form in equation </w:t>
      </w:r>
      <w:r>
        <w:rPr>
          <w:rFonts w:eastAsiaTheme="minorEastAsia"/>
          <w:iCs/>
        </w:rPr>
        <w:t>3.</w:t>
      </w:r>
      <w:r w:rsidRPr="00837A81">
        <w:rPr>
          <w:rFonts w:eastAsiaTheme="minorEastAsia"/>
          <w:iCs/>
        </w:rPr>
        <w:t>16, neglecting the activities of the species. Where P</w:t>
      </w:r>
      <w:r w:rsidRPr="00837A81">
        <w:rPr>
          <w:rFonts w:eastAsiaTheme="minorEastAsia"/>
          <w:iCs/>
          <w:vertAlign w:val="subscript"/>
        </w:rPr>
        <w:t>i</w:t>
      </w:r>
      <w:r w:rsidRPr="00837A81">
        <w:rPr>
          <w:rFonts w:eastAsiaTheme="minorEastAsia"/>
          <w:iCs/>
          <w:vertAlign w:val="superscript"/>
        </w:rPr>
        <w:t xml:space="preserve">* </w:t>
      </w:r>
      <w:r w:rsidRPr="00837A81">
        <w:rPr>
          <w:rFonts w:eastAsiaTheme="minorEastAsia"/>
          <w:iCs/>
        </w:rPr>
        <w:t xml:space="preserve">is the equilibrium vapor pressure of species </w:t>
      </w:r>
      <w:proofErr w:type="spellStart"/>
      <w:r w:rsidRPr="00837A81">
        <w:rPr>
          <w:rFonts w:eastAsiaTheme="minorEastAsia"/>
          <w:iCs/>
        </w:rPr>
        <w:t>i</w:t>
      </w:r>
      <w:proofErr w:type="spellEnd"/>
      <w:r w:rsidRPr="00837A81">
        <w:rPr>
          <w:rFonts w:eastAsiaTheme="minorEastAsia"/>
          <w:iCs/>
        </w:rPr>
        <w:t>, x</w:t>
      </w:r>
      <w:r w:rsidRPr="00837A81">
        <w:rPr>
          <w:rFonts w:eastAsiaTheme="minorEastAsia"/>
          <w:iCs/>
          <w:vertAlign w:val="subscript"/>
        </w:rPr>
        <w:t>i</w:t>
      </w:r>
      <w:r w:rsidRPr="00837A81">
        <w:rPr>
          <w:rFonts w:eastAsiaTheme="minorEastAsia"/>
          <w:iCs/>
        </w:rPr>
        <w:t xml:space="preserve"> is the mole fraction of species </w:t>
      </w:r>
      <w:proofErr w:type="spellStart"/>
      <w:r w:rsidRPr="00837A81">
        <w:rPr>
          <w:rFonts w:eastAsiaTheme="minorEastAsia"/>
          <w:iCs/>
        </w:rPr>
        <w:t>i</w:t>
      </w:r>
      <w:proofErr w:type="spellEnd"/>
      <w:r w:rsidRPr="00837A81">
        <w:rPr>
          <w:rFonts w:eastAsiaTheme="minorEastAsia"/>
          <w:iCs/>
        </w:rPr>
        <w:t xml:space="preserve"> in the liquid, and P</w:t>
      </w:r>
      <w:r w:rsidRPr="00837A81">
        <w:rPr>
          <w:rFonts w:eastAsiaTheme="minorEastAsia"/>
          <w:iCs/>
          <w:vertAlign w:val="subscript"/>
        </w:rPr>
        <w:t>i</w:t>
      </w:r>
      <w:r w:rsidRPr="00837A81">
        <w:rPr>
          <w:rFonts w:eastAsiaTheme="minorEastAsia"/>
          <w:iCs/>
        </w:rPr>
        <w:t xml:space="preserve"> is the partial pressure of the species exerted by the vapor phase. For a mixture</w:t>
      </w:r>
      <w:r w:rsidR="007559C1">
        <w:rPr>
          <w:rFonts w:eastAsiaTheme="minorEastAsia"/>
          <w:iCs/>
        </w:rPr>
        <w:t>,</w:t>
      </w:r>
      <w:r w:rsidRPr="00837A81">
        <w:rPr>
          <w:rFonts w:eastAsiaTheme="minorEastAsia"/>
          <w:iCs/>
        </w:rPr>
        <w:t xml:space="preserve"> this bec</w:t>
      </w:r>
      <w:r>
        <w:rPr>
          <w:rFonts w:eastAsiaTheme="minorEastAsia"/>
          <w:iCs/>
        </w:rPr>
        <w:t>ame</w:t>
      </w:r>
      <w:r w:rsidRPr="00837A81">
        <w:rPr>
          <w:rFonts w:eastAsiaTheme="minorEastAsia"/>
          <w:iCs/>
        </w:rPr>
        <w:t xml:space="preserve"> equation </w:t>
      </w:r>
      <w:r>
        <w:rPr>
          <w:rFonts w:eastAsiaTheme="minorEastAsia"/>
          <w:iCs/>
        </w:rPr>
        <w:t>3.</w:t>
      </w:r>
      <w:r w:rsidRPr="00837A81">
        <w:rPr>
          <w:rFonts w:eastAsiaTheme="minorEastAsia"/>
          <w:iCs/>
        </w:rPr>
        <w:t>17.</w:t>
      </w:r>
      <w:r w:rsidRPr="00837A81">
        <w:rPr>
          <w:rFonts w:eastAsiaTheme="minorEastAsia"/>
          <w:i/>
          <w:iCs/>
        </w:rPr>
        <w:t xml:space="preserve"> </w:t>
      </w:r>
    </w:p>
    <w:p w14:paraId="1BEA2D4D" w14:textId="77777777" w:rsidR="00EB10F1" w:rsidRPr="00286F1E" w:rsidRDefault="00EB10F1" w:rsidP="00EB10F1">
      <w:pPr>
        <w:spacing w:line="360" w:lineRule="auto"/>
        <w:ind w:firstLine="720"/>
        <w:jc w:val="both"/>
        <w:rPr>
          <w:rFonts w:eastAsiaTheme="minorEastAsia"/>
        </w:rPr>
      </w:pPr>
    </w:p>
    <w:p w14:paraId="01D89900" w14:textId="77777777" w:rsidR="00EB10F1" w:rsidRPr="00837A81" w:rsidRDefault="00EB10F1" w:rsidP="00EB10F1">
      <w:pPr>
        <w:spacing w:line="360" w:lineRule="auto"/>
        <w:ind w:firstLine="720"/>
        <w:jc w:val="both"/>
        <w:rPr>
          <w:rFonts w:eastAsiaTheme="minorEastAsia"/>
          <w:iCs/>
        </w:rPr>
      </w:pPr>
      <m:oMathPara>
        <m:oMath>
          <m:eqArr>
            <m:eqArrPr>
              <m:maxDist m:val="1"/>
              <m:ctrlPr>
                <w:rPr>
                  <w:rFonts w:ascii="Cambria Math" w:eastAsiaTheme="minorEastAsia" w:hAnsi="Cambria Math"/>
                  <w:i/>
                  <w:iCs/>
                </w:rPr>
              </m:ctrlPr>
            </m:eqArrPr>
            <m:e>
              <m:sSubSup>
                <m:sSubSupPr>
                  <m:ctrlPr>
                    <w:rPr>
                      <w:rFonts w:ascii="Cambria Math" w:eastAsiaTheme="minorEastAsia" w:hAnsi="Cambria Math"/>
                      <w:i/>
                      <w:iCs/>
                    </w:rPr>
                  </m:ctrlPr>
                </m:sSubSupPr>
                <m:e>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P</m:t>
                  </m:r>
                </m:e>
                <m:sub>
                  <m:r>
                    <w:rPr>
                      <w:rFonts w:ascii="Cambria Math" w:eastAsiaTheme="minorEastAsia" w:hAnsi="Cambria Math"/>
                    </w:rPr>
                    <m:t>i</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i</m:t>
                  </m:r>
                </m:sub>
              </m:sSub>
              <m:r>
                <w:rPr>
                  <w:rFonts w:ascii="Cambria Math" w:eastAsiaTheme="minorEastAsia" w:hAnsi="Cambria Math"/>
                </w:rPr>
                <m:t>#</m:t>
              </m:r>
              <m:r>
                <w:rPr>
                  <w:rFonts w:ascii="Cambria Math" w:eastAsiaTheme="minorEastAsia" w:hAnsi="Cambria Math"/>
                </w:rPr>
                <m:t>3.16</m:t>
              </m:r>
            </m:e>
          </m:eqArr>
        </m:oMath>
      </m:oMathPara>
    </w:p>
    <w:p w14:paraId="6D72470D" w14:textId="77777777" w:rsidR="00EB10F1" w:rsidRDefault="00EB10F1" w:rsidP="00EB10F1">
      <w:pPr>
        <w:spacing w:line="360" w:lineRule="auto"/>
        <w:jc w:val="both"/>
        <w:rPr>
          <w:rFonts w:eastAsiaTheme="minorEastAsia"/>
          <w:iCs/>
        </w:rPr>
      </w:pPr>
      <m:oMathPara>
        <m:oMath>
          <m:eqArr>
            <m:eqArrPr>
              <m:maxDist m:val="1"/>
              <m:ctrlPr>
                <w:rPr>
                  <w:rFonts w:ascii="Cambria Math" w:eastAsiaTheme="minorEastAsia" w:hAnsi="Cambria Math"/>
                  <w:i/>
                  <w:iCs/>
                </w:rPr>
              </m:ctrlPr>
            </m:eqArrPr>
            <m:e>
              <m:r>
                <w:rPr>
                  <w:rFonts w:ascii="Cambria Math" w:eastAsiaTheme="minorEastAsia" w:hAnsi="Cambria Math"/>
                </w:rPr>
                <m:t>P=</m:t>
              </m:r>
              <m:nary>
                <m:naryPr>
                  <m:chr m:val="∑"/>
                  <m:limLoc m:val="undOvr"/>
                  <m:subHide m:val="1"/>
                  <m:supHide m:val="1"/>
                  <m:ctrlPr>
                    <w:rPr>
                      <w:rFonts w:ascii="Cambria Math" w:eastAsiaTheme="minorEastAsia" w:hAnsi="Cambria Math"/>
                      <w:i/>
                      <w:iCs/>
                    </w:rPr>
                  </m:ctrlPr>
                </m:naryPr>
                <m:sub/>
                <m:sup/>
                <m:e>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i</m:t>
                      </m:r>
                    </m:sub>
                  </m:sSub>
                </m:e>
              </m:nary>
              <m:r>
                <w:rPr>
                  <w:rFonts w:ascii="Cambria Math" w:eastAsiaTheme="minorEastAsia" w:hAnsi="Cambria Math"/>
                </w:rPr>
                <m:t>=</m:t>
              </m:r>
              <m:nary>
                <m:naryPr>
                  <m:chr m:val="∑"/>
                  <m:limLoc m:val="undOvr"/>
                  <m:subHide m:val="1"/>
                  <m:supHide m:val="1"/>
                  <m:ctrlPr>
                    <w:rPr>
                      <w:rFonts w:ascii="Cambria Math" w:eastAsiaTheme="minorEastAsia" w:hAnsi="Cambria Math"/>
                      <w:i/>
                      <w:iCs/>
                    </w:rPr>
                  </m:ctrlPr>
                </m:naryPr>
                <m:sub/>
                <m:sup/>
                <m:e>
                  <m:sSubSup>
                    <m:sSubSupPr>
                      <m:ctrlPr>
                        <w:rPr>
                          <w:rFonts w:ascii="Cambria Math" w:eastAsiaTheme="minorEastAsia" w:hAnsi="Cambria Math"/>
                          <w:i/>
                          <w:iCs/>
                        </w:rPr>
                      </m:ctrlPr>
                    </m:sSubSupPr>
                    <m:e>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P</m:t>
                      </m:r>
                    </m:e>
                    <m:sub>
                      <m:r>
                        <w:rPr>
                          <w:rFonts w:ascii="Cambria Math" w:eastAsiaTheme="minorEastAsia" w:hAnsi="Cambria Math"/>
                        </w:rPr>
                        <m:t>i</m:t>
                      </m:r>
                    </m:sub>
                    <m:sup>
                      <m:r>
                        <w:rPr>
                          <w:rFonts w:ascii="Cambria Math" w:eastAsiaTheme="minorEastAsia" w:hAnsi="Cambria Math"/>
                        </w:rPr>
                        <m:t>*</m:t>
                      </m:r>
                    </m:sup>
                  </m:sSubSup>
                </m:e>
              </m:nary>
              <m:r>
                <w:rPr>
                  <w:rFonts w:ascii="Cambria Math" w:eastAsiaTheme="minorEastAsia" w:hAnsi="Cambria Math"/>
                </w:rPr>
                <m:t>#</m:t>
              </m:r>
              <m:r>
                <w:rPr>
                  <w:rFonts w:ascii="Cambria Math" w:eastAsiaTheme="minorEastAsia" w:hAnsi="Cambria Math"/>
                </w:rPr>
                <m:t>3.17</m:t>
              </m:r>
            </m:e>
          </m:eqArr>
        </m:oMath>
      </m:oMathPara>
    </w:p>
    <w:p w14:paraId="521F7577" w14:textId="77777777" w:rsidR="00EB10F1" w:rsidRDefault="00EB10F1" w:rsidP="00147F66">
      <w:pPr>
        <w:spacing w:line="360" w:lineRule="auto"/>
        <w:ind w:firstLine="720"/>
        <w:jc w:val="both"/>
        <w:rPr>
          <w:rFonts w:eastAsiaTheme="minorEastAsia"/>
          <w:iCs/>
        </w:rPr>
      </w:pPr>
    </w:p>
    <w:p w14:paraId="17AA6589" w14:textId="2E58917B" w:rsidR="00147F66" w:rsidRPr="00837A81" w:rsidRDefault="00147F66" w:rsidP="00147F66">
      <w:pPr>
        <w:spacing w:line="360" w:lineRule="auto"/>
        <w:ind w:firstLine="720"/>
        <w:jc w:val="both"/>
        <w:rPr>
          <w:rFonts w:eastAsiaTheme="minorEastAsia"/>
          <w:iCs/>
        </w:rPr>
      </w:pPr>
      <w:proofErr w:type="spellStart"/>
      <w:r w:rsidRPr="00837A81">
        <w:rPr>
          <w:rFonts w:eastAsiaTheme="minorEastAsia"/>
          <w:iCs/>
        </w:rPr>
        <w:t>Raoult’s</w:t>
      </w:r>
      <w:proofErr w:type="spellEnd"/>
      <w:r w:rsidRPr="00837A81">
        <w:rPr>
          <w:rFonts w:eastAsiaTheme="minorEastAsia"/>
          <w:iCs/>
        </w:rPr>
        <w:t xml:space="preserve"> law was used to model sulfuric acid-water mixture vaporization at 86 bar and </w:t>
      </w:r>
      <w:r>
        <w:rPr>
          <w:rFonts w:eastAsiaTheme="minorEastAsia"/>
          <w:iCs/>
        </w:rPr>
        <w:t>65</w:t>
      </w:r>
      <w:r w:rsidRPr="00837A81">
        <w:rPr>
          <w:rFonts w:eastAsiaTheme="minorEastAsia"/>
          <w:iCs/>
        </w:rPr>
        <w:t xml:space="preserve"> wt% sulfuric acid, shown in </w:t>
      </w:r>
      <w:r w:rsidR="007559C1">
        <w:rPr>
          <w:rFonts w:eastAsiaTheme="minorEastAsia"/>
          <w:iCs/>
        </w:rPr>
        <w:t>Figure</w:t>
      </w:r>
      <w:r w:rsidRPr="00837A81">
        <w:rPr>
          <w:rFonts w:eastAsiaTheme="minorEastAsia"/>
          <w:iCs/>
        </w:rPr>
        <w:t xml:space="preserve"> 1</w:t>
      </w:r>
      <w:r w:rsidR="006E6EDF">
        <w:rPr>
          <w:rFonts w:eastAsiaTheme="minorEastAsia"/>
          <w:iCs/>
        </w:rPr>
        <w:t>8</w:t>
      </w:r>
      <w:r w:rsidRPr="00837A81">
        <w:rPr>
          <w:rFonts w:eastAsiaTheme="minorEastAsia"/>
          <w:iCs/>
        </w:rPr>
        <w:t xml:space="preserve">. This mixture model had a boiling point at around 380 </w:t>
      </w:r>
      <w:r w:rsidRPr="00837A81">
        <w:rPr>
          <w:rFonts w:eastAsiaTheme="minorEastAsia"/>
          <w:iCs/>
        </w:rPr>
        <w:sym w:font="Symbol" w:char="F0B0"/>
      </w:r>
      <w:r w:rsidRPr="00837A81">
        <w:rPr>
          <w:rFonts w:eastAsiaTheme="minorEastAsia"/>
          <w:iCs/>
        </w:rPr>
        <w:t xml:space="preserve">C and only </w:t>
      </w:r>
      <w:r w:rsidR="007559C1">
        <w:rPr>
          <w:rFonts w:eastAsiaTheme="minorEastAsia"/>
          <w:iCs/>
        </w:rPr>
        <w:t xml:space="preserve">the </w:t>
      </w:r>
      <w:r w:rsidRPr="00837A81">
        <w:rPr>
          <w:rFonts w:eastAsiaTheme="minorEastAsia"/>
          <w:iCs/>
        </w:rPr>
        <w:t xml:space="preserve">vapor phase was present at temperatures above 635 </w:t>
      </w:r>
      <w:r w:rsidRPr="00837A81">
        <w:rPr>
          <w:rFonts w:eastAsiaTheme="minorEastAsia"/>
          <w:iCs/>
        </w:rPr>
        <w:sym w:font="Symbol" w:char="F0B0"/>
      </w:r>
      <w:r w:rsidRPr="00837A81">
        <w:rPr>
          <w:rFonts w:eastAsiaTheme="minorEastAsia"/>
          <w:iCs/>
        </w:rPr>
        <w:t xml:space="preserve">C. This temperature range agrees with previous models from Savannah River National Labs </w:t>
      </w:r>
      <w:r w:rsidRPr="00837A81">
        <w:rPr>
          <w:rFonts w:eastAsiaTheme="minorEastAsia"/>
          <w:iCs/>
        </w:rPr>
        <w:fldChar w:fldCharType="begin"/>
      </w:r>
      <w:r>
        <w:rPr>
          <w:rFonts w:eastAsiaTheme="minorEastAsia"/>
          <w:iCs/>
        </w:rP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Pr="00837A81">
        <w:rPr>
          <w:rFonts w:eastAsiaTheme="minorEastAsia"/>
          <w:iCs/>
        </w:rPr>
        <w:fldChar w:fldCharType="separate"/>
      </w:r>
      <w:r>
        <w:rPr>
          <w:rFonts w:eastAsiaTheme="minorEastAsia"/>
          <w:iCs/>
          <w:noProof/>
        </w:rPr>
        <w:t>[8]</w:t>
      </w:r>
      <w:r w:rsidRPr="00837A81">
        <w:rPr>
          <w:rFonts w:eastAsiaTheme="minorEastAsia"/>
          <w:iCs/>
        </w:rPr>
        <w:fldChar w:fldCharType="end"/>
      </w:r>
      <w:r w:rsidRPr="00837A81">
        <w:rPr>
          <w:rFonts w:eastAsiaTheme="minorEastAsia"/>
          <w:iCs/>
        </w:rPr>
        <w:t>.</w:t>
      </w:r>
    </w:p>
    <w:p w14:paraId="73DE670D" w14:textId="7F6EA7D2" w:rsidR="006E6EDF" w:rsidRDefault="00837A81" w:rsidP="006E6EDF">
      <w:pPr>
        <w:spacing w:line="360" w:lineRule="auto"/>
        <w:ind w:firstLine="720"/>
        <w:jc w:val="both"/>
        <w:rPr>
          <w:rFonts w:eastAsiaTheme="minorEastAsia"/>
          <w:iCs/>
        </w:rPr>
      </w:pPr>
      <w:r w:rsidRPr="00837A81">
        <w:rPr>
          <w:rFonts w:eastAsiaTheme="minorEastAsia"/>
          <w:iCs/>
        </w:rPr>
        <w:t>Figure 1</w:t>
      </w:r>
      <w:r w:rsidR="006E6EDF">
        <w:rPr>
          <w:rFonts w:eastAsiaTheme="minorEastAsia"/>
          <w:iCs/>
        </w:rPr>
        <w:t>9</w:t>
      </w:r>
      <w:r w:rsidRPr="00837A81">
        <w:rPr>
          <w:rFonts w:eastAsiaTheme="minorEastAsia"/>
          <w:iCs/>
        </w:rPr>
        <w:t xml:space="preserve"> demonstrates the comparison of </w:t>
      </w:r>
      <w:proofErr w:type="spellStart"/>
      <w:r w:rsidRPr="00837A81">
        <w:rPr>
          <w:rFonts w:eastAsiaTheme="minorEastAsia"/>
          <w:iCs/>
        </w:rPr>
        <w:t>Raoult’s</w:t>
      </w:r>
      <w:proofErr w:type="spellEnd"/>
      <w:r w:rsidRPr="00837A81">
        <w:rPr>
          <w:rFonts w:eastAsiaTheme="minorEastAsia"/>
          <w:iCs/>
        </w:rPr>
        <w:t xml:space="preserve"> law to the </w:t>
      </w:r>
      <w:proofErr w:type="spellStart"/>
      <w:r w:rsidRPr="00837A81">
        <w:rPr>
          <w:rFonts w:eastAsiaTheme="minorEastAsia"/>
          <w:iCs/>
        </w:rPr>
        <w:t>Rachford</w:t>
      </w:r>
      <w:proofErr w:type="spellEnd"/>
      <w:r w:rsidRPr="00837A81">
        <w:rPr>
          <w:rFonts w:eastAsiaTheme="minorEastAsia"/>
          <w:iCs/>
        </w:rPr>
        <w:t xml:space="preserve"> Rice method of determining vapor-liquid equilibriu</w:t>
      </w:r>
      <w:r w:rsidR="00BF14A3">
        <w:rPr>
          <w:rFonts w:eastAsiaTheme="minorEastAsia"/>
          <w:iCs/>
        </w:rPr>
        <w:t>m</w:t>
      </w:r>
      <w:r w:rsidR="006E6EDF">
        <w:rPr>
          <w:rFonts w:eastAsiaTheme="minorEastAsia"/>
          <w:iCs/>
        </w:rPr>
        <w:t xml:space="preserve"> and the </w:t>
      </w:r>
      <w:r w:rsidR="006E6EDF">
        <w:rPr>
          <w:rFonts w:eastAsiaTheme="minorEastAsia"/>
          <w:iCs/>
        </w:rPr>
        <w:t>Soave-Redlich-</w:t>
      </w:r>
      <w:proofErr w:type="spellStart"/>
      <w:r w:rsidR="006E6EDF">
        <w:rPr>
          <w:rFonts w:eastAsiaTheme="minorEastAsia"/>
          <w:iCs/>
        </w:rPr>
        <w:t>Kwong</w:t>
      </w:r>
      <w:proofErr w:type="spellEnd"/>
      <w:r w:rsidR="006E6EDF">
        <w:rPr>
          <w:rFonts w:eastAsiaTheme="minorEastAsia"/>
          <w:iCs/>
        </w:rPr>
        <w:t xml:space="preserve"> (SRK)</w:t>
      </w:r>
      <w:r w:rsidR="006E6EDF">
        <w:rPr>
          <w:rFonts w:eastAsiaTheme="minorEastAsia"/>
          <w:iCs/>
        </w:rPr>
        <w:t xml:space="preserve"> equation of state</w:t>
      </w:r>
      <w:r w:rsidRPr="00837A81">
        <w:rPr>
          <w:rFonts w:eastAsiaTheme="minorEastAsia"/>
          <w:iCs/>
        </w:rPr>
        <w:t xml:space="preserve">. </w:t>
      </w:r>
      <w:proofErr w:type="spellStart"/>
      <w:r w:rsidRPr="00837A81">
        <w:rPr>
          <w:rFonts w:eastAsiaTheme="minorEastAsia"/>
          <w:iCs/>
        </w:rPr>
        <w:t>Rachford</w:t>
      </w:r>
      <w:proofErr w:type="spellEnd"/>
      <w:r w:rsidRPr="00837A81">
        <w:rPr>
          <w:rFonts w:eastAsiaTheme="minorEastAsia"/>
          <w:iCs/>
        </w:rPr>
        <w:t xml:space="preserve"> Rice incorporates a method of determining the activities of the species in equilibrium using their critical points and boiling temperatures, shown in equation </w:t>
      </w:r>
      <w:r w:rsidR="002579DA">
        <w:rPr>
          <w:rFonts w:eastAsiaTheme="minorEastAsia"/>
          <w:iCs/>
        </w:rPr>
        <w:t>3.</w:t>
      </w:r>
      <w:r w:rsidRPr="00837A81">
        <w:rPr>
          <w:rFonts w:eastAsiaTheme="minorEastAsia"/>
          <w:iCs/>
        </w:rPr>
        <w:t>1</w:t>
      </w:r>
      <w:r w:rsidR="002579DA">
        <w:rPr>
          <w:rFonts w:eastAsiaTheme="minorEastAsia"/>
          <w:iCs/>
        </w:rPr>
        <w:t>8</w:t>
      </w:r>
      <w:r w:rsidRPr="00837A81">
        <w:rPr>
          <w:rFonts w:eastAsiaTheme="minorEastAsia"/>
          <w:iCs/>
        </w:rPr>
        <w:t>.</w:t>
      </w:r>
      <w:r w:rsidR="006E6EDF" w:rsidRPr="006E6EDF">
        <w:rPr>
          <w:rFonts w:eastAsiaTheme="minorEastAsia"/>
          <w:iCs/>
        </w:rPr>
        <w:t xml:space="preserve"> </w:t>
      </w:r>
      <w:r w:rsidR="006E6EDF">
        <w:rPr>
          <w:rFonts w:eastAsiaTheme="minorEastAsia"/>
          <w:iCs/>
        </w:rPr>
        <w:t>Previous models of sulfuric acid bayonet decomposition used the Redlich-</w:t>
      </w:r>
      <w:proofErr w:type="spellStart"/>
      <w:r w:rsidR="006E6EDF">
        <w:rPr>
          <w:rFonts w:eastAsiaTheme="minorEastAsia"/>
          <w:iCs/>
        </w:rPr>
        <w:t>Kwong</w:t>
      </w:r>
      <w:proofErr w:type="spellEnd"/>
      <w:r w:rsidR="006E6EDF">
        <w:rPr>
          <w:rFonts w:eastAsiaTheme="minorEastAsia"/>
          <w:iCs/>
        </w:rPr>
        <w:t xml:space="preserve"> or Soave-Redlich-</w:t>
      </w:r>
      <w:proofErr w:type="spellStart"/>
      <w:r w:rsidR="006E6EDF">
        <w:rPr>
          <w:rFonts w:eastAsiaTheme="minorEastAsia"/>
          <w:iCs/>
        </w:rPr>
        <w:t>Kwong</w:t>
      </w:r>
      <w:proofErr w:type="spellEnd"/>
      <w:r w:rsidR="006E6EDF">
        <w:rPr>
          <w:rFonts w:eastAsiaTheme="minorEastAsia"/>
          <w:iCs/>
        </w:rPr>
        <w:t xml:space="preserve"> (SRK) equations of state to model mixture boiling in the bayonet reactor.</w:t>
      </w:r>
      <w:r w:rsidR="006E6EDF" w:rsidRPr="006E6EDF">
        <w:rPr>
          <w:rFonts w:eastAsiaTheme="minorEastAsia"/>
          <w:iCs/>
        </w:rPr>
        <w:t xml:space="preserve"> </w:t>
      </w:r>
      <w:r w:rsidR="006E6EDF">
        <w:rPr>
          <w:rFonts w:eastAsiaTheme="minorEastAsia"/>
          <w:iCs/>
        </w:rPr>
        <w:t xml:space="preserve">When compared to the </w:t>
      </w:r>
      <w:r w:rsidR="006E6EDF">
        <w:rPr>
          <w:rFonts w:eastAsiaTheme="minorEastAsia"/>
          <w:iCs/>
        </w:rPr>
        <w:t>other</w:t>
      </w:r>
      <w:r w:rsidR="006E6EDF">
        <w:rPr>
          <w:rFonts w:eastAsiaTheme="minorEastAsia"/>
          <w:iCs/>
        </w:rPr>
        <w:t xml:space="preserve"> methods full vapor phase was achieved at lower temperatures, shown in </w:t>
      </w:r>
      <w:r w:rsidR="007559C1">
        <w:rPr>
          <w:rFonts w:eastAsiaTheme="minorEastAsia"/>
          <w:iCs/>
        </w:rPr>
        <w:t>Figure</w:t>
      </w:r>
      <w:r w:rsidR="006E6EDF">
        <w:rPr>
          <w:rFonts w:eastAsiaTheme="minorEastAsia"/>
          <w:iCs/>
        </w:rPr>
        <w:t xml:space="preserve"> </w:t>
      </w:r>
      <w:r w:rsidR="006E6EDF">
        <w:rPr>
          <w:rFonts w:eastAsiaTheme="minorEastAsia"/>
          <w:iCs/>
        </w:rPr>
        <w:t>19</w:t>
      </w:r>
      <w:r w:rsidR="006E6EDF">
        <w:rPr>
          <w:rFonts w:eastAsiaTheme="minorEastAsia"/>
          <w:iCs/>
        </w:rPr>
        <w:t xml:space="preserve">. Due to the non-ideal mixture quality of sulfuric acid and water, and because of its use in </w:t>
      </w:r>
      <w:r w:rsidR="007559C1">
        <w:rPr>
          <w:rFonts w:eastAsiaTheme="minorEastAsia"/>
          <w:iCs/>
        </w:rPr>
        <w:t>previously</w:t>
      </w:r>
      <w:r w:rsidR="006E6EDF">
        <w:rPr>
          <w:rFonts w:eastAsiaTheme="minorEastAsia"/>
          <w:iCs/>
        </w:rPr>
        <w:t xml:space="preserve"> published work on the hybrid sulfur cycle, the SRK equation of state was used for boiling models in the hybrid sulfur model for this work</w:t>
      </w:r>
      <w:r w:rsidR="00000401">
        <w:rPr>
          <w:rFonts w:eastAsiaTheme="minorEastAsia"/>
          <w:iCs/>
        </w:rPr>
        <w:t xml:space="preserve"> using thermodynamic methodology from MIT’s Chemical Engineering Design Library </w:t>
      </w:r>
      <w:r w:rsidR="007A0FF6">
        <w:rPr>
          <w:rFonts w:eastAsiaTheme="minorEastAsia"/>
          <w:iCs/>
        </w:rPr>
        <w:fldChar w:fldCharType="begin"/>
      </w:r>
      <w:r w:rsidR="007A0FF6">
        <w:rPr>
          <w:rFonts w:eastAsiaTheme="minorEastAsia"/>
          <w:iCs/>
        </w:rPr>
        <w:instrText xml:space="preserve"> ADDIN EN.CITE &lt;EndNote&gt;&lt;Cite&gt;&lt;Author&gt;Bell&lt;/Author&gt;&lt;Year&gt;2016-2023&lt;/Year&gt;&lt;RecNum&gt;136&lt;/RecNum&gt;&lt;DisplayText&gt;[75, 76]&lt;/DisplayText&gt;&lt;record&gt;&lt;rec-number&gt;136&lt;/rec-number&gt;&lt;foreign-keys&gt;&lt;key app="EN" db-id="0fapzezwo9apeheszt450wwizrdxd2fxeda9" timestamp="1688395958"&gt;136&lt;/key&gt;&lt;/foreign-keys&gt;&lt;ref-type name="Aggregated Database"&gt;55&lt;/ref-type&gt;&lt;contributors&gt;&lt;authors&gt;&lt;author&gt;Caleb Bell&lt;/author&gt;&lt;author&gt;Contributors&lt;/author&gt;&lt;/authors&gt;&lt;/contributors&gt;&lt;titles&gt;&lt;title&gt;Thermo: Chemical properties component of Chemical Engineering Design Library (ChEDL) &lt;/title&gt;&lt;/titles&gt;&lt;dates&gt;&lt;year&gt;2016-2023&lt;/year&gt;&lt;/dates&gt;&lt;urls&gt;&lt;related-urls&gt;&lt;url&gt;https://github.com/CalebBell/thermo.&lt;/url&gt;&lt;/related-urls&gt;&lt;/urls&gt;&lt;/record&gt;&lt;/Cite&gt;&lt;Cite&gt;&lt;Author&gt;Bell&lt;/Author&gt;&lt;Year&gt;2016-2023&lt;/Year&gt;&lt;RecNum&gt;137&lt;/RecNum&gt;&lt;record&gt;&lt;rec-number&gt;137&lt;/rec-number&gt;&lt;foreign-keys&gt;&lt;key app="EN" db-id="0fapzezwo9apeheszt450wwizrdxd2fxeda9" timestamp="1688396049"&gt;137&lt;/key&gt;&lt;/foreign-keys&gt;&lt;ref-type name="Aggregated Database"&gt;55&lt;/ref-type&gt;&lt;contributors&gt;&lt;authors&gt;&lt;author&gt;Caleb Bell&lt;/author&gt;&lt;author&gt;Yoel Rene Cortes-Pena&lt;/author&gt;&lt;author&gt;Contributors&lt;/author&gt;&lt;/authors&gt;&lt;/contributors&gt;&lt;titles&gt;&lt;title&gt;Chemicals: Chemical properties component of Chemical Engineering Design Library (ChEDL)&lt;/title&gt;&lt;/titles&gt;&lt;dates&gt;&lt;year&gt;2016-2023&lt;/year&gt;&lt;/dates&gt;&lt;urls&gt;&lt;related-urls&gt;&lt;url&gt;https://github.com/CalebBell/chemicals&lt;/url&gt;&lt;/related-urls&gt;&lt;/urls&gt;&lt;/record&gt;&lt;/Cite&gt;&lt;/EndNote&gt;</w:instrText>
      </w:r>
      <w:r w:rsidR="007A0FF6">
        <w:rPr>
          <w:rFonts w:eastAsiaTheme="minorEastAsia"/>
          <w:iCs/>
        </w:rPr>
        <w:fldChar w:fldCharType="separate"/>
      </w:r>
      <w:r w:rsidR="007A0FF6">
        <w:rPr>
          <w:rFonts w:eastAsiaTheme="minorEastAsia"/>
          <w:iCs/>
          <w:noProof/>
        </w:rPr>
        <w:t>[75, 76]</w:t>
      </w:r>
      <w:r w:rsidR="007A0FF6">
        <w:rPr>
          <w:rFonts w:eastAsiaTheme="minorEastAsia"/>
          <w:iCs/>
        </w:rPr>
        <w:fldChar w:fldCharType="end"/>
      </w:r>
      <w:r w:rsidR="006E6EDF">
        <w:rPr>
          <w:rFonts w:eastAsiaTheme="minorEastAsia"/>
          <w:iCs/>
        </w:rPr>
        <w:t>.</w:t>
      </w:r>
    </w:p>
    <w:p w14:paraId="0B5FE020" w14:textId="77777777" w:rsidR="00837A81" w:rsidRPr="00837A81" w:rsidRDefault="00837A81" w:rsidP="002D21A3">
      <w:pPr>
        <w:spacing w:line="360" w:lineRule="auto"/>
        <w:jc w:val="both"/>
        <w:rPr>
          <w:rFonts w:eastAsiaTheme="minorEastAsia"/>
          <w:iCs/>
        </w:rPr>
      </w:pPr>
    </w:p>
    <w:p w14:paraId="7825E5D7" w14:textId="0EA2790B" w:rsidR="00837A81" w:rsidRPr="00837A81" w:rsidRDefault="00837A81" w:rsidP="002D21A3">
      <w:pPr>
        <w:spacing w:line="360" w:lineRule="auto"/>
        <w:jc w:val="both"/>
        <w:rPr>
          <w:rFonts w:eastAsiaTheme="minorEastAsia"/>
          <w:iCs/>
        </w:rPr>
      </w:pPr>
      <m:oMathPara>
        <m:oMath>
          <m:eqArr>
            <m:eqArrPr>
              <m:maxDist m:val="1"/>
              <m:ctrlPr>
                <w:rPr>
                  <w:rFonts w:ascii="Cambria Math" w:eastAsiaTheme="minorEastAsia" w:hAnsi="Cambria Math"/>
                  <w:i/>
                  <w:iCs/>
                </w:rPr>
              </m:ctrlPr>
            </m:eqArrPr>
            <m:e>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i</m:t>
                  </m:r>
                </m:sub>
              </m:sSub>
              <m:r>
                <w:rPr>
                  <w:rFonts w:ascii="Cambria Math" w:eastAsiaTheme="minorEastAsia" w:hAnsi="Cambria Math"/>
                </w:rPr>
                <m:t>=</m:t>
              </m:r>
              <m:f>
                <m:fPr>
                  <m:ctrlPr>
                    <w:rPr>
                      <w:rFonts w:ascii="Cambria Math" w:eastAsiaTheme="minorEastAsia" w:hAnsi="Cambria Math"/>
                      <w:i/>
                      <w:iCs/>
                    </w:rPr>
                  </m:ctrlPr>
                </m:fPr>
                <m:num>
                  <m:sSubSup>
                    <m:sSubSupPr>
                      <m:ctrlPr>
                        <w:rPr>
                          <w:rFonts w:ascii="Cambria Math" w:eastAsiaTheme="minorEastAsia" w:hAnsi="Cambria Math"/>
                          <w:i/>
                          <w:iCs/>
                        </w:rPr>
                      </m:ctrlPr>
                    </m:sSubSupPr>
                    <m:e>
                      <m:r>
                        <w:rPr>
                          <w:rFonts w:ascii="Cambria Math" w:eastAsiaTheme="minorEastAsia" w:hAnsi="Cambria Math"/>
                        </w:rPr>
                        <m:t>P</m:t>
                      </m:r>
                    </m:e>
                    <m:sub>
                      <m:r>
                        <w:rPr>
                          <w:rFonts w:ascii="Cambria Math" w:eastAsiaTheme="minorEastAsia" w:hAnsi="Cambria Math"/>
                        </w:rPr>
                        <m:t>c,i</m:t>
                      </m:r>
                    </m:sub>
                    <m:sup>
                      <m:f>
                        <m:fPr>
                          <m:ctrlPr>
                            <w:rPr>
                              <w:rFonts w:ascii="Cambria Math" w:eastAsiaTheme="minorEastAsia" w:hAnsi="Cambria Math"/>
                              <w:i/>
                              <w:iCs/>
                            </w:rPr>
                          </m:ctrlPr>
                        </m:fPr>
                        <m:num>
                          <m:f>
                            <m:fPr>
                              <m:ctrlPr>
                                <w:rPr>
                                  <w:rFonts w:ascii="Cambria Math" w:eastAsiaTheme="minorEastAsia" w:hAnsi="Cambria Math"/>
                                  <w:i/>
                                  <w:iCs/>
                                </w:rPr>
                              </m:ctrlPr>
                            </m:fPr>
                            <m:num>
                              <m:r>
                                <w:rPr>
                                  <w:rFonts w:ascii="Cambria Math" w:eastAsiaTheme="minorEastAsia" w:hAnsi="Cambria Math"/>
                                </w:rPr>
                                <m:t>1</m:t>
                              </m:r>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1</m:t>
                              </m:r>
                            </m:num>
                            <m:den>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b,i</m:t>
                                  </m:r>
                                </m:sub>
                              </m:sSub>
                            </m:den>
                          </m:f>
                        </m:num>
                        <m:den>
                          <m:f>
                            <m:fPr>
                              <m:ctrlPr>
                                <w:rPr>
                                  <w:rFonts w:ascii="Cambria Math" w:eastAsiaTheme="minorEastAsia" w:hAnsi="Cambria Math"/>
                                  <w:i/>
                                  <w:iCs/>
                                </w:rPr>
                              </m:ctrlPr>
                            </m:fPr>
                            <m:num>
                              <m:r>
                                <w:rPr>
                                  <w:rFonts w:ascii="Cambria Math" w:eastAsiaTheme="minorEastAsia" w:hAnsi="Cambria Math"/>
                                </w:rPr>
                                <m:t>1</m:t>
                              </m:r>
                            </m:num>
                            <m:den>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c,i</m:t>
                                  </m:r>
                                </m:sub>
                              </m:sSub>
                            </m:den>
                          </m:f>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1</m:t>
                              </m:r>
                            </m:num>
                            <m:den>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b,i</m:t>
                                  </m:r>
                                </m:sub>
                              </m:sSub>
                            </m:den>
                          </m:f>
                        </m:den>
                      </m:f>
                    </m:sup>
                  </m:sSubSup>
                </m:num>
                <m:den>
                  <m:r>
                    <w:rPr>
                      <w:rFonts w:ascii="Cambria Math" w:eastAsiaTheme="minorEastAsia" w:hAnsi="Cambria Math"/>
                    </w:rPr>
                    <m:t>P</m:t>
                  </m:r>
                </m:den>
              </m:f>
              <m:r>
                <w:rPr>
                  <w:rFonts w:ascii="Cambria Math" w:eastAsiaTheme="minorEastAsia" w:hAnsi="Cambria Math"/>
                </w:rPr>
                <m:t>#</m:t>
              </m:r>
              <m:r>
                <w:rPr>
                  <w:rFonts w:ascii="Cambria Math" w:eastAsiaTheme="minorEastAsia" w:hAnsi="Cambria Math"/>
                </w:rPr>
                <m:t>3.18</m:t>
              </m:r>
            </m:e>
          </m:eqArr>
        </m:oMath>
      </m:oMathPara>
    </w:p>
    <w:p w14:paraId="28CEA023" w14:textId="77777777" w:rsidR="00837A81" w:rsidRPr="00837A81" w:rsidRDefault="00837A81" w:rsidP="0062609A">
      <w:pPr>
        <w:spacing w:line="360" w:lineRule="auto"/>
        <w:jc w:val="both"/>
        <w:rPr>
          <w:rFonts w:eastAsiaTheme="minorEastAsia"/>
          <w:iCs/>
        </w:rPr>
      </w:pPr>
    </w:p>
    <w:p w14:paraId="19E21DA8" w14:textId="236421C7" w:rsidR="00837A81" w:rsidRDefault="00837A81" w:rsidP="002D21A3">
      <w:pPr>
        <w:spacing w:line="360" w:lineRule="auto"/>
        <w:ind w:firstLine="720"/>
        <w:jc w:val="both"/>
        <w:rPr>
          <w:rFonts w:eastAsiaTheme="minorEastAsia"/>
          <w:iCs/>
        </w:rPr>
      </w:pPr>
      <w:r w:rsidRPr="00837A81">
        <w:rPr>
          <w:rFonts w:eastAsiaTheme="minorEastAsia"/>
          <w:iCs/>
        </w:rPr>
        <w:lastRenderedPageBreak/>
        <w:t>At high wt% sulfuric acid</w:t>
      </w:r>
      <w:r w:rsidR="007559C1">
        <w:rPr>
          <w:rFonts w:eastAsiaTheme="minorEastAsia"/>
          <w:iCs/>
        </w:rPr>
        <w:t>,</w:t>
      </w:r>
      <w:r w:rsidRPr="00837A81">
        <w:rPr>
          <w:rFonts w:eastAsiaTheme="minorEastAsia"/>
          <w:iCs/>
        </w:rPr>
        <w:t xml:space="preserve"> the vapor pressure models agreed with existing models and data. Figure </w:t>
      </w:r>
      <w:r w:rsidR="006E6EDF">
        <w:rPr>
          <w:rFonts w:eastAsiaTheme="minorEastAsia"/>
          <w:iCs/>
        </w:rPr>
        <w:t>20</w:t>
      </w:r>
      <w:r w:rsidRPr="00837A81">
        <w:rPr>
          <w:rFonts w:eastAsiaTheme="minorEastAsia"/>
          <w:iCs/>
        </w:rPr>
        <w:t xml:space="preserve"> shows the comparison of the modeled vapor pressure to experimental data, and </w:t>
      </w:r>
      <w:r w:rsidR="007559C1">
        <w:rPr>
          <w:rFonts w:eastAsiaTheme="minorEastAsia"/>
          <w:iCs/>
        </w:rPr>
        <w:t>Figure</w:t>
      </w:r>
      <w:r w:rsidRPr="00837A81">
        <w:rPr>
          <w:rFonts w:eastAsiaTheme="minorEastAsia"/>
          <w:iCs/>
        </w:rPr>
        <w:t xml:space="preserve"> </w:t>
      </w:r>
      <w:r w:rsidR="00147F66">
        <w:rPr>
          <w:rFonts w:eastAsiaTheme="minorEastAsia"/>
          <w:iCs/>
        </w:rPr>
        <w:t>2</w:t>
      </w:r>
      <w:r w:rsidR="006E6EDF">
        <w:rPr>
          <w:rFonts w:eastAsiaTheme="minorEastAsia"/>
          <w:iCs/>
        </w:rPr>
        <w:t>1</w:t>
      </w:r>
      <w:r w:rsidRPr="00837A81">
        <w:rPr>
          <w:rFonts w:eastAsiaTheme="minorEastAsia"/>
          <w:iCs/>
        </w:rPr>
        <w:t xml:space="preserve"> shows the comparison of experimental, calculated, and modeled vapor pressure of three different wt% sulfuric acid-water mixtures. However, as </w:t>
      </w:r>
      <w:r w:rsidR="007559C1">
        <w:rPr>
          <w:rFonts w:eastAsiaTheme="minorEastAsia"/>
          <w:iCs/>
        </w:rPr>
        <w:t>Figure</w:t>
      </w:r>
      <w:r w:rsidRPr="00837A81">
        <w:rPr>
          <w:rFonts w:eastAsiaTheme="minorEastAsia"/>
          <w:iCs/>
        </w:rPr>
        <w:t xml:space="preserve"> </w:t>
      </w:r>
      <w:r w:rsidR="00147F66">
        <w:rPr>
          <w:rFonts w:eastAsiaTheme="minorEastAsia"/>
          <w:iCs/>
        </w:rPr>
        <w:t>2</w:t>
      </w:r>
      <w:r w:rsidR="006E6EDF">
        <w:rPr>
          <w:rFonts w:eastAsiaTheme="minorEastAsia"/>
          <w:iCs/>
        </w:rPr>
        <w:t>1</w:t>
      </w:r>
      <w:r w:rsidRPr="00837A81">
        <w:rPr>
          <w:rFonts w:eastAsiaTheme="minorEastAsia"/>
          <w:iCs/>
        </w:rPr>
        <w:t xml:space="preserve"> demonstrate</w:t>
      </w:r>
      <w:r w:rsidR="00147F66">
        <w:rPr>
          <w:rFonts w:eastAsiaTheme="minorEastAsia"/>
          <w:iCs/>
        </w:rPr>
        <w:t>s</w:t>
      </w:r>
      <w:r w:rsidRPr="00837A81">
        <w:rPr>
          <w:rFonts w:eastAsiaTheme="minorEastAsia"/>
          <w:iCs/>
        </w:rPr>
        <w:t xml:space="preserve">, </w:t>
      </w:r>
      <w:proofErr w:type="spellStart"/>
      <w:r w:rsidRPr="00837A81">
        <w:rPr>
          <w:rFonts w:eastAsiaTheme="minorEastAsia"/>
          <w:iCs/>
        </w:rPr>
        <w:t>Raoult’s</w:t>
      </w:r>
      <w:proofErr w:type="spellEnd"/>
      <w:r w:rsidRPr="00837A81">
        <w:rPr>
          <w:rFonts w:eastAsiaTheme="minorEastAsia"/>
          <w:iCs/>
        </w:rPr>
        <w:t xml:space="preserve"> law began to deviate from expected behavior not accounting for the activity. This was seen in </w:t>
      </w:r>
      <w:r w:rsidR="007559C1">
        <w:rPr>
          <w:rFonts w:eastAsiaTheme="minorEastAsia"/>
          <w:iCs/>
        </w:rPr>
        <w:t>Figure</w:t>
      </w:r>
      <w:r w:rsidRPr="00837A81">
        <w:rPr>
          <w:rFonts w:eastAsiaTheme="minorEastAsia"/>
          <w:iCs/>
        </w:rPr>
        <w:t xml:space="preserve"> </w:t>
      </w:r>
      <w:r w:rsidR="00147F66">
        <w:rPr>
          <w:rFonts w:eastAsiaTheme="minorEastAsia"/>
          <w:iCs/>
        </w:rPr>
        <w:t>2</w:t>
      </w:r>
      <w:r w:rsidR="006E6EDF">
        <w:rPr>
          <w:rFonts w:eastAsiaTheme="minorEastAsia"/>
          <w:iCs/>
        </w:rPr>
        <w:t>1</w:t>
      </w:r>
      <w:r w:rsidRPr="00837A81">
        <w:rPr>
          <w:rFonts w:eastAsiaTheme="minorEastAsia"/>
          <w:iCs/>
        </w:rPr>
        <w:t xml:space="preserve"> where the deviations between the vapor pressures at small differences in wt%, shown by the experimental and calculated points, were not shown using </w:t>
      </w:r>
      <w:proofErr w:type="spellStart"/>
      <w:r w:rsidRPr="00837A81">
        <w:rPr>
          <w:rFonts w:eastAsiaTheme="minorEastAsia"/>
          <w:iCs/>
        </w:rPr>
        <w:t>Raoult’s</w:t>
      </w:r>
      <w:proofErr w:type="spellEnd"/>
      <w:r w:rsidRPr="00837A81">
        <w:rPr>
          <w:rFonts w:eastAsiaTheme="minorEastAsia"/>
          <w:iCs/>
        </w:rPr>
        <w:t xml:space="preserve"> law. </w:t>
      </w:r>
    </w:p>
    <w:p w14:paraId="27E87043" w14:textId="274B7C41" w:rsidR="00286F1E" w:rsidRDefault="00286F1E" w:rsidP="007559C1">
      <w:pPr>
        <w:spacing w:line="360" w:lineRule="auto"/>
        <w:ind w:firstLine="720"/>
        <w:jc w:val="both"/>
        <w:rPr>
          <w:rFonts w:eastAsiaTheme="minorEastAsia"/>
          <w:iCs/>
        </w:rPr>
      </w:pPr>
      <w:r w:rsidRPr="00837A81">
        <w:rPr>
          <w:rFonts w:eastAsiaTheme="minorEastAsia"/>
          <w:iCs/>
        </w:rPr>
        <w:t xml:space="preserve">The vapor pressure was calculated using the Antoine or extended Antoine equations, equations </w:t>
      </w:r>
      <w:r>
        <w:rPr>
          <w:rFonts w:eastAsiaTheme="minorEastAsia"/>
          <w:iCs/>
        </w:rPr>
        <w:t>3.</w:t>
      </w:r>
      <w:r w:rsidRPr="00837A81">
        <w:rPr>
          <w:rFonts w:eastAsiaTheme="minorEastAsia"/>
          <w:iCs/>
        </w:rPr>
        <w:t xml:space="preserve">19 and </w:t>
      </w:r>
      <w:r>
        <w:rPr>
          <w:rFonts w:eastAsiaTheme="minorEastAsia"/>
          <w:iCs/>
        </w:rPr>
        <w:t>3.</w:t>
      </w:r>
      <w:r w:rsidRPr="00837A81">
        <w:rPr>
          <w:rFonts w:eastAsiaTheme="minorEastAsia"/>
          <w:iCs/>
        </w:rPr>
        <w:t xml:space="preserve">20 respectively. Figure </w:t>
      </w:r>
      <w:r>
        <w:rPr>
          <w:rFonts w:eastAsiaTheme="minorEastAsia"/>
          <w:iCs/>
        </w:rPr>
        <w:t>22</w:t>
      </w:r>
      <w:r w:rsidRPr="00837A81">
        <w:rPr>
          <w:rFonts w:eastAsiaTheme="minorEastAsia"/>
          <w:iCs/>
        </w:rPr>
        <w:t xml:space="preserve"> shows the further deviation of this method </w:t>
      </w:r>
      <w:r w:rsidR="007559C1">
        <w:rPr>
          <w:rFonts w:eastAsiaTheme="minorEastAsia"/>
          <w:iCs/>
        </w:rPr>
        <w:t>has</w:t>
      </w:r>
      <w:r w:rsidRPr="00837A81">
        <w:rPr>
          <w:rFonts w:eastAsiaTheme="minorEastAsia"/>
          <w:iCs/>
        </w:rPr>
        <w:t xml:space="preserve"> not accounted for species activities in </w:t>
      </w:r>
      <w:r w:rsidR="007559C1">
        <w:rPr>
          <w:rFonts w:eastAsiaTheme="minorEastAsia"/>
          <w:iCs/>
        </w:rPr>
        <w:t xml:space="preserve">the </w:t>
      </w:r>
      <w:r w:rsidRPr="00837A81">
        <w:rPr>
          <w:rFonts w:eastAsiaTheme="minorEastAsia"/>
          <w:iCs/>
        </w:rPr>
        <w:t>mixture when compared to previous work. Although, modeled sulfuric acid-sulfur trioxide mixture vapor pressures agree more with previous work at the temperatures and compositions likely to be seen in the decomposition stage of the hybrid sulfur cycle.</w:t>
      </w:r>
    </w:p>
    <w:p w14:paraId="1B277B9B" w14:textId="77777777" w:rsidR="00286F1E" w:rsidRDefault="00286F1E" w:rsidP="00286F1E">
      <w:pPr>
        <w:spacing w:line="360" w:lineRule="auto"/>
        <w:ind w:firstLine="720"/>
        <w:jc w:val="both"/>
        <w:rPr>
          <w:rFonts w:eastAsiaTheme="minorEastAsia"/>
          <w:iCs/>
        </w:rPr>
      </w:pPr>
    </w:p>
    <w:p w14:paraId="54BDBBCE" w14:textId="77777777" w:rsidR="00286F1E" w:rsidRDefault="00286F1E" w:rsidP="00286F1E">
      <w:pPr>
        <w:spacing w:line="360" w:lineRule="auto"/>
        <w:rPr>
          <w:rFonts w:eastAsiaTheme="minorEastAsia"/>
          <w:iCs/>
        </w:rPr>
      </w:pPr>
      <m:oMathPara>
        <m:oMath>
          <m:eqArr>
            <m:eqArrPr>
              <m:maxDist m:val="1"/>
              <m:ctrlPr>
                <w:rPr>
                  <w:rFonts w:ascii="Cambria Math" w:eastAsiaTheme="minorEastAsia" w:hAnsi="Cambria Math"/>
                  <w:i/>
                  <w:iCs/>
                </w:rPr>
              </m:ctrlPr>
            </m:eqArrPr>
            <m:e>
              <m:func>
                <m:funcPr>
                  <m:ctrlPr>
                    <w:rPr>
                      <w:rFonts w:ascii="Cambria Math" w:eastAsiaTheme="minorEastAsia" w:hAnsi="Cambria Math"/>
                      <w:iCs/>
                    </w:rPr>
                  </m:ctrlPr>
                </m:funcPr>
                <m:fName>
                  <m:r>
                    <m:rPr>
                      <m:sty m:val="p"/>
                    </m:rPr>
                    <w:rPr>
                      <w:rFonts w:ascii="Cambria Math" w:eastAsiaTheme="minorEastAsia" w:hAnsi="Cambria Math"/>
                    </w:rPr>
                    <m:t>ln</m:t>
                  </m:r>
                </m:fName>
                <m:e>
                  <m:d>
                    <m:dPr>
                      <m:ctrlPr>
                        <w:rPr>
                          <w:rFonts w:ascii="Cambria Math" w:eastAsiaTheme="minorEastAsia" w:hAnsi="Cambria Math"/>
                          <w:i/>
                          <w:iCs/>
                        </w:rPr>
                      </m:ctrlPr>
                    </m:dPr>
                    <m:e>
                      <m:r>
                        <w:rPr>
                          <w:rFonts w:ascii="Cambria Math" w:eastAsiaTheme="minorEastAsia" w:hAnsi="Cambria Math"/>
                        </w:rPr>
                        <m:t>p</m:t>
                      </m:r>
                    </m:e>
                  </m:d>
                </m:e>
              </m:func>
              <m:r>
                <w:rPr>
                  <w:rFonts w:ascii="Cambria Math" w:eastAsiaTheme="minorEastAsia" w:hAnsi="Cambria Math"/>
                </w:rPr>
                <m:t>=A+</m:t>
              </m:r>
              <m:f>
                <m:fPr>
                  <m:ctrlPr>
                    <w:rPr>
                      <w:rFonts w:ascii="Cambria Math" w:eastAsiaTheme="minorEastAsia" w:hAnsi="Cambria Math"/>
                      <w:i/>
                      <w:iCs/>
                    </w:rPr>
                  </m:ctrlPr>
                </m:fPr>
                <m:num>
                  <m:r>
                    <w:rPr>
                      <w:rFonts w:ascii="Cambria Math" w:eastAsiaTheme="minorEastAsia" w:hAnsi="Cambria Math"/>
                    </w:rPr>
                    <m:t>B</m:t>
                  </m:r>
                </m:num>
                <m:den>
                  <m:r>
                    <w:rPr>
                      <w:rFonts w:ascii="Cambria Math" w:eastAsiaTheme="minorEastAsia" w:hAnsi="Cambria Math"/>
                    </w:rPr>
                    <m:t>C+T</m:t>
                  </m:r>
                </m:den>
              </m:f>
              <m:r>
                <w:rPr>
                  <w:rFonts w:ascii="Cambria Math" w:eastAsiaTheme="minorEastAsia" w:hAnsi="Cambria Math"/>
                </w:rPr>
                <m:t>#</m:t>
              </m:r>
              <m:r>
                <w:rPr>
                  <w:rFonts w:ascii="Cambria Math" w:eastAsiaTheme="minorEastAsia" w:hAnsi="Cambria Math"/>
                </w:rPr>
                <m:t>3.19</m:t>
              </m:r>
            </m:e>
          </m:eqArr>
        </m:oMath>
      </m:oMathPara>
    </w:p>
    <w:p w14:paraId="0DDAA727" w14:textId="77777777" w:rsidR="00286F1E" w:rsidRPr="007162C6" w:rsidRDefault="00286F1E" w:rsidP="00286F1E">
      <w:pPr>
        <w:spacing w:line="360" w:lineRule="auto"/>
        <w:rPr>
          <w:rFonts w:eastAsiaTheme="minorEastAsia"/>
          <w:iCs/>
        </w:rPr>
      </w:pPr>
      <m:oMathPara>
        <m:oMath>
          <m:eqArr>
            <m:eqArrPr>
              <m:maxDist m:val="1"/>
              <m:ctrlPr>
                <w:rPr>
                  <w:rFonts w:ascii="Cambria Math" w:eastAsiaTheme="minorEastAsia" w:hAnsi="Cambria Math"/>
                  <w:i/>
                  <w:iCs/>
                </w:rPr>
              </m:ctrlPr>
            </m:eqArrPr>
            <m:e>
              <m:func>
                <m:funcPr>
                  <m:ctrlPr>
                    <w:rPr>
                      <w:rFonts w:ascii="Cambria Math" w:eastAsiaTheme="minorEastAsia" w:hAnsi="Cambria Math"/>
                      <w:iCs/>
                    </w:rPr>
                  </m:ctrlPr>
                </m:funcPr>
                <m:fName>
                  <m:r>
                    <m:rPr>
                      <m:sty m:val="p"/>
                    </m:rPr>
                    <w:rPr>
                      <w:rFonts w:ascii="Cambria Math" w:eastAsiaTheme="minorEastAsia" w:hAnsi="Cambria Math"/>
                    </w:rPr>
                    <m:t>ln</m:t>
                  </m:r>
                </m:fName>
                <m:e>
                  <m:d>
                    <m:dPr>
                      <m:ctrlPr>
                        <w:rPr>
                          <w:rFonts w:ascii="Cambria Math" w:eastAsiaTheme="minorEastAsia" w:hAnsi="Cambria Math"/>
                          <w:i/>
                          <w:iCs/>
                        </w:rPr>
                      </m:ctrlPr>
                    </m:dPr>
                    <m:e>
                      <m:r>
                        <w:rPr>
                          <w:rFonts w:ascii="Cambria Math" w:eastAsiaTheme="minorEastAsia" w:hAnsi="Cambria Math"/>
                        </w:rPr>
                        <m:t>p</m:t>
                      </m:r>
                    </m:e>
                  </m:d>
                </m:e>
              </m:func>
              <m:r>
                <w:rPr>
                  <w:rFonts w:ascii="Cambria Math" w:eastAsiaTheme="minorEastAsia" w:hAnsi="Cambria Math"/>
                </w:rPr>
                <m:t>=A+</m:t>
              </m:r>
              <m:f>
                <m:fPr>
                  <m:ctrlPr>
                    <w:rPr>
                      <w:rFonts w:ascii="Cambria Math" w:eastAsiaTheme="minorEastAsia" w:hAnsi="Cambria Math"/>
                      <w:i/>
                      <w:iCs/>
                    </w:rPr>
                  </m:ctrlPr>
                </m:fPr>
                <m:num>
                  <m:r>
                    <w:rPr>
                      <w:rFonts w:ascii="Cambria Math" w:eastAsiaTheme="minorEastAsia" w:hAnsi="Cambria Math"/>
                    </w:rPr>
                    <m:t>B</m:t>
                  </m:r>
                </m:num>
                <m:den>
                  <m:r>
                    <w:rPr>
                      <w:rFonts w:ascii="Cambria Math" w:eastAsiaTheme="minorEastAsia" w:hAnsi="Cambria Math"/>
                    </w:rPr>
                    <m:t>T</m:t>
                  </m:r>
                </m:den>
              </m:f>
              <m:r>
                <w:rPr>
                  <w:rFonts w:ascii="Cambria Math" w:eastAsiaTheme="minorEastAsia" w:hAnsi="Cambria Math"/>
                </w:rPr>
                <m:t>+C*</m:t>
              </m:r>
              <m:func>
                <m:funcPr>
                  <m:ctrlPr>
                    <w:rPr>
                      <w:rFonts w:ascii="Cambria Math" w:eastAsiaTheme="minorEastAsia" w:hAnsi="Cambria Math"/>
                      <w:iCs/>
                    </w:rPr>
                  </m:ctrlPr>
                </m:funcPr>
                <m:fName>
                  <m:r>
                    <m:rPr>
                      <m:sty m:val="p"/>
                    </m:rPr>
                    <w:rPr>
                      <w:rFonts w:ascii="Cambria Math" w:eastAsiaTheme="minorEastAsia" w:hAnsi="Cambria Math"/>
                    </w:rPr>
                    <m:t>ln</m:t>
                  </m:r>
                  <m:ctrlPr>
                    <w:rPr>
                      <w:rFonts w:ascii="Cambria Math" w:eastAsiaTheme="minorEastAsia" w:hAnsi="Cambria Math"/>
                      <w:i/>
                      <w:iCs/>
                    </w:rPr>
                  </m:ctrlPr>
                </m:fName>
                <m:e>
                  <m:d>
                    <m:dPr>
                      <m:ctrlPr>
                        <w:rPr>
                          <w:rFonts w:ascii="Cambria Math" w:eastAsiaTheme="minorEastAsia" w:hAnsi="Cambria Math"/>
                          <w:i/>
                          <w:iCs/>
                        </w:rPr>
                      </m:ctrlPr>
                    </m:dPr>
                    <m:e>
                      <m:r>
                        <w:rPr>
                          <w:rFonts w:ascii="Cambria Math" w:eastAsiaTheme="minorEastAsia" w:hAnsi="Cambria Math"/>
                        </w:rPr>
                        <m:t>T</m:t>
                      </m:r>
                    </m:e>
                  </m:d>
                </m:e>
              </m:func>
              <m:r>
                <w:rPr>
                  <w:rFonts w:ascii="Cambria Math" w:eastAsiaTheme="minorEastAsia" w:hAnsi="Cambria Math"/>
                </w:rPr>
                <m:t>+D*</m:t>
              </m:r>
              <m:sSup>
                <m:sSupPr>
                  <m:ctrlPr>
                    <w:rPr>
                      <w:rFonts w:ascii="Cambria Math" w:eastAsiaTheme="minorEastAsia" w:hAnsi="Cambria Math"/>
                      <w:i/>
                      <w:iCs/>
                    </w:rPr>
                  </m:ctrlPr>
                </m:sSupPr>
                <m:e>
                  <m:r>
                    <w:rPr>
                      <w:rFonts w:ascii="Cambria Math" w:eastAsiaTheme="minorEastAsia" w:hAnsi="Cambria Math"/>
                    </w:rPr>
                    <m:t>T</m:t>
                  </m:r>
                </m:e>
                <m:sup>
                  <m:r>
                    <w:rPr>
                      <w:rFonts w:ascii="Cambria Math" w:eastAsiaTheme="minorEastAsia" w:hAnsi="Cambria Math"/>
                    </w:rPr>
                    <m:t>E</m:t>
                  </m:r>
                </m:sup>
              </m:sSup>
              <m:r>
                <w:rPr>
                  <w:rFonts w:ascii="Cambria Math" w:eastAsiaTheme="minorEastAsia" w:hAnsi="Cambria Math"/>
                </w:rPr>
                <m:t>#</m:t>
              </m:r>
              <m:r>
                <w:rPr>
                  <w:rFonts w:ascii="Cambria Math" w:eastAsiaTheme="minorEastAsia" w:hAnsi="Cambria Math"/>
                </w:rPr>
                <m:t>3.20</m:t>
              </m:r>
            </m:e>
          </m:eqArr>
        </m:oMath>
      </m:oMathPara>
    </w:p>
    <w:p w14:paraId="1B730779" w14:textId="77777777" w:rsidR="00286F1E" w:rsidRPr="00837A81" w:rsidRDefault="00286F1E" w:rsidP="00286F1E">
      <w:pPr>
        <w:spacing w:line="360" w:lineRule="auto"/>
        <w:rPr>
          <w:rFonts w:eastAsiaTheme="minorEastAsia"/>
          <w:iCs/>
        </w:rPr>
      </w:pPr>
    </w:p>
    <w:p w14:paraId="26F27890" w14:textId="77777777" w:rsidR="00286F1E" w:rsidRPr="002D21A3" w:rsidRDefault="00286F1E" w:rsidP="00286F1E">
      <w:pPr>
        <w:spacing w:line="360" w:lineRule="auto"/>
        <w:rPr>
          <w:rFonts w:eastAsiaTheme="minorEastAsia"/>
          <w:b/>
          <w:bCs/>
          <w:iCs/>
        </w:rPr>
      </w:pPr>
      <w:r>
        <w:rPr>
          <w:rFonts w:eastAsiaTheme="minorEastAsia"/>
          <w:b/>
          <w:bCs/>
          <w:iCs/>
        </w:rPr>
        <w:t>Sulfuric Acid-Sulfur Trioxide VLE</w:t>
      </w:r>
    </w:p>
    <w:p w14:paraId="3F07EA5A" w14:textId="39204D8A" w:rsidR="00286F1E" w:rsidRPr="00837A81" w:rsidRDefault="00286F1E" w:rsidP="00286F1E">
      <w:pPr>
        <w:spacing w:line="360" w:lineRule="auto"/>
        <w:ind w:firstLine="720"/>
        <w:jc w:val="both"/>
        <w:rPr>
          <w:rFonts w:eastAsiaTheme="minorEastAsia"/>
          <w:iCs/>
        </w:rPr>
      </w:pPr>
      <w:r w:rsidRPr="00837A81">
        <w:rPr>
          <w:rFonts w:eastAsiaTheme="minorEastAsia"/>
          <w:iCs/>
        </w:rPr>
        <w:t xml:space="preserve">Figures </w:t>
      </w:r>
      <w:r>
        <w:rPr>
          <w:rFonts w:eastAsiaTheme="minorEastAsia"/>
          <w:iCs/>
        </w:rPr>
        <w:t>23 and 24</w:t>
      </w:r>
      <w:r w:rsidRPr="00837A81">
        <w:rPr>
          <w:rFonts w:eastAsiaTheme="minorEastAsia"/>
          <w:iCs/>
        </w:rPr>
        <w:t xml:space="preserve"> show the same </w:t>
      </w:r>
      <w:proofErr w:type="spellStart"/>
      <w:r w:rsidRPr="00837A81">
        <w:rPr>
          <w:rFonts w:eastAsiaTheme="minorEastAsia"/>
          <w:iCs/>
        </w:rPr>
        <w:t>Raoult’s</w:t>
      </w:r>
      <w:proofErr w:type="spellEnd"/>
      <w:r w:rsidRPr="00837A81">
        <w:rPr>
          <w:rFonts w:eastAsiaTheme="minorEastAsia"/>
          <w:iCs/>
        </w:rPr>
        <w:t xml:space="preserve"> method of mixture vapor pressures but for a sulfuric acid-sulfur trioxide mixture. It was important to note that the mixture of sulfuric acid and sulfur trioxide is unlikely to make an impact due to the assumption that the first step of the sulfuric acid decomposition is both fast and irreversible, as well as that sulfur trioxide is unlikely to be present in significant quantities below the temperatures required for the vaporization. But at the high temperatures and low wt% sulfur trioxide mixtures most likely to be seen in the vaporization module, the models show good agreement.</w:t>
      </w:r>
    </w:p>
    <w:p w14:paraId="4D426784" w14:textId="61C79644" w:rsidR="00147F66" w:rsidRPr="005625EF" w:rsidRDefault="00286F1E" w:rsidP="007A0FF6">
      <w:pPr>
        <w:spacing w:line="360" w:lineRule="auto"/>
        <w:ind w:firstLine="720"/>
        <w:jc w:val="both"/>
        <w:rPr>
          <w:rFonts w:eastAsiaTheme="minorEastAsia"/>
          <w:iCs/>
        </w:rPr>
      </w:pPr>
      <w:r w:rsidRPr="00837A81">
        <w:rPr>
          <w:rFonts w:eastAsiaTheme="minorEastAsia"/>
          <w:iCs/>
        </w:rPr>
        <w:t xml:space="preserve">While accuracy in non-ideal vapor-liquid equilibrium models is important for complex system models, the simpler methods used to model the reactions and phase equilibria </w:t>
      </w:r>
      <w:r w:rsidR="007559C1">
        <w:rPr>
          <w:rFonts w:eastAsiaTheme="minorEastAsia"/>
          <w:iCs/>
        </w:rPr>
        <w:t>can</w:t>
      </w:r>
      <w:r w:rsidRPr="00837A81">
        <w:rPr>
          <w:rFonts w:eastAsiaTheme="minorEastAsia"/>
          <w:iCs/>
        </w:rPr>
        <w:t xml:space="preserve"> show good agreement with previous work, both experimental and other models, to be considered for incorporation into a full hybrid sulfur model. This model can in turn be used to deliver more ideal results for overall process energy demand and hydrogen produced.</w:t>
      </w:r>
    </w:p>
    <w:tbl>
      <w:tblPr>
        <w:tblStyle w:val="TableGrid"/>
        <w:tblW w:w="0" w:type="auto"/>
        <w:tblInd w:w="1167" w:type="dxa"/>
        <w:tblLook w:val="04A0" w:firstRow="1" w:lastRow="0" w:firstColumn="1" w:lastColumn="0" w:noHBand="0" w:noVBand="1"/>
      </w:tblPr>
      <w:tblGrid>
        <w:gridCol w:w="1713"/>
        <w:gridCol w:w="1980"/>
        <w:gridCol w:w="1802"/>
        <w:gridCol w:w="1625"/>
      </w:tblGrid>
      <w:tr w:rsidR="00147F66" w:rsidRPr="00837A81" w14:paraId="595B33EA" w14:textId="77777777" w:rsidTr="002E373B">
        <w:tc>
          <w:tcPr>
            <w:tcW w:w="7120" w:type="dxa"/>
            <w:gridSpan w:val="4"/>
            <w:tcBorders>
              <w:top w:val="nil"/>
              <w:left w:val="nil"/>
              <w:bottom w:val="nil"/>
              <w:right w:val="nil"/>
            </w:tcBorders>
          </w:tcPr>
          <w:p w14:paraId="078A2286" w14:textId="77777777" w:rsidR="00147F66" w:rsidRPr="00AD7B25" w:rsidRDefault="00147F66" w:rsidP="002E373B">
            <w:pPr>
              <w:spacing w:line="276" w:lineRule="auto"/>
              <w:rPr>
                <w:color w:val="000000" w:themeColor="text1"/>
              </w:rPr>
            </w:pPr>
            <w:bookmarkStart w:id="63" w:name="_Toc139285360"/>
            <w:r w:rsidRPr="00AD7B25">
              <w:rPr>
                <w:color w:val="000000" w:themeColor="text1"/>
              </w:rPr>
              <w:lastRenderedPageBreak/>
              <w:t xml:space="preserve">Table </w:t>
            </w:r>
            <w:r w:rsidRPr="00AD7B25">
              <w:rPr>
                <w:color w:val="000000" w:themeColor="text1"/>
              </w:rPr>
              <w:fldChar w:fldCharType="begin"/>
            </w:r>
            <w:r w:rsidRPr="00AD7B25">
              <w:rPr>
                <w:color w:val="000000" w:themeColor="text1"/>
              </w:rPr>
              <w:instrText xml:space="preserve"> SEQ Table \* ARABIC </w:instrText>
            </w:r>
            <w:r w:rsidRPr="00AD7B25">
              <w:rPr>
                <w:color w:val="000000" w:themeColor="text1"/>
              </w:rPr>
              <w:fldChar w:fldCharType="separate"/>
            </w:r>
            <w:r>
              <w:rPr>
                <w:noProof/>
                <w:color w:val="000000" w:themeColor="text1"/>
              </w:rPr>
              <w:t>8</w:t>
            </w:r>
            <w:r w:rsidRPr="00AD7B25">
              <w:rPr>
                <w:color w:val="000000" w:themeColor="text1"/>
              </w:rPr>
              <w:fldChar w:fldCharType="end"/>
            </w:r>
            <w:r w:rsidRPr="00AD7B25">
              <w:rPr>
                <w:color w:val="000000" w:themeColor="text1"/>
              </w:rPr>
              <w:t xml:space="preserve">: Boiling </w:t>
            </w:r>
            <w:r>
              <w:rPr>
                <w:color w:val="000000" w:themeColor="text1"/>
              </w:rPr>
              <w:t xml:space="preserve">and critical </w:t>
            </w:r>
            <w:r w:rsidRPr="00AD7B25">
              <w:rPr>
                <w:color w:val="000000" w:themeColor="text1"/>
              </w:rPr>
              <w:t>points of chemical species</w:t>
            </w:r>
            <w:r>
              <w:rPr>
                <w:color w:val="000000" w:themeColor="text1"/>
              </w:rPr>
              <w:t>.</w:t>
            </w:r>
            <w:bookmarkEnd w:id="63"/>
          </w:p>
        </w:tc>
      </w:tr>
      <w:tr w:rsidR="00147F66" w:rsidRPr="00837A81" w14:paraId="69ABE4DC" w14:textId="77777777" w:rsidTr="002E373B">
        <w:tc>
          <w:tcPr>
            <w:tcW w:w="1713" w:type="dxa"/>
            <w:tcBorders>
              <w:top w:val="nil"/>
              <w:left w:val="nil"/>
              <w:bottom w:val="single" w:sz="4" w:space="0" w:color="auto"/>
              <w:right w:val="nil"/>
            </w:tcBorders>
          </w:tcPr>
          <w:p w14:paraId="1AE36B8E" w14:textId="77777777" w:rsidR="00147F66" w:rsidRPr="00837A81" w:rsidRDefault="00147F66" w:rsidP="002E373B">
            <w:pPr>
              <w:spacing w:line="276" w:lineRule="auto"/>
              <w:rPr>
                <w:rFonts w:eastAsiaTheme="minorEastAsia"/>
                <w:iCs/>
              </w:rPr>
            </w:pPr>
          </w:p>
        </w:tc>
        <w:tc>
          <w:tcPr>
            <w:tcW w:w="1980" w:type="dxa"/>
            <w:tcBorders>
              <w:top w:val="nil"/>
              <w:left w:val="nil"/>
              <w:bottom w:val="double" w:sz="4" w:space="0" w:color="auto"/>
              <w:right w:val="nil"/>
            </w:tcBorders>
          </w:tcPr>
          <w:p w14:paraId="21A1EE5F" w14:textId="77777777" w:rsidR="00147F66" w:rsidRPr="00837A81" w:rsidRDefault="00147F66" w:rsidP="002E373B">
            <w:pPr>
              <w:spacing w:line="276" w:lineRule="auto"/>
              <w:rPr>
                <w:rFonts w:eastAsiaTheme="minorEastAsia"/>
                <w:iCs/>
              </w:rPr>
            </w:pPr>
            <w:r w:rsidRPr="00837A81">
              <w:rPr>
                <w:rFonts w:eastAsiaTheme="minorEastAsia"/>
                <w:iCs/>
              </w:rPr>
              <w:t>Boiling Point (</w:t>
            </w:r>
            <w:r w:rsidRPr="00837A81">
              <w:rPr>
                <w:rFonts w:eastAsiaTheme="minorEastAsia"/>
                <w:iCs/>
              </w:rPr>
              <w:sym w:font="Symbol" w:char="F0B0"/>
            </w:r>
            <w:r w:rsidRPr="00837A81">
              <w:rPr>
                <w:rFonts w:eastAsiaTheme="minorEastAsia"/>
                <w:iCs/>
              </w:rPr>
              <w:t>C)</w:t>
            </w:r>
          </w:p>
        </w:tc>
        <w:tc>
          <w:tcPr>
            <w:tcW w:w="1802" w:type="dxa"/>
            <w:tcBorders>
              <w:top w:val="nil"/>
              <w:left w:val="nil"/>
              <w:bottom w:val="double" w:sz="4" w:space="0" w:color="auto"/>
              <w:right w:val="nil"/>
            </w:tcBorders>
          </w:tcPr>
          <w:p w14:paraId="5C426670" w14:textId="77777777" w:rsidR="00147F66" w:rsidRPr="00837A81" w:rsidRDefault="00147F66" w:rsidP="002E373B">
            <w:pPr>
              <w:spacing w:line="276" w:lineRule="auto"/>
              <w:rPr>
                <w:rFonts w:eastAsiaTheme="minorEastAsia"/>
                <w:iCs/>
              </w:rPr>
            </w:pPr>
            <w:r>
              <w:rPr>
                <w:rFonts w:eastAsiaTheme="minorEastAsia"/>
                <w:iCs/>
              </w:rPr>
              <w:t xml:space="preserve">Critical Temperature </w:t>
            </w:r>
            <w:r w:rsidRPr="00837A81">
              <w:rPr>
                <w:rFonts w:eastAsiaTheme="minorEastAsia"/>
                <w:iCs/>
              </w:rPr>
              <w:t>(</w:t>
            </w:r>
            <w:r w:rsidRPr="00837A81">
              <w:rPr>
                <w:rFonts w:eastAsiaTheme="minorEastAsia"/>
                <w:iCs/>
              </w:rPr>
              <w:sym w:font="Symbol" w:char="F0B0"/>
            </w:r>
            <w:r w:rsidRPr="00837A81">
              <w:rPr>
                <w:rFonts w:eastAsiaTheme="minorEastAsia"/>
                <w:iCs/>
              </w:rPr>
              <w:t>C)</w:t>
            </w:r>
          </w:p>
        </w:tc>
        <w:tc>
          <w:tcPr>
            <w:tcW w:w="1625" w:type="dxa"/>
            <w:tcBorders>
              <w:top w:val="nil"/>
              <w:left w:val="nil"/>
              <w:bottom w:val="double" w:sz="4" w:space="0" w:color="auto"/>
              <w:right w:val="nil"/>
            </w:tcBorders>
          </w:tcPr>
          <w:p w14:paraId="7A60ABCE" w14:textId="77777777" w:rsidR="00147F66" w:rsidRPr="00837A81" w:rsidRDefault="00147F66" w:rsidP="002E373B">
            <w:pPr>
              <w:spacing w:line="276" w:lineRule="auto"/>
              <w:rPr>
                <w:rFonts w:eastAsiaTheme="minorEastAsia"/>
                <w:iCs/>
              </w:rPr>
            </w:pPr>
            <w:r>
              <w:rPr>
                <w:rFonts w:eastAsiaTheme="minorEastAsia"/>
                <w:iCs/>
              </w:rPr>
              <w:t>Critical Pressure (kPa)</w:t>
            </w:r>
          </w:p>
        </w:tc>
      </w:tr>
      <w:tr w:rsidR="00147F66" w:rsidRPr="00837A81" w14:paraId="38CCFB5D" w14:textId="77777777" w:rsidTr="002E373B">
        <w:tc>
          <w:tcPr>
            <w:tcW w:w="1713" w:type="dxa"/>
            <w:tcBorders>
              <w:top w:val="single" w:sz="4" w:space="0" w:color="auto"/>
            </w:tcBorders>
            <w:shd w:val="pct5" w:color="auto" w:fill="auto"/>
          </w:tcPr>
          <w:p w14:paraId="0277C2D6" w14:textId="77777777" w:rsidR="00147F66" w:rsidRPr="00837A81" w:rsidRDefault="00147F66" w:rsidP="002E373B">
            <w:pPr>
              <w:spacing w:line="276" w:lineRule="auto"/>
              <w:jc w:val="right"/>
              <w:rPr>
                <w:rFonts w:eastAsiaTheme="minorEastAsia"/>
                <w:iCs/>
              </w:rPr>
            </w:pPr>
            <w:r w:rsidRPr="00837A81">
              <w:rPr>
                <w:rFonts w:eastAsiaTheme="minorEastAsia"/>
                <w:iCs/>
              </w:rPr>
              <w:t>Sulfuric Acid</w:t>
            </w:r>
          </w:p>
        </w:tc>
        <w:tc>
          <w:tcPr>
            <w:tcW w:w="1980" w:type="dxa"/>
            <w:tcBorders>
              <w:top w:val="double" w:sz="4" w:space="0" w:color="auto"/>
              <w:bottom w:val="nil"/>
              <w:right w:val="single" w:sz="4" w:space="0" w:color="auto"/>
            </w:tcBorders>
            <w:shd w:val="pct5" w:color="auto" w:fill="auto"/>
          </w:tcPr>
          <w:p w14:paraId="477A4955" w14:textId="77777777" w:rsidR="00147F66" w:rsidRPr="00837A81" w:rsidRDefault="00147F66" w:rsidP="002E373B">
            <w:pPr>
              <w:spacing w:line="276" w:lineRule="auto"/>
              <w:jc w:val="center"/>
              <w:rPr>
                <w:rFonts w:eastAsiaTheme="minorEastAsia"/>
                <w:iCs/>
              </w:rPr>
            </w:pPr>
            <w:r w:rsidRPr="00837A81">
              <w:rPr>
                <w:rFonts w:eastAsiaTheme="minorEastAsia"/>
                <w:iCs/>
              </w:rPr>
              <w:t>337</w:t>
            </w:r>
          </w:p>
        </w:tc>
        <w:tc>
          <w:tcPr>
            <w:tcW w:w="1802" w:type="dxa"/>
            <w:tcBorders>
              <w:top w:val="double" w:sz="4" w:space="0" w:color="auto"/>
              <w:bottom w:val="nil"/>
            </w:tcBorders>
            <w:shd w:val="pct5" w:color="auto" w:fill="auto"/>
          </w:tcPr>
          <w:p w14:paraId="395C278F" w14:textId="77777777" w:rsidR="00147F66" w:rsidRPr="00837A81" w:rsidRDefault="00147F66" w:rsidP="002E373B">
            <w:pPr>
              <w:spacing w:line="276" w:lineRule="auto"/>
              <w:jc w:val="center"/>
              <w:rPr>
                <w:rFonts w:eastAsiaTheme="minorEastAsia"/>
                <w:iCs/>
              </w:rPr>
            </w:pPr>
            <w:r>
              <w:rPr>
                <w:rFonts w:eastAsiaTheme="minorEastAsia"/>
                <w:iCs/>
              </w:rPr>
              <w:t>650</w:t>
            </w:r>
          </w:p>
        </w:tc>
        <w:tc>
          <w:tcPr>
            <w:tcW w:w="1625" w:type="dxa"/>
            <w:tcBorders>
              <w:top w:val="double" w:sz="4" w:space="0" w:color="auto"/>
              <w:bottom w:val="nil"/>
              <w:right w:val="single" w:sz="4" w:space="0" w:color="auto"/>
            </w:tcBorders>
            <w:shd w:val="pct5" w:color="auto" w:fill="auto"/>
          </w:tcPr>
          <w:p w14:paraId="1F667616" w14:textId="77777777" w:rsidR="00147F66" w:rsidRPr="00837A81" w:rsidRDefault="00147F66" w:rsidP="002E373B">
            <w:pPr>
              <w:spacing w:line="276" w:lineRule="auto"/>
              <w:jc w:val="center"/>
              <w:rPr>
                <w:rFonts w:eastAsiaTheme="minorEastAsia"/>
                <w:iCs/>
              </w:rPr>
            </w:pPr>
            <w:r>
              <w:rPr>
                <w:rFonts w:eastAsiaTheme="minorEastAsia"/>
                <w:iCs/>
              </w:rPr>
              <w:t>6400</w:t>
            </w:r>
          </w:p>
        </w:tc>
      </w:tr>
      <w:tr w:rsidR="00147F66" w:rsidRPr="00837A81" w14:paraId="3C9B64C5" w14:textId="77777777" w:rsidTr="002E373B">
        <w:tc>
          <w:tcPr>
            <w:tcW w:w="1713" w:type="dxa"/>
          </w:tcPr>
          <w:p w14:paraId="2AD402AB" w14:textId="77777777" w:rsidR="00147F66" w:rsidRPr="00837A81" w:rsidRDefault="00147F66" w:rsidP="002E373B">
            <w:pPr>
              <w:spacing w:line="276" w:lineRule="auto"/>
              <w:jc w:val="right"/>
              <w:rPr>
                <w:rFonts w:eastAsiaTheme="minorEastAsia"/>
                <w:iCs/>
              </w:rPr>
            </w:pPr>
            <w:r w:rsidRPr="00837A81">
              <w:rPr>
                <w:rFonts w:eastAsiaTheme="minorEastAsia"/>
                <w:iCs/>
              </w:rPr>
              <w:t>Sulfur Trioxide</w:t>
            </w:r>
          </w:p>
        </w:tc>
        <w:tc>
          <w:tcPr>
            <w:tcW w:w="1980" w:type="dxa"/>
            <w:tcBorders>
              <w:top w:val="nil"/>
              <w:bottom w:val="nil"/>
              <w:right w:val="single" w:sz="4" w:space="0" w:color="auto"/>
            </w:tcBorders>
          </w:tcPr>
          <w:p w14:paraId="22771278" w14:textId="77777777" w:rsidR="00147F66" w:rsidRPr="00837A81" w:rsidRDefault="00147F66" w:rsidP="002E373B">
            <w:pPr>
              <w:spacing w:line="276" w:lineRule="auto"/>
              <w:jc w:val="center"/>
              <w:rPr>
                <w:rFonts w:eastAsiaTheme="minorEastAsia"/>
                <w:iCs/>
              </w:rPr>
            </w:pPr>
            <w:r w:rsidRPr="00837A81">
              <w:rPr>
                <w:rFonts w:eastAsiaTheme="minorEastAsia"/>
                <w:iCs/>
              </w:rPr>
              <w:t>45</w:t>
            </w:r>
          </w:p>
        </w:tc>
        <w:tc>
          <w:tcPr>
            <w:tcW w:w="1802" w:type="dxa"/>
            <w:tcBorders>
              <w:top w:val="nil"/>
              <w:bottom w:val="nil"/>
            </w:tcBorders>
          </w:tcPr>
          <w:p w14:paraId="4D0C4FD9" w14:textId="77777777" w:rsidR="00147F66" w:rsidRPr="00837A81" w:rsidRDefault="00147F66" w:rsidP="002E373B">
            <w:pPr>
              <w:spacing w:line="276" w:lineRule="auto"/>
              <w:jc w:val="center"/>
              <w:rPr>
                <w:rFonts w:eastAsiaTheme="minorEastAsia"/>
                <w:iCs/>
              </w:rPr>
            </w:pPr>
            <w:r>
              <w:rPr>
                <w:rFonts w:eastAsiaTheme="minorEastAsia"/>
                <w:iCs/>
              </w:rPr>
              <w:t>218</w:t>
            </w:r>
          </w:p>
        </w:tc>
        <w:tc>
          <w:tcPr>
            <w:tcW w:w="1625" w:type="dxa"/>
            <w:tcBorders>
              <w:top w:val="nil"/>
              <w:bottom w:val="nil"/>
              <w:right w:val="single" w:sz="4" w:space="0" w:color="auto"/>
            </w:tcBorders>
          </w:tcPr>
          <w:p w14:paraId="6C6011E5" w14:textId="77777777" w:rsidR="00147F66" w:rsidRPr="00837A81" w:rsidRDefault="00147F66" w:rsidP="002E373B">
            <w:pPr>
              <w:spacing w:line="276" w:lineRule="auto"/>
              <w:jc w:val="center"/>
              <w:rPr>
                <w:rFonts w:eastAsiaTheme="minorEastAsia"/>
                <w:iCs/>
              </w:rPr>
            </w:pPr>
            <w:r>
              <w:rPr>
                <w:rFonts w:eastAsiaTheme="minorEastAsia"/>
                <w:iCs/>
              </w:rPr>
              <w:t>8200</w:t>
            </w:r>
          </w:p>
        </w:tc>
      </w:tr>
      <w:tr w:rsidR="00147F66" w:rsidRPr="00837A81" w14:paraId="05CB9A07" w14:textId="77777777" w:rsidTr="002E373B">
        <w:tc>
          <w:tcPr>
            <w:tcW w:w="1713" w:type="dxa"/>
            <w:shd w:val="pct5" w:color="auto" w:fill="auto"/>
          </w:tcPr>
          <w:p w14:paraId="3075A6AB" w14:textId="77777777" w:rsidR="00147F66" w:rsidRPr="00837A81" w:rsidRDefault="00147F66" w:rsidP="002E373B">
            <w:pPr>
              <w:spacing w:line="276" w:lineRule="auto"/>
              <w:jc w:val="right"/>
              <w:rPr>
                <w:rFonts w:eastAsiaTheme="minorEastAsia"/>
                <w:iCs/>
              </w:rPr>
            </w:pPr>
            <w:r w:rsidRPr="00837A81">
              <w:rPr>
                <w:rFonts w:eastAsiaTheme="minorEastAsia"/>
                <w:iCs/>
              </w:rPr>
              <w:t>Sulfur Dioxide</w:t>
            </w:r>
          </w:p>
        </w:tc>
        <w:tc>
          <w:tcPr>
            <w:tcW w:w="1980" w:type="dxa"/>
            <w:tcBorders>
              <w:top w:val="nil"/>
              <w:bottom w:val="nil"/>
              <w:right w:val="single" w:sz="4" w:space="0" w:color="auto"/>
            </w:tcBorders>
            <w:shd w:val="pct5" w:color="auto" w:fill="auto"/>
          </w:tcPr>
          <w:p w14:paraId="2C87C471" w14:textId="77777777" w:rsidR="00147F66" w:rsidRPr="00837A81" w:rsidRDefault="00147F66" w:rsidP="002E373B">
            <w:pPr>
              <w:spacing w:line="276" w:lineRule="auto"/>
              <w:jc w:val="center"/>
              <w:rPr>
                <w:rFonts w:eastAsiaTheme="minorEastAsia"/>
                <w:iCs/>
              </w:rPr>
            </w:pPr>
            <w:r w:rsidRPr="00837A81">
              <w:rPr>
                <w:rFonts w:eastAsiaTheme="minorEastAsia"/>
                <w:iCs/>
              </w:rPr>
              <w:t>-10</w:t>
            </w:r>
          </w:p>
        </w:tc>
        <w:tc>
          <w:tcPr>
            <w:tcW w:w="1802" w:type="dxa"/>
            <w:tcBorders>
              <w:top w:val="nil"/>
              <w:bottom w:val="nil"/>
            </w:tcBorders>
            <w:shd w:val="pct5" w:color="auto" w:fill="auto"/>
          </w:tcPr>
          <w:p w14:paraId="6F87E01D" w14:textId="77777777" w:rsidR="00147F66" w:rsidRPr="00837A81" w:rsidRDefault="00147F66" w:rsidP="002E373B">
            <w:pPr>
              <w:spacing w:line="276" w:lineRule="auto"/>
              <w:jc w:val="center"/>
              <w:rPr>
                <w:rFonts w:eastAsiaTheme="minorEastAsia"/>
                <w:iCs/>
              </w:rPr>
            </w:pPr>
            <w:r>
              <w:rPr>
                <w:rFonts w:eastAsiaTheme="minorEastAsia"/>
                <w:iCs/>
              </w:rPr>
              <w:t>157</w:t>
            </w:r>
          </w:p>
        </w:tc>
        <w:tc>
          <w:tcPr>
            <w:tcW w:w="1625" w:type="dxa"/>
            <w:tcBorders>
              <w:top w:val="nil"/>
              <w:bottom w:val="nil"/>
              <w:right w:val="single" w:sz="4" w:space="0" w:color="auto"/>
            </w:tcBorders>
            <w:shd w:val="pct5" w:color="auto" w:fill="auto"/>
          </w:tcPr>
          <w:p w14:paraId="4AADBA29" w14:textId="77777777" w:rsidR="00147F66" w:rsidRPr="00837A81" w:rsidRDefault="00147F66" w:rsidP="002E373B">
            <w:pPr>
              <w:spacing w:line="276" w:lineRule="auto"/>
              <w:jc w:val="center"/>
              <w:rPr>
                <w:rFonts w:eastAsiaTheme="minorEastAsia"/>
                <w:iCs/>
              </w:rPr>
            </w:pPr>
            <w:r>
              <w:rPr>
                <w:rFonts w:eastAsiaTheme="minorEastAsia"/>
                <w:iCs/>
              </w:rPr>
              <w:t>7880</w:t>
            </w:r>
          </w:p>
        </w:tc>
      </w:tr>
      <w:tr w:rsidR="00147F66" w:rsidRPr="00837A81" w14:paraId="54B1D557" w14:textId="77777777" w:rsidTr="002E373B">
        <w:tc>
          <w:tcPr>
            <w:tcW w:w="1713" w:type="dxa"/>
          </w:tcPr>
          <w:p w14:paraId="6EE0BDEE" w14:textId="77777777" w:rsidR="00147F66" w:rsidRPr="00837A81" w:rsidRDefault="00147F66" w:rsidP="002E373B">
            <w:pPr>
              <w:spacing w:line="276" w:lineRule="auto"/>
              <w:jc w:val="right"/>
              <w:rPr>
                <w:rFonts w:eastAsiaTheme="minorEastAsia"/>
                <w:iCs/>
              </w:rPr>
            </w:pPr>
            <w:r w:rsidRPr="00837A81">
              <w:rPr>
                <w:rFonts w:eastAsiaTheme="minorEastAsia"/>
                <w:iCs/>
              </w:rPr>
              <w:t>Water</w:t>
            </w:r>
          </w:p>
        </w:tc>
        <w:tc>
          <w:tcPr>
            <w:tcW w:w="1980" w:type="dxa"/>
            <w:tcBorders>
              <w:top w:val="nil"/>
              <w:bottom w:val="nil"/>
              <w:right w:val="single" w:sz="4" w:space="0" w:color="auto"/>
            </w:tcBorders>
          </w:tcPr>
          <w:p w14:paraId="3EE346ED" w14:textId="77777777" w:rsidR="00147F66" w:rsidRPr="00837A81" w:rsidRDefault="00147F66" w:rsidP="002E373B">
            <w:pPr>
              <w:spacing w:line="276" w:lineRule="auto"/>
              <w:jc w:val="center"/>
              <w:rPr>
                <w:rFonts w:eastAsiaTheme="minorEastAsia"/>
                <w:iCs/>
              </w:rPr>
            </w:pPr>
            <w:r w:rsidRPr="00837A81">
              <w:rPr>
                <w:rFonts w:eastAsiaTheme="minorEastAsia"/>
                <w:iCs/>
              </w:rPr>
              <w:t>100</w:t>
            </w:r>
          </w:p>
        </w:tc>
        <w:tc>
          <w:tcPr>
            <w:tcW w:w="1802" w:type="dxa"/>
            <w:tcBorders>
              <w:top w:val="nil"/>
              <w:bottom w:val="nil"/>
            </w:tcBorders>
          </w:tcPr>
          <w:p w14:paraId="3024C87E" w14:textId="77777777" w:rsidR="00147F66" w:rsidRPr="00837A81" w:rsidRDefault="00147F66" w:rsidP="002E373B">
            <w:pPr>
              <w:spacing w:line="276" w:lineRule="auto"/>
              <w:jc w:val="center"/>
              <w:rPr>
                <w:rFonts w:eastAsiaTheme="minorEastAsia"/>
                <w:iCs/>
              </w:rPr>
            </w:pPr>
            <w:r>
              <w:rPr>
                <w:rFonts w:eastAsiaTheme="minorEastAsia"/>
                <w:iCs/>
              </w:rPr>
              <w:t>374</w:t>
            </w:r>
          </w:p>
        </w:tc>
        <w:tc>
          <w:tcPr>
            <w:tcW w:w="1625" w:type="dxa"/>
            <w:tcBorders>
              <w:top w:val="nil"/>
              <w:bottom w:val="nil"/>
              <w:right w:val="single" w:sz="4" w:space="0" w:color="auto"/>
            </w:tcBorders>
          </w:tcPr>
          <w:p w14:paraId="0E2C4DD0" w14:textId="77777777" w:rsidR="00147F66" w:rsidRPr="00837A81" w:rsidRDefault="00147F66" w:rsidP="002E373B">
            <w:pPr>
              <w:spacing w:line="276" w:lineRule="auto"/>
              <w:jc w:val="center"/>
              <w:rPr>
                <w:rFonts w:eastAsiaTheme="minorEastAsia"/>
                <w:iCs/>
              </w:rPr>
            </w:pPr>
            <w:r>
              <w:rPr>
                <w:rFonts w:eastAsiaTheme="minorEastAsia"/>
                <w:iCs/>
              </w:rPr>
              <w:t>2205</w:t>
            </w:r>
          </w:p>
        </w:tc>
      </w:tr>
      <w:tr w:rsidR="00147F66" w:rsidRPr="00837A81" w14:paraId="1312F13F" w14:textId="77777777" w:rsidTr="002E373B">
        <w:tc>
          <w:tcPr>
            <w:tcW w:w="1713" w:type="dxa"/>
            <w:shd w:val="pct5" w:color="auto" w:fill="auto"/>
          </w:tcPr>
          <w:p w14:paraId="45524DF6" w14:textId="77777777" w:rsidR="00147F66" w:rsidRPr="00837A81" w:rsidRDefault="00147F66" w:rsidP="002E373B">
            <w:pPr>
              <w:spacing w:line="276" w:lineRule="auto"/>
              <w:jc w:val="right"/>
              <w:rPr>
                <w:rFonts w:eastAsiaTheme="minorEastAsia"/>
                <w:iCs/>
              </w:rPr>
            </w:pPr>
            <w:r w:rsidRPr="00837A81">
              <w:rPr>
                <w:rFonts w:eastAsiaTheme="minorEastAsia"/>
                <w:iCs/>
              </w:rPr>
              <w:t>Oxygen</w:t>
            </w:r>
          </w:p>
        </w:tc>
        <w:tc>
          <w:tcPr>
            <w:tcW w:w="1980" w:type="dxa"/>
            <w:tcBorders>
              <w:top w:val="nil"/>
              <w:right w:val="single" w:sz="4" w:space="0" w:color="auto"/>
            </w:tcBorders>
            <w:shd w:val="pct5" w:color="auto" w:fill="auto"/>
          </w:tcPr>
          <w:p w14:paraId="0185AAAA" w14:textId="77777777" w:rsidR="00147F66" w:rsidRPr="00837A81" w:rsidRDefault="00147F66" w:rsidP="002E373B">
            <w:pPr>
              <w:spacing w:line="276" w:lineRule="auto"/>
              <w:jc w:val="center"/>
              <w:rPr>
                <w:rFonts w:eastAsiaTheme="minorEastAsia"/>
                <w:iCs/>
              </w:rPr>
            </w:pPr>
            <w:r w:rsidRPr="00837A81">
              <w:rPr>
                <w:rFonts w:eastAsiaTheme="minorEastAsia"/>
                <w:iCs/>
              </w:rPr>
              <w:t>-183</w:t>
            </w:r>
          </w:p>
        </w:tc>
        <w:tc>
          <w:tcPr>
            <w:tcW w:w="1802" w:type="dxa"/>
            <w:tcBorders>
              <w:top w:val="nil"/>
            </w:tcBorders>
            <w:shd w:val="pct5" w:color="auto" w:fill="auto"/>
          </w:tcPr>
          <w:p w14:paraId="7FF0FC7E" w14:textId="77777777" w:rsidR="00147F66" w:rsidRPr="00837A81" w:rsidRDefault="00147F66" w:rsidP="002E373B">
            <w:pPr>
              <w:spacing w:line="276" w:lineRule="auto"/>
              <w:jc w:val="center"/>
              <w:rPr>
                <w:rFonts w:eastAsiaTheme="minorEastAsia"/>
                <w:iCs/>
              </w:rPr>
            </w:pPr>
            <w:r>
              <w:rPr>
                <w:rFonts w:eastAsiaTheme="minorEastAsia"/>
                <w:iCs/>
              </w:rPr>
              <w:t>-119</w:t>
            </w:r>
          </w:p>
        </w:tc>
        <w:tc>
          <w:tcPr>
            <w:tcW w:w="1625" w:type="dxa"/>
            <w:tcBorders>
              <w:top w:val="nil"/>
              <w:right w:val="single" w:sz="4" w:space="0" w:color="auto"/>
            </w:tcBorders>
            <w:shd w:val="pct5" w:color="auto" w:fill="auto"/>
          </w:tcPr>
          <w:p w14:paraId="5B136B94" w14:textId="77777777" w:rsidR="00147F66" w:rsidRPr="00837A81" w:rsidRDefault="00147F66" w:rsidP="002E373B">
            <w:pPr>
              <w:spacing w:line="276" w:lineRule="auto"/>
              <w:jc w:val="center"/>
              <w:rPr>
                <w:rFonts w:eastAsiaTheme="minorEastAsia"/>
                <w:iCs/>
              </w:rPr>
            </w:pPr>
            <w:r>
              <w:rPr>
                <w:rFonts w:eastAsiaTheme="minorEastAsia"/>
                <w:iCs/>
              </w:rPr>
              <w:t>5043</w:t>
            </w:r>
          </w:p>
        </w:tc>
      </w:tr>
    </w:tbl>
    <w:p w14:paraId="58BDC79D" w14:textId="77777777" w:rsidR="00147F66" w:rsidRDefault="00147F66" w:rsidP="00147F66">
      <w:pPr>
        <w:spacing w:line="360" w:lineRule="auto"/>
        <w:rPr>
          <w:rFonts w:eastAsiaTheme="minorEastAsia"/>
          <w:iCs/>
        </w:rPr>
      </w:pPr>
    </w:p>
    <w:p w14:paraId="039FC80D" w14:textId="77777777" w:rsidR="00147F66" w:rsidRDefault="00147F66" w:rsidP="00147F66">
      <w:pPr>
        <w:spacing w:line="360" w:lineRule="auto"/>
        <w:rPr>
          <w:rFonts w:eastAsiaTheme="minorEastAsia"/>
          <w:iCs/>
        </w:rPr>
      </w:pPr>
    </w:p>
    <w:p w14:paraId="23CA516C" w14:textId="77777777" w:rsidR="00147F66" w:rsidRDefault="00147F66" w:rsidP="00147F66">
      <w:pPr>
        <w:spacing w:line="360" w:lineRule="auto"/>
        <w:rPr>
          <w:rFonts w:eastAsiaTheme="minorEastAsia"/>
          <w:iCs/>
        </w:rPr>
      </w:pPr>
    </w:p>
    <w:p w14:paraId="23A266A4" w14:textId="77777777" w:rsidR="00147F66" w:rsidRDefault="00147F66" w:rsidP="00147F66">
      <w:pPr>
        <w:spacing w:line="360" w:lineRule="auto"/>
        <w:rPr>
          <w:rFonts w:eastAsiaTheme="minorEastAsia"/>
          <w:iCs/>
        </w:rPr>
      </w:pPr>
    </w:p>
    <w:p w14:paraId="28486338" w14:textId="77777777" w:rsidR="00147F66" w:rsidRDefault="00147F66" w:rsidP="00147F66">
      <w:pPr>
        <w:spacing w:line="360" w:lineRule="auto"/>
        <w:rPr>
          <w:rFonts w:eastAsiaTheme="minorEastAsia"/>
          <w:iCs/>
        </w:rPr>
      </w:pPr>
    </w:p>
    <w:p w14:paraId="7C131350" w14:textId="77777777" w:rsidR="00147F66" w:rsidRDefault="00147F66" w:rsidP="00147F66">
      <w:pPr>
        <w:spacing w:line="360" w:lineRule="auto"/>
        <w:rPr>
          <w:rFonts w:eastAsiaTheme="minorEastAsia"/>
          <w:iCs/>
        </w:rPr>
      </w:pPr>
    </w:p>
    <w:p w14:paraId="02D8D835" w14:textId="77777777" w:rsidR="00147F66" w:rsidRDefault="00147F66" w:rsidP="00147F66">
      <w:pPr>
        <w:spacing w:line="360" w:lineRule="auto"/>
        <w:rPr>
          <w:rFonts w:eastAsiaTheme="minorEastAsia"/>
          <w:iCs/>
        </w:rPr>
      </w:pPr>
    </w:p>
    <w:p w14:paraId="53EB0B58" w14:textId="77777777" w:rsidR="00147F66" w:rsidRDefault="00147F66" w:rsidP="00147F66">
      <w:pPr>
        <w:spacing w:line="360" w:lineRule="auto"/>
        <w:rPr>
          <w:rFonts w:eastAsiaTheme="minorEastAsia"/>
          <w:iCs/>
        </w:rPr>
      </w:pPr>
    </w:p>
    <w:p w14:paraId="7B1F219C" w14:textId="77777777" w:rsidR="00147F66" w:rsidRDefault="00147F66" w:rsidP="00147F66">
      <w:pPr>
        <w:spacing w:line="360" w:lineRule="auto"/>
        <w:rPr>
          <w:rFonts w:eastAsiaTheme="minorEastAsia"/>
          <w:iCs/>
        </w:rPr>
      </w:pPr>
    </w:p>
    <w:p w14:paraId="74594B10" w14:textId="77777777" w:rsidR="00147F66" w:rsidRDefault="00147F66" w:rsidP="00147F66">
      <w:pPr>
        <w:spacing w:line="360" w:lineRule="auto"/>
        <w:rPr>
          <w:rFonts w:eastAsiaTheme="minorEastAsia"/>
          <w:iCs/>
        </w:rPr>
      </w:pPr>
    </w:p>
    <w:p w14:paraId="20A1AC83" w14:textId="77777777" w:rsidR="00147F66" w:rsidRDefault="00147F66" w:rsidP="00147F66">
      <w:pPr>
        <w:spacing w:line="360" w:lineRule="auto"/>
        <w:rPr>
          <w:rFonts w:eastAsiaTheme="minorEastAsia"/>
          <w:iCs/>
        </w:rPr>
      </w:pPr>
    </w:p>
    <w:p w14:paraId="7563CF44" w14:textId="77777777" w:rsidR="00147F66" w:rsidRDefault="00147F66" w:rsidP="00147F66">
      <w:pPr>
        <w:spacing w:line="360" w:lineRule="auto"/>
        <w:rPr>
          <w:rFonts w:eastAsiaTheme="minorEastAsia"/>
          <w:iCs/>
        </w:rPr>
      </w:pPr>
    </w:p>
    <w:p w14:paraId="11134DF4" w14:textId="77777777" w:rsidR="00147F66" w:rsidRDefault="00147F66" w:rsidP="00147F66">
      <w:pPr>
        <w:spacing w:line="360" w:lineRule="auto"/>
        <w:rPr>
          <w:rFonts w:eastAsiaTheme="minorEastAsia"/>
          <w:iCs/>
        </w:rPr>
      </w:pPr>
    </w:p>
    <w:p w14:paraId="2CA252FF" w14:textId="77777777" w:rsidR="00147F66" w:rsidRDefault="00147F66" w:rsidP="00147F66">
      <w:pPr>
        <w:spacing w:line="360" w:lineRule="auto"/>
        <w:rPr>
          <w:rFonts w:eastAsiaTheme="minorEastAsia"/>
          <w:iCs/>
        </w:rPr>
      </w:pPr>
    </w:p>
    <w:p w14:paraId="6A56D3CE" w14:textId="77777777" w:rsidR="00147F66" w:rsidRPr="00837A81" w:rsidRDefault="00147F66" w:rsidP="00147F66">
      <w:pPr>
        <w:spacing w:line="360" w:lineRule="auto"/>
        <w:rPr>
          <w:rFonts w:eastAsiaTheme="minorEastAsia"/>
          <w:iCs/>
        </w:rPr>
      </w:pPr>
    </w:p>
    <w:p w14:paraId="20087781" w14:textId="77777777" w:rsidR="00147F66" w:rsidRDefault="00147F66" w:rsidP="00147F66">
      <w:pPr>
        <w:keepNext/>
        <w:spacing w:line="360" w:lineRule="auto"/>
        <w:jc w:val="center"/>
      </w:pPr>
      <w:r w:rsidRPr="00837A81">
        <w:rPr>
          <w:rFonts w:eastAsiaTheme="minorEastAsia"/>
          <w:iCs/>
          <w:noProof/>
        </w:rPr>
        <w:lastRenderedPageBreak/>
        <w:drawing>
          <wp:inline distT="0" distB="0" distL="0" distR="0" wp14:anchorId="65976D25" wp14:editId="18716E83">
            <wp:extent cx="5867305" cy="3356149"/>
            <wp:effectExtent l="0" t="0" r="635" b="0"/>
            <wp:docPr id="19" name="Picture 19" descr="A picture containing text,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spo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893230" cy="3370979"/>
                    </a:xfrm>
                    <a:prstGeom prst="rect">
                      <a:avLst/>
                    </a:prstGeom>
                  </pic:spPr>
                </pic:pic>
              </a:graphicData>
            </a:graphic>
          </wp:inline>
        </w:drawing>
      </w:r>
    </w:p>
    <w:p w14:paraId="7FDD5864" w14:textId="77777777" w:rsidR="00147F66" w:rsidRPr="00446C04" w:rsidRDefault="00147F66" w:rsidP="00147F66">
      <w:pPr>
        <w:pStyle w:val="Caption"/>
        <w:jc w:val="center"/>
        <w:rPr>
          <w:rFonts w:eastAsiaTheme="minorEastAsia"/>
          <w:iCs w:val="0"/>
          <w:color w:val="000000" w:themeColor="text1"/>
          <w:sz w:val="24"/>
          <w:szCs w:val="24"/>
        </w:rPr>
      </w:pPr>
      <w:bookmarkStart w:id="64" w:name="_Toc139285381"/>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Pr="00446C04">
        <w:rPr>
          <w:noProof/>
          <w:color w:val="000000" w:themeColor="text1"/>
          <w:sz w:val="24"/>
          <w:szCs w:val="24"/>
        </w:rPr>
        <w:t>18</w:t>
      </w:r>
      <w:r w:rsidRPr="00446C04">
        <w:rPr>
          <w:color w:val="000000" w:themeColor="text1"/>
          <w:sz w:val="24"/>
          <w:szCs w:val="24"/>
        </w:rPr>
        <w:fldChar w:fldCharType="end"/>
      </w:r>
      <w:r w:rsidRPr="00446C04">
        <w:rPr>
          <w:color w:val="000000" w:themeColor="text1"/>
          <w:sz w:val="24"/>
          <w:szCs w:val="24"/>
        </w:rPr>
        <w:t>: Sulfuric acid-water mixture vaporization</w:t>
      </w:r>
      <w:bookmarkEnd w:id="64"/>
    </w:p>
    <w:p w14:paraId="6994EDEF" w14:textId="77777777" w:rsidR="00147F66" w:rsidRDefault="00147F66" w:rsidP="00147F66">
      <w:pPr>
        <w:spacing w:line="360" w:lineRule="auto"/>
        <w:rPr>
          <w:rFonts w:eastAsiaTheme="minorEastAsia"/>
          <w:iCs/>
        </w:rPr>
      </w:pPr>
    </w:p>
    <w:p w14:paraId="1178E289" w14:textId="77777777" w:rsidR="00147F66" w:rsidRDefault="00147F66" w:rsidP="00147F66">
      <w:pPr>
        <w:spacing w:line="360" w:lineRule="auto"/>
        <w:rPr>
          <w:rFonts w:eastAsiaTheme="minorEastAsia"/>
          <w:iCs/>
        </w:rPr>
      </w:pPr>
    </w:p>
    <w:p w14:paraId="1F336791" w14:textId="1218D9AE" w:rsidR="00FB396A" w:rsidRDefault="00FB396A" w:rsidP="002D21A3">
      <w:pPr>
        <w:spacing w:line="360" w:lineRule="auto"/>
        <w:ind w:firstLine="720"/>
        <w:jc w:val="both"/>
        <w:rPr>
          <w:rFonts w:eastAsiaTheme="minorEastAsia"/>
          <w:iCs/>
        </w:rPr>
      </w:pPr>
    </w:p>
    <w:p w14:paraId="5E639DEF" w14:textId="2EAEBCBB" w:rsidR="00FB396A" w:rsidRDefault="00FB396A" w:rsidP="002D21A3">
      <w:pPr>
        <w:spacing w:line="360" w:lineRule="auto"/>
        <w:ind w:firstLine="720"/>
        <w:jc w:val="both"/>
        <w:rPr>
          <w:rFonts w:eastAsiaTheme="minorEastAsia"/>
          <w:iCs/>
        </w:rPr>
      </w:pPr>
    </w:p>
    <w:p w14:paraId="008B22C9" w14:textId="74C22C1E" w:rsidR="00FB396A" w:rsidRDefault="00FB396A" w:rsidP="002D21A3">
      <w:pPr>
        <w:spacing w:line="360" w:lineRule="auto"/>
        <w:ind w:firstLine="720"/>
        <w:jc w:val="both"/>
        <w:rPr>
          <w:rFonts w:eastAsiaTheme="minorEastAsia"/>
          <w:iCs/>
        </w:rPr>
      </w:pPr>
    </w:p>
    <w:p w14:paraId="58237675" w14:textId="638439BF" w:rsidR="00FB396A" w:rsidRDefault="00FB396A" w:rsidP="002D21A3">
      <w:pPr>
        <w:spacing w:line="360" w:lineRule="auto"/>
        <w:ind w:firstLine="720"/>
        <w:jc w:val="both"/>
        <w:rPr>
          <w:rFonts w:eastAsiaTheme="minorEastAsia"/>
          <w:iCs/>
        </w:rPr>
      </w:pPr>
    </w:p>
    <w:p w14:paraId="62A84D05" w14:textId="6D9FA396" w:rsidR="00FB396A" w:rsidRDefault="00FB396A" w:rsidP="002D21A3">
      <w:pPr>
        <w:spacing w:line="360" w:lineRule="auto"/>
        <w:ind w:firstLine="720"/>
        <w:jc w:val="both"/>
        <w:rPr>
          <w:rFonts w:eastAsiaTheme="minorEastAsia"/>
          <w:iCs/>
        </w:rPr>
      </w:pPr>
    </w:p>
    <w:p w14:paraId="2053AB7A" w14:textId="44E63612" w:rsidR="00FB396A" w:rsidRDefault="00FB396A" w:rsidP="002D21A3">
      <w:pPr>
        <w:spacing w:line="360" w:lineRule="auto"/>
        <w:ind w:firstLine="720"/>
        <w:jc w:val="both"/>
        <w:rPr>
          <w:rFonts w:eastAsiaTheme="minorEastAsia"/>
          <w:iCs/>
        </w:rPr>
      </w:pPr>
    </w:p>
    <w:p w14:paraId="4EB526B5" w14:textId="169AC340" w:rsidR="00FB396A" w:rsidRDefault="00FB396A" w:rsidP="002D21A3">
      <w:pPr>
        <w:spacing w:line="360" w:lineRule="auto"/>
        <w:ind w:firstLine="720"/>
        <w:jc w:val="both"/>
        <w:rPr>
          <w:rFonts w:eastAsiaTheme="minorEastAsia"/>
          <w:iCs/>
        </w:rPr>
      </w:pPr>
    </w:p>
    <w:p w14:paraId="4A412B64" w14:textId="412A7D8F" w:rsidR="00FB396A" w:rsidRDefault="00FB396A" w:rsidP="002D21A3">
      <w:pPr>
        <w:spacing w:line="360" w:lineRule="auto"/>
        <w:ind w:firstLine="720"/>
        <w:jc w:val="both"/>
        <w:rPr>
          <w:rFonts w:eastAsiaTheme="minorEastAsia"/>
          <w:iCs/>
        </w:rPr>
      </w:pPr>
    </w:p>
    <w:p w14:paraId="161FB5D0" w14:textId="77777777" w:rsidR="00FB396A" w:rsidRPr="00837A81" w:rsidRDefault="00FB396A" w:rsidP="002D21A3">
      <w:pPr>
        <w:spacing w:line="360" w:lineRule="auto"/>
        <w:ind w:firstLine="720"/>
        <w:jc w:val="both"/>
        <w:rPr>
          <w:rFonts w:eastAsiaTheme="minorEastAsia"/>
          <w:iCs/>
        </w:rPr>
      </w:pPr>
    </w:p>
    <w:p w14:paraId="6399D56D" w14:textId="77777777" w:rsidR="00F42152" w:rsidRDefault="00D8234A" w:rsidP="00F42152">
      <w:pPr>
        <w:keepNext/>
        <w:spacing w:line="360" w:lineRule="auto"/>
        <w:jc w:val="center"/>
      </w:pPr>
      <w:r>
        <w:rPr>
          <w:rFonts w:eastAsiaTheme="minorEastAsia"/>
          <w:iCs/>
          <w:noProof/>
        </w:rPr>
        <w:lastRenderedPageBreak/>
        <w:drawing>
          <wp:inline distT="0" distB="0" distL="0" distR="0" wp14:anchorId="1FD8E4E0" wp14:editId="413BAF95">
            <wp:extent cx="5943600" cy="3589655"/>
            <wp:effectExtent l="0" t="0" r="0" b="4445"/>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589655"/>
                    </a:xfrm>
                    <a:prstGeom prst="rect">
                      <a:avLst/>
                    </a:prstGeom>
                  </pic:spPr>
                </pic:pic>
              </a:graphicData>
            </a:graphic>
          </wp:inline>
        </w:drawing>
      </w:r>
    </w:p>
    <w:p w14:paraId="12987FB0" w14:textId="4AE182D3" w:rsidR="00837A81" w:rsidRPr="00446C04" w:rsidRDefault="00F42152" w:rsidP="00F42152">
      <w:pPr>
        <w:pStyle w:val="Caption"/>
        <w:jc w:val="center"/>
        <w:rPr>
          <w:rFonts w:eastAsiaTheme="minorEastAsia"/>
          <w:iCs w:val="0"/>
          <w:color w:val="000000" w:themeColor="text1"/>
          <w:sz w:val="24"/>
          <w:szCs w:val="24"/>
        </w:rPr>
      </w:pPr>
      <w:bookmarkStart w:id="65" w:name="_Toc139285382"/>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147F66" w:rsidRPr="00446C04">
        <w:rPr>
          <w:noProof/>
          <w:color w:val="000000" w:themeColor="text1"/>
          <w:sz w:val="24"/>
          <w:szCs w:val="24"/>
        </w:rPr>
        <w:t>19</w:t>
      </w:r>
      <w:r w:rsidRPr="00446C04">
        <w:rPr>
          <w:color w:val="000000" w:themeColor="text1"/>
          <w:sz w:val="24"/>
          <w:szCs w:val="24"/>
        </w:rPr>
        <w:fldChar w:fldCharType="end"/>
      </w:r>
      <w:r w:rsidRPr="00446C04">
        <w:rPr>
          <w:color w:val="000000" w:themeColor="text1"/>
          <w:sz w:val="24"/>
          <w:szCs w:val="24"/>
        </w:rPr>
        <w:t xml:space="preserve">: Comparison of </w:t>
      </w:r>
      <w:proofErr w:type="spellStart"/>
      <w:r w:rsidRPr="00446C04">
        <w:rPr>
          <w:color w:val="000000" w:themeColor="text1"/>
          <w:sz w:val="24"/>
          <w:szCs w:val="24"/>
        </w:rPr>
        <w:t>Raoult’s</w:t>
      </w:r>
      <w:proofErr w:type="spellEnd"/>
      <w:r w:rsidRPr="00446C04">
        <w:rPr>
          <w:color w:val="000000" w:themeColor="text1"/>
          <w:sz w:val="24"/>
          <w:szCs w:val="24"/>
        </w:rPr>
        <w:t xml:space="preserve"> law to </w:t>
      </w:r>
      <w:proofErr w:type="spellStart"/>
      <w:r w:rsidRPr="00446C04">
        <w:rPr>
          <w:color w:val="000000" w:themeColor="text1"/>
          <w:sz w:val="24"/>
          <w:szCs w:val="24"/>
        </w:rPr>
        <w:t>Rachford</w:t>
      </w:r>
      <w:proofErr w:type="spellEnd"/>
      <w:r w:rsidRPr="00446C04">
        <w:rPr>
          <w:color w:val="000000" w:themeColor="text1"/>
          <w:sz w:val="24"/>
          <w:szCs w:val="24"/>
        </w:rPr>
        <w:t xml:space="preserve"> Rice and SRK equation of state.</w:t>
      </w:r>
      <w:bookmarkEnd w:id="65"/>
    </w:p>
    <w:p w14:paraId="4F5F3426" w14:textId="12607D22" w:rsidR="00FB396A" w:rsidRDefault="00FB396A" w:rsidP="00C2434A">
      <w:pPr>
        <w:spacing w:line="360" w:lineRule="auto"/>
        <w:jc w:val="center"/>
        <w:rPr>
          <w:rFonts w:eastAsiaTheme="minorEastAsia"/>
          <w:iCs/>
        </w:rPr>
      </w:pPr>
    </w:p>
    <w:p w14:paraId="1AAD4756" w14:textId="04967ABF" w:rsidR="00FB396A" w:rsidRDefault="00FB396A" w:rsidP="00C2434A">
      <w:pPr>
        <w:spacing w:line="360" w:lineRule="auto"/>
        <w:jc w:val="center"/>
        <w:rPr>
          <w:rFonts w:eastAsiaTheme="minorEastAsia"/>
          <w:iCs/>
        </w:rPr>
      </w:pPr>
    </w:p>
    <w:p w14:paraId="1BEFB653" w14:textId="563245D3" w:rsidR="00FB396A" w:rsidRDefault="00FB396A" w:rsidP="00C2434A">
      <w:pPr>
        <w:spacing w:line="360" w:lineRule="auto"/>
        <w:jc w:val="center"/>
        <w:rPr>
          <w:rFonts w:eastAsiaTheme="minorEastAsia"/>
          <w:iCs/>
        </w:rPr>
      </w:pPr>
    </w:p>
    <w:p w14:paraId="61AD87EB" w14:textId="59441B29" w:rsidR="00FB396A" w:rsidRDefault="00FB396A" w:rsidP="00C2434A">
      <w:pPr>
        <w:spacing w:line="360" w:lineRule="auto"/>
        <w:jc w:val="center"/>
        <w:rPr>
          <w:rFonts w:eastAsiaTheme="minorEastAsia"/>
          <w:iCs/>
        </w:rPr>
      </w:pPr>
    </w:p>
    <w:p w14:paraId="24D2D71A" w14:textId="77777777" w:rsidR="00FB396A" w:rsidRPr="00837A81" w:rsidRDefault="00FB396A" w:rsidP="00C2434A">
      <w:pPr>
        <w:spacing w:line="360" w:lineRule="auto"/>
        <w:jc w:val="center"/>
        <w:rPr>
          <w:rFonts w:eastAsiaTheme="minorEastAsia"/>
          <w:iCs/>
        </w:rPr>
      </w:pPr>
    </w:p>
    <w:p w14:paraId="59CB17F2" w14:textId="77777777" w:rsidR="00F42152" w:rsidRDefault="00837A81" w:rsidP="00F42152">
      <w:pPr>
        <w:keepNext/>
        <w:spacing w:line="360" w:lineRule="auto"/>
        <w:jc w:val="center"/>
      </w:pPr>
      <w:r w:rsidRPr="00837A81">
        <w:rPr>
          <w:rFonts w:eastAsiaTheme="minorEastAsia"/>
          <w:iCs/>
          <w:noProof/>
        </w:rPr>
        <w:lastRenderedPageBreak/>
        <w:drawing>
          <wp:inline distT="0" distB="0" distL="0" distR="0" wp14:anchorId="53A50A72" wp14:editId="7D8E92AC">
            <wp:extent cx="3964389" cy="3402767"/>
            <wp:effectExtent l="0" t="0" r="0" b="1270"/>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72685" cy="3409888"/>
                    </a:xfrm>
                    <a:prstGeom prst="rect">
                      <a:avLst/>
                    </a:prstGeom>
                  </pic:spPr>
                </pic:pic>
              </a:graphicData>
            </a:graphic>
          </wp:inline>
        </w:drawing>
      </w:r>
    </w:p>
    <w:p w14:paraId="7F674B9D" w14:textId="691F37B1" w:rsidR="00837A81" w:rsidRPr="00446C04" w:rsidRDefault="00F42152" w:rsidP="00F42152">
      <w:pPr>
        <w:pStyle w:val="Caption"/>
        <w:jc w:val="center"/>
        <w:rPr>
          <w:rFonts w:eastAsiaTheme="minorEastAsia"/>
          <w:iCs w:val="0"/>
          <w:color w:val="000000" w:themeColor="text1"/>
          <w:sz w:val="24"/>
          <w:szCs w:val="24"/>
        </w:rPr>
      </w:pPr>
      <w:bookmarkStart w:id="66" w:name="_Toc139285383"/>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147F66" w:rsidRPr="00446C04">
        <w:rPr>
          <w:noProof/>
          <w:color w:val="000000" w:themeColor="text1"/>
          <w:sz w:val="24"/>
          <w:szCs w:val="24"/>
        </w:rPr>
        <w:t>20</w:t>
      </w:r>
      <w:r w:rsidRPr="00446C04">
        <w:rPr>
          <w:color w:val="000000" w:themeColor="text1"/>
          <w:sz w:val="24"/>
          <w:szCs w:val="24"/>
        </w:rPr>
        <w:fldChar w:fldCharType="end"/>
      </w:r>
      <w:r w:rsidRPr="00446C04">
        <w:rPr>
          <w:color w:val="000000" w:themeColor="text1"/>
          <w:sz w:val="24"/>
          <w:szCs w:val="24"/>
        </w:rPr>
        <w:t xml:space="preserve">: Modeled vs experimental </w:t>
      </w:r>
      <w:r w:rsidRPr="00446C04">
        <w:rPr>
          <w:rFonts w:eastAsiaTheme="minorEastAsia"/>
          <w:iCs w:val="0"/>
          <w:color w:val="000000" w:themeColor="text1"/>
          <w:sz w:val="24"/>
          <w:szCs w:val="24"/>
        </w:rPr>
        <w:fldChar w:fldCharType="begin"/>
      </w:r>
      <w:r w:rsidR="007A0FF6">
        <w:rPr>
          <w:rFonts w:eastAsiaTheme="minorEastAsia"/>
          <w:iCs w:val="0"/>
          <w:color w:val="000000" w:themeColor="text1"/>
          <w:sz w:val="24"/>
          <w:szCs w:val="24"/>
        </w:rPr>
        <w:instrText xml:space="preserve"> ADDIN EN.CITE &lt;EndNote&gt;&lt;Cite&gt;&lt;Author&gt;Que&lt;/Author&gt;&lt;Year&gt;2011&lt;/Year&gt;&lt;RecNum&gt;115&lt;/RecNum&gt;&lt;DisplayText&gt;[77]&lt;/DisplayText&gt;&lt;record&gt;&lt;rec-number&gt;115&lt;/rec-number&gt;&lt;foreign-keys&gt;&lt;key app="EN" db-id="0fapzezwo9apeheszt450wwizrdxd2fxeda9" timestamp="1675710854"&gt;115&lt;/key&gt;&lt;/foreign-keys&gt;&lt;ref-type name="Journal Article"&gt;17&lt;/ref-type&gt;&lt;contributors&gt;&lt;authors&gt;&lt;author&gt;H. Que&lt;/author&gt;&lt;author&gt;Y. Song&lt;/author&gt;&lt;author&gt;C.C. Chen&lt;/author&gt;&lt;/authors&gt;&lt;/contributors&gt;&lt;titles&gt;&lt;title&gt;Thermodynamic Modeling of the Sulfuric Acid-Water-Sulfur Trioxide System with the Symmetric Electrolyte NRTL Model&lt;/title&gt;&lt;secondary-title&gt;Journal of Chemical &amp;amp; Engineering Data&lt;/secondary-title&gt;&lt;/titles&gt;&lt;pages&gt;963-977&lt;/pages&gt;&lt;volume&gt;56&lt;/volume&gt;&lt;dates&gt;&lt;year&gt;2011&lt;/year&gt;&lt;/dates&gt;&lt;urls&gt;&lt;/urls&gt;&lt;/record&gt;&lt;/Cite&gt;&lt;/EndNote&gt;</w:instrText>
      </w:r>
      <w:r w:rsidRPr="00446C04">
        <w:rPr>
          <w:rFonts w:eastAsiaTheme="minorEastAsia"/>
          <w:iCs w:val="0"/>
          <w:color w:val="000000" w:themeColor="text1"/>
          <w:sz w:val="24"/>
          <w:szCs w:val="24"/>
        </w:rPr>
        <w:fldChar w:fldCharType="separate"/>
      </w:r>
      <w:r w:rsidR="007A0FF6">
        <w:rPr>
          <w:rFonts w:eastAsiaTheme="minorEastAsia"/>
          <w:iCs w:val="0"/>
          <w:noProof/>
          <w:color w:val="000000" w:themeColor="text1"/>
          <w:sz w:val="24"/>
          <w:szCs w:val="24"/>
        </w:rPr>
        <w:t>[77]</w:t>
      </w:r>
      <w:r w:rsidRPr="00446C04">
        <w:rPr>
          <w:rFonts w:eastAsiaTheme="minorEastAsia"/>
          <w:iCs w:val="0"/>
          <w:color w:val="000000" w:themeColor="text1"/>
          <w:sz w:val="24"/>
          <w:szCs w:val="24"/>
        </w:rPr>
        <w:fldChar w:fldCharType="end"/>
      </w:r>
      <w:r w:rsidRPr="00446C04">
        <w:rPr>
          <w:color w:val="000000" w:themeColor="text1"/>
          <w:sz w:val="24"/>
          <w:szCs w:val="24"/>
        </w:rPr>
        <w:t xml:space="preserve"> vapor pressure of a 0.985 wt% sulfuric acid-water mixture.</w:t>
      </w:r>
      <w:bookmarkEnd w:id="66"/>
    </w:p>
    <w:p w14:paraId="23F7973C" w14:textId="50993CF0" w:rsidR="00837A81" w:rsidRDefault="00837A81" w:rsidP="002D21A3">
      <w:pPr>
        <w:spacing w:line="360" w:lineRule="auto"/>
        <w:jc w:val="center"/>
        <w:rPr>
          <w:rFonts w:eastAsiaTheme="minorEastAsia"/>
          <w:iCs/>
        </w:rPr>
      </w:pPr>
    </w:p>
    <w:p w14:paraId="21C39EE7" w14:textId="68B3C3FB" w:rsidR="00FB396A" w:rsidRDefault="00FB396A" w:rsidP="002D21A3">
      <w:pPr>
        <w:spacing w:line="360" w:lineRule="auto"/>
        <w:jc w:val="center"/>
        <w:rPr>
          <w:rFonts w:eastAsiaTheme="minorEastAsia"/>
          <w:iCs/>
        </w:rPr>
      </w:pPr>
    </w:p>
    <w:p w14:paraId="537259A3" w14:textId="64E599CE" w:rsidR="00FB396A" w:rsidRDefault="00FB396A" w:rsidP="002D21A3">
      <w:pPr>
        <w:spacing w:line="360" w:lineRule="auto"/>
        <w:jc w:val="center"/>
        <w:rPr>
          <w:rFonts w:eastAsiaTheme="minorEastAsia"/>
          <w:iCs/>
        </w:rPr>
      </w:pPr>
    </w:p>
    <w:p w14:paraId="574A5AA3" w14:textId="5A840125" w:rsidR="00FB396A" w:rsidRDefault="00FB396A" w:rsidP="002D21A3">
      <w:pPr>
        <w:spacing w:line="360" w:lineRule="auto"/>
        <w:jc w:val="center"/>
        <w:rPr>
          <w:rFonts w:eastAsiaTheme="minorEastAsia"/>
          <w:iCs/>
        </w:rPr>
      </w:pPr>
    </w:p>
    <w:p w14:paraId="152CD1CB" w14:textId="73791B0E" w:rsidR="00FB396A" w:rsidRDefault="00FB396A" w:rsidP="002D21A3">
      <w:pPr>
        <w:spacing w:line="360" w:lineRule="auto"/>
        <w:jc w:val="center"/>
        <w:rPr>
          <w:rFonts w:eastAsiaTheme="minorEastAsia"/>
          <w:iCs/>
        </w:rPr>
      </w:pPr>
    </w:p>
    <w:p w14:paraId="080FDEC7" w14:textId="77777777" w:rsidR="00FB396A" w:rsidRPr="00837A81" w:rsidRDefault="00FB396A" w:rsidP="002D21A3">
      <w:pPr>
        <w:spacing w:line="360" w:lineRule="auto"/>
        <w:jc w:val="center"/>
        <w:rPr>
          <w:rFonts w:eastAsiaTheme="minorEastAsia"/>
          <w:iCs/>
        </w:rPr>
      </w:pPr>
    </w:p>
    <w:p w14:paraId="06B92FBA" w14:textId="77777777" w:rsidR="00F42152" w:rsidRDefault="00837A81" w:rsidP="00F42152">
      <w:pPr>
        <w:keepNext/>
        <w:spacing w:line="360" w:lineRule="auto"/>
        <w:jc w:val="center"/>
      </w:pPr>
      <w:r w:rsidRPr="00837A81">
        <w:rPr>
          <w:rFonts w:eastAsiaTheme="minorEastAsia"/>
          <w:iCs/>
          <w:noProof/>
        </w:rPr>
        <w:lastRenderedPageBreak/>
        <w:drawing>
          <wp:inline distT="0" distB="0" distL="0" distR="0" wp14:anchorId="619DD9D4" wp14:editId="7FBA71E7">
            <wp:extent cx="3979889" cy="3233660"/>
            <wp:effectExtent l="0" t="0" r="0" b="5080"/>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88798" cy="3240898"/>
                    </a:xfrm>
                    <a:prstGeom prst="rect">
                      <a:avLst/>
                    </a:prstGeom>
                  </pic:spPr>
                </pic:pic>
              </a:graphicData>
            </a:graphic>
          </wp:inline>
        </w:drawing>
      </w:r>
    </w:p>
    <w:p w14:paraId="6C71A4EC" w14:textId="27C48D31" w:rsidR="00837A81" w:rsidRPr="00446C04" w:rsidRDefault="00F42152" w:rsidP="00F42152">
      <w:pPr>
        <w:pStyle w:val="Caption"/>
        <w:jc w:val="center"/>
        <w:rPr>
          <w:rFonts w:eastAsiaTheme="minorEastAsia"/>
          <w:iCs w:val="0"/>
          <w:color w:val="000000" w:themeColor="text1"/>
          <w:sz w:val="24"/>
          <w:szCs w:val="24"/>
        </w:rPr>
      </w:pPr>
      <w:bookmarkStart w:id="67" w:name="_Toc139285384"/>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147F66" w:rsidRPr="00446C04">
        <w:rPr>
          <w:noProof/>
          <w:color w:val="000000" w:themeColor="text1"/>
          <w:sz w:val="24"/>
          <w:szCs w:val="24"/>
        </w:rPr>
        <w:t>21</w:t>
      </w:r>
      <w:r w:rsidRPr="00446C04">
        <w:rPr>
          <w:color w:val="000000" w:themeColor="text1"/>
          <w:sz w:val="24"/>
          <w:szCs w:val="24"/>
        </w:rPr>
        <w:fldChar w:fldCharType="end"/>
      </w:r>
      <w:r w:rsidRPr="00446C04">
        <w:rPr>
          <w:color w:val="000000" w:themeColor="text1"/>
          <w:sz w:val="24"/>
          <w:szCs w:val="24"/>
        </w:rPr>
        <w:t xml:space="preserve">: Model (red) compared to calculated </w:t>
      </w:r>
      <w:r w:rsidRPr="00446C04">
        <w:rPr>
          <w:rFonts w:eastAsiaTheme="minorEastAsia"/>
          <w:iCs w:val="0"/>
          <w:color w:val="000000" w:themeColor="text1"/>
          <w:sz w:val="24"/>
          <w:szCs w:val="24"/>
        </w:rPr>
        <w:fldChar w:fldCharType="begin"/>
      </w:r>
      <w:r w:rsidR="007A0FF6">
        <w:rPr>
          <w:rFonts w:eastAsiaTheme="minorEastAsia"/>
          <w:iCs w:val="0"/>
          <w:color w:val="000000" w:themeColor="text1"/>
          <w:sz w:val="24"/>
          <w:szCs w:val="24"/>
        </w:rPr>
        <w:instrText xml:space="preserve"> ADDIN EN.CITE &lt;EndNote&gt;&lt;Cite&gt;&lt;Author&gt;Que&lt;/Author&gt;&lt;Year&gt;2011&lt;/Year&gt;&lt;RecNum&gt;115&lt;/RecNum&gt;&lt;DisplayText&gt;[77]&lt;/DisplayText&gt;&lt;record&gt;&lt;rec-number&gt;115&lt;/rec-number&gt;&lt;foreign-keys&gt;&lt;key app="EN" db-id="0fapzezwo9apeheszt450wwizrdxd2fxeda9" timestamp="1675710854"&gt;115&lt;/key&gt;&lt;/foreign-keys&gt;&lt;ref-type name="Journal Article"&gt;17&lt;/ref-type&gt;&lt;contributors&gt;&lt;authors&gt;&lt;author&gt;H. Que&lt;/author&gt;&lt;author&gt;Y. Song&lt;/author&gt;&lt;author&gt;C.C. Chen&lt;/author&gt;&lt;/authors&gt;&lt;/contributors&gt;&lt;titles&gt;&lt;title&gt;Thermodynamic Modeling of the Sulfuric Acid-Water-Sulfur Trioxide System with the Symmetric Electrolyte NRTL Model&lt;/title&gt;&lt;secondary-title&gt;Journal of Chemical &amp;amp; Engineering Data&lt;/secondary-title&gt;&lt;/titles&gt;&lt;pages&gt;963-977&lt;/pages&gt;&lt;volume&gt;56&lt;/volume&gt;&lt;dates&gt;&lt;year&gt;2011&lt;/year&gt;&lt;/dates&gt;&lt;urls&gt;&lt;/urls&gt;&lt;/record&gt;&lt;/Cite&gt;&lt;/EndNote&gt;</w:instrText>
      </w:r>
      <w:r w:rsidRPr="00446C04">
        <w:rPr>
          <w:rFonts w:eastAsiaTheme="minorEastAsia"/>
          <w:iCs w:val="0"/>
          <w:color w:val="000000" w:themeColor="text1"/>
          <w:sz w:val="24"/>
          <w:szCs w:val="24"/>
        </w:rPr>
        <w:fldChar w:fldCharType="separate"/>
      </w:r>
      <w:r w:rsidR="007A0FF6">
        <w:rPr>
          <w:rFonts w:eastAsiaTheme="minorEastAsia"/>
          <w:iCs w:val="0"/>
          <w:noProof/>
          <w:color w:val="000000" w:themeColor="text1"/>
          <w:sz w:val="24"/>
          <w:szCs w:val="24"/>
        </w:rPr>
        <w:t>[77]</w:t>
      </w:r>
      <w:r w:rsidRPr="00446C04">
        <w:rPr>
          <w:rFonts w:eastAsiaTheme="minorEastAsia"/>
          <w:iCs w:val="0"/>
          <w:color w:val="000000" w:themeColor="text1"/>
          <w:sz w:val="24"/>
          <w:szCs w:val="24"/>
        </w:rPr>
        <w:fldChar w:fldCharType="end"/>
      </w:r>
      <w:r w:rsidRPr="00446C04">
        <w:rPr>
          <w:color w:val="000000" w:themeColor="text1"/>
          <w:sz w:val="24"/>
          <w:szCs w:val="24"/>
        </w:rPr>
        <w:t xml:space="preserve"> (black) and experimental </w:t>
      </w:r>
      <w:r w:rsidRPr="00446C04">
        <w:rPr>
          <w:rFonts w:eastAsiaTheme="minorEastAsia"/>
          <w:iCs w:val="0"/>
          <w:color w:val="000000" w:themeColor="text1"/>
          <w:sz w:val="24"/>
          <w:szCs w:val="24"/>
        </w:rPr>
        <w:fldChar w:fldCharType="begin"/>
      </w:r>
      <w:r w:rsidR="007A0FF6">
        <w:rPr>
          <w:rFonts w:eastAsiaTheme="minorEastAsia"/>
          <w:iCs w:val="0"/>
          <w:color w:val="000000" w:themeColor="text1"/>
          <w:sz w:val="24"/>
          <w:szCs w:val="24"/>
        </w:rPr>
        <w:instrText xml:space="preserve"> ADDIN EN.CITE &lt;EndNote&gt;&lt;Cite&gt;&lt;Author&gt;Que&lt;/Author&gt;&lt;Year&gt;2011&lt;/Year&gt;&lt;RecNum&gt;115&lt;/RecNum&gt;&lt;DisplayText&gt;[77]&lt;/DisplayText&gt;&lt;record&gt;&lt;rec-number&gt;115&lt;/rec-number&gt;&lt;foreign-keys&gt;&lt;key app="EN" db-id="0fapzezwo9apeheszt450wwizrdxd2fxeda9" timestamp="1675710854"&gt;115&lt;/key&gt;&lt;/foreign-keys&gt;&lt;ref-type name="Journal Article"&gt;17&lt;/ref-type&gt;&lt;contributors&gt;&lt;authors&gt;&lt;author&gt;H. Que&lt;/author&gt;&lt;author&gt;Y. Song&lt;/author&gt;&lt;author&gt;C.C. Chen&lt;/author&gt;&lt;/authors&gt;&lt;/contributors&gt;&lt;titles&gt;&lt;title&gt;Thermodynamic Modeling of the Sulfuric Acid-Water-Sulfur Trioxide System with the Symmetric Electrolyte NRTL Model&lt;/title&gt;&lt;secondary-title&gt;Journal of Chemical &amp;amp; Engineering Data&lt;/secondary-title&gt;&lt;/titles&gt;&lt;pages&gt;963-977&lt;/pages&gt;&lt;volume&gt;56&lt;/volume&gt;&lt;dates&gt;&lt;year&gt;2011&lt;/year&gt;&lt;/dates&gt;&lt;urls&gt;&lt;/urls&gt;&lt;/record&gt;&lt;/Cite&gt;&lt;/EndNote&gt;</w:instrText>
      </w:r>
      <w:r w:rsidRPr="00446C04">
        <w:rPr>
          <w:rFonts w:eastAsiaTheme="minorEastAsia"/>
          <w:iCs w:val="0"/>
          <w:color w:val="000000" w:themeColor="text1"/>
          <w:sz w:val="24"/>
          <w:szCs w:val="24"/>
        </w:rPr>
        <w:fldChar w:fldCharType="separate"/>
      </w:r>
      <w:r w:rsidR="007A0FF6">
        <w:rPr>
          <w:rFonts w:eastAsiaTheme="minorEastAsia"/>
          <w:iCs w:val="0"/>
          <w:noProof/>
          <w:color w:val="000000" w:themeColor="text1"/>
          <w:sz w:val="24"/>
          <w:szCs w:val="24"/>
        </w:rPr>
        <w:t>[77]</w:t>
      </w:r>
      <w:r w:rsidRPr="00446C04">
        <w:rPr>
          <w:rFonts w:eastAsiaTheme="minorEastAsia"/>
          <w:iCs w:val="0"/>
          <w:color w:val="000000" w:themeColor="text1"/>
          <w:sz w:val="24"/>
          <w:szCs w:val="24"/>
        </w:rPr>
        <w:fldChar w:fldCharType="end"/>
      </w:r>
      <w:r w:rsidRPr="00446C04">
        <w:rPr>
          <w:color w:val="000000" w:themeColor="text1"/>
          <w:sz w:val="24"/>
          <w:szCs w:val="24"/>
        </w:rPr>
        <w:t xml:space="preserve"> (points) sulfuric acid-water mixture vapor pressures.</w:t>
      </w:r>
      <w:bookmarkEnd w:id="67"/>
    </w:p>
    <w:p w14:paraId="0E4373F1" w14:textId="4792C6CE" w:rsidR="00837A81" w:rsidRDefault="00837A81" w:rsidP="002D21A3">
      <w:pPr>
        <w:spacing w:line="360" w:lineRule="auto"/>
        <w:ind w:firstLine="720"/>
        <w:rPr>
          <w:rFonts w:eastAsiaTheme="minorEastAsia"/>
          <w:iCs/>
        </w:rPr>
      </w:pPr>
    </w:p>
    <w:p w14:paraId="64E195D0" w14:textId="3D3D499E" w:rsidR="00FB396A" w:rsidRDefault="00FB396A" w:rsidP="002D21A3">
      <w:pPr>
        <w:spacing w:line="360" w:lineRule="auto"/>
        <w:ind w:firstLine="720"/>
        <w:rPr>
          <w:rFonts w:eastAsiaTheme="minorEastAsia"/>
          <w:iCs/>
        </w:rPr>
      </w:pPr>
    </w:p>
    <w:p w14:paraId="733E124E" w14:textId="2F51275C" w:rsidR="00FB396A" w:rsidRDefault="00FB396A" w:rsidP="002D21A3">
      <w:pPr>
        <w:spacing w:line="360" w:lineRule="auto"/>
        <w:ind w:firstLine="720"/>
        <w:rPr>
          <w:rFonts w:eastAsiaTheme="minorEastAsia"/>
          <w:iCs/>
        </w:rPr>
      </w:pPr>
    </w:p>
    <w:p w14:paraId="575FB2FC" w14:textId="0D626117" w:rsidR="00FB396A" w:rsidRDefault="00FB396A" w:rsidP="002D21A3">
      <w:pPr>
        <w:spacing w:line="360" w:lineRule="auto"/>
        <w:ind w:firstLine="720"/>
        <w:rPr>
          <w:rFonts w:eastAsiaTheme="minorEastAsia"/>
          <w:iCs/>
        </w:rPr>
      </w:pPr>
    </w:p>
    <w:p w14:paraId="12336648" w14:textId="58E7911A" w:rsidR="00FB396A" w:rsidRDefault="00FB396A" w:rsidP="002D21A3">
      <w:pPr>
        <w:spacing w:line="360" w:lineRule="auto"/>
        <w:ind w:firstLine="720"/>
        <w:rPr>
          <w:rFonts w:eastAsiaTheme="minorEastAsia"/>
          <w:iCs/>
        </w:rPr>
      </w:pPr>
    </w:p>
    <w:p w14:paraId="46B66E15" w14:textId="5FA9FB16" w:rsidR="00FB396A" w:rsidRDefault="00FB396A" w:rsidP="002D21A3">
      <w:pPr>
        <w:spacing w:line="360" w:lineRule="auto"/>
        <w:ind w:firstLine="720"/>
        <w:rPr>
          <w:rFonts w:eastAsiaTheme="minorEastAsia"/>
          <w:iCs/>
        </w:rPr>
      </w:pPr>
    </w:p>
    <w:p w14:paraId="17126492" w14:textId="37A8E5E5" w:rsidR="00FB396A" w:rsidRDefault="00FB396A" w:rsidP="002D21A3">
      <w:pPr>
        <w:spacing w:line="360" w:lineRule="auto"/>
        <w:ind w:firstLine="720"/>
        <w:rPr>
          <w:rFonts w:eastAsiaTheme="minorEastAsia"/>
          <w:iCs/>
        </w:rPr>
      </w:pPr>
    </w:p>
    <w:p w14:paraId="65884626" w14:textId="37F81658" w:rsidR="00FB396A" w:rsidRDefault="00FB396A" w:rsidP="002D21A3">
      <w:pPr>
        <w:spacing w:line="360" w:lineRule="auto"/>
        <w:ind w:firstLine="720"/>
        <w:rPr>
          <w:rFonts w:eastAsiaTheme="minorEastAsia"/>
          <w:iCs/>
        </w:rPr>
      </w:pPr>
    </w:p>
    <w:p w14:paraId="437DEF15" w14:textId="5149CC8C" w:rsidR="00FB396A" w:rsidRDefault="00FB396A" w:rsidP="002D21A3">
      <w:pPr>
        <w:spacing w:line="360" w:lineRule="auto"/>
        <w:ind w:firstLine="720"/>
        <w:rPr>
          <w:rFonts w:eastAsiaTheme="minorEastAsia"/>
          <w:iCs/>
        </w:rPr>
      </w:pPr>
    </w:p>
    <w:p w14:paraId="1739017C" w14:textId="00FAB7BC" w:rsidR="00FB396A" w:rsidRDefault="00FB396A" w:rsidP="002D21A3">
      <w:pPr>
        <w:spacing w:line="360" w:lineRule="auto"/>
        <w:ind w:firstLine="720"/>
        <w:rPr>
          <w:rFonts w:eastAsiaTheme="minorEastAsia"/>
          <w:iCs/>
        </w:rPr>
      </w:pPr>
    </w:p>
    <w:p w14:paraId="2D6757ED" w14:textId="70A4F484" w:rsidR="00FB396A" w:rsidRDefault="00FB396A" w:rsidP="002D21A3">
      <w:pPr>
        <w:spacing w:line="360" w:lineRule="auto"/>
        <w:ind w:firstLine="720"/>
        <w:rPr>
          <w:rFonts w:eastAsiaTheme="minorEastAsia"/>
          <w:iCs/>
        </w:rPr>
      </w:pPr>
    </w:p>
    <w:p w14:paraId="034553FF" w14:textId="15491333" w:rsidR="00FB396A" w:rsidRDefault="00FB396A" w:rsidP="002D21A3">
      <w:pPr>
        <w:spacing w:line="360" w:lineRule="auto"/>
        <w:ind w:firstLine="720"/>
        <w:rPr>
          <w:rFonts w:eastAsiaTheme="minorEastAsia"/>
          <w:iCs/>
        </w:rPr>
      </w:pPr>
    </w:p>
    <w:p w14:paraId="2F725722" w14:textId="24711FEA" w:rsidR="00AD7B25" w:rsidRDefault="00AD7B25" w:rsidP="002D21A3">
      <w:pPr>
        <w:spacing w:line="360" w:lineRule="auto"/>
        <w:ind w:firstLine="720"/>
        <w:rPr>
          <w:rFonts w:eastAsiaTheme="minorEastAsia"/>
          <w:iCs/>
        </w:rPr>
      </w:pPr>
    </w:p>
    <w:p w14:paraId="22E20A55" w14:textId="54B32CCE" w:rsidR="00AD7B25" w:rsidRDefault="00AD7B25" w:rsidP="002D21A3">
      <w:pPr>
        <w:spacing w:line="360" w:lineRule="auto"/>
        <w:ind w:firstLine="720"/>
        <w:rPr>
          <w:rFonts w:eastAsiaTheme="minorEastAsia"/>
          <w:iCs/>
        </w:rPr>
      </w:pPr>
    </w:p>
    <w:p w14:paraId="78CAB113" w14:textId="77777777" w:rsidR="00AD7B25" w:rsidRDefault="00AD7B25" w:rsidP="00AD7B25">
      <w:pPr>
        <w:spacing w:line="360" w:lineRule="auto"/>
        <w:rPr>
          <w:rFonts w:eastAsiaTheme="minorEastAsia"/>
          <w:iCs/>
        </w:rPr>
      </w:pPr>
    </w:p>
    <w:p w14:paraId="3657EA5A" w14:textId="65C644D4" w:rsidR="00FB396A" w:rsidRDefault="00FB396A" w:rsidP="002D21A3">
      <w:pPr>
        <w:spacing w:line="360" w:lineRule="auto"/>
        <w:ind w:firstLine="720"/>
        <w:rPr>
          <w:rFonts w:eastAsiaTheme="minorEastAsia"/>
          <w:iCs/>
        </w:rPr>
      </w:pPr>
    </w:p>
    <w:p w14:paraId="4027512D" w14:textId="77777777" w:rsidR="00F07A30" w:rsidRDefault="00F07A30" w:rsidP="002D21A3">
      <w:pPr>
        <w:spacing w:line="360" w:lineRule="auto"/>
        <w:rPr>
          <w:rFonts w:eastAsiaTheme="minorEastAsia"/>
          <w:iCs/>
        </w:rPr>
      </w:pPr>
    </w:p>
    <w:p w14:paraId="3A467D91" w14:textId="77777777" w:rsidR="00C57653" w:rsidRDefault="00837A81" w:rsidP="00C57653">
      <w:pPr>
        <w:keepNext/>
        <w:spacing w:line="360" w:lineRule="auto"/>
        <w:jc w:val="center"/>
      </w:pPr>
      <w:r w:rsidRPr="00837A81">
        <w:rPr>
          <w:rFonts w:eastAsiaTheme="minorEastAsia"/>
          <w:iCs/>
          <w:noProof/>
        </w:rPr>
        <w:lastRenderedPageBreak/>
        <w:drawing>
          <wp:inline distT="0" distB="0" distL="0" distR="0" wp14:anchorId="2EB0AD98" wp14:editId="784692CD">
            <wp:extent cx="5598173" cy="3426488"/>
            <wp:effectExtent l="0" t="0" r="2540" b="2540"/>
            <wp:docPr id="7" name="Picture 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618161" cy="3438722"/>
                    </a:xfrm>
                    <a:prstGeom prst="rect">
                      <a:avLst/>
                    </a:prstGeom>
                  </pic:spPr>
                </pic:pic>
              </a:graphicData>
            </a:graphic>
          </wp:inline>
        </w:drawing>
      </w:r>
    </w:p>
    <w:p w14:paraId="789D2016" w14:textId="305716F8" w:rsidR="00837A81" w:rsidRPr="00446C04" w:rsidRDefault="00C57653" w:rsidP="00C57653">
      <w:pPr>
        <w:pStyle w:val="Caption"/>
        <w:jc w:val="center"/>
        <w:rPr>
          <w:rFonts w:eastAsiaTheme="minorEastAsia"/>
          <w:iCs w:val="0"/>
          <w:color w:val="000000" w:themeColor="text1"/>
          <w:sz w:val="24"/>
          <w:szCs w:val="24"/>
        </w:rPr>
      </w:pPr>
      <w:bookmarkStart w:id="68" w:name="_Toc139285385"/>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147F66" w:rsidRPr="00446C04">
        <w:rPr>
          <w:noProof/>
          <w:color w:val="000000" w:themeColor="text1"/>
          <w:sz w:val="24"/>
          <w:szCs w:val="24"/>
        </w:rPr>
        <w:t>22</w:t>
      </w:r>
      <w:r w:rsidRPr="00446C04">
        <w:rPr>
          <w:color w:val="000000" w:themeColor="text1"/>
          <w:sz w:val="24"/>
          <w:szCs w:val="24"/>
        </w:rPr>
        <w:fldChar w:fldCharType="end"/>
      </w:r>
      <w:r w:rsidRPr="00446C04">
        <w:rPr>
          <w:color w:val="000000" w:themeColor="text1"/>
          <w:sz w:val="24"/>
          <w:szCs w:val="24"/>
        </w:rPr>
        <w:t xml:space="preserve">: Comparison of modeled mixture vapor pressure as a function of sulfuric acid wt% to previous work </w:t>
      </w:r>
      <w:r w:rsidRPr="00446C04">
        <w:rPr>
          <w:rFonts w:eastAsiaTheme="minorEastAsia"/>
          <w:iCs w:val="0"/>
          <w:color w:val="000000" w:themeColor="text1"/>
          <w:sz w:val="24"/>
          <w:szCs w:val="24"/>
        </w:rPr>
        <w:fldChar w:fldCharType="begin"/>
      </w:r>
      <w:r w:rsidR="00AB17AF" w:rsidRPr="00446C04">
        <w:rPr>
          <w:rFonts w:eastAsiaTheme="minorEastAsia"/>
          <w:iCs w:val="0"/>
          <w:color w:val="000000" w:themeColor="text1"/>
          <w:sz w:val="24"/>
          <w:szCs w:val="24"/>
        </w:rP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sidRPr="00446C04">
        <w:rPr>
          <w:rFonts w:eastAsiaTheme="minorEastAsia"/>
          <w:iCs w:val="0"/>
          <w:color w:val="000000" w:themeColor="text1"/>
          <w:sz w:val="24"/>
          <w:szCs w:val="24"/>
        </w:rPr>
        <w:fldChar w:fldCharType="separate"/>
      </w:r>
      <w:r w:rsidR="00AB17AF" w:rsidRPr="00446C04">
        <w:rPr>
          <w:rFonts w:eastAsiaTheme="minorEastAsia"/>
          <w:iCs w:val="0"/>
          <w:noProof/>
          <w:color w:val="000000" w:themeColor="text1"/>
          <w:sz w:val="24"/>
          <w:szCs w:val="24"/>
        </w:rPr>
        <w:t>[8]</w:t>
      </w:r>
      <w:r w:rsidRPr="00446C04">
        <w:rPr>
          <w:rFonts w:eastAsiaTheme="minorEastAsia"/>
          <w:iCs w:val="0"/>
          <w:color w:val="000000" w:themeColor="text1"/>
          <w:sz w:val="24"/>
          <w:szCs w:val="24"/>
        </w:rPr>
        <w:fldChar w:fldCharType="end"/>
      </w:r>
      <w:r w:rsidRPr="00446C04">
        <w:rPr>
          <w:color w:val="000000" w:themeColor="text1"/>
          <w:sz w:val="24"/>
          <w:szCs w:val="24"/>
        </w:rPr>
        <w:t>.</w:t>
      </w:r>
      <w:bookmarkEnd w:id="68"/>
    </w:p>
    <w:p w14:paraId="6C468E5D" w14:textId="3F620EB4" w:rsidR="00837A81" w:rsidRDefault="00837A81" w:rsidP="002D21A3">
      <w:pPr>
        <w:spacing w:line="360" w:lineRule="auto"/>
        <w:rPr>
          <w:rFonts w:eastAsiaTheme="minorEastAsia"/>
          <w:iCs/>
        </w:rPr>
      </w:pPr>
    </w:p>
    <w:p w14:paraId="2FDAE3B0" w14:textId="7B5D97AC" w:rsidR="00F07A30" w:rsidRDefault="00F07A30" w:rsidP="002D21A3">
      <w:pPr>
        <w:spacing w:line="360" w:lineRule="auto"/>
        <w:rPr>
          <w:rFonts w:eastAsiaTheme="minorEastAsia"/>
          <w:iCs/>
        </w:rPr>
      </w:pPr>
    </w:p>
    <w:p w14:paraId="50909F4A" w14:textId="573BB2D2" w:rsidR="00F07A30" w:rsidRDefault="00F07A30" w:rsidP="002D21A3">
      <w:pPr>
        <w:spacing w:line="360" w:lineRule="auto"/>
        <w:rPr>
          <w:rFonts w:eastAsiaTheme="minorEastAsia"/>
          <w:iCs/>
        </w:rPr>
      </w:pPr>
    </w:p>
    <w:p w14:paraId="2848136F" w14:textId="701E4770" w:rsidR="00F07A30" w:rsidRDefault="00F07A30" w:rsidP="002D21A3">
      <w:pPr>
        <w:spacing w:line="360" w:lineRule="auto"/>
        <w:rPr>
          <w:rFonts w:eastAsiaTheme="minorEastAsia"/>
          <w:iCs/>
        </w:rPr>
      </w:pPr>
    </w:p>
    <w:p w14:paraId="33901066" w14:textId="77777777" w:rsidR="00F07A30" w:rsidRDefault="00F07A30" w:rsidP="002D21A3">
      <w:pPr>
        <w:spacing w:line="360" w:lineRule="auto"/>
        <w:rPr>
          <w:rFonts w:eastAsiaTheme="minorEastAsia"/>
          <w:iCs/>
        </w:rPr>
      </w:pPr>
    </w:p>
    <w:p w14:paraId="7DCB4296" w14:textId="77777777" w:rsidR="00837A81" w:rsidRPr="00837A81" w:rsidRDefault="00837A81" w:rsidP="002D21A3">
      <w:pPr>
        <w:spacing w:line="360" w:lineRule="auto"/>
        <w:rPr>
          <w:rFonts w:eastAsiaTheme="minorEastAsia"/>
          <w:iCs/>
        </w:rPr>
      </w:pPr>
    </w:p>
    <w:p w14:paraId="5475BDCC" w14:textId="77777777" w:rsidR="00C57653" w:rsidRDefault="00837A81" w:rsidP="00C57653">
      <w:pPr>
        <w:keepNext/>
        <w:spacing w:line="360" w:lineRule="auto"/>
        <w:jc w:val="center"/>
      </w:pPr>
      <w:r w:rsidRPr="00837A81">
        <w:rPr>
          <w:rFonts w:eastAsiaTheme="minorEastAsia"/>
          <w:iCs/>
          <w:noProof/>
        </w:rPr>
        <w:lastRenderedPageBreak/>
        <w:drawing>
          <wp:inline distT="0" distB="0" distL="0" distR="0" wp14:anchorId="6B15719A" wp14:editId="637196D8">
            <wp:extent cx="5858708" cy="4191856"/>
            <wp:effectExtent l="0" t="0" r="0"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873788" cy="4202646"/>
                    </a:xfrm>
                    <a:prstGeom prst="rect">
                      <a:avLst/>
                    </a:prstGeom>
                  </pic:spPr>
                </pic:pic>
              </a:graphicData>
            </a:graphic>
          </wp:inline>
        </w:drawing>
      </w:r>
    </w:p>
    <w:p w14:paraId="79C661BC" w14:textId="6C180836" w:rsidR="00837A81" w:rsidRPr="00446C04" w:rsidRDefault="00C57653" w:rsidP="00C57653">
      <w:pPr>
        <w:pStyle w:val="Caption"/>
        <w:jc w:val="center"/>
        <w:rPr>
          <w:rFonts w:eastAsiaTheme="minorEastAsia"/>
          <w:iCs w:val="0"/>
          <w:color w:val="000000" w:themeColor="text1"/>
          <w:sz w:val="24"/>
          <w:szCs w:val="24"/>
        </w:rPr>
      </w:pPr>
      <w:bookmarkStart w:id="69" w:name="_Toc139285386"/>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967111" w:rsidRPr="00446C04">
        <w:rPr>
          <w:noProof/>
          <w:color w:val="000000" w:themeColor="text1"/>
          <w:sz w:val="24"/>
          <w:szCs w:val="24"/>
        </w:rPr>
        <w:t>23</w:t>
      </w:r>
      <w:r w:rsidRPr="00446C04">
        <w:rPr>
          <w:color w:val="000000" w:themeColor="text1"/>
          <w:sz w:val="24"/>
          <w:szCs w:val="24"/>
        </w:rPr>
        <w:fldChar w:fldCharType="end"/>
      </w:r>
      <w:r w:rsidRPr="00446C04">
        <w:rPr>
          <w:color w:val="000000" w:themeColor="text1"/>
          <w:sz w:val="24"/>
          <w:szCs w:val="24"/>
        </w:rPr>
        <w:t xml:space="preserve">: Comparison of modeled to previous </w:t>
      </w:r>
      <w:r w:rsidRPr="00446C04">
        <w:rPr>
          <w:rFonts w:eastAsiaTheme="minorEastAsia"/>
          <w:iCs w:val="0"/>
          <w:color w:val="000000" w:themeColor="text1"/>
          <w:sz w:val="24"/>
          <w:szCs w:val="24"/>
        </w:rPr>
        <w:fldChar w:fldCharType="begin"/>
      </w:r>
      <w:r w:rsidR="007A0FF6">
        <w:rPr>
          <w:rFonts w:eastAsiaTheme="minorEastAsia"/>
          <w:iCs w:val="0"/>
          <w:color w:val="000000" w:themeColor="text1"/>
          <w:sz w:val="24"/>
          <w:szCs w:val="24"/>
        </w:rPr>
        <w:instrText xml:space="preserve"> ADDIN EN.CITE &lt;EndNote&gt;&lt;Cite&gt;&lt;Author&gt;Nilges&lt;/Author&gt;&lt;Year&gt;1991&lt;/Year&gt;&lt;RecNum&gt;116&lt;/RecNum&gt;&lt;DisplayText&gt;[78]&lt;/DisplayText&gt;&lt;record&gt;&lt;rec-number&gt;116&lt;/rec-number&gt;&lt;foreign-keys&gt;&lt;key app="EN" db-id="0fapzezwo9apeheszt450wwizrdxd2fxeda9" timestamp="1675711130"&gt;116&lt;/key&gt;&lt;/foreign-keys&gt;&lt;ref-type name="Journal Article"&gt;17&lt;/ref-type&gt;&lt;contributors&gt;&lt;authors&gt;&lt;author&gt;J. Nilges&lt;/author&gt;&lt;author&gt;J. Schrage&lt;/author&gt;&lt;/authors&gt;&lt;/contributors&gt;&lt;titles&gt;&lt;title&gt;Vapor-liquid equilibrium of the system H2SO4-SO3. Part II Thermodynamic description with regard to the formation of H2S2O7&lt;/title&gt;&lt;secondary-title&gt;Fluid Phase Equilibria&lt;/secondary-title&gt;&lt;/titles&gt;&lt;pages&gt;247-261&lt;/pages&gt;&lt;volume&gt;68&lt;/volume&gt;&lt;dates&gt;&lt;year&gt;1991&lt;/year&gt;&lt;/dates&gt;&lt;urls&gt;&lt;/urls&gt;&lt;/record&gt;&lt;/Cite&gt;&lt;/EndNote&gt;</w:instrText>
      </w:r>
      <w:r w:rsidRPr="00446C04">
        <w:rPr>
          <w:rFonts w:eastAsiaTheme="minorEastAsia"/>
          <w:iCs w:val="0"/>
          <w:color w:val="000000" w:themeColor="text1"/>
          <w:sz w:val="24"/>
          <w:szCs w:val="24"/>
        </w:rPr>
        <w:fldChar w:fldCharType="separate"/>
      </w:r>
      <w:r w:rsidR="007A0FF6">
        <w:rPr>
          <w:rFonts w:eastAsiaTheme="minorEastAsia"/>
          <w:iCs w:val="0"/>
          <w:noProof/>
          <w:color w:val="000000" w:themeColor="text1"/>
          <w:sz w:val="24"/>
          <w:szCs w:val="24"/>
        </w:rPr>
        <w:t>[78]</w:t>
      </w:r>
      <w:r w:rsidRPr="00446C04">
        <w:rPr>
          <w:rFonts w:eastAsiaTheme="minorEastAsia"/>
          <w:iCs w:val="0"/>
          <w:color w:val="000000" w:themeColor="text1"/>
          <w:sz w:val="24"/>
          <w:szCs w:val="24"/>
        </w:rPr>
        <w:fldChar w:fldCharType="end"/>
      </w:r>
      <w:r w:rsidRPr="00446C04">
        <w:rPr>
          <w:color w:val="000000" w:themeColor="text1"/>
          <w:sz w:val="24"/>
          <w:szCs w:val="24"/>
        </w:rPr>
        <w:t xml:space="preserve"> sulfur trioxide vapor pressure over a sulfur trioxide-sulfuric acid mixture.</w:t>
      </w:r>
      <w:bookmarkEnd w:id="69"/>
    </w:p>
    <w:p w14:paraId="060AB01D" w14:textId="38D1E376" w:rsidR="00837A81" w:rsidRDefault="00837A81" w:rsidP="002D21A3">
      <w:pPr>
        <w:spacing w:line="360" w:lineRule="auto"/>
        <w:jc w:val="center"/>
        <w:rPr>
          <w:rFonts w:eastAsiaTheme="minorEastAsia"/>
          <w:iCs/>
        </w:rPr>
      </w:pPr>
    </w:p>
    <w:p w14:paraId="670FE781" w14:textId="68311E32" w:rsidR="00F07A30" w:rsidRDefault="00F07A30" w:rsidP="002D21A3">
      <w:pPr>
        <w:spacing w:line="360" w:lineRule="auto"/>
        <w:jc w:val="center"/>
        <w:rPr>
          <w:rFonts w:eastAsiaTheme="minorEastAsia"/>
          <w:iCs/>
        </w:rPr>
      </w:pPr>
    </w:p>
    <w:p w14:paraId="3F60584E" w14:textId="6E2870A4" w:rsidR="00F07A30" w:rsidRDefault="00F07A30" w:rsidP="002D21A3">
      <w:pPr>
        <w:spacing w:line="360" w:lineRule="auto"/>
        <w:jc w:val="center"/>
        <w:rPr>
          <w:rFonts w:eastAsiaTheme="minorEastAsia"/>
          <w:iCs/>
        </w:rPr>
      </w:pPr>
    </w:p>
    <w:p w14:paraId="20762849" w14:textId="6FF430CA" w:rsidR="00F07A30" w:rsidRDefault="00F07A30" w:rsidP="002D21A3">
      <w:pPr>
        <w:spacing w:line="360" w:lineRule="auto"/>
        <w:jc w:val="center"/>
        <w:rPr>
          <w:rFonts w:eastAsiaTheme="minorEastAsia"/>
          <w:iCs/>
        </w:rPr>
      </w:pPr>
    </w:p>
    <w:p w14:paraId="06009F09" w14:textId="7BFB0397" w:rsidR="00F07A30" w:rsidRDefault="00F07A30" w:rsidP="002D21A3">
      <w:pPr>
        <w:spacing w:line="360" w:lineRule="auto"/>
        <w:jc w:val="center"/>
        <w:rPr>
          <w:rFonts w:eastAsiaTheme="minorEastAsia"/>
          <w:iCs/>
        </w:rPr>
      </w:pPr>
    </w:p>
    <w:p w14:paraId="67C5A7DF" w14:textId="24C60522" w:rsidR="00967111" w:rsidRDefault="00967111" w:rsidP="002D21A3">
      <w:pPr>
        <w:spacing w:line="360" w:lineRule="auto"/>
        <w:jc w:val="center"/>
        <w:rPr>
          <w:rFonts w:eastAsiaTheme="minorEastAsia"/>
          <w:iCs/>
        </w:rPr>
      </w:pPr>
    </w:p>
    <w:p w14:paraId="5BBFAB23" w14:textId="77777777" w:rsidR="00967111" w:rsidRPr="00837A81" w:rsidRDefault="00967111" w:rsidP="002D21A3">
      <w:pPr>
        <w:spacing w:line="360" w:lineRule="auto"/>
        <w:jc w:val="center"/>
        <w:rPr>
          <w:rFonts w:eastAsiaTheme="minorEastAsia"/>
          <w:iCs/>
        </w:rPr>
      </w:pPr>
    </w:p>
    <w:p w14:paraId="2788BE16" w14:textId="77777777" w:rsidR="00967111" w:rsidRDefault="00837A81" w:rsidP="00967111">
      <w:pPr>
        <w:keepNext/>
        <w:spacing w:line="360" w:lineRule="auto"/>
        <w:jc w:val="center"/>
      </w:pPr>
      <w:r w:rsidRPr="00837A81">
        <w:rPr>
          <w:rFonts w:eastAsiaTheme="minorEastAsia"/>
          <w:iCs/>
          <w:noProof/>
        </w:rPr>
        <w:lastRenderedPageBreak/>
        <w:drawing>
          <wp:inline distT="0" distB="0" distL="0" distR="0" wp14:anchorId="09853F43" wp14:editId="2EBCA7A5">
            <wp:extent cx="5722706" cy="4024236"/>
            <wp:effectExtent l="0" t="0" r="5080" b="1905"/>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44965" cy="4039889"/>
                    </a:xfrm>
                    <a:prstGeom prst="rect">
                      <a:avLst/>
                    </a:prstGeom>
                  </pic:spPr>
                </pic:pic>
              </a:graphicData>
            </a:graphic>
          </wp:inline>
        </w:drawing>
      </w:r>
    </w:p>
    <w:p w14:paraId="6313036D" w14:textId="7B6A18AD" w:rsidR="00837A81" w:rsidRPr="00446C04" w:rsidRDefault="00967111" w:rsidP="00967111">
      <w:pPr>
        <w:pStyle w:val="Caption"/>
        <w:jc w:val="center"/>
        <w:rPr>
          <w:rFonts w:eastAsiaTheme="minorEastAsia"/>
          <w:iCs w:val="0"/>
          <w:color w:val="000000" w:themeColor="text1"/>
          <w:sz w:val="24"/>
          <w:szCs w:val="24"/>
        </w:rPr>
      </w:pPr>
      <w:bookmarkStart w:id="70" w:name="_Toc139285387"/>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Pr="00446C04">
        <w:rPr>
          <w:noProof/>
          <w:color w:val="000000" w:themeColor="text1"/>
          <w:sz w:val="24"/>
          <w:szCs w:val="24"/>
        </w:rPr>
        <w:t>24</w:t>
      </w:r>
      <w:r w:rsidRPr="00446C04">
        <w:rPr>
          <w:color w:val="000000" w:themeColor="text1"/>
          <w:sz w:val="24"/>
          <w:szCs w:val="24"/>
        </w:rPr>
        <w:fldChar w:fldCharType="end"/>
      </w:r>
      <w:r w:rsidRPr="00446C04">
        <w:rPr>
          <w:color w:val="000000" w:themeColor="text1"/>
          <w:sz w:val="24"/>
          <w:szCs w:val="24"/>
        </w:rPr>
        <w:t xml:space="preserve">:Comparison of modeled to previous </w:t>
      </w:r>
      <w:r w:rsidRPr="00446C04">
        <w:rPr>
          <w:rFonts w:eastAsiaTheme="minorEastAsia"/>
          <w:iCs w:val="0"/>
          <w:color w:val="000000" w:themeColor="text1"/>
          <w:sz w:val="24"/>
          <w:szCs w:val="24"/>
        </w:rPr>
        <w:fldChar w:fldCharType="begin"/>
      </w:r>
      <w:r w:rsidR="007A0FF6">
        <w:rPr>
          <w:rFonts w:eastAsiaTheme="minorEastAsia"/>
          <w:iCs w:val="0"/>
          <w:color w:val="000000" w:themeColor="text1"/>
          <w:sz w:val="24"/>
          <w:szCs w:val="24"/>
        </w:rPr>
        <w:instrText xml:space="preserve"> ADDIN EN.CITE &lt;EndNote&gt;&lt;Cite&gt;&lt;Author&gt;Nilges&lt;/Author&gt;&lt;Year&gt;1991&lt;/Year&gt;&lt;RecNum&gt;116&lt;/RecNum&gt;&lt;DisplayText&gt;[78]&lt;/DisplayText&gt;&lt;record&gt;&lt;rec-number&gt;116&lt;/rec-number&gt;&lt;foreign-keys&gt;&lt;key app="EN" db-id="0fapzezwo9apeheszt450wwizrdxd2fxeda9" timestamp="1675711130"&gt;116&lt;/key&gt;&lt;/foreign-keys&gt;&lt;ref-type name="Journal Article"&gt;17&lt;/ref-type&gt;&lt;contributors&gt;&lt;authors&gt;&lt;author&gt;J. Nilges&lt;/author&gt;&lt;author&gt;J. Schrage&lt;/author&gt;&lt;/authors&gt;&lt;/contributors&gt;&lt;titles&gt;&lt;title&gt;Vapor-liquid equilibrium of the system H2SO4-SO3. Part II Thermodynamic description with regard to the formation of H2S2O7&lt;/title&gt;&lt;secondary-title&gt;Fluid Phase Equilibria&lt;/secondary-title&gt;&lt;/titles&gt;&lt;pages&gt;247-261&lt;/pages&gt;&lt;volume&gt;68&lt;/volume&gt;&lt;dates&gt;&lt;year&gt;1991&lt;/year&gt;&lt;/dates&gt;&lt;urls&gt;&lt;/urls&gt;&lt;/record&gt;&lt;/Cite&gt;&lt;/EndNote&gt;</w:instrText>
      </w:r>
      <w:r w:rsidRPr="00446C04">
        <w:rPr>
          <w:rFonts w:eastAsiaTheme="minorEastAsia"/>
          <w:iCs w:val="0"/>
          <w:color w:val="000000" w:themeColor="text1"/>
          <w:sz w:val="24"/>
          <w:szCs w:val="24"/>
        </w:rPr>
        <w:fldChar w:fldCharType="separate"/>
      </w:r>
      <w:r w:rsidR="007A0FF6">
        <w:rPr>
          <w:rFonts w:eastAsiaTheme="minorEastAsia"/>
          <w:iCs w:val="0"/>
          <w:noProof/>
          <w:color w:val="000000" w:themeColor="text1"/>
          <w:sz w:val="24"/>
          <w:szCs w:val="24"/>
        </w:rPr>
        <w:t>[78]</w:t>
      </w:r>
      <w:r w:rsidRPr="00446C04">
        <w:rPr>
          <w:rFonts w:eastAsiaTheme="minorEastAsia"/>
          <w:iCs w:val="0"/>
          <w:color w:val="000000" w:themeColor="text1"/>
          <w:sz w:val="24"/>
          <w:szCs w:val="24"/>
        </w:rPr>
        <w:fldChar w:fldCharType="end"/>
      </w:r>
      <w:r w:rsidRPr="00446C04">
        <w:rPr>
          <w:color w:val="000000" w:themeColor="text1"/>
          <w:sz w:val="24"/>
          <w:szCs w:val="24"/>
        </w:rPr>
        <w:t xml:space="preserve"> sulfur trioxide and sulfuric acid vapor pressure over a sulfur trioxide-sulfuric acid mixture.</w:t>
      </w:r>
      <w:bookmarkEnd w:id="70"/>
    </w:p>
    <w:p w14:paraId="6B7763F5" w14:textId="7107A5C3" w:rsidR="00837A81" w:rsidRDefault="00837A81" w:rsidP="002D21A3">
      <w:pPr>
        <w:spacing w:line="360" w:lineRule="auto"/>
        <w:jc w:val="center"/>
        <w:rPr>
          <w:rFonts w:eastAsiaTheme="minorEastAsia"/>
          <w:i/>
        </w:rPr>
      </w:pPr>
    </w:p>
    <w:p w14:paraId="4D6F131D" w14:textId="393D2151" w:rsidR="00967111" w:rsidRDefault="00967111" w:rsidP="002D21A3">
      <w:pPr>
        <w:spacing w:line="360" w:lineRule="auto"/>
        <w:jc w:val="center"/>
        <w:rPr>
          <w:rFonts w:eastAsiaTheme="minorEastAsia"/>
          <w:i/>
        </w:rPr>
      </w:pPr>
    </w:p>
    <w:p w14:paraId="7933FBD6" w14:textId="77777777" w:rsidR="00967111" w:rsidRPr="00837A81" w:rsidRDefault="00967111" w:rsidP="002D21A3">
      <w:pPr>
        <w:spacing w:line="360" w:lineRule="auto"/>
        <w:jc w:val="center"/>
        <w:rPr>
          <w:rFonts w:eastAsiaTheme="minorEastAsia"/>
          <w:iCs/>
        </w:rPr>
      </w:pPr>
    </w:p>
    <w:p w14:paraId="5E429567" w14:textId="77777777" w:rsidR="00837A81" w:rsidRPr="00837A81" w:rsidRDefault="00837A81" w:rsidP="002D21A3">
      <w:pPr>
        <w:spacing w:line="360" w:lineRule="auto"/>
        <w:jc w:val="center"/>
        <w:rPr>
          <w:rFonts w:eastAsiaTheme="minorEastAsia"/>
          <w:iCs/>
        </w:rPr>
      </w:pPr>
    </w:p>
    <w:p w14:paraId="166AAC9E" w14:textId="77777777" w:rsidR="00F07A30" w:rsidRDefault="00F07A30" w:rsidP="00C01CD2">
      <w:pPr>
        <w:spacing w:line="360" w:lineRule="auto"/>
        <w:jc w:val="both"/>
        <w:rPr>
          <w:rFonts w:eastAsiaTheme="minorEastAsia"/>
        </w:rPr>
      </w:pPr>
    </w:p>
    <w:p w14:paraId="0FC947DD" w14:textId="77777777" w:rsidR="00F07A30" w:rsidRDefault="00F07A30" w:rsidP="00C01CD2">
      <w:pPr>
        <w:spacing w:line="360" w:lineRule="auto"/>
        <w:jc w:val="both"/>
        <w:rPr>
          <w:rFonts w:eastAsiaTheme="minorEastAsia"/>
        </w:rPr>
      </w:pPr>
    </w:p>
    <w:p w14:paraId="41CF796A" w14:textId="77777777" w:rsidR="00F07A30" w:rsidRDefault="00F07A30" w:rsidP="00C01CD2">
      <w:pPr>
        <w:spacing w:line="360" w:lineRule="auto"/>
        <w:jc w:val="both"/>
        <w:rPr>
          <w:rFonts w:eastAsiaTheme="minorEastAsia"/>
        </w:rPr>
      </w:pPr>
    </w:p>
    <w:p w14:paraId="56A22108" w14:textId="77777777" w:rsidR="00F07A30" w:rsidRDefault="00F07A30" w:rsidP="00C01CD2">
      <w:pPr>
        <w:spacing w:line="360" w:lineRule="auto"/>
        <w:jc w:val="both"/>
        <w:rPr>
          <w:rFonts w:eastAsiaTheme="minorEastAsia"/>
        </w:rPr>
      </w:pPr>
    </w:p>
    <w:p w14:paraId="5B95177B" w14:textId="77777777" w:rsidR="00F07A30" w:rsidRDefault="00F07A30" w:rsidP="00C01CD2">
      <w:pPr>
        <w:spacing w:line="360" w:lineRule="auto"/>
        <w:jc w:val="both"/>
        <w:rPr>
          <w:rFonts w:eastAsiaTheme="minorEastAsia"/>
        </w:rPr>
      </w:pPr>
    </w:p>
    <w:p w14:paraId="3E32321A" w14:textId="77777777" w:rsidR="00F07A30" w:rsidRDefault="00F07A30" w:rsidP="00C01CD2">
      <w:pPr>
        <w:spacing w:line="360" w:lineRule="auto"/>
        <w:jc w:val="both"/>
        <w:rPr>
          <w:rFonts w:eastAsiaTheme="minorEastAsia"/>
        </w:rPr>
      </w:pPr>
    </w:p>
    <w:p w14:paraId="1CCC75DD" w14:textId="77777777" w:rsidR="00F07A30" w:rsidRDefault="00F07A30" w:rsidP="00C01CD2">
      <w:pPr>
        <w:spacing w:line="360" w:lineRule="auto"/>
        <w:jc w:val="both"/>
        <w:rPr>
          <w:rFonts w:eastAsiaTheme="minorEastAsia"/>
        </w:rPr>
      </w:pPr>
    </w:p>
    <w:p w14:paraId="2419795B" w14:textId="77777777" w:rsidR="00F07A30" w:rsidRDefault="00F07A30" w:rsidP="00C01CD2">
      <w:pPr>
        <w:spacing w:line="360" w:lineRule="auto"/>
        <w:jc w:val="both"/>
        <w:rPr>
          <w:rFonts w:eastAsiaTheme="minorEastAsia"/>
        </w:rPr>
      </w:pPr>
    </w:p>
    <w:p w14:paraId="4C43FBFD" w14:textId="77777777" w:rsidR="00F07A30" w:rsidRDefault="00F07A30" w:rsidP="00C01CD2">
      <w:pPr>
        <w:spacing w:line="360" w:lineRule="auto"/>
        <w:jc w:val="both"/>
        <w:rPr>
          <w:rFonts w:eastAsiaTheme="minorEastAsia"/>
        </w:rPr>
      </w:pPr>
    </w:p>
    <w:p w14:paraId="2E749423" w14:textId="7C99745D" w:rsidR="00F07A30" w:rsidRDefault="00F07A30" w:rsidP="00C01CD2">
      <w:pPr>
        <w:spacing w:line="360" w:lineRule="auto"/>
        <w:jc w:val="both"/>
        <w:rPr>
          <w:rFonts w:eastAsiaTheme="minorEastAsia"/>
        </w:rPr>
      </w:pPr>
    </w:p>
    <w:p w14:paraId="459D54D2" w14:textId="77777777" w:rsidR="00286F1E" w:rsidRDefault="00286F1E" w:rsidP="00286F1E">
      <w:pPr>
        <w:pStyle w:val="Heading2"/>
      </w:pPr>
      <w:bookmarkStart w:id="71" w:name="_Toc139274614"/>
      <w:r>
        <w:lastRenderedPageBreak/>
        <w:t>3.2 Electrolysis</w:t>
      </w:r>
      <w:bookmarkEnd w:id="71"/>
    </w:p>
    <w:p w14:paraId="3FCBD8C0" w14:textId="77777777" w:rsidR="00286F1E" w:rsidRDefault="00286F1E" w:rsidP="00286F1E">
      <w:pPr>
        <w:spacing w:line="360" w:lineRule="auto"/>
        <w:jc w:val="both"/>
      </w:pPr>
      <w:r>
        <w:tab/>
        <w:t xml:space="preserve">The nature of the modeled electrolysis section for this work was ideal. This was due to the high desirability of a complex model of a bayonet reactor, because it is the section that will utilize the most direct power from a nuclear reactor, and therefore have the largest direct impact on overall plant operation. The other large part of the electrolysis section was determining the amount of </w:t>
      </w:r>
    </w:p>
    <w:p w14:paraId="26121A6F" w14:textId="793579FC" w:rsidR="00EA2308" w:rsidRDefault="00EA2308" w:rsidP="00C01CD2">
      <w:pPr>
        <w:spacing w:line="360" w:lineRule="auto"/>
        <w:jc w:val="both"/>
      </w:pPr>
      <w:r>
        <w:t>makeup water required for a full extent of reaction, and additionally to bring the flow of the sulfuric acid-water mixture to the bayonet reactor back to the desired wt% of sulfuric acid.</w:t>
      </w:r>
    </w:p>
    <w:p w14:paraId="1395A2E0" w14:textId="77777777" w:rsidR="00EA2308" w:rsidRDefault="00EA2308" w:rsidP="00C01CD2">
      <w:pPr>
        <w:spacing w:line="360" w:lineRule="auto"/>
        <w:jc w:val="both"/>
        <w:rPr>
          <w:rFonts w:eastAsiaTheme="minorEastAsia"/>
        </w:rPr>
      </w:pPr>
    </w:p>
    <w:p w14:paraId="2636D6EA" w14:textId="77777777" w:rsidR="006E6EDF" w:rsidRPr="006A0AE8" w:rsidRDefault="006E6EDF" w:rsidP="006E6EDF">
      <w:pPr>
        <w:pStyle w:val="Heading3"/>
      </w:pPr>
      <w:bookmarkStart w:id="72" w:name="_Toc139274615"/>
      <w:r>
        <w:t>3.2.1 Electrolysis Power</w:t>
      </w:r>
      <w:bookmarkEnd w:id="72"/>
    </w:p>
    <w:p w14:paraId="20DFA4CE" w14:textId="72C6FAB5" w:rsidR="006E6EDF" w:rsidRDefault="006E6EDF" w:rsidP="006E6EDF">
      <w:pPr>
        <w:spacing w:line="360" w:lineRule="auto"/>
        <w:jc w:val="both"/>
      </w:pPr>
      <w:r>
        <w:tab/>
        <w:t xml:space="preserve">The nominal power required for the operation of the electrolysis was found by first finding the standard free Gibbs energy change with equation </w:t>
      </w:r>
      <w:r w:rsidR="002579DA">
        <w:t>3.</w:t>
      </w:r>
      <w:r>
        <w:t>21:</w:t>
      </w:r>
    </w:p>
    <w:p w14:paraId="3EC2257D" w14:textId="77777777" w:rsidR="006E6EDF" w:rsidRDefault="006E6EDF" w:rsidP="006E6EDF">
      <w:pPr>
        <w:spacing w:line="360" w:lineRule="auto"/>
        <w:jc w:val="both"/>
      </w:pPr>
    </w:p>
    <w:p w14:paraId="3924FE28" w14:textId="77777777" w:rsidR="006E6EDF" w:rsidRPr="00073EE2" w:rsidRDefault="006E6EDF" w:rsidP="006E6EDF">
      <w:pPr>
        <w:spacing w:line="360" w:lineRule="auto"/>
        <w:jc w:val="both"/>
        <w:rPr>
          <w:rFonts w:eastAsiaTheme="minorEastAsia"/>
        </w:rPr>
      </w:pPr>
      <m:oMathPara>
        <m:oMath>
          <m:eqArr>
            <m:eqArrPr>
              <m:maxDist m:val="1"/>
              <m:ctrlPr>
                <w:rPr>
                  <w:rFonts w:ascii="Cambria Math" w:hAnsi="Cambria Math"/>
                  <w:i/>
                </w:rPr>
              </m:ctrlPr>
            </m:eqArrPr>
            <m:e>
              <m:r>
                <w:rPr>
                  <w:rFonts w:ascii="Cambria Math" w:hAnsi="Cambria Math"/>
                </w:rPr>
                <m:t>d</m:t>
              </m:r>
              <m:sSub>
                <m:sSubPr>
                  <m:ctrlPr>
                    <w:rPr>
                      <w:rFonts w:ascii="Cambria Math" w:hAnsi="Cambria Math"/>
                      <w:i/>
                    </w:rPr>
                  </m:ctrlPr>
                </m:sSubPr>
                <m:e>
                  <m:r>
                    <w:rPr>
                      <w:rFonts w:ascii="Cambria Math" w:hAnsi="Cambria Math"/>
                    </w:rPr>
                    <m:t>G</m:t>
                  </m:r>
                </m:e>
                <m:sub>
                  <m:r>
                    <w:rPr>
                      <w:rFonts w:ascii="Cambria Math" w:hAnsi="Cambria Math"/>
                    </w:rPr>
                    <m:t>0</m:t>
                  </m:r>
                </m:sub>
              </m:sSub>
              <m:r>
                <w:rPr>
                  <w:rFonts w:ascii="Cambria Math" w:hAnsi="Cambria Math"/>
                </w:rPr>
                <m:t>=zF</m:t>
              </m:r>
              <m:sSubSup>
                <m:sSubSupPr>
                  <m:ctrlPr>
                    <w:rPr>
                      <w:rFonts w:ascii="Cambria Math" w:hAnsi="Cambria Math"/>
                      <w:i/>
                    </w:rPr>
                  </m:ctrlPr>
                </m:sSubSupPr>
                <m:e>
                  <m:r>
                    <w:rPr>
                      <w:rFonts w:ascii="Cambria Math" w:hAnsi="Cambria Math"/>
                    </w:rPr>
                    <m:t>E</m:t>
                  </m:r>
                </m:e>
                <m:sub>
                  <m:r>
                    <w:rPr>
                      <w:rFonts w:ascii="Cambria Math" w:hAnsi="Cambria Math"/>
                    </w:rPr>
                    <m:t>cell</m:t>
                  </m:r>
                </m:sub>
                <m:sup>
                  <m:r>
                    <w:rPr>
                      <w:rFonts w:ascii="Cambria Math" w:hAnsi="Cambria Math"/>
                    </w:rPr>
                    <m:t>0</m:t>
                  </m:r>
                </m:sup>
              </m:sSubSup>
              <m:r>
                <w:rPr>
                  <w:rFonts w:ascii="Cambria Math" w:hAnsi="Cambria Math"/>
                </w:rPr>
                <m:t xml:space="preserve"> #3.21</m:t>
              </m:r>
            </m:e>
          </m:eqArr>
        </m:oMath>
      </m:oMathPara>
    </w:p>
    <w:p w14:paraId="135E5D88" w14:textId="77777777" w:rsidR="006E6EDF" w:rsidRDefault="006E6EDF" w:rsidP="00C01CD2">
      <w:pPr>
        <w:spacing w:line="360" w:lineRule="auto"/>
        <w:jc w:val="both"/>
        <w:rPr>
          <w:rFonts w:eastAsiaTheme="minorEastAsia"/>
        </w:rPr>
      </w:pPr>
    </w:p>
    <w:p w14:paraId="6AD9EED6" w14:textId="1C664F1E" w:rsidR="007162C6" w:rsidRPr="007162C6" w:rsidRDefault="007162C6" w:rsidP="007162C6">
      <w:pPr>
        <w:spacing w:line="360" w:lineRule="auto"/>
        <w:jc w:val="both"/>
        <w:rPr>
          <w:rFonts w:eastAsiaTheme="minorEastAsia"/>
        </w:rPr>
      </w:pPr>
      <w:r>
        <w:rPr>
          <w:rFonts w:eastAsiaTheme="minorEastAsia"/>
        </w:rPr>
        <w:t>Where z is the number of electrons exchanged in the reaction, F is Faraday’s constant, and E</w:t>
      </w:r>
      <w:r>
        <w:rPr>
          <w:rFonts w:eastAsiaTheme="minorEastAsia"/>
          <w:vertAlign w:val="superscript"/>
        </w:rPr>
        <w:t>0</w:t>
      </w:r>
      <w:r>
        <w:rPr>
          <w:rFonts w:eastAsiaTheme="minorEastAsia"/>
          <w:vertAlign w:val="subscript"/>
        </w:rPr>
        <w:t>cell</w:t>
      </w:r>
      <w:r>
        <w:rPr>
          <w:rFonts w:eastAsiaTheme="minorEastAsia"/>
        </w:rPr>
        <w:t xml:space="preserve"> is the change in potential across the cell and was 0.6 V</w:t>
      </w:r>
      <w:r>
        <w:rPr>
          <w:rFonts w:eastAsiaTheme="minorEastAsia"/>
        </w:rPr>
        <w:t xml:space="preserve"> </w:t>
      </w:r>
      <w:r>
        <w:rPr>
          <w:rFonts w:eastAsiaTheme="minorEastAsia"/>
        </w:rPr>
        <w:fldChar w:fldCharType="begin"/>
      </w:r>
      <w:r>
        <w:rPr>
          <w:rFonts w:eastAsiaTheme="minorEastAsia"/>
        </w:rPr>
        <w:instrText xml:space="preserve"> ADDIN EN.CITE &lt;EndNote&gt;&lt;Cite&gt;&lt;Author&gt;Gorensek&lt;/Author&gt;&lt;Year&gt;2009&lt;/Year&gt;&lt;RecNum&gt;37&lt;/RecNum&gt;&lt;DisplayText&gt;[8]&lt;/DisplayText&gt;&lt;record&gt;&lt;rec-number&gt;37&lt;/rec-number&gt;&lt;foreign-keys&gt;&lt;key app="EN" db-id="0fapzezwo9apeheszt450wwizrdxd2fxeda9" timestamp="1662483728"&gt;37&lt;/key&gt;&lt;/foreign-keys&gt;&lt;ref-type name="Journal Article"&gt;17&lt;/ref-type&gt;&lt;contributors&gt;&lt;authors&gt;&lt;author&gt;Maximilian B. Gorensek&lt;/author&gt;&lt;author&gt;William A. Summers&lt;/author&gt;&lt;/authors&gt;&lt;/contributors&gt;&lt;titles&gt;&lt;title&gt;Hybrid sulfur flowsheets using PEM electrolysis and a bayonet decomposition reactor&lt;/title&gt;&lt;secondary-title&gt;International Journal of Hydrogen Energy&lt;/secondary-title&gt;&lt;/titles&gt;&lt;periodical&gt;&lt;full-title&gt;International Journal of Hydrogen Energy&lt;/full-title&gt;&lt;/periodical&gt;&lt;volume&gt;34&lt;/volume&gt;&lt;dates&gt;&lt;year&gt;2009&lt;/year&gt;&lt;/dates&gt;&lt;urls&gt;&lt;/urls&gt;&lt;/record&gt;&lt;/Cite&gt;&lt;/EndNote&gt;</w:instrText>
      </w:r>
      <w:r>
        <w:rPr>
          <w:rFonts w:eastAsiaTheme="minorEastAsia"/>
        </w:rPr>
        <w:fldChar w:fldCharType="separate"/>
      </w:r>
      <w:r>
        <w:rPr>
          <w:rFonts w:eastAsiaTheme="minorEastAsia"/>
          <w:noProof/>
        </w:rPr>
        <w:t>[8]</w:t>
      </w:r>
      <w:r>
        <w:rPr>
          <w:rFonts w:eastAsiaTheme="minorEastAsia"/>
        </w:rPr>
        <w:fldChar w:fldCharType="end"/>
      </w:r>
      <w:r>
        <w:rPr>
          <w:rFonts w:eastAsiaTheme="minorEastAsia"/>
        </w:rPr>
        <w:t xml:space="preserve"> as the desired drop in potential across the cell.</w:t>
      </w:r>
    </w:p>
    <w:p w14:paraId="45AC7EE1" w14:textId="298262EE" w:rsidR="007162C6" w:rsidRDefault="007162C6" w:rsidP="007162C6">
      <w:pPr>
        <w:spacing w:line="360" w:lineRule="auto"/>
        <w:jc w:val="both"/>
        <w:rPr>
          <w:rFonts w:eastAsiaTheme="minorEastAsia"/>
        </w:rPr>
      </w:pPr>
      <w:r>
        <w:rPr>
          <w:rFonts w:eastAsiaTheme="minorEastAsia"/>
        </w:rPr>
        <w:tab/>
        <w:t xml:space="preserve">Then the entropy change of the reaction was found using values taken from NIST. Where the change in entropy was represented by equations </w:t>
      </w:r>
      <w:r w:rsidR="002579DA">
        <w:rPr>
          <w:rFonts w:eastAsiaTheme="minorEastAsia"/>
        </w:rPr>
        <w:t>3.</w:t>
      </w:r>
      <w:r>
        <w:rPr>
          <w:rFonts w:eastAsiaTheme="minorEastAsia"/>
        </w:rPr>
        <w:t xml:space="preserve">22 and </w:t>
      </w:r>
      <w:r w:rsidR="002579DA">
        <w:rPr>
          <w:rFonts w:eastAsiaTheme="minorEastAsia"/>
        </w:rPr>
        <w:t>3.</w:t>
      </w:r>
      <w:r>
        <w:rPr>
          <w:rFonts w:eastAsiaTheme="minorEastAsia"/>
        </w:rPr>
        <w:t>23:</w:t>
      </w:r>
    </w:p>
    <w:p w14:paraId="058C5063" w14:textId="77777777" w:rsidR="007162C6" w:rsidRDefault="007162C6" w:rsidP="007162C6">
      <w:pPr>
        <w:spacing w:line="360" w:lineRule="auto"/>
        <w:jc w:val="both"/>
        <w:rPr>
          <w:rFonts w:eastAsiaTheme="minorEastAsia"/>
        </w:rPr>
      </w:pPr>
    </w:p>
    <w:p w14:paraId="72F4A6DA" w14:textId="77777777" w:rsidR="007162C6" w:rsidRPr="000B56B3" w:rsidRDefault="007162C6" w:rsidP="007162C6">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S=A</m:t>
              </m:r>
              <m:func>
                <m:funcPr>
                  <m:ctrlPr>
                    <w:rPr>
                      <w:rFonts w:ascii="Cambria Math" w:eastAsiaTheme="minorEastAsia" w:hAnsi="Cambria Math"/>
                      <w:i/>
                    </w:rPr>
                  </m:ctrlPr>
                </m:funcPr>
                <m:fName>
                  <m:r>
                    <m:rPr>
                      <m:sty m:val="p"/>
                    </m:rPr>
                    <w:rPr>
                      <w:rFonts w:ascii="Cambria Math" w:eastAsiaTheme="minorEastAsia" w:hAnsi="Cambria Math"/>
                    </w:rPr>
                    <m:t>log</m:t>
                  </m:r>
                </m:fName>
                <m:e>
                  <m:d>
                    <m:dPr>
                      <m:ctrlPr>
                        <w:rPr>
                          <w:rFonts w:ascii="Cambria Math" w:eastAsiaTheme="minorEastAsia" w:hAnsi="Cambria Math"/>
                          <w:i/>
                        </w:rPr>
                      </m:ctrlPr>
                    </m:dPr>
                    <m:e>
                      <m:r>
                        <w:rPr>
                          <w:rFonts w:ascii="Cambria Math" w:eastAsiaTheme="minorEastAsia" w:hAnsi="Cambria Math"/>
                        </w:rPr>
                        <m:t>t</m:t>
                      </m:r>
                    </m:e>
                  </m:d>
                </m:e>
              </m:func>
              <m:r>
                <w:rPr>
                  <w:rFonts w:ascii="Cambria Math" w:eastAsiaTheme="minorEastAsia" w:hAnsi="Cambria Math"/>
                </w:rPr>
                <m:t>+Bt+</m:t>
              </m:r>
              <m:f>
                <m:fPr>
                  <m:ctrlPr>
                    <w:rPr>
                      <w:rFonts w:ascii="Cambria Math" w:eastAsiaTheme="minorEastAsia" w:hAnsi="Cambria Math"/>
                      <w:i/>
                    </w:rPr>
                  </m:ctrlPr>
                </m:fPr>
                <m:num>
                  <m:r>
                    <w:rPr>
                      <w:rFonts w:ascii="Cambria Math" w:eastAsiaTheme="minorEastAsia" w:hAnsi="Cambria Math"/>
                    </w:rPr>
                    <m:t>C</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E</m:t>
                  </m:r>
                </m:num>
                <m:den>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+F #3.22</m:t>
              </m:r>
            </m:e>
          </m:eqArr>
        </m:oMath>
      </m:oMathPara>
    </w:p>
    <w:p w14:paraId="2EB1DE93" w14:textId="77777777" w:rsidR="007162C6" w:rsidRPr="00073EE2" w:rsidRDefault="007162C6" w:rsidP="007162C6">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t=</m:t>
              </m:r>
              <m:f>
                <m:fPr>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1000</m:t>
                  </m:r>
                </m:den>
              </m:f>
              <m:r>
                <w:rPr>
                  <w:rFonts w:ascii="Cambria Math" w:eastAsiaTheme="minorEastAsia" w:hAnsi="Cambria Math"/>
                </w:rPr>
                <m:t xml:space="preserve"> #3.23</m:t>
              </m:r>
            </m:e>
          </m:eqArr>
        </m:oMath>
      </m:oMathPara>
    </w:p>
    <w:p w14:paraId="73FFDA83" w14:textId="77777777" w:rsidR="007162C6" w:rsidRDefault="007162C6" w:rsidP="00C01CD2">
      <w:pPr>
        <w:spacing w:line="360" w:lineRule="auto"/>
        <w:jc w:val="both"/>
        <w:rPr>
          <w:rFonts w:eastAsiaTheme="minorEastAsia"/>
        </w:rPr>
      </w:pPr>
    </w:p>
    <w:p w14:paraId="43614AD1" w14:textId="420CC06B" w:rsidR="000B56B3" w:rsidRDefault="000B56B3" w:rsidP="00C01CD2">
      <w:pPr>
        <w:spacing w:line="360" w:lineRule="auto"/>
        <w:jc w:val="both"/>
        <w:rPr>
          <w:rFonts w:eastAsiaTheme="minorEastAsia"/>
        </w:rPr>
      </w:pPr>
      <w:r>
        <w:rPr>
          <w:rFonts w:eastAsiaTheme="minorEastAsia"/>
        </w:rPr>
        <w:t xml:space="preserve">Where the values for A, B, C, D, E, and G were taken from NIST and shown in </w:t>
      </w:r>
      <w:r w:rsidR="007559C1">
        <w:rPr>
          <w:rFonts w:eastAsiaTheme="minorEastAsia"/>
        </w:rPr>
        <w:t>Table</w:t>
      </w:r>
      <w:r>
        <w:rPr>
          <w:rFonts w:eastAsiaTheme="minorEastAsia"/>
        </w:rPr>
        <w:t xml:space="preserve"> </w:t>
      </w:r>
      <w:r w:rsidR="00D42874">
        <w:rPr>
          <w:rFonts w:eastAsiaTheme="minorEastAsia"/>
        </w:rPr>
        <w:t>9</w:t>
      </w:r>
      <w:r>
        <w:rPr>
          <w:rFonts w:eastAsiaTheme="minorEastAsia"/>
        </w:rPr>
        <w:t>.</w:t>
      </w:r>
      <w:r w:rsidR="00471243">
        <w:rPr>
          <w:rFonts w:eastAsiaTheme="minorEastAsia"/>
        </w:rPr>
        <w:t xml:space="preserve"> The entropies calculated were then used in equation </w:t>
      </w:r>
      <w:r w:rsidR="002579DA">
        <w:rPr>
          <w:rFonts w:eastAsiaTheme="minorEastAsia"/>
        </w:rPr>
        <w:t>3.</w:t>
      </w:r>
      <w:r w:rsidR="00471243">
        <w:rPr>
          <w:rFonts w:eastAsiaTheme="minorEastAsia"/>
        </w:rPr>
        <w:t xml:space="preserve">24 to find the reaction change in entropy for </w:t>
      </w:r>
      <w:r w:rsidR="007559C1">
        <w:rPr>
          <w:rFonts w:eastAsiaTheme="minorEastAsia"/>
        </w:rPr>
        <w:t xml:space="preserve">the </w:t>
      </w:r>
      <w:r w:rsidR="00471243">
        <w:rPr>
          <w:rFonts w:eastAsiaTheme="minorEastAsia"/>
        </w:rPr>
        <w:t>reaction’s enthalpy change.</w:t>
      </w:r>
    </w:p>
    <w:p w14:paraId="140BDAFC" w14:textId="77777777" w:rsidR="00073EE2" w:rsidRDefault="00073EE2" w:rsidP="00C01CD2">
      <w:pPr>
        <w:spacing w:line="360" w:lineRule="auto"/>
        <w:jc w:val="both"/>
        <w:rPr>
          <w:rFonts w:eastAsiaTheme="minorEastAsia"/>
        </w:rPr>
      </w:pPr>
    </w:p>
    <w:p w14:paraId="4CDF4CDF" w14:textId="6931171D" w:rsidR="00471243" w:rsidRPr="00073EE2" w:rsidRDefault="00471243" w:rsidP="00C01CD2">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0</m:t>
                  </m:r>
                </m:sub>
              </m:sSub>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0</m:t>
                  </m:r>
                </m:sub>
              </m:sSub>
              <m:r>
                <w:rPr>
                  <w:rFonts w:ascii="Cambria Math" w:eastAsiaTheme="minorEastAsia" w:hAnsi="Cambria Math"/>
                </w:rPr>
                <m:t>+</m:t>
              </m:r>
              <m:r>
                <w:rPr>
                  <w:rFonts w:ascii="Cambria Math" w:eastAsiaTheme="minorEastAsia" w:hAnsi="Cambria Math"/>
                </w:rPr>
                <m:t>TdS=</m:t>
              </m:r>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0</m:t>
                  </m:r>
                </m:sub>
              </m:sSub>
              <m:r>
                <w:rPr>
                  <w:rFonts w:ascii="Cambria Math" w:eastAsiaTheme="minorEastAsia" w:hAnsi="Cambria Math"/>
                </w:rPr>
                <m:t>+</m:t>
              </m:r>
              <m:r>
                <w:rPr>
                  <w:rFonts w:ascii="Cambria Math" w:eastAsiaTheme="minorEastAsia" w:hAnsi="Cambria Math"/>
                </w:rPr>
                <m:t>T</m:t>
              </m:r>
              <m:d>
                <m:dPr>
                  <m:ctrlPr>
                    <w:rPr>
                      <w:rFonts w:ascii="Cambria Math" w:eastAsiaTheme="minorEastAsia" w:hAnsi="Cambria Math"/>
                      <w:i/>
                    </w:rPr>
                  </m:ctrlPr>
                </m:d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4</m:t>
                              </m:r>
                            </m:sub>
                          </m:sSub>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e>
                  </m:d>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S</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sub>
                      </m:sSub>
                    </m:e>
                  </m:d>
                </m:e>
              </m:d>
              <m:r>
                <w:rPr>
                  <w:rFonts w:ascii="Cambria Math" w:eastAsiaTheme="minorEastAsia" w:hAnsi="Cambria Math"/>
                </w:rPr>
                <m:t xml:space="preserve"> #</m:t>
              </m:r>
              <m:r>
                <w:rPr>
                  <w:rFonts w:ascii="Cambria Math" w:eastAsiaTheme="minorEastAsia" w:hAnsi="Cambria Math"/>
                </w:rPr>
                <m:t>3.24</m:t>
              </m:r>
            </m:e>
          </m:eqArr>
        </m:oMath>
      </m:oMathPara>
    </w:p>
    <w:p w14:paraId="1CC602EF" w14:textId="77777777" w:rsidR="00073EE2" w:rsidRPr="00BB23A8" w:rsidRDefault="00073EE2" w:rsidP="00C01CD2">
      <w:pPr>
        <w:spacing w:line="360" w:lineRule="auto"/>
        <w:jc w:val="both"/>
        <w:rPr>
          <w:rFonts w:eastAsiaTheme="minorEastAsia"/>
        </w:rPr>
      </w:pPr>
    </w:p>
    <w:p w14:paraId="0C0EE71D" w14:textId="6AFB7A3C" w:rsidR="00BB23A8" w:rsidRDefault="00BB23A8" w:rsidP="00C01CD2">
      <w:pPr>
        <w:spacing w:line="360" w:lineRule="auto"/>
        <w:jc w:val="both"/>
        <w:rPr>
          <w:rFonts w:eastAsiaTheme="minorEastAsia"/>
        </w:rPr>
      </w:pPr>
      <w:r>
        <w:rPr>
          <w:rFonts w:eastAsiaTheme="minorEastAsia"/>
        </w:rPr>
        <w:lastRenderedPageBreak/>
        <w:t xml:space="preserve">The reaction change in enthalpy was used to find the nominal energy for the reaction with equation </w:t>
      </w:r>
      <w:r w:rsidR="002579DA">
        <w:rPr>
          <w:rFonts w:eastAsiaTheme="minorEastAsia"/>
        </w:rPr>
        <w:t>3.</w:t>
      </w:r>
      <w:r>
        <w:rPr>
          <w:rFonts w:eastAsiaTheme="minorEastAsia"/>
        </w:rPr>
        <w:t>25:</w:t>
      </w:r>
    </w:p>
    <w:p w14:paraId="74787F2F" w14:textId="77777777" w:rsidR="00073EE2" w:rsidRDefault="00073EE2" w:rsidP="00C01CD2">
      <w:pPr>
        <w:spacing w:line="360" w:lineRule="auto"/>
        <w:jc w:val="both"/>
        <w:rPr>
          <w:rFonts w:eastAsiaTheme="minorEastAsia"/>
        </w:rPr>
      </w:pPr>
    </w:p>
    <w:p w14:paraId="1AAC3B29" w14:textId="510A0166" w:rsidR="00BB23A8" w:rsidRPr="00073EE2" w:rsidRDefault="00BB23A8" w:rsidP="00C01CD2">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nom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0</m:t>
                      </m:r>
                    </m:sub>
                  </m:sSub>
                </m:num>
                <m:den>
                  <m:r>
                    <w:rPr>
                      <w:rFonts w:ascii="Cambria Math" w:eastAsiaTheme="minorEastAsia" w:hAnsi="Cambria Math"/>
                    </w:rPr>
                    <m:t>z*F</m:t>
                  </m:r>
                </m:den>
              </m:f>
              <m:r>
                <w:rPr>
                  <w:rFonts w:ascii="Cambria Math" w:eastAsiaTheme="minorEastAsia" w:hAnsi="Cambria Math"/>
                </w:rPr>
                <m:t xml:space="preserve"> #</m:t>
              </m:r>
              <m:r>
                <w:rPr>
                  <w:rFonts w:ascii="Cambria Math" w:eastAsiaTheme="minorEastAsia" w:hAnsi="Cambria Math"/>
                </w:rPr>
                <m:t>3.25</m:t>
              </m:r>
            </m:e>
          </m:eqArr>
        </m:oMath>
      </m:oMathPara>
    </w:p>
    <w:p w14:paraId="14156EE8" w14:textId="77777777" w:rsidR="00073EE2" w:rsidRPr="00BB23A8" w:rsidRDefault="00073EE2" w:rsidP="00C01CD2">
      <w:pPr>
        <w:spacing w:line="360" w:lineRule="auto"/>
        <w:jc w:val="both"/>
        <w:rPr>
          <w:rFonts w:eastAsiaTheme="minorEastAsia"/>
        </w:rPr>
      </w:pPr>
    </w:p>
    <w:p w14:paraId="7993DA55" w14:textId="6BB97609" w:rsidR="00BB23A8" w:rsidRDefault="00BB23A8" w:rsidP="00C01CD2">
      <w:pPr>
        <w:spacing w:line="360" w:lineRule="auto"/>
        <w:jc w:val="both"/>
        <w:rPr>
          <w:rFonts w:eastAsiaTheme="minorEastAsia"/>
        </w:rPr>
      </w:pPr>
      <w:r>
        <w:rPr>
          <w:rFonts w:eastAsiaTheme="minorEastAsia"/>
        </w:rPr>
        <w:t xml:space="preserve">This was then input into equation </w:t>
      </w:r>
      <w:r w:rsidR="002579DA">
        <w:rPr>
          <w:rFonts w:eastAsiaTheme="minorEastAsia"/>
        </w:rPr>
        <w:t>3.</w:t>
      </w:r>
      <w:r>
        <w:rPr>
          <w:rFonts w:eastAsiaTheme="minorEastAsia"/>
        </w:rPr>
        <w:t xml:space="preserve">26, which used equation </w:t>
      </w:r>
      <w:r w:rsidR="002579DA">
        <w:rPr>
          <w:rFonts w:eastAsiaTheme="minorEastAsia"/>
        </w:rPr>
        <w:t>3.</w:t>
      </w:r>
      <w:r>
        <w:rPr>
          <w:rFonts w:eastAsiaTheme="minorEastAsia"/>
        </w:rPr>
        <w:t>27 to calculate current, to find the nominal power required for the overall process in MWe.</w:t>
      </w:r>
    </w:p>
    <w:p w14:paraId="2FE4DF9B" w14:textId="77777777" w:rsidR="00073EE2" w:rsidRDefault="00073EE2" w:rsidP="00C01CD2">
      <w:pPr>
        <w:spacing w:line="360" w:lineRule="auto"/>
        <w:jc w:val="both"/>
        <w:rPr>
          <w:rFonts w:eastAsiaTheme="minorEastAsia"/>
        </w:rPr>
      </w:pPr>
    </w:p>
    <w:p w14:paraId="36F82C1B" w14:textId="444F0621" w:rsidR="00BB23A8" w:rsidRPr="00BB23A8" w:rsidRDefault="00BB23A8" w:rsidP="00C01CD2">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nom</m:t>
                  </m:r>
                </m:sub>
              </m:sSub>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nom</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 xml:space="preserve"> #</m:t>
              </m:r>
              <m:r>
                <w:rPr>
                  <w:rFonts w:ascii="Cambria Math" w:eastAsiaTheme="minorEastAsia" w:hAnsi="Cambria Math"/>
                </w:rPr>
                <m:t>3.26</m:t>
              </m:r>
            </m:e>
          </m:eqArr>
        </m:oMath>
      </m:oMathPara>
    </w:p>
    <w:p w14:paraId="754D6083" w14:textId="6F2F43F9" w:rsidR="00BB23A8" w:rsidRPr="00BB23A8" w:rsidRDefault="00BB23A8" w:rsidP="00C01CD2">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I=nzF #</m:t>
              </m:r>
              <m:r>
                <w:rPr>
                  <w:rFonts w:ascii="Cambria Math" w:eastAsiaTheme="minorEastAsia" w:hAnsi="Cambria Math"/>
                </w:rPr>
                <m:t>3.27</m:t>
              </m:r>
            </m:e>
          </m:eqArr>
        </m:oMath>
      </m:oMathPara>
    </w:p>
    <w:p w14:paraId="2CD3050D" w14:textId="5EBFB3D9" w:rsidR="00BB23A8" w:rsidRPr="00BB23A8" w:rsidRDefault="00BB23A8" w:rsidP="00C01CD2">
      <w:pPr>
        <w:spacing w:line="360" w:lineRule="auto"/>
        <w:jc w:val="both"/>
        <w:rPr>
          <w:rFonts w:eastAsiaTheme="minorEastAsia"/>
        </w:rPr>
      </w:pPr>
    </w:p>
    <w:p w14:paraId="3FFD5330" w14:textId="6FFF07DC" w:rsidR="00471243" w:rsidRDefault="00E3199C" w:rsidP="007F6574">
      <w:pPr>
        <w:pStyle w:val="Heading3"/>
        <w:rPr>
          <w:rFonts w:eastAsiaTheme="minorEastAsia"/>
        </w:rPr>
      </w:pPr>
      <w:bookmarkStart w:id="73" w:name="_Toc139274616"/>
      <w:r>
        <w:t>3</w:t>
      </w:r>
      <w:r w:rsidR="006A0AE8">
        <w:rPr>
          <w:rFonts w:eastAsiaTheme="minorEastAsia"/>
        </w:rPr>
        <w:t>.2.2 Hydrogen Produced</w:t>
      </w:r>
      <w:bookmarkEnd w:id="73"/>
    </w:p>
    <w:p w14:paraId="2D3737A1" w14:textId="7E3EA6D4" w:rsidR="00356B0D" w:rsidRDefault="006A0AE8" w:rsidP="006A0AE8">
      <w:pPr>
        <w:spacing w:line="360" w:lineRule="auto"/>
        <w:jc w:val="both"/>
        <w:rPr>
          <w:rFonts w:eastAsiaTheme="minorEastAsia"/>
        </w:rPr>
      </w:pPr>
      <w:r>
        <w:rPr>
          <w:rFonts w:eastAsiaTheme="minorEastAsia"/>
        </w:rPr>
        <w:tab/>
        <w:t xml:space="preserve">Faraday’s second law was used to determine the </w:t>
      </w:r>
      <w:r w:rsidR="00356B0D">
        <w:rPr>
          <w:rFonts w:eastAsiaTheme="minorEastAsia"/>
        </w:rPr>
        <w:t xml:space="preserve">mass of the hydrogen produced. Faraday’s second law provides a relationship between the current and the mass of output. Using equation </w:t>
      </w:r>
      <w:r w:rsidR="002579DA">
        <w:rPr>
          <w:rFonts w:eastAsiaTheme="minorEastAsia"/>
        </w:rPr>
        <w:t>3.</w:t>
      </w:r>
      <w:r w:rsidR="00356B0D">
        <w:rPr>
          <w:rFonts w:eastAsiaTheme="minorEastAsia"/>
        </w:rPr>
        <w:t xml:space="preserve">27 to find the current, </w:t>
      </w:r>
      <w:r w:rsidR="007559C1">
        <w:rPr>
          <w:rFonts w:eastAsiaTheme="minorEastAsia"/>
        </w:rPr>
        <w:t xml:space="preserve">and </w:t>
      </w:r>
      <w:r w:rsidR="00356B0D">
        <w:rPr>
          <w:rFonts w:eastAsiaTheme="minorEastAsia"/>
        </w:rPr>
        <w:t xml:space="preserve">equation </w:t>
      </w:r>
      <w:r w:rsidR="002579DA">
        <w:rPr>
          <w:rFonts w:eastAsiaTheme="minorEastAsia"/>
        </w:rPr>
        <w:t>3.</w:t>
      </w:r>
      <w:r w:rsidR="00356B0D">
        <w:rPr>
          <w:rFonts w:eastAsiaTheme="minorEastAsia"/>
        </w:rPr>
        <w:t>28 was used to find the mass of hydrogen produced.</w:t>
      </w:r>
    </w:p>
    <w:p w14:paraId="46A6FC89" w14:textId="77777777" w:rsidR="00073EE2" w:rsidRDefault="00073EE2" w:rsidP="006A0AE8">
      <w:pPr>
        <w:spacing w:line="360" w:lineRule="auto"/>
        <w:jc w:val="both"/>
        <w:rPr>
          <w:rFonts w:eastAsiaTheme="minorEastAsia"/>
        </w:rPr>
      </w:pPr>
    </w:p>
    <w:p w14:paraId="11A2541D" w14:textId="11946DE8" w:rsidR="00356B0D" w:rsidRPr="00073EE2" w:rsidRDefault="00356B0D" w:rsidP="006A0AE8">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m</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r>
                    <w:rPr>
                      <w:rFonts w:ascii="Cambria Math" w:eastAsiaTheme="minorEastAsia" w:hAnsi="Cambria Math"/>
                    </w:rPr>
                    <m:t>*I</m:t>
                  </m:r>
                </m:num>
                <m:den>
                  <m:r>
                    <w:rPr>
                      <w:rFonts w:ascii="Cambria Math" w:eastAsiaTheme="minorEastAsia" w:hAnsi="Cambria Math"/>
                    </w:rPr>
                    <m:t>z*F</m:t>
                  </m:r>
                </m:den>
              </m:f>
              <m:r>
                <w:rPr>
                  <w:rFonts w:ascii="Cambria Math" w:eastAsiaTheme="minorEastAsia" w:hAnsi="Cambria Math"/>
                </w:rPr>
                <m:t>#</m:t>
              </m:r>
              <m:r>
                <w:rPr>
                  <w:rFonts w:ascii="Cambria Math" w:eastAsiaTheme="minorEastAsia" w:hAnsi="Cambria Math"/>
                </w:rPr>
                <m:t>3.28</m:t>
              </m:r>
            </m:e>
          </m:eqArr>
        </m:oMath>
      </m:oMathPara>
    </w:p>
    <w:p w14:paraId="31FFF241" w14:textId="77777777" w:rsidR="00073EE2" w:rsidRPr="00356B0D" w:rsidRDefault="00073EE2" w:rsidP="006A0AE8">
      <w:pPr>
        <w:spacing w:line="360" w:lineRule="auto"/>
        <w:jc w:val="both"/>
        <w:rPr>
          <w:rFonts w:eastAsiaTheme="minorEastAsia"/>
        </w:rPr>
      </w:pPr>
    </w:p>
    <w:p w14:paraId="68545953" w14:textId="70E11967" w:rsidR="005E0770" w:rsidRPr="005C4EA9" w:rsidRDefault="00C23768" w:rsidP="005C4EA9">
      <w:pPr>
        <w:spacing w:line="360" w:lineRule="auto"/>
        <w:jc w:val="both"/>
        <w:rPr>
          <w:rFonts w:eastAsiaTheme="minorEastAsia"/>
        </w:rPr>
      </w:pPr>
      <w:r>
        <w:rPr>
          <w:rFonts w:eastAsiaTheme="minorEastAsia"/>
        </w:rPr>
        <w:t>Where M</w:t>
      </w:r>
      <w:r>
        <w:rPr>
          <w:rFonts w:eastAsiaTheme="minorEastAsia"/>
          <w:vertAlign w:val="subscript"/>
        </w:rPr>
        <w:t xml:space="preserve">H2 </w:t>
      </w:r>
      <w:r>
        <w:rPr>
          <w:rFonts w:eastAsiaTheme="minorEastAsia"/>
        </w:rPr>
        <w:t>was the molar mass of hydrogen gas and was 2.016 x 10</w:t>
      </w:r>
      <w:r>
        <w:rPr>
          <w:rFonts w:eastAsiaTheme="minorEastAsia"/>
          <w:vertAlign w:val="superscript"/>
        </w:rPr>
        <w:t>-3</w:t>
      </w:r>
      <w:r>
        <w:rPr>
          <w:rFonts w:eastAsiaTheme="minorEastAsia"/>
        </w:rPr>
        <w:t xml:space="preserve"> kg/mol, the density of the hydrogen gas which was assumed constant at 0.06953 kg/m</w:t>
      </w:r>
      <w:r>
        <w:rPr>
          <w:rFonts w:eastAsiaTheme="minorEastAsia"/>
          <w:vertAlign w:val="superscript"/>
        </w:rPr>
        <w:t>3</w:t>
      </w:r>
      <w:r>
        <w:rPr>
          <w:rFonts w:eastAsiaTheme="minorEastAsia"/>
        </w:rPr>
        <w:t xml:space="preserve"> </w:t>
      </w:r>
      <w:r w:rsidR="00E33066">
        <w:rPr>
          <w:rFonts w:eastAsiaTheme="minorEastAsia"/>
        </w:rPr>
        <w:t>could be used to determine the volumetric output of hydrogen gas as well.</w:t>
      </w:r>
    </w:p>
    <w:p w14:paraId="63034242" w14:textId="5101CBEB" w:rsidR="00BA6555" w:rsidRDefault="00BA6555" w:rsidP="00BA6555">
      <w:pPr>
        <w:rPr>
          <w:b/>
          <w:bCs/>
        </w:rPr>
      </w:pPr>
    </w:p>
    <w:p w14:paraId="4CF8C92B" w14:textId="3CA623B0" w:rsidR="00E33066" w:rsidRDefault="00E3199C" w:rsidP="007F6574">
      <w:pPr>
        <w:pStyle w:val="Heading3"/>
      </w:pPr>
      <w:bookmarkStart w:id="74" w:name="_Toc139274617"/>
      <w:r>
        <w:t>3</w:t>
      </w:r>
      <w:r w:rsidR="00E33066">
        <w:t>.2.3 Supplementary Water</w:t>
      </w:r>
      <w:bookmarkEnd w:id="74"/>
    </w:p>
    <w:p w14:paraId="122C3F6E" w14:textId="33AB17FB" w:rsidR="00E33066" w:rsidRDefault="00E33066" w:rsidP="00E33066">
      <w:pPr>
        <w:spacing w:line="360" w:lineRule="auto"/>
        <w:jc w:val="both"/>
      </w:pPr>
      <w:r>
        <w:tab/>
        <w:t xml:space="preserve">Supplementary water was required for two reasons in the electrolysis model. The first </w:t>
      </w:r>
      <w:r w:rsidR="00D11D17">
        <w:t xml:space="preserve">was to ensure that there was enough water for the chemical reaction to fully progress. The second was to </w:t>
      </w:r>
      <w:r w:rsidR="00D33234">
        <w:t>bring the effluent sulfuric acid-water mixture to the desired wt% of sulfuric acid. While the first method only adds water if the molar ratio of water and sulfur dioxide was not high enough, the second method calculated the amount of makeup water to bring the wt% down, or the amount of water that would need to be boiled off to bring the wt% up.</w:t>
      </w:r>
    </w:p>
    <w:p w14:paraId="45C3B4BA" w14:textId="7FF9146A" w:rsidR="00D33234" w:rsidRDefault="00D33234" w:rsidP="00E33066">
      <w:pPr>
        <w:spacing w:line="360" w:lineRule="auto"/>
        <w:jc w:val="both"/>
      </w:pPr>
    </w:p>
    <w:p w14:paraId="117E8410" w14:textId="467ACBBE" w:rsidR="00A241A3" w:rsidRDefault="00E3199C" w:rsidP="0041226A">
      <w:pPr>
        <w:pStyle w:val="Heading2"/>
      </w:pPr>
      <w:bookmarkStart w:id="75" w:name="_Toc139274618"/>
      <w:r>
        <w:lastRenderedPageBreak/>
        <w:t>3</w:t>
      </w:r>
      <w:r w:rsidR="00A50E92">
        <w:t>.3 Energy Requirements for the Bayonet Decomposition</w:t>
      </w:r>
      <w:bookmarkEnd w:id="75"/>
    </w:p>
    <w:p w14:paraId="27409C0F" w14:textId="5083E2A4" w:rsidR="004D333B" w:rsidRDefault="00A50E92" w:rsidP="00E33066">
      <w:pPr>
        <w:spacing w:line="360" w:lineRule="auto"/>
        <w:jc w:val="both"/>
      </w:pPr>
      <w:r>
        <w:tab/>
        <w:t>The model of the bayonet reactor had three different sections for energy balance calculations. Single-phase heat transfer for liquid and vapor, boiling heat transfer, and reaction energy for both steps of the sulfuric acid decomposition.</w:t>
      </w:r>
      <w:r w:rsidR="00CF7712">
        <w:t xml:space="preserve"> To include heat recuperation in the model it was assumed that the incoming temperature profile was even at every point dx in the incoming section of the bayonet reactor.</w:t>
      </w:r>
    </w:p>
    <w:p w14:paraId="6E9A95CD" w14:textId="77777777" w:rsidR="00286F1E" w:rsidRDefault="00286F1E" w:rsidP="00E33066">
      <w:pPr>
        <w:spacing w:line="360" w:lineRule="auto"/>
        <w:jc w:val="both"/>
      </w:pPr>
    </w:p>
    <w:p w14:paraId="795B77E9" w14:textId="77777777" w:rsidR="00286F1E" w:rsidRDefault="00286F1E" w:rsidP="00286F1E">
      <w:pPr>
        <w:pStyle w:val="Heading3"/>
      </w:pPr>
      <w:bookmarkStart w:id="76" w:name="_Toc139274619"/>
      <w:r>
        <w:t>3.3.1 Temperature Profile of the Incoming Mixture</w:t>
      </w:r>
      <w:bookmarkEnd w:id="76"/>
    </w:p>
    <w:p w14:paraId="45142D0A" w14:textId="580D6BD5" w:rsidR="00286F1E" w:rsidRDefault="00286F1E" w:rsidP="00286F1E">
      <w:pPr>
        <w:spacing w:line="360" w:lineRule="auto"/>
        <w:jc w:val="both"/>
      </w:pPr>
      <w:r>
        <w:tab/>
        <w:t xml:space="preserve">The temperature profile of the surface of the bayonet reactor was a result of previous work and was calculated using equations 3.29 and 3.30 </w:t>
      </w:r>
      <w:r w:rsidR="007559C1">
        <w:t>as</w:t>
      </w:r>
      <w:r>
        <w:t xml:space="preserve"> shown in figure 25.</w:t>
      </w:r>
      <w:r w:rsidRPr="005245DD">
        <w:t xml:space="preserve"> </w:t>
      </w:r>
      <w:r>
        <w:t>Both steps of the sulfuric acid decomposition reaction were highly endothermic, resulting in a significant temperature drop with conversion. The temperature profile reflected this, as the fluid mixture decreased in overall temperature as it flowed into the return side. With this built into the temperature profile, this simplified the energy balance modeling for each section, especially the reaction models.</w:t>
      </w:r>
    </w:p>
    <w:p w14:paraId="3210BB2A" w14:textId="77777777" w:rsidR="00286F1E" w:rsidRDefault="00286F1E" w:rsidP="00286F1E">
      <w:pPr>
        <w:spacing w:line="360" w:lineRule="auto"/>
        <w:jc w:val="both"/>
      </w:pPr>
    </w:p>
    <w:p w14:paraId="46E90EA1" w14:textId="77777777" w:rsidR="00286F1E" w:rsidRPr="00A65FF1" w:rsidRDefault="00286F1E" w:rsidP="00286F1E">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hAnsi="Cambria Math"/>
                </w:rPr>
                <m:t>T= -854.17</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100</m:t>
                          </m:r>
                        </m:den>
                      </m:f>
                    </m:e>
                  </m:d>
                </m:e>
                <m:sup>
                  <m:r>
                    <w:rPr>
                      <w:rFonts w:ascii="Cambria Math" w:hAnsi="Cambria Math"/>
                    </w:rPr>
                    <m:t>2</m:t>
                  </m:r>
                </m:sup>
              </m:sSup>
              <m:r>
                <w:rPr>
                  <w:rFonts w:ascii="Cambria Math" w:hAnsi="Cambria Math"/>
                </w:rPr>
                <m:t>+165.11</m:t>
              </m:r>
              <m:d>
                <m:dPr>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100</m:t>
                      </m:r>
                    </m:den>
                  </m:f>
                </m:e>
              </m:d>
              <m:r>
                <w:rPr>
                  <w:rFonts w:ascii="Cambria Math" w:eastAsiaTheme="minorEastAsia" w:hAnsi="Cambria Math"/>
                </w:rPr>
                <m:t xml:space="preserve">+1173.14 for x&lt;90 cm </m:t>
              </m:r>
              <m:r>
                <w:rPr>
                  <w:rFonts w:ascii="Cambria Math" w:hAnsi="Cambria Math"/>
                </w:rPr>
                <m:t>#</m:t>
              </m:r>
              <m:r>
                <w:rPr>
                  <w:rFonts w:ascii="Cambria Math" w:eastAsiaTheme="minorEastAsia" w:hAnsi="Cambria Math"/>
                </w:rPr>
                <m:t>3.29</m:t>
              </m:r>
              <m:ctrlPr>
                <w:rPr>
                  <w:rFonts w:ascii="Cambria Math" w:hAnsi="Cambria Math"/>
                  <w:i/>
                </w:rPr>
              </m:ctrlPr>
            </m:e>
          </m:eqArr>
        </m:oMath>
      </m:oMathPara>
    </w:p>
    <w:p w14:paraId="75E2FE31" w14:textId="77777777" w:rsidR="00286F1E" w:rsidRPr="00B8224A" w:rsidRDefault="00286F1E" w:rsidP="00286F1E">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T=321.43</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100</m:t>
                          </m:r>
                        </m:den>
                      </m:f>
                    </m:e>
                  </m:d>
                </m:e>
                <m:sup>
                  <m:r>
                    <w:rPr>
                      <w:rFonts w:ascii="Cambria Math" w:eastAsiaTheme="minorEastAsia" w:hAnsi="Cambria Math"/>
                    </w:rPr>
                    <m:t>2</m:t>
                  </m:r>
                </m:sup>
              </m:sSup>
              <m:r>
                <w:rPr>
                  <w:rFonts w:ascii="Cambria Math" w:eastAsiaTheme="minorEastAsia" w:hAnsi="Cambria Math"/>
                </w:rPr>
                <m:t>-1012.14</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100</m:t>
                      </m:r>
                    </m:den>
                  </m:f>
                </m:e>
              </m:d>
              <m:r>
                <w:rPr>
                  <w:rFonts w:ascii="Cambria Math" w:eastAsiaTheme="minorEastAsia" w:hAnsi="Cambria Math"/>
                </w:rPr>
                <m:t>+1259.00 for x&gt;90 cm #3.30</m:t>
              </m:r>
            </m:e>
          </m:eqArr>
        </m:oMath>
      </m:oMathPara>
    </w:p>
    <w:p w14:paraId="203E977D" w14:textId="77777777" w:rsidR="00286F1E" w:rsidRDefault="00286F1E" w:rsidP="00286F1E"/>
    <w:p w14:paraId="1C46494A" w14:textId="77777777" w:rsidR="00286F1E" w:rsidRDefault="00286F1E" w:rsidP="00286F1E"/>
    <w:p w14:paraId="4F765C2C" w14:textId="77777777" w:rsidR="00286F1E" w:rsidRDefault="00286F1E" w:rsidP="00286F1E">
      <w:pPr>
        <w:spacing w:line="360" w:lineRule="auto"/>
        <w:ind w:firstLine="720"/>
        <w:jc w:val="both"/>
        <w:rPr>
          <w:rFonts w:eastAsiaTheme="minorEastAsia"/>
        </w:rPr>
      </w:pPr>
      <w:r>
        <w:rPr>
          <w:rFonts w:eastAsiaTheme="minorEastAsia"/>
        </w:rPr>
        <w:t>It was assumed that the incoming mixture followed the same temperature profile due to the energy recuperation effects of the effluent mixture. The peak temperature was seen at 1.3 m, and the return side drop in temperature of the effluent is also seen in this temperature profile. This temperature profile was used for generating energy demand in the reactor models, as well as the other chemical models.</w:t>
      </w:r>
    </w:p>
    <w:p w14:paraId="0ABAD7FC" w14:textId="77777777" w:rsidR="00286F1E" w:rsidRPr="00B63A52" w:rsidRDefault="00286F1E" w:rsidP="00286F1E">
      <w:pPr>
        <w:spacing w:line="360" w:lineRule="auto"/>
        <w:ind w:firstLine="720"/>
        <w:jc w:val="both"/>
        <w:rPr>
          <w:rFonts w:eastAsiaTheme="minorEastAsia"/>
        </w:rPr>
      </w:pPr>
    </w:p>
    <w:p w14:paraId="3CFC836A" w14:textId="01830E79" w:rsidR="00286F1E" w:rsidRDefault="00286F1E" w:rsidP="00286F1E">
      <w:pPr>
        <w:pStyle w:val="Heading3"/>
      </w:pPr>
      <w:bookmarkStart w:id="77" w:name="_Toc139274620"/>
      <w:r>
        <w:t xml:space="preserve">3.3.2 </w:t>
      </w:r>
      <w:r w:rsidR="007559C1">
        <w:t>Single-Phase</w:t>
      </w:r>
      <w:r>
        <w:t xml:space="preserve"> Energy Balance</w:t>
      </w:r>
      <w:bookmarkEnd w:id="77"/>
    </w:p>
    <w:p w14:paraId="194ADE6E" w14:textId="6CC8EBE2" w:rsidR="00AD7B25" w:rsidRPr="009E1CB4" w:rsidRDefault="00286F1E" w:rsidP="007162C6">
      <w:pPr>
        <w:spacing w:line="360" w:lineRule="auto"/>
        <w:jc w:val="both"/>
      </w:pPr>
      <w:r>
        <w:tab/>
        <w:t xml:space="preserve">Modeling </w:t>
      </w:r>
      <w:r w:rsidR="007559C1">
        <w:t>single-phase</w:t>
      </w:r>
      <w:r>
        <w:t xml:space="preserve"> heat transfer was accomplished by finding the first point of boiling and then the first point where the composition was all vapor </w:t>
      </w:r>
      <w:proofErr w:type="gramStart"/>
      <w:r>
        <w:t>phase</w:t>
      </w:r>
      <w:proofErr w:type="gramEnd"/>
      <w:r>
        <w:t>. These were used as bounds for the single-phase energy demand models. With the other bounds being the incoming temperature for the liquid phase, and the max temperature for the vapor phase. Seen in equation 3.31.</w:t>
      </w:r>
    </w:p>
    <w:tbl>
      <w:tblPr>
        <w:tblStyle w:val="TableGrid"/>
        <w:tblW w:w="0" w:type="auto"/>
        <w:tblInd w:w="318" w:type="dxa"/>
        <w:tblLook w:val="04A0" w:firstRow="1" w:lastRow="0" w:firstColumn="1" w:lastColumn="0" w:noHBand="0" w:noVBand="1"/>
      </w:tblPr>
      <w:tblGrid>
        <w:gridCol w:w="894"/>
        <w:gridCol w:w="1259"/>
        <w:gridCol w:w="1346"/>
        <w:gridCol w:w="1282"/>
        <w:gridCol w:w="1231"/>
        <w:gridCol w:w="1273"/>
        <w:gridCol w:w="1440"/>
      </w:tblGrid>
      <w:tr w:rsidR="005C4EA9" w14:paraId="3AA26F41" w14:textId="77777777" w:rsidTr="002E373B">
        <w:tc>
          <w:tcPr>
            <w:tcW w:w="8725" w:type="dxa"/>
            <w:gridSpan w:val="7"/>
            <w:tcBorders>
              <w:top w:val="nil"/>
              <w:left w:val="nil"/>
              <w:bottom w:val="nil"/>
              <w:right w:val="nil"/>
            </w:tcBorders>
          </w:tcPr>
          <w:p w14:paraId="02A2CD16" w14:textId="050CFA93" w:rsidR="005C4EA9" w:rsidRPr="00471243" w:rsidRDefault="00AD7B25" w:rsidP="002E373B">
            <w:pPr>
              <w:spacing w:line="360" w:lineRule="auto"/>
              <w:jc w:val="both"/>
              <w:rPr>
                <w:rFonts w:eastAsiaTheme="minorEastAsia"/>
              </w:rPr>
            </w:pPr>
            <w:bookmarkStart w:id="78" w:name="_Toc139285361"/>
            <w:r w:rsidRPr="00AD7B25">
              <w:rPr>
                <w:color w:val="000000" w:themeColor="text1"/>
              </w:rPr>
              <w:lastRenderedPageBreak/>
              <w:t xml:space="preserve">Table </w:t>
            </w:r>
            <w:r w:rsidRPr="00AD7B25">
              <w:rPr>
                <w:color w:val="000000" w:themeColor="text1"/>
              </w:rPr>
              <w:fldChar w:fldCharType="begin"/>
            </w:r>
            <w:r w:rsidRPr="00AD7B25">
              <w:rPr>
                <w:color w:val="000000" w:themeColor="text1"/>
              </w:rPr>
              <w:instrText xml:space="preserve"> SEQ Table \* ARABIC </w:instrText>
            </w:r>
            <w:r w:rsidRPr="00AD7B25">
              <w:rPr>
                <w:color w:val="000000" w:themeColor="text1"/>
              </w:rPr>
              <w:fldChar w:fldCharType="separate"/>
            </w:r>
            <w:r w:rsidR="00BD0932">
              <w:rPr>
                <w:noProof/>
                <w:color w:val="000000" w:themeColor="text1"/>
              </w:rPr>
              <w:t>9</w:t>
            </w:r>
            <w:r w:rsidRPr="00AD7B25">
              <w:rPr>
                <w:color w:val="000000" w:themeColor="text1"/>
              </w:rPr>
              <w:fldChar w:fldCharType="end"/>
            </w:r>
            <w:r w:rsidRPr="00AD7B25">
              <w:rPr>
                <w:color w:val="000000" w:themeColor="text1"/>
              </w:rPr>
              <w:t>: NIST Values for calculating entropy.</w:t>
            </w:r>
            <w:bookmarkEnd w:id="78"/>
          </w:p>
        </w:tc>
      </w:tr>
      <w:tr w:rsidR="005C4EA9" w14:paraId="0F6581E9" w14:textId="77777777" w:rsidTr="002E373B">
        <w:tc>
          <w:tcPr>
            <w:tcW w:w="894" w:type="dxa"/>
            <w:tcBorders>
              <w:top w:val="nil"/>
              <w:left w:val="nil"/>
              <w:bottom w:val="single" w:sz="4" w:space="0" w:color="auto"/>
            </w:tcBorders>
          </w:tcPr>
          <w:p w14:paraId="0492D52E" w14:textId="77777777" w:rsidR="005C4EA9" w:rsidRDefault="005C4EA9" w:rsidP="002E373B">
            <w:pPr>
              <w:spacing w:line="360" w:lineRule="auto"/>
              <w:jc w:val="both"/>
              <w:rPr>
                <w:rFonts w:eastAsiaTheme="minorEastAsia"/>
              </w:rPr>
            </w:pPr>
          </w:p>
        </w:tc>
        <w:tc>
          <w:tcPr>
            <w:tcW w:w="1259" w:type="dxa"/>
            <w:tcBorders>
              <w:top w:val="single" w:sz="4" w:space="0" w:color="auto"/>
              <w:bottom w:val="single" w:sz="4" w:space="0" w:color="auto"/>
            </w:tcBorders>
          </w:tcPr>
          <w:p w14:paraId="1008F18C" w14:textId="77777777" w:rsidR="005C4EA9" w:rsidRDefault="005C4EA9" w:rsidP="002E373B">
            <w:pPr>
              <w:spacing w:line="360" w:lineRule="auto"/>
              <w:jc w:val="center"/>
              <w:rPr>
                <w:rFonts w:eastAsiaTheme="minorEastAsia"/>
              </w:rPr>
            </w:pPr>
            <w:r>
              <w:rPr>
                <w:rFonts w:eastAsiaTheme="minorEastAsia"/>
              </w:rPr>
              <w:t>A</w:t>
            </w:r>
          </w:p>
        </w:tc>
        <w:tc>
          <w:tcPr>
            <w:tcW w:w="1346" w:type="dxa"/>
            <w:tcBorders>
              <w:top w:val="single" w:sz="4" w:space="0" w:color="auto"/>
              <w:bottom w:val="single" w:sz="4" w:space="0" w:color="auto"/>
            </w:tcBorders>
          </w:tcPr>
          <w:p w14:paraId="4227454D" w14:textId="77777777" w:rsidR="005C4EA9" w:rsidRDefault="005C4EA9" w:rsidP="002E373B">
            <w:pPr>
              <w:spacing w:line="360" w:lineRule="auto"/>
              <w:jc w:val="center"/>
              <w:rPr>
                <w:rFonts w:eastAsiaTheme="minorEastAsia"/>
              </w:rPr>
            </w:pPr>
            <w:r>
              <w:rPr>
                <w:rFonts w:eastAsiaTheme="minorEastAsia"/>
              </w:rPr>
              <w:t>B</w:t>
            </w:r>
          </w:p>
        </w:tc>
        <w:tc>
          <w:tcPr>
            <w:tcW w:w="1282" w:type="dxa"/>
            <w:tcBorders>
              <w:top w:val="single" w:sz="4" w:space="0" w:color="auto"/>
              <w:bottom w:val="single" w:sz="4" w:space="0" w:color="auto"/>
            </w:tcBorders>
          </w:tcPr>
          <w:p w14:paraId="779A72B6" w14:textId="77777777" w:rsidR="005C4EA9" w:rsidRDefault="005C4EA9" w:rsidP="002E373B">
            <w:pPr>
              <w:spacing w:line="360" w:lineRule="auto"/>
              <w:jc w:val="center"/>
              <w:rPr>
                <w:rFonts w:eastAsiaTheme="minorEastAsia"/>
              </w:rPr>
            </w:pPr>
            <w:r>
              <w:rPr>
                <w:rFonts w:eastAsiaTheme="minorEastAsia"/>
              </w:rPr>
              <w:t>C</w:t>
            </w:r>
          </w:p>
        </w:tc>
        <w:tc>
          <w:tcPr>
            <w:tcW w:w="1231" w:type="dxa"/>
            <w:tcBorders>
              <w:top w:val="single" w:sz="4" w:space="0" w:color="auto"/>
              <w:bottom w:val="single" w:sz="4" w:space="0" w:color="auto"/>
            </w:tcBorders>
          </w:tcPr>
          <w:p w14:paraId="7B2FA4DA" w14:textId="77777777" w:rsidR="005C4EA9" w:rsidRDefault="005C4EA9" w:rsidP="002E373B">
            <w:pPr>
              <w:spacing w:line="360" w:lineRule="auto"/>
              <w:jc w:val="center"/>
              <w:rPr>
                <w:rFonts w:eastAsiaTheme="minorEastAsia"/>
              </w:rPr>
            </w:pPr>
            <w:r>
              <w:rPr>
                <w:rFonts w:eastAsiaTheme="minorEastAsia"/>
              </w:rPr>
              <w:t>D</w:t>
            </w:r>
          </w:p>
        </w:tc>
        <w:tc>
          <w:tcPr>
            <w:tcW w:w="1273" w:type="dxa"/>
            <w:tcBorders>
              <w:top w:val="single" w:sz="4" w:space="0" w:color="auto"/>
              <w:bottom w:val="single" w:sz="4" w:space="0" w:color="auto"/>
            </w:tcBorders>
          </w:tcPr>
          <w:p w14:paraId="6DD43F65" w14:textId="77777777" w:rsidR="005C4EA9" w:rsidRDefault="005C4EA9" w:rsidP="002E373B">
            <w:pPr>
              <w:spacing w:line="360" w:lineRule="auto"/>
              <w:jc w:val="center"/>
              <w:rPr>
                <w:rFonts w:eastAsiaTheme="minorEastAsia"/>
              </w:rPr>
            </w:pPr>
            <w:r>
              <w:rPr>
                <w:rFonts w:eastAsiaTheme="minorEastAsia"/>
              </w:rPr>
              <w:t>E</w:t>
            </w:r>
          </w:p>
        </w:tc>
        <w:tc>
          <w:tcPr>
            <w:tcW w:w="1440" w:type="dxa"/>
            <w:tcBorders>
              <w:top w:val="single" w:sz="4" w:space="0" w:color="auto"/>
              <w:bottom w:val="single" w:sz="4" w:space="0" w:color="auto"/>
            </w:tcBorders>
          </w:tcPr>
          <w:p w14:paraId="0290FDCE" w14:textId="77777777" w:rsidR="005C4EA9" w:rsidRDefault="005C4EA9" w:rsidP="002E373B">
            <w:pPr>
              <w:spacing w:line="360" w:lineRule="auto"/>
              <w:jc w:val="center"/>
              <w:rPr>
                <w:rFonts w:eastAsiaTheme="minorEastAsia"/>
              </w:rPr>
            </w:pPr>
            <w:r>
              <w:rPr>
                <w:rFonts w:eastAsiaTheme="minorEastAsia"/>
              </w:rPr>
              <w:t>F</w:t>
            </w:r>
          </w:p>
        </w:tc>
      </w:tr>
      <w:tr w:rsidR="005C4EA9" w14:paraId="4C22DFC5" w14:textId="77777777" w:rsidTr="002E373B">
        <w:tc>
          <w:tcPr>
            <w:tcW w:w="894" w:type="dxa"/>
            <w:tcBorders>
              <w:right w:val="double" w:sz="4" w:space="0" w:color="auto"/>
            </w:tcBorders>
            <w:shd w:val="pct10" w:color="auto" w:fill="auto"/>
          </w:tcPr>
          <w:p w14:paraId="4435725B" w14:textId="77777777" w:rsidR="005C4EA9" w:rsidRPr="000B56B3" w:rsidRDefault="005C4EA9" w:rsidP="002E373B">
            <w:pPr>
              <w:spacing w:line="360" w:lineRule="auto"/>
              <w:jc w:val="right"/>
              <w:rPr>
                <w:rFonts w:eastAsiaTheme="minorEastAsia"/>
              </w:rPr>
            </w:pPr>
            <w:r>
              <w:rPr>
                <w:rFonts w:eastAsiaTheme="minorEastAsia"/>
              </w:rPr>
              <w:t>H</w:t>
            </w:r>
            <w:r>
              <w:rPr>
                <w:rFonts w:eastAsiaTheme="minorEastAsia"/>
                <w:vertAlign w:val="subscript"/>
              </w:rPr>
              <w:t>2</w:t>
            </w:r>
            <w:r>
              <w:rPr>
                <w:rFonts w:eastAsiaTheme="minorEastAsia"/>
              </w:rPr>
              <w:t>SO</w:t>
            </w:r>
            <w:r>
              <w:rPr>
                <w:rFonts w:eastAsiaTheme="minorEastAsia"/>
                <w:vertAlign w:val="subscript"/>
              </w:rPr>
              <w:t>4</w:t>
            </w:r>
          </w:p>
        </w:tc>
        <w:tc>
          <w:tcPr>
            <w:tcW w:w="1259" w:type="dxa"/>
            <w:tcBorders>
              <w:left w:val="double" w:sz="4" w:space="0" w:color="auto"/>
            </w:tcBorders>
            <w:shd w:val="pct10" w:color="auto" w:fill="auto"/>
          </w:tcPr>
          <w:p w14:paraId="5170EC11" w14:textId="77777777" w:rsidR="005C4EA9" w:rsidRDefault="005C4EA9" w:rsidP="002E373B">
            <w:pPr>
              <w:spacing w:line="360" w:lineRule="auto"/>
              <w:jc w:val="center"/>
              <w:rPr>
                <w:rFonts w:eastAsiaTheme="minorEastAsia"/>
              </w:rPr>
            </w:pPr>
            <w:r>
              <w:rPr>
                <w:rFonts w:eastAsiaTheme="minorEastAsia"/>
              </w:rPr>
              <w:t>47.28924</w:t>
            </w:r>
          </w:p>
        </w:tc>
        <w:tc>
          <w:tcPr>
            <w:tcW w:w="1346" w:type="dxa"/>
            <w:shd w:val="pct10" w:color="auto" w:fill="auto"/>
          </w:tcPr>
          <w:p w14:paraId="741D2E4D" w14:textId="77777777" w:rsidR="005C4EA9" w:rsidRDefault="005C4EA9" w:rsidP="002E373B">
            <w:pPr>
              <w:spacing w:line="360" w:lineRule="auto"/>
              <w:jc w:val="center"/>
              <w:rPr>
                <w:rFonts w:eastAsiaTheme="minorEastAsia"/>
              </w:rPr>
            </w:pPr>
            <w:r>
              <w:rPr>
                <w:rFonts w:eastAsiaTheme="minorEastAsia"/>
              </w:rPr>
              <w:t>190.3314</w:t>
            </w:r>
          </w:p>
        </w:tc>
        <w:tc>
          <w:tcPr>
            <w:tcW w:w="1282" w:type="dxa"/>
            <w:shd w:val="pct10" w:color="auto" w:fill="auto"/>
          </w:tcPr>
          <w:p w14:paraId="1E862FEB" w14:textId="77777777" w:rsidR="005C4EA9" w:rsidRDefault="005C4EA9" w:rsidP="002E373B">
            <w:pPr>
              <w:spacing w:line="360" w:lineRule="auto"/>
              <w:jc w:val="center"/>
              <w:rPr>
                <w:rFonts w:eastAsiaTheme="minorEastAsia"/>
              </w:rPr>
            </w:pPr>
            <w:r>
              <w:rPr>
                <w:rFonts w:eastAsiaTheme="minorEastAsia"/>
              </w:rPr>
              <w:t>-148.1299</w:t>
            </w:r>
          </w:p>
        </w:tc>
        <w:tc>
          <w:tcPr>
            <w:tcW w:w="1231" w:type="dxa"/>
            <w:shd w:val="pct10" w:color="auto" w:fill="auto"/>
          </w:tcPr>
          <w:p w14:paraId="1CE90C3C" w14:textId="77777777" w:rsidR="005C4EA9" w:rsidRDefault="005C4EA9" w:rsidP="002E373B">
            <w:pPr>
              <w:spacing w:line="360" w:lineRule="auto"/>
              <w:jc w:val="center"/>
              <w:rPr>
                <w:rFonts w:eastAsiaTheme="minorEastAsia"/>
              </w:rPr>
            </w:pPr>
            <w:r>
              <w:rPr>
                <w:rFonts w:eastAsiaTheme="minorEastAsia"/>
              </w:rPr>
              <w:t>43.86631</w:t>
            </w:r>
          </w:p>
        </w:tc>
        <w:tc>
          <w:tcPr>
            <w:tcW w:w="1273" w:type="dxa"/>
            <w:shd w:val="pct10" w:color="auto" w:fill="auto"/>
          </w:tcPr>
          <w:p w14:paraId="338726AD" w14:textId="77777777" w:rsidR="005C4EA9" w:rsidRDefault="005C4EA9" w:rsidP="002E373B">
            <w:pPr>
              <w:spacing w:line="360" w:lineRule="auto"/>
              <w:jc w:val="center"/>
              <w:rPr>
                <w:rFonts w:eastAsiaTheme="minorEastAsia"/>
              </w:rPr>
            </w:pPr>
            <w:r>
              <w:rPr>
                <w:rFonts w:eastAsiaTheme="minorEastAsia"/>
              </w:rPr>
              <w:t>0.740016</w:t>
            </w:r>
          </w:p>
        </w:tc>
        <w:tc>
          <w:tcPr>
            <w:tcW w:w="1440" w:type="dxa"/>
            <w:shd w:val="pct10" w:color="auto" w:fill="auto"/>
          </w:tcPr>
          <w:p w14:paraId="62E37C42" w14:textId="77777777" w:rsidR="005C4EA9" w:rsidRDefault="005C4EA9" w:rsidP="002E373B">
            <w:pPr>
              <w:spacing w:line="360" w:lineRule="auto"/>
              <w:jc w:val="center"/>
              <w:rPr>
                <w:rFonts w:eastAsiaTheme="minorEastAsia"/>
              </w:rPr>
            </w:pPr>
            <w:r>
              <w:rPr>
                <w:rFonts w:eastAsiaTheme="minorEastAsia"/>
              </w:rPr>
              <w:t>301.2961</w:t>
            </w:r>
          </w:p>
        </w:tc>
      </w:tr>
      <w:tr w:rsidR="005C4EA9" w14:paraId="15FC9172" w14:textId="77777777" w:rsidTr="002E373B">
        <w:tc>
          <w:tcPr>
            <w:tcW w:w="894" w:type="dxa"/>
            <w:tcBorders>
              <w:bottom w:val="single" w:sz="4" w:space="0" w:color="auto"/>
              <w:right w:val="double" w:sz="4" w:space="0" w:color="auto"/>
            </w:tcBorders>
          </w:tcPr>
          <w:p w14:paraId="70EF62B4" w14:textId="77777777" w:rsidR="005C4EA9" w:rsidRPr="000B56B3" w:rsidRDefault="005C4EA9" w:rsidP="002E373B">
            <w:pPr>
              <w:spacing w:line="360" w:lineRule="auto"/>
              <w:jc w:val="right"/>
              <w:rPr>
                <w:rFonts w:eastAsiaTheme="minorEastAsia"/>
              </w:rPr>
            </w:pPr>
            <w:r>
              <w:rPr>
                <w:rFonts w:eastAsiaTheme="minorEastAsia"/>
              </w:rPr>
              <w:t>H</w:t>
            </w:r>
            <w:r>
              <w:rPr>
                <w:rFonts w:eastAsiaTheme="minorEastAsia"/>
                <w:vertAlign w:val="subscript"/>
              </w:rPr>
              <w:t>2</w:t>
            </w:r>
            <w:r>
              <w:rPr>
                <w:rFonts w:eastAsiaTheme="minorEastAsia"/>
              </w:rPr>
              <w:t>O</w:t>
            </w:r>
          </w:p>
        </w:tc>
        <w:tc>
          <w:tcPr>
            <w:tcW w:w="1259" w:type="dxa"/>
            <w:tcBorders>
              <w:left w:val="double" w:sz="4" w:space="0" w:color="auto"/>
              <w:bottom w:val="single" w:sz="4" w:space="0" w:color="auto"/>
            </w:tcBorders>
          </w:tcPr>
          <w:p w14:paraId="2AAA80F0" w14:textId="77777777" w:rsidR="005C4EA9" w:rsidRDefault="005C4EA9" w:rsidP="002E373B">
            <w:pPr>
              <w:spacing w:line="360" w:lineRule="auto"/>
              <w:jc w:val="center"/>
              <w:rPr>
                <w:rFonts w:eastAsiaTheme="minorEastAsia"/>
              </w:rPr>
            </w:pPr>
            <w:r>
              <w:rPr>
                <w:rFonts w:eastAsiaTheme="minorEastAsia"/>
              </w:rPr>
              <w:t>-203.6060</w:t>
            </w:r>
          </w:p>
        </w:tc>
        <w:tc>
          <w:tcPr>
            <w:tcW w:w="1346" w:type="dxa"/>
            <w:tcBorders>
              <w:bottom w:val="single" w:sz="4" w:space="0" w:color="auto"/>
            </w:tcBorders>
          </w:tcPr>
          <w:p w14:paraId="6A21403E" w14:textId="77777777" w:rsidR="005C4EA9" w:rsidRDefault="005C4EA9" w:rsidP="002E373B">
            <w:pPr>
              <w:spacing w:line="360" w:lineRule="auto"/>
              <w:jc w:val="center"/>
              <w:rPr>
                <w:rFonts w:eastAsiaTheme="minorEastAsia"/>
              </w:rPr>
            </w:pPr>
            <w:r>
              <w:rPr>
                <w:rFonts w:eastAsiaTheme="minorEastAsia"/>
              </w:rPr>
              <w:t>1523.290</w:t>
            </w:r>
          </w:p>
        </w:tc>
        <w:tc>
          <w:tcPr>
            <w:tcW w:w="1282" w:type="dxa"/>
            <w:tcBorders>
              <w:bottom w:val="single" w:sz="4" w:space="0" w:color="auto"/>
            </w:tcBorders>
          </w:tcPr>
          <w:p w14:paraId="18AA6830" w14:textId="77777777" w:rsidR="005C4EA9" w:rsidRDefault="005C4EA9" w:rsidP="002E373B">
            <w:pPr>
              <w:spacing w:line="360" w:lineRule="auto"/>
              <w:jc w:val="center"/>
              <w:rPr>
                <w:rFonts w:eastAsiaTheme="minorEastAsia"/>
              </w:rPr>
            </w:pPr>
            <w:r>
              <w:rPr>
                <w:rFonts w:eastAsiaTheme="minorEastAsia"/>
              </w:rPr>
              <w:t>-3196.413</w:t>
            </w:r>
          </w:p>
        </w:tc>
        <w:tc>
          <w:tcPr>
            <w:tcW w:w="1231" w:type="dxa"/>
            <w:tcBorders>
              <w:bottom w:val="single" w:sz="4" w:space="0" w:color="auto"/>
            </w:tcBorders>
          </w:tcPr>
          <w:p w14:paraId="5C6BAEDC" w14:textId="77777777" w:rsidR="005C4EA9" w:rsidRDefault="005C4EA9" w:rsidP="002E373B">
            <w:pPr>
              <w:spacing w:line="360" w:lineRule="auto"/>
              <w:jc w:val="center"/>
              <w:rPr>
                <w:rFonts w:eastAsiaTheme="minorEastAsia"/>
              </w:rPr>
            </w:pPr>
            <w:r>
              <w:rPr>
                <w:rFonts w:eastAsiaTheme="minorEastAsia"/>
              </w:rPr>
              <w:t>2474.455</w:t>
            </w:r>
          </w:p>
        </w:tc>
        <w:tc>
          <w:tcPr>
            <w:tcW w:w="1273" w:type="dxa"/>
            <w:tcBorders>
              <w:bottom w:val="single" w:sz="4" w:space="0" w:color="auto"/>
            </w:tcBorders>
          </w:tcPr>
          <w:p w14:paraId="2A201B52" w14:textId="77777777" w:rsidR="005C4EA9" w:rsidRDefault="005C4EA9" w:rsidP="002E373B">
            <w:pPr>
              <w:spacing w:line="360" w:lineRule="auto"/>
              <w:jc w:val="center"/>
              <w:rPr>
                <w:rFonts w:eastAsiaTheme="minorEastAsia"/>
              </w:rPr>
            </w:pPr>
            <w:r>
              <w:rPr>
                <w:rFonts w:eastAsiaTheme="minorEastAsia"/>
              </w:rPr>
              <w:t>-3.855326</w:t>
            </w:r>
          </w:p>
        </w:tc>
        <w:tc>
          <w:tcPr>
            <w:tcW w:w="1440" w:type="dxa"/>
            <w:tcBorders>
              <w:bottom w:val="single" w:sz="4" w:space="0" w:color="auto"/>
            </w:tcBorders>
          </w:tcPr>
          <w:p w14:paraId="2CC4D3C2" w14:textId="77777777" w:rsidR="005C4EA9" w:rsidRDefault="005C4EA9" w:rsidP="002E373B">
            <w:pPr>
              <w:spacing w:line="360" w:lineRule="auto"/>
              <w:jc w:val="center"/>
              <w:rPr>
                <w:rFonts w:eastAsiaTheme="minorEastAsia"/>
              </w:rPr>
            </w:pPr>
            <w:r>
              <w:rPr>
                <w:rFonts w:eastAsiaTheme="minorEastAsia"/>
              </w:rPr>
              <w:t>-488.7163</w:t>
            </w:r>
          </w:p>
        </w:tc>
      </w:tr>
      <w:tr w:rsidR="005C4EA9" w14:paraId="09DEF1D4" w14:textId="77777777" w:rsidTr="002E373B">
        <w:tc>
          <w:tcPr>
            <w:tcW w:w="894" w:type="dxa"/>
            <w:tcBorders>
              <w:right w:val="double" w:sz="4" w:space="0" w:color="auto"/>
            </w:tcBorders>
            <w:shd w:val="pct10" w:color="auto" w:fill="auto"/>
          </w:tcPr>
          <w:p w14:paraId="15647F55" w14:textId="77777777" w:rsidR="005C4EA9" w:rsidRPr="000B56B3" w:rsidRDefault="005C4EA9" w:rsidP="002E373B">
            <w:pPr>
              <w:spacing w:line="360" w:lineRule="auto"/>
              <w:jc w:val="right"/>
              <w:rPr>
                <w:rFonts w:eastAsiaTheme="minorEastAsia"/>
              </w:rPr>
            </w:pPr>
            <w:r>
              <w:rPr>
                <w:rFonts w:eastAsiaTheme="minorEastAsia"/>
              </w:rPr>
              <w:t>SO</w:t>
            </w:r>
            <w:r>
              <w:rPr>
                <w:rFonts w:eastAsiaTheme="minorEastAsia"/>
                <w:vertAlign w:val="subscript"/>
              </w:rPr>
              <w:t>2</w:t>
            </w:r>
          </w:p>
        </w:tc>
        <w:tc>
          <w:tcPr>
            <w:tcW w:w="1259" w:type="dxa"/>
            <w:tcBorders>
              <w:left w:val="double" w:sz="4" w:space="0" w:color="auto"/>
            </w:tcBorders>
            <w:shd w:val="pct10" w:color="auto" w:fill="auto"/>
          </w:tcPr>
          <w:p w14:paraId="4B75AD34" w14:textId="77777777" w:rsidR="005C4EA9" w:rsidRDefault="005C4EA9" w:rsidP="002E373B">
            <w:pPr>
              <w:spacing w:line="360" w:lineRule="auto"/>
              <w:jc w:val="center"/>
              <w:rPr>
                <w:rFonts w:eastAsiaTheme="minorEastAsia"/>
              </w:rPr>
            </w:pPr>
            <w:r>
              <w:rPr>
                <w:rFonts w:eastAsiaTheme="minorEastAsia"/>
              </w:rPr>
              <w:t>21.43049</w:t>
            </w:r>
          </w:p>
        </w:tc>
        <w:tc>
          <w:tcPr>
            <w:tcW w:w="1346" w:type="dxa"/>
            <w:shd w:val="pct10" w:color="auto" w:fill="auto"/>
          </w:tcPr>
          <w:p w14:paraId="7C828F1C" w14:textId="77777777" w:rsidR="005C4EA9" w:rsidRDefault="005C4EA9" w:rsidP="002E373B">
            <w:pPr>
              <w:spacing w:line="360" w:lineRule="auto"/>
              <w:jc w:val="center"/>
              <w:rPr>
                <w:rFonts w:eastAsiaTheme="minorEastAsia"/>
              </w:rPr>
            </w:pPr>
            <w:r>
              <w:rPr>
                <w:rFonts w:eastAsiaTheme="minorEastAsia"/>
              </w:rPr>
              <w:t>74.35094</w:t>
            </w:r>
          </w:p>
        </w:tc>
        <w:tc>
          <w:tcPr>
            <w:tcW w:w="1282" w:type="dxa"/>
            <w:shd w:val="pct10" w:color="auto" w:fill="auto"/>
          </w:tcPr>
          <w:p w14:paraId="37B9229A" w14:textId="77777777" w:rsidR="005C4EA9" w:rsidRDefault="005C4EA9" w:rsidP="002E373B">
            <w:pPr>
              <w:spacing w:line="360" w:lineRule="auto"/>
              <w:jc w:val="center"/>
              <w:rPr>
                <w:rFonts w:eastAsiaTheme="minorEastAsia"/>
              </w:rPr>
            </w:pPr>
            <w:r>
              <w:rPr>
                <w:rFonts w:eastAsiaTheme="minorEastAsia"/>
              </w:rPr>
              <w:t>-57.75217</w:t>
            </w:r>
          </w:p>
        </w:tc>
        <w:tc>
          <w:tcPr>
            <w:tcW w:w="1231" w:type="dxa"/>
            <w:shd w:val="pct10" w:color="auto" w:fill="auto"/>
          </w:tcPr>
          <w:p w14:paraId="54714A7B" w14:textId="77777777" w:rsidR="005C4EA9" w:rsidRDefault="005C4EA9" w:rsidP="002E373B">
            <w:pPr>
              <w:spacing w:line="360" w:lineRule="auto"/>
              <w:jc w:val="center"/>
              <w:rPr>
                <w:rFonts w:eastAsiaTheme="minorEastAsia"/>
              </w:rPr>
            </w:pPr>
            <w:r>
              <w:rPr>
                <w:rFonts w:eastAsiaTheme="minorEastAsia"/>
              </w:rPr>
              <w:t>16.35534</w:t>
            </w:r>
          </w:p>
        </w:tc>
        <w:tc>
          <w:tcPr>
            <w:tcW w:w="1273" w:type="dxa"/>
            <w:shd w:val="pct10" w:color="auto" w:fill="auto"/>
          </w:tcPr>
          <w:p w14:paraId="1943370A" w14:textId="77777777" w:rsidR="005C4EA9" w:rsidRDefault="005C4EA9" w:rsidP="002E373B">
            <w:pPr>
              <w:spacing w:line="360" w:lineRule="auto"/>
              <w:jc w:val="center"/>
              <w:rPr>
                <w:rFonts w:eastAsiaTheme="minorEastAsia"/>
              </w:rPr>
            </w:pPr>
            <w:r>
              <w:rPr>
                <w:rFonts w:eastAsiaTheme="minorEastAsia"/>
              </w:rPr>
              <w:t>0.086731</w:t>
            </w:r>
          </w:p>
        </w:tc>
        <w:tc>
          <w:tcPr>
            <w:tcW w:w="1440" w:type="dxa"/>
            <w:shd w:val="pct10" w:color="auto" w:fill="auto"/>
          </w:tcPr>
          <w:p w14:paraId="42A332C1" w14:textId="77777777" w:rsidR="005C4EA9" w:rsidRDefault="005C4EA9" w:rsidP="002E373B">
            <w:pPr>
              <w:spacing w:line="360" w:lineRule="auto"/>
              <w:jc w:val="center"/>
              <w:rPr>
                <w:rFonts w:eastAsiaTheme="minorEastAsia"/>
              </w:rPr>
            </w:pPr>
            <w:r>
              <w:rPr>
                <w:rFonts w:eastAsiaTheme="minorEastAsia"/>
              </w:rPr>
              <w:t>245.8872</w:t>
            </w:r>
          </w:p>
        </w:tc>
      </w:tr>
      <w:tr w:rsidR="005C4EA9" w14:paraId="169BFDD3" w14:textId="77777777" w:rsidTr="002E373B">
        <w:tc>
          <w:tcPr>
            <w:tcW w:w="894" w:type="dxa"/>
            <w:tcBorders>
              <w:right w:val="double" w:sz="4" w:space="0" w:color="auto"/>
            </w:tcBorders>
          </w:tcPr>
          <w:p w14:paraId="48F01214" w14:textId="77777777" w:rsidR="005C4EA9" w:rsidRPr="000B56B3" w:rsidRDefault="005C4EA9" w:rsidP="002E373B">
            <w:pPr>
              <w:spacing w:line="360" w:lineRule="auto"/>
              <w:jc w:val="right"/>
              <w:rPr>
                <w:rFonts w:eastAsiaTheme="minorEastAsia"/>
              </w:rPr>
            </w:pPr>
            <w:r>
              <w:rPr>
                <w:rFonts w:eastAsiaTheme="minorEastAsia"/>
              </w:rPr>
              <w:t>H</w:t>
            </w:r>
            <w:r>
              <w:rPr>
                <w:rFonts w:eastAsiaTheme="minorEastAsia"/>
                <w:vertAlign w:val="subscript"/>
              </w:rPr>
              <w:t>2</w:t>
            </w:r>
          </w:p>
        </w:tc>
        <w:tc>
          <w:tcPr>
            <w:tcW w:w="1259" w:type="dxa"/>
            <w:tcBorders>
              <w:left w:val="double" w:sz="4" w:space="0" w:color="auto"/>
            </w:tcBorders>
          </w:tcPr>
          <w:p w14:paraId="3CF26EB8" w14:textId="77777777" w:rsidR="005C4EA9" w:rsidRDefault="005C4EA9" w:rsidP="002E373B">
            <w:pPr>
              <w:spacing w:line="360" w:lineRule="auto"/>
              <w:jc w:val="center"/>
              <w:rPr>
                <w:rFonts w:eastAsiaTheme="minorEastAsia"/>
              </w:rPr>
            </w:pPr>
            <w:r>
              <w:rPr>
                <w:rFonts w:eastAsiaTheme="minorEastAsia"/>
              </w:rPr>
              <w:t>33.066178</w:t>
            </w:r>
          </w:p>
        </w:tc>
        <w:tc>
          <w:tcPr>
            <w:tcW w:w="1346" w:type="dxa"/>
          </w:tcPr>
          <w:p w14:paraId="3B8E606F" w14:textId="77777777" w:rsidR="005C4EA9" w:rsidRDefault="005C4EA9" w:rsidP="002E373B">
            <w:pPr>
              <w:spacing w:line="360" w:lineRule="auto"/>
              <w:jc w:val="center"/>
              <w:rPr>
                <w:rFonts w:eastAsiaTheme="minorEastAsia"/>
              </w:rPr>
            </w:pPr>
            <w:r>
              <w:rPr>
                <w:rFonts w:eastAsiaTheme="minorEastAsia"/>
              </w:rPr>
              <w:t>-11.363417</w:t>
            </w:r>
          </w:p>
        </w:tc>
        <w:tc>
          <w:tcPr>
            <w:tcW w:w="1282" w:type="dxa"/>
          </w:tcPr>
          <w:p w14:paraId="60166920" w14:textId="77777777" w:rsidR="005C4EA9" w:rsidRDefault="005C4EA9" w:rsidP="002E373B">
            <w:pPr>
              <w:spacing w:line="360" w:lineRule="auto"/>
              <w:jc w:val="center"/>
              <w:rPr>
                <w:rFonts w:eastAsiaTheme="minorEastAsia"/>
              </w:rPr>
            </w:pPr>
            <w:r>
              <w:rPr>
                <w:rFonts w:eastAsiaTheme="minorEastAsia"/>
              </w:rPr>
              <w:t>11.432816</w:t>
            </w:r>
          </w:p>
        </w:tc>
        <w:tc>
          <w:tcPr>
            <w:tcW w:w="1231" w:type="dxa"/>
          </w:tcPr>
          <w:p w14:paraId="56CBD28E" w14:textId="77777777" w:rsidR="005C4EA9" w:rsidRDefault="005C4EA9" w:rsidP="002E373B">
            <w:pPr>
              <w:spacing w:line="360" w:lineRule="auto"/>
              <w:jc w:val="center"/>
              <w:rPr>
                <w:rFonts w:eastAsiaTheme="minorEastAsia"/>
              </w:rPr>
            </w:pPr>
            <w:r>
              <w:rPr>
                <w:rFonts w:eastAsiaTheme="minorEastAsia"/>
              </w:rPr>
              <w:t>-2.772874</w:t>
            </w:r>
          </w:p>
        </w:tc>
        <w:tc>
          <w:tcPr>
            <w:tcW w:w="1273" w:type="dxa"/>
          </w:tcPr>
          <w:p w14:paraId="64597AEF" w14:textId="77777777" w:rsidR="005C4EA9" w:rsidRDefault="005C4EA9" w:rsidP="002E373B">
            <w:pPr>
              <w:spacing w:line="360" w:lineRule="auto"/>
              <w:jc w:val="center"/>
              <w:rPr>
                <w:rFonts w:eastAsiaTheme="minorEastAsia"/>
              </w:rPr>
            </w:pPr>
            <w:r>
              <w:rPr>
                <w:rFonts w:eastAsiaTheme="minorEastAsia"/>
              </w:rPr>
              <w:t>0.158558</w:t>
            </w:r>
          </w:p>
        </w:tc>
        <w:tc>
          <w:tcPr>
            <w:tcW w:w="1440" w:type="dxa"/>
          </w:tcPr>
          <w:p w14:paraId="57CE0B7F" w14:textId="77777777" w:rsidR="005C4EA9" w:rsidRDefault="005C4EA9" w:rsidP="002E373B">
            <w:pPr>
              <w:spacing w:line="360" w:lineRule="auto"/>
              <w:jc w:val="center"/>
              <w:rPr>
                <w:rFonts w:eastAsiaTheme="minorEastAsia"/>
              </w:rPr>
            </w:pPr>
            <w:r>
              <w:rPr>
                <w:rFonts w:eastAsiaTheme="minorEastAsia"/>
              </w:rPr>
              <w:t>172.707974</w:t>
            </w:r>
          </w:p>
        </w:tc>
      </w:tr>
    </w:tbl>
    <w:p w14:paraId="796556B3" w14:textId="77777777" w:rsidR="005C4EA9" w:rsidRPr="000B56B3" w:rsidRDefault="005C4EA9" w:rsidP="005C4EA9">
      <w:pPr>
        <w:spacing w:line="360" w:lineRule="auto"/>
        <w:jc w:val="both"/>
        <w:rPr>
          <w:rFonts w:eastAsiaTheme="minorEastAsia"/>
        </w:rPr>
      </w:pPr>
    </w:p>
    <w:p w14:paraId="22D57785" w14:textId="3FBC0312" w:rsidR="005C4EA9" w:rsidRDefault="005C4EA9" w:rsidP="00E33066">
      <w:pPr>
        <w:spacing w:line="360" w:lineRule="auto"/>
        <w:jc w:val="both"/>
      </w:pPr>
    </w:p>
    <w:p w14:paraId="2ACE8EB3" w14:textId="4286BC88" w:rsidR="005C4EA9" w:rsidRDefault="005C4EA9" w:rsidP="00E33066">
      <w:pPr>
        <w:spacing w:line="360" w:lineRule="auto"/>
        <w:jc w:val="both"/>
      </w:pPr>
    </w:p>
    <w:p w14:paraId="45FB860C" w14:textId="6DE81495" w:rsidR="005C4EA9" w:rsidRDefault="005C4EA9" w:rsidP="00E33066">
      <w:pPr>
        <w:spacing w:line="360" w:lineRule="auto"/>
        <w:jc w:val="both"/>
      </w:pPr>
    </w:p>
    <w:p w14:paraId="7B6A9C39" w14:textId="2A1D3191" w:rsidR="005C4EA9" w:rsidRDefault="005C4EA9" w:rsidP="00E33066">
      <w:pPr>
        <w:spacing w:line="360" w:lineRule="auto"/>
        <w:jc w:val="both"/>
      </w:pPr>
    </w:p>
    <w:p w14:paraId="3D035860" w14:textId="28DB0A71" w:rsidR="005C4EA9" w:rsidRDefault="005C4EA9" w:rsidP="00E33066">
      <w:pPr>
        <w:spacing w:line="360" w:lineRule="auto"/>
        <w:jc w:val="both"/>
      </w:pPr>
    </w:p>
    <w:p w14:paraId="762C6471" w14:textId="06D6809F" w:rsidR="005C4EA9" w:rsidRDefault="005C4EA9" w:rsidP="00E33066">
      <w:pPr>
        <w:spacing w:line="360" w:lineRule="auto"/>
        <w:jc w:val="both"/>
      </w:pPr>
    </w:p>
    <w:p w14:paraId="6E10F51A" w14:textId="7F4D36B8" w:rsidR="005C4EA9" w:rsidRDefault="005C4EA9" w:rsidP="00E33066">
      <w:pPr>
        <w:spacing w:line="360" w:lineRule="auto"/>
        <w:jc w:val="both"/>
      </w:pPr>
    </w:p>
    <w:p w14:paraId="50392B33" w14:textId="7F868AE8" w:rsidR="005C4EA9" w:rsidRDefault="005C4EA9" w:rsidP="00E33066">
      <w:pPr>
        <w:spacing w:line="360" w:lineRule="auto"/>
        <w:jc w:val="both"/>
      </w:pPr>
    </w:p>
    <w:p w14:paraId="678BDEEA" w14:textId="7F9ECB78" w:rsidR="005C4EA9" w:rsidRDefault="005C4EA9" w:rsidP="00E33066">
      <w:pPr>
        <w:spacing w:line="360" w:lineRule="auto"/>
        <w:jc w:val="both"/>
      </w:pPr>
    </w:p>
    <w:p w14:paraId="09F0C5D0" w14:textId="61532352" w:rsidR="005C4EA9" w:rsidRDefault="005C4EA9" w:rsidP="00E33066">
      <w:pPr>
        <w:spacing w:line="360" w:lineRule="auto"/>
        <w:jc w:val="both"/>
      </w:pPr>
    </w:p>
    <w:p w14:paraId="4D7EEEA2" w14:textId="23BFEEE3" w:rsidR="005C4EA9" w:rsidRDefault="005C4EA9" w:rsidP="00E33066">
      <w:pPr>
        <w:spacing w:line="360" w:lineRule="auto"/>
        <w:jc w:val="both"/>
      </w:pPr>
    </w:p>
    <w:p w14:paraId="153C32AA" w14:textId="3DA92615" w:rsidR="005C4EA9" w:rsidRDefault="005C4EA9" w:rsidP="00E33066">
      <w:pPr>
        <w:spacing w:line="360" w:lineRule="auto"/>
        <w:jc w:val="both"/>
      </w:pPr>
    </w:p>
    <w:p w14:paraId="7F4F8640" w14:textId="77777777" w:rsidR="005C4EA9" w:rsidRDefault="005C4EA9" w:rsidP="00E33066">
      <w:pPr>
        <w:spacing w:line="360" w:lineRule="auto"/>
        <w:jc w:val="both"/>
      </w:pPr>
    </w:p>
    <w:p w14:paraId="2D2035D6" w14:textId="47BE1577" w:rsidR="00B63A52" w:rsidRDefault="00B63A52" w:rsidP="00B63A52"/>
    <w:p w14:paraId="624A59B2" w14:textId="3D9D0319" w:rsidR="00B63A52" w:rsidRDefault="00B63A52" w:rsidP="00B63A52"/>
    <w:p w14:paraId="4B8CB325" w14:textId="6FC15CD8" w:rsidR="00A241A3" w:rsidRDefault="00A241A3" w:rsidP="00B63A52"/>
    <w:p w14:paraId="6813B278" w14:textId="56B283ED" w:rsidR="00A241A3" w:rsidRDefault="00A241A3" w:rsidP="00B63A52"/>
    <w:p w14:paraId="6AD0A6C6" w14:textId="0A634AB9" w:rsidR="00D23098" w:rsidRDefault="00D23098" w:rsidP="00B63A52"/>
    <w:p w14:paraId="1E36514F" w14:textId="5C61741D" w:rsidR="007162C6" w:rsidRDefault="007162C6" w:rsidP="00B63A52"/>
    <w:p w14:paraId="21B0667C" w14:textId="075876BF" w:rsidR="007162C6" w:rsidRDefault="007162C6" w:rsidP="00B63A52"/>
    <w:p w14:paraId="67D02CBD" w14:textId="38514712" w:rsidR="007162C6" w:rsidRDefault="007162C6" w:rsidP="00B63A52"/>
    <w:p w14:paraId="21205369" w14:textId="702C9CC3" w:rsidR="007162C6" w:rsidRDefault="007162C6" w:rsidP="00B63A52"/>
    <w:p w14:paraId="7A86D8D3" w14:textId="6FDC397D" w:rsidR="007162C6" w:rsidRDefault="007162C6" w:rsidP="00B63A52"/>
    <w:p w14:paraId="6E966A3E" w14:textId="1B76B3DA" w:rsidR="006E6EDF" w:rsidRDefault="006E6EDF" w:rsidP="00B63A52"/>
    <w:p w14:paraId="33DE7841" w14:textId="1F9A97A0" w:rsidR="006E6EDF" w:rsidRDefault="006E6EDF" w:rsidP="00B63A52"/>
    <w:p w14:paraId="2839D484" w14:textId="77777777" w:rsidR="007162C6" w:rsidRDefault="007162C6" w:rsidP="00B63A52"/>
    <w:p w14:paraId="401B912E" w14:textId="77777777" w:rsidR="007162C6" w:rsidRPr="004B6371" w:rsidRDefault="007162C6" w:rsidP="00E33066">
      <w:pPr>
        <w:spacing w:line="360" w:lineRule="auto"/>
        <w:jc w:val="both"/>
        <w:rPr>
          <w:rFonts w:eastAsiaTheme="minorEastAsia"/>
        </w:rPr>
      </w:pPr>
    </w:p>
    <w:p w14:paraId="3D42B138" w14:textId="77777777" w:rsidR="006E6EDF" w:rsidRDefault="006E6EDF" w:rsidP="006E6EDF">
      <w:pPr>
        <w:keepNext/>
        <w:spacing w:line="360" w:lineRule="auto"/>
        <w:jc w:val="center"/>
      </w:pPr>
      <w:r>
        <w:rPr>
          <w:rFonts w:eastAsiaTheme="minorEastAsia"/>
          <w:noProof/>
        </w:rPr>
        <w:lastRenderedPageBreak/>
        <w:drawing>
          <wp:inline distT="0" distB="0" distL="0" distR="0" wp14:anchorId="09D12AF2" wp14:editId="38694933">
            <wp:extent cx="5943600" cy="3970020"/>
            <wp:effectExtent l="0" t="0" r="0" b="5080"/>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970020"/>
                    </a:xfrm>
                    <a:prstGeom prst="rect">
                      <a:avLst/>
                    </a:prstGeom>
                  </pic:spPr>
                </pic:pic>
              </a:graphicData>
            </a:graphic>
          </wp:inline>
        </w:drawing>
      </w:r>
    </w:p>
    <w:p w14:paraId="42959812" w14:textId="77777777" w:rsidR="006E6EDF" w:rsidRPr="00446C04" w:rsidRDefault="006E6EDF" w:rsidP="006E6EDF">
      <w:pPr>
        <w:pStyle w:val="Caption"/>
        <w:jc w:val="center"/>
        <w:rPr>
          <w:rFonts w:eastAsiaTheme="minorEastAsia"/>
          <w:i w:val="0"/>
          <w:color w:val="000000" w:themeColor="text1"/>
          <w:sz w:val="24"/>
          <w:szCs w:val="24"/>
        </w:rPr>
      </w:pPr>
      <w:bookmarkStart w:id="79" w:name="_Toc139285388"/>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Pr="00446C04">
        <w:rPr>
          <w:noProof/>
          <w:color w:val="000000" w:themeColor="text1"/>
          <w:sz w:val="24"/>
          <w:szCs w:val="24"/>
        </w:rPr>
        <w:t>25</w:t>
      </w:r>
      <w:r w:rsidRPr="00446C04">
        <w:rPr>
          <w:color w:val="000000" w:themeColor="text1"/>
          <w:sz w:val="24"/>
          <w:szCs w:val="24"/>
        </w:rPr>
        <w:fldChar w:fldCharType="end"/>
      </w:r>
      <w:r w:rsidRPr="00446C04">
        <w:rPr>
          <w:color w:val="000000" w:themeColor="text1"/>
          <w:sz w:val="24"/>
          <w:szCs w:val="24"/>
        </w:rPr>
        <w:t>: Temperature profile of the surface and incoming fluid of the bayonet reactor.</w:t>
      </w:r>
      <w:bookmarkEnd w:id="79"/>
    </w:p>
    <w:p w14:paraId="7FF7C580" w14:textId="77777777" w:rsidR="006E6EDF" w:rsidRDefault="006E6EDF" w:rsidP="006E6EDF"/>
    <w:p w14:paraId="5F60ACF8" w14:textId="77777777" w:rsidR="006E6EDF" w:rsidRDefault="006E6EDF" w:rsidP="006E6EDF"/>
    <w:p w14:paraId="1AD88E79" w14:textId="77777777" w:rsidR="006E6EDF" w:rsidRDefault="006E6EDF" w:rsidP="006E6EDF">
      <w:pPr>
        <w:pStyle w:val="Heading3"/>
      </w:pPr>
    </w:p>
    <w:p w14:paraId="00DE6C69" w14:textId="77777777" w:rsidR="006E6EDF" w:rsidRDefault="006E6EDF" w:rsidP="006E6EDF"/>
    <w:p w14:paraId="6FF1B150" w14:textId="77777777" w:rsidR="006E6EDF" w:rsidRDefault="006E6EDF" w:rsidP="006E6EDF"/>
    <w:p w14:paraId="262C3A9C" w14:textId="77777777" w:rsidR="006E6EDF" w:rsidRDefault="006E6EDF" w:rsidP="006E6EDF"/>
    <w:p w14:paraId="1FE6B78E" w14:textId="711C8139" w:rsidR="006E6EDF" w:rsidRDefault="006E6EDF" w:rsidP="00E33066">
      <w:pPr>
        <w:spacing w:line="360" w:lineRule="auto"/>
        <w:jc w:val="both"/>
        <w:rPr>
          <w:rFonts w:eastAsiaTheme="minorEastAsia"/>
        </w:rPr>
      </w:pPr>
    </w:p>
    <w:p w14:paraId="6D966236" w14:textId="77777777" w:rsidR="006E6EDF" w:rsidRPr="00F95177" w:rsidRDefault="006E6EDF" w:rsidP="00E33066">
      <w:pPr>
        <w:spacing w:line="360" w:lineRule="auto"/>
        <w:jc w:val="both"/>
        <w:rPr>
          <w:rFonts w:eastAsiaTheme="minorEastAsia"/>
        </w:rPr>
      </w:pPr>
    </w:p>
    <w:p w14:paraId="36826A34" w14:textId="44312921" w:rsidR="006E6EDF" w:rsidRDefault="006E6EDF" w:rsidP="006E6EDF">
      <w:pPr>
        <w:spacing w:line="360" w:lineRule="auto"/>
        <w:jc w:val="both"/>
        <w:rPr>
          <w:rFonts w:eastAsiaTheme="minorEastAsia"/>
          <w:b/>
          <w:bCs/>
        </w:rPr>
      </w:pPr>
    </w:p>
    <w:p w14:paraId="2D03A178" w14:textId="7F564132" w:rsidR="006E6EDF" w:rsidRDefault="006E6EDF" w:rsidP="006E6EDF">
      <w:pPr>
        <w:spacing w:line="360" w:lineRule="auto"/>
        <w:jc w:val="both"/>
        <w:rPr>
          <w:rFonts w:eastAsiaTheme="minorEastAsia"/>
          <w:b/>
          <w:bCs/>
        </w:rPr>
      </w:pPr>
    </w:p>
    <w:p w14:paraId="2B101BBE" w14:textId="2405162D" w:rsidR="006E6EDF" w:rsidRDefault="006E6EDF" w:rsidP="006E6EDF">
      <w:pPr>
        <w:spacing w:line="360" w:lineRule="auto"/>
        <w:jc w:val="both"/>
        <w:rPr>
          <w:rFonts w:eastAsiaTheme="minorEastAsia"/>
          <w:b/>
          <w:bCs/>
        </w:rPr>
      </w:pPr>
    </w:p>
    <w:p w14:paraId="72308121" w14:textId="49D6C573" w:rsidR="006E6EDF" w:rsidRDefault="006E6EDF" w:rsidP="006E6EDF">
      <w:pPr>
        <w:spacing w:line="360" w:lineRule="auto"/>
        <w:jc w:val="both"/>
        <w:rPr>
          <w:rFonts w:eastAsiaTheme="minorEastAsia"/>
          <w:b/>
          <w:bCs/>
        </w:rPr>
      </w:pPr>
    </w:p>
    <w:p w14:paraId="4F61AD5C" w14:textId="7144816E" w:rsidR="006E6EDF" w:rsidRDefault="006E6EDF" w:rsidP="006E6EDF">
      <w:pPr>
        <w:spacing w:line="360" w:lineRule="auto"/>
        <w:jc w:val="both"/>
        <w:rPr>
          <w:rFonts w:eastAsiaTheme="minorEastAsia"/>
          <w:b/>
          <w:bCs/>
        </w:rPr>
      </w:pPr>
    </w:p>
    <w:p w14:paraId="6C263F16" w14:textId="26180F36" w:rsidR="006E6EDF" w:rsidRDefault="006E6EDF" w:rsidP="006E6EDF">
      <w:pPr>
        <w:spacing w:line="360" w:lineRule="auto"/>
        <w:jc w:val="both"/>
        <w:rPr>
          <w:rFonts w:eastAsiaTheme="minorEastAsia"/>
          <w:b/>
          <w:bCs/>
        </w:rPr>
      </w:pPr>
    </w:p>
    <w:p w14:paraId="040C619D" w14:textId="77777777" w:rsidR="009E1CB4" w:rsidRDefault="009E1CB4" w:rsidP="006E6EDF">
      <w:pPr>
        <w:spacing w:line="360" w:lineRule="auto"/>
        <w:jc w:val="both"/>
        <w:rPr>
          <w:rFonts w:eastAsiaTheme="minorEastAsia"/>
          <w:b/>
          <w:bCs/>
        </w:rPr>
      </w:pPr>
    </w:p>
    <w:p w14:paraId="00657ED9" w14:textId="50C00C9E" w:rsidR="006E6EDF" w:rsidRDefault="006E6EDF" w:rsidP="006E6EDF">
      <w:pPr>
        <w:spacing w:line="360" w:lineRule="auto"/>
        <w:jc w:val="both"/>
        <w:rPr>
          <w:rFonts w:eastAsiaTheme="minorEastAsia"/>
          <w:b/>
          <w:bCs/>
        </w:rPr>
      </w:pPr>
    </w:p>
    <w:p w14:paraId="17C74A0C" w14:textId="77777777" w:rsidR="00286F1E" w:rsidRPr="007162C6" w:rsidRDefault="00286F1E" w:rsidP="00286F1E">
      <w:pPr>
        <w:spacing w:line="360" w:lineRule="auto"/>
        <w:jc w:val="both"/>
        <w:rPr>
          <w:rFonts w:eastAsiaTheme="minorEastAsia"/>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E</m:t>
                  </m:r>
                </m:e>
                <m:sub>
                  <m:r>
                    <w:rPr>
                      <w:rFonts w:ascii="Cambria Math" w:hAnsi="Cambria Math"/>
                    </w:rPr>
                    <m:t>single phase</m:t>
                  </m:r>
                </m:sub>
              </m:sSub>
              <m:r>
                <w:rPr>
                  <w:rFonts w:ascii="Cambria Math" w:hAnsi="Cambria Math"/>
                </w:rPr>
                <m:t>=</m:t>
              </m:r>
              <m:acc>
                <m:accPr>
                  <m:chr m:val="̇"/>
                  <m:ctrlPr>
                    <w:rPr>
                      <w:rFonts w:ascii="Cambria Math" w:eastAsiaTheme="minorHAnsi" w:hAnsi="Cambria Math"/>
                      <w:i/>
                    </w:rPr>
                  </m:ctrlPr>
                </m:accPr>
                <m:e>
                  <m:r>
                    <w:rPr>
                      <w:rFonts w:ascii="Cambria Math" w:hAnsi="Cambria Math"/>
                    </w:rPr>
                    <m:t>m</m:t>
                  </m:r>
                </m:e>
              </m:acc>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S</m:t>
                          </m:r>
                          <m:sSub>
                            <m:sSubPr>
                              <m:ctrlPr>
                                <w:rPr>
                                  <w:rFonts w:ascii="Cambria Math" w:hAnsi="Cambria Math"/>
                                  <w:i/>
                                </w:rPr>
                              </m:ctrlPr>
                            </m:sSubPr>
                            <m:e>
                              <m:r>
                                <w:rPr>
                                  <w:rFonts w:ascii="Cambria Math" w:hAnsi="Cambria Math"/>
                                </w:rPr>
                                <m:t>O</m:t>
                              </m:r>
                            </m:e>
                            <m:sub>
                              <m:r>
                                <w:rPr>
                                  <w:rFonts w:ascii="Cambria Math" w:hAnsi="Cambria Math"/>
                                </w:rPr>
                                <m:t>4</m:t>
                              </m:r>
                            </m:sub>
                          </m:sSub>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 xml:space="preserve">p, </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S</m:t>
                          </m:r>
                          <m:sSub>
                            <m:sSubPr>
                              <m:ctrlPr>
                                <w:rPr>
                                  <w:rFonts w:ascii="Cambria Math" w:hAnsi="Cambria Math"/>
                                  <w:i/>
                                </w:rPr>
                              </m:ctrlPr>
                            </m:sSubPr>
                            <m:e>
                              <m:r>
                                <w:rPr>
                                  <w:rFonts w:ascii="Cambria Math" w:hAnsi="Cambria Math"/>
                                </w:rPr>
                                <m:t>O</m:t>
                              </m:r>
                            </m:e>
                            <m:sub>
                              <m:r>
                                <w:rPr>
                                  <w:rFonts w:ascii="Cambria Math" w:hAnsi="Cambria Math"/>
                                </w:rPr>
                                <m:t>4</m:t>
                              </m:r>
                            </m:sub>
                          </m:sSub>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 xml:space="preserve">p, </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Sub>
                    </m:e>
                  </m:d>
                </m:e>
              </m:d>
              <m:r>
                <w:rPr>
                  <w:rFonts w:ascii="Cambria Math" w:hAnsi="Cambria Math"/>
                </w:rPr>
                <m:t>∆T #3.31</m:t>
              </m:r>
            </m:e>
          </m:eqArr>
        </m:oMath>
      </m:oMathPara>
    </w:p>
    <w:p w14:paraId="72B0F5AB" w14:textId="77777777" w:rsidR="006E6EDF" w:rsidRDefault="006E6EDF" w:rsidP="006E6EDF">
      <w:pPr>
        <w:spacing w:line="360" w:lineRule="auto"/>
        <w:jc w:val="both"/>
        <w:rPr>
          <w:rFonts w:eastAsiaTheme="minorEastAsia"/>
          <w:b/>
          <w:bCs/>
        </w:rPr>
      </w:pPr>
    </w:p>
    <w:p w14:paraId="5B9D5AE5" w14:textId="2BFA25A1" w:rsidR="006E6EDF" w:rsidRDefault="006E6EDF" w:rsidP="006E6EDF">
      <w:pPr>
        <w:spacing w:line="360" w:lineRule="auto"/>
        <w:jc w:val="both"/>
        <w:rPr>
          <w:rFonts w:eastAsiaTheme="minorEastAsia"/>
        </w:rPr>
      </w:pPr>
      <w:r>
        <w:rPr>
          <w:rFonts w:eastAsiaTheme="minorEastAsia"/>
          <w:b/>
          <w:bCs/>
        </w:rPr>
        <w:t>3.3.3 Boiling Energy Balance</w:t>
      </w:r>
    </w:p>
    <w:p w14:paraId="3EB4EF9D" w14:textId="111BE96B" w:rsidR="006E6EDF" w:rsidRDefault="006E6EDF" w:rsidP="006E6EDF">
      <w:pPr>
        <w:spacing w:line="360" w:lineRule="auto"/>
        <w:jc w:val="both"/>
        <w:rPr>
          <w:rFonts w:eastAsiaTheme="minorEastAsia"/>
        </w:rPr>
      </w:pPr>
      <w:r>
        <w:rPr>
          <w:rFonts w:eastAsiaTheme="minorEastAsia"/>
        </w:rPr>
        <w:tab/>
        <w:t xml:space="preserve">The calculation of the energy required for boiling was done using the enthalpies of vaporization for sulfuric acid and water. The chemicals library was used for </w:t>
      </w:r>
      <w:proofErr w:type="spellStart"/>
      <w:r>
        <w:rPr>
          <w:rFonts w:eastAsiaTheme="minorEastAsia"/>
        </w:rPr>
        <w:t>H</w:t>
      </w:r>
      <w:r>
        <w:rPr>
          <w:rFonts w:eastAsiaTheme="minorEastAsia"/>
          <w:vertAlign w:val="subscript"/>
        </w:rPr>
        <w:t>vap</w:t>
      </w:r>
      <w:proofErr w:type="spellEnd"/>
      <w:r>
        <w:rPr>
          <w:rFonts w:eastAsiaTheme="minorEastAsia"/>
        </w:rPr>
        <w:t xml:space="preserve">(T) and then the resulting enthalpies of vaporization were used in equation </w:t>
      </w:r>
      <w:r w:rsidR="002579DA">
        <w:rPr>
          <w:rFonts w:eastAsiaTheme="minorEastAsia"/>
        </w:rPr>
        <w:t>3.</w:t>
      </w:r>
      <w:r>
        <w:rPr>
          <w:rFonts w:eastAsiaTheme="minorEastAsia"/>
        </w:rPr>
        <w:t>32.</w:t>
      </w:r>
    </w:p>
    <w:p w14:paraId="3E592D81" w14:textId="77777777" w:rsidR="006E6EDF" w:rsidRDefault="006E6EDF" w:rsidP="006E6EDF">
      <w:pPr>
        <w:spacing w:line="360" w:lineRule="auto"/>
        <w:jc w:val="both"/>
        <w:rPr>
          <w:rFonts w:eastAsiaTheme="minorEastAsia"/>
        </w:rPr>
      </w:pPr>
    </w:p>
    <w:p w14:paraId="7E339509" w14:textId="77777777" w:rsidR="006E6EDF" w:rsidRPr="007162C6" w:rsidRDefault="006E6EDF" w:rsidP="006E6EDF">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vap</m:t>
                  </m:r>
                </m:sub>
              </m:sSub>
              <m:r>
                <w:rPr>
                  <w:rFonts w:ascii="Cambria Math" w:eastAsiaTheme="minorEastAsia" w:hAnsi="Cambria Math"/>
                </w:rPr>
                <m:t>=</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m</m:t>
                      </m:r>
                    </m:e>
                  </m:acc>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4</m:t>
                      </m:r>
                    </m:sub>
                  </m:sSub>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 xml:space="preserve">vap, </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4</m:t>
                      </m:r>
                    </m:sub>
                  </m:sSub>
                </m:sub>
              </m:sSub>
              <m:r>
                <w:rPr>
                  <w:rFonts w:ascii="Cambria Math" w:eastAsiaTheme="minorEastAsia" w:hAnsi="Cambria Math"/>
                </w:rPr>
                <m:t>+</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m</m:t>
                      </m:r>
                    </m:e>
                  </m:acc>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 xml:space="preserve">vap, </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sub>
              </m:sSub>
              <m:r>
                <w:rPr>
                  <w:rFonts w:ascii="Cambria Math" w:eastAsiaTheme="minorEastAsia" w:hAnsi="Cambria Math"/>
                </w:rPr>
                <m:t xml:space="preserve"> #3.32</m:t>
              </m:r>
            </m:e>
          </m:eqArr>
        </m:oMath>
      </m:oMathPara>
    </w:p>
    <w:p w14:paraId="0A7F95AA" w14:textId="77777777" w:rsidR="006E6EDF" w:rsidRDefault="006E6EDF" w:rsidP="00E33066">
      <w:pPr>
        <w:spacing w:line="360" w:lineRule="auto"/>
        <w:jc w:val="both"/>
      </w:pPr>
    </w:p>
    <w:p w14:paraId="468A5082" w14:textId="74540386" w:rsidR="007162C6" w:rsidRDefault="007162C6" w:rsidP="007162C6">
      <w:pPr>
        <w:spacing w:line="360" w:lineRule="auto"/>
        <w:jc w:val="both"/>
        <w:rPr>
          <w:rFonts w:eastAsiaTheme="minorEastAsia"/>
        </w:rPr>
      </w:pPr>
      <w:r>
        <w:rPr>
          <w:rFonts w:eastAsiaTheme="minorEastAsia"/>
        </w:rPr>
        <w:tab/>
        <w:t xml:space="preserve">The enthalpy of vaporization was temperature dependent, shown in </w:t>
      </w:r>
      <w:r w:rsidR="007559C1">
        <w:rPr>
          <w:rFonts w:eastAsiaTheme="minorEastAsia"/>
        </w:rPr>
        <w:t>Figure</w:t>
      </w:r>
      <w:r>
        <w:rPr>
          <w:rFonts w:eastAsiaTheme="minorEastAsia"/>
        </w:rPr>
        <w:t xml:space="preserve"> 2</w:t>
      </w:r>
      <w:r w:rsidR="00CB44E0">
        <w:rPr>
          <w:rFonts w:eastAsiaTheme="minorEastAsia"/>
        </w:rPr>
        <w:t>6</w:t>
      </w:r>
      <w:r>
        <w:rPr>
          <w:rFonts w:eastAsiaTheme="minorEastAsia"/>
        </w:rPr>
        <w:t xml:space="preserve">, with the total energy required to vaporize the mixture being inversely dependent </w:t>
      </w:r>
      <w:r w:rsidR="007559C1">
        <w:rPr>
          <w:rFonts w:eastAsiaTheme="minorEastAsia"/>
        </w:rPr>
        <w:t>on</w:t>
      </w:r>
      <w:r>
        <w:rPr>
          <w:rFonts w:eastAsiaTheme="minorEastAsia"/>
        </w:rPr>
        <w:t xml:space="preserve"> the temperature that vaporization began. This meant that the increase </w:t>
      </w:r>
      <w:r w:rsidR="007559C1">
        <w:rPr>
          <w:rFonts w:eastAsiaTheme="minorEastAsia"/>
        </w:rPr>
        <w:t>in</w:t>
      </w:r>
      <w:r>
        <w:rPr>
          <w:rFonts w:eastAsiaTheme="minorEastAsia"/>
        </w:rPr>
        <w:t xml:space="preserve"> the total pressure of the reactor lowered the energy required to boil the mixture by raising the mixture closer to the critical point. This resulted in better efficiencies with higher temperatures, however</w:t>
      </w:r>
      <w:r w:rsidR="007559C1">
        <w:rPr>
          <w:rFonts w:eastAsiaTheme="minorEastAsia"/>
        </w:rPr>
        <w:t>,</w:t>
      </w:r>
      <w:r>
        <w:rPr>
          <w:rFonts w:eastAsiaTheme="minorEastAsia"/>
        </w:rPr>
        <w:t xml:space="preserve"> the balance between pressure and temperature and the effect on the extent of reaction was another </w:t>
      </w:r>
      <w:r w:rsidR="007559C1">
        <w:rPr>
          <w:rFonts w:eastAsiaTheme="minorEastAsia"/>
        </w:rPr>
        <w:t>important</w:t>
      </w:r>
      <w:r>
        <w:rPr>
          <w:rFonts w:eastAsiaTheme="minorEastAsia"/>
        </w:rPr>
        <w:t xml:space="preserve"> factor to consider.</w:t>
      </w:r>
    </w:p>
    <w:p w14:paraId="433F67EA" w14:textId="55445D08" w:rsidR="007162C6" w:rsidRPr="002D6865" w:rsidRDefault="007162C6" w:rsidP="007162C6">
      <w:pPr>
        <w:spacing w:line="360" w:lineRule="auto"/>
        <w:ind w:firstLine="720"/>
        <w:jc w:val="both"/>
      </w:pPr>
      <w:r>
        <w:t xml:space="preserve">The effect that pressure had on the boiling point of the mixture can be seen in </w:t>
      </w:r>
      <w:r w:rsidR="007559C1">
        <w:t>Figure</w:t>
      </w:r>
      <w:r>
        <w:t xml:space="preserve"> 2</w:t>
      </w:r>
      <w:r w:rsidR="00CB44E0">
        <w:t>7</w:t>
      </w:r>
      <w:r>
        <w:t>. This showed the increase in the boiling point with an increase in overall system pressure. However, as the mixture approached the critical point, figure 2</w:t>
      </w:r>
      <w:r w:rsidR="00CB44E0">
        <w:t>6</w:t>
      </w:r>
      <w:r>
        <w:t xml:space="preserve"> showed that the energy required for vaporization decreased. Additionally, figure 2</w:t>
      </w:r>
      <w:r w:rsidR="00CB44E0">
        <w:t>8</w:t>
      </w:r>
      <w:r>
        <w:t xml:space="preserve"> shows that increasing pressure and weight fraction, and raising the boiling point of the mixture, the smaller the </w:t>
      </w:r>
      <w:r w:rsidR="007559C1">
        <w:t>temperature change</w:t>
      </w:r>
      <w:r>
        <w:t xml:space="preserve"> was from boiling to full vapor phase, which led to a more efficient process overall. The sharp drop in the </w:t>
      </w:r>
      <w:r>
        <w:sym w:font="Symbol" w:char="F044"/>
      </w:r>
      <w:r>
        <w:t>T at and above 0.90 wt fraction sulfuric acid, especially at high pressures, could explain the efficiency results seen at that weight fraction. This will be addressed further in the results and discussion chapter.</w:t>
      </w:r>
    </w:p>
    <w:p w14:paraId="4CC84C0E" w14:textId="4A88246F" w:rsidR="00484FED" w:rsidRDefault="00484FED" w:rsidP="00E33066">
      <w:pPr>
        <w:spacing w:line="360" w:lineRule="auto"/>
        <w:jc w:val="both"/>
      </w:pPr>
    </w:p>
    <w:p w14:paraId="37C09768" w14:textId="77777777" w:rsidR="00484FED" w:rsidRDefault="00484FED" w:rsidP="00484FED">
      <w:pPr>
        <w:spacing w:line="360" w:lineRule="auto"/>
        <w:jc w:val="both"/>
        <w:rPr>
          <w:b/>
          <w:bCs/>
        </w:rPr>
      </w:pPr>
      <w:r>
        <w:rPr>
          <w:b/>
          <w:bCs/>
        </w:rPr>
        <w:t>3.3.4 Heat of Reaction</w:t>
      </w:r>
    </w:p>
    <w:p w14:paraId="727D3EB4" w14:textId="542CAC79" w:rsidR="00484FED" w:rsidRDefault="00484FED" w:rsidP="00484FED">
      <w:pPr>
        <w:spacing w:line="360" w:lineRule="auto"/>
        <w:jc w:val="both"/>
      </w:pPr>
      <w:r>
        <w:tab/>
        <w:t xml:space="preserve">The model of the two-step sulfuric acid decomposition reaction incorporated heats of reaction for both steps. These were used to find the energy demand of the bayonet reactor, examples of which were shown in figure </w:t>
      </w:r>
      <w:r w:rsidR="00CB44E0">
        <w:t>29</w:t>
      </w:r>
      <w:r>
        <w:t xml:space="preserve"> </w:t>
      </w:r>
      <w:r w:rsidR="00CB44E0">
        <w:t xml:space="preserve">which </w:t>
      </w:r>
      <w:r>
        <w:t>us</w:t>
      </w:r>
      <w:r w:rsidR="00CB44E0">
        <w:t>ed</w:t>
      </w:r>
      <w:r>
        <w:t xml:space="preserve"> conversion as a function as both temperature and pressure.</w:t>
      </w:r>
    </w:p>
    <w:p w14:paraId="09CD9B68" w14:textId="77777777" w:rsidR="006E6EDF" w:rsidRDefault="006E6EDF" w:rsidP="006E6EDF">
      <w:pPr>
        <w:keepNext/>
        <w:spacing w:line="360" w:lineRule="auto"/>
        <w:jc w:val="center"/>
      </w:pPr>
      <w:r>
        <w:rPr>
          <w:rFonts w:eastAsiaTheme="minorEastAsia"/>
          <w:noProof/>
        </w:rPr>
        <w:lastRenderedPageBreak/>
        <w:drawing>
          <wp:inline distT="0" distB="0" distL="0" distR="0" wp14:anchorId="451B147B" wp14:editId="3AED9823">
            <wp:extent cx="5847778" cy="4527030"/>
            <wp:effectExtent l="0" t="0" r="0" b="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862259" cy="4538240"/>
                    </a:xfrm>
                    <a:prstGeom prst="rect">
                      <a:avLst/>
                    </a:prstGeom>
                  </pic:spPr>
                </pic:pic>
              </a:graphicData>
            </a:graphic>
          </wp:inline>
        </w:drawing>
      </w:r>
    </w:p>
    <w:p w14:paraId="2FCFA90B" w14:textId="77777777" w:rsidR="006E6EDF" w:rsidRPr="00446C04" w:rsidRDefault="006E6EDF" w:rsidP="006E6EDF">
      <w:pPr>
        <w:pStyle w:val="Caption"/>
        <w:jc w:val="center"/>
        <w:rPr>
          <w:rFonts w:eastAsiaTheme="minorEastAsia"/>
          <w:i w:val="0"/>
          <w:color w:val="000000" w:themeColor="text1"/>
          <w:sz w:val="24"/>
          <w:szCs w:val="24"/>
        </w:rPr>
      </w:pPr>
      <w:bookmarkStart w:id="80" w:name="_Toc139285389"/>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Pr="00446C04">
        <w:rPr>
          <w:noProof/>
          <w:color w:val="000000" w:themeColor="text1"/>
          <w:sz w:val="24"/>
          <w:szCs w:val="24"/>
        </w:rPr>
        <w:t>26</w:t>
      </w:r>
      <w:r w:rsidRPr="00446C04">
        <w:rPr>
          <w:color w:val="000000" w:themeColor="text1"/>
          <w:sz w:val="24"/>
          <w:szCs w:val="24"/>
        </w:rPr>
        <w:fldChar w:fldCharType="end"/>
      </w:r>
      <w:r w:rsidRPr="00446C04">
        <w:rPr>
          <w:color w:val="000000" w:themeColor="text1"/>
          <w:sz w:val="24"/>
          <w:szCs w:val="24"/>
        </w:rPr>
        <w:t>: Enthalpy of vaporization for different wt% of sulfuric acid and water.</w:t>
      </w:r>
      <w:bookmarkEnd w:id="80"/>
    </w:p>
    <w:p w14:paraId="4C94D0AE" w14:textId="77777777" w:rsidR="006E6EDF" w:rsidRDefault="006E6EDF" w:rsidP="006E6EDF">
      <w:pPr>
        <w:spacing w:line="360" w:lineRule="auto"/>
        <w:jc w:val="both"/>
        <w:rPr>
          <w:b/>
          <w:bCs/>
        </w:rPr>
      </w:pPr>
    </w:p>
    <w:p w14:paraId="04167A35" w14:textId="77777777" w:rsidR="006E6EDF" w:rsidRDefault="006E6EDF" w:rsidP="006E6EDF">
      <w:pPr>
        <w:spacing w:line="360" w:lineRule="auto"/>
        <w:jc w:val="both"/>
        <w:rPr>
          <w:b/>
          <w:bCs/>
        </w:rPr>
      </w:pPr>
    </w:p>
    <w:p w14:paraId="6D5AF24E" w14:textId="77777777" w:rsidR="006E6EDF" w:rsidRDefault="006E6EDF" w:rsidP="006E6EDF">
      <w:pPr>
        <w:spacing w:line="360" w:lineRule="auto"/>
        <w:jc w:val="both"/>
        <w:rPr>
          <w:b/>
          <w:bCs/>
        </w:rPr>
      </w:pPr>
    </w:p>
    <w:p w14:paraId="550E9D3C" w14:textId="77777777" w:rsidR="006E6EDF" w:rsidRDefault="006E6EDF" w:rsidP="006E6EDF">
      <w:pPr>
        <w:spacing w:line="360" w:lineRule="auto"/>
        <w:jc w:val="both"/>
        <w:rPr>
          <w:b/>
          <w:bCs/>
        </w:rPr>
      </w:pPr>
    </w:p>
    <w:p w14:paraId="2CB2ED3A" w14:textId="77777777" w:rsidR="006E6EDF" w:rsidRDefault="006E6EDF" w:rsidP="006E6EDF">
      <w:pPr>
        <w:spacing w:line="360" w:lineRule="auto"/>
        <w:jc w:val="both"/>
        <w:rPr>
          <w:b/>
          <w:bCs/>
        </w:rPr>
      </w:pPr>
    </w:p>
    <w:p w14:paraId="67438928" w14:textId="77777777" w:rsidR="006E6EDF" w:rsidRDefault="006E6EDF" w:rsidP="006E6EDF">
      <w:pPr>
        <w:spacing w:line="360" w:lineRule="auto"/>
        <w:jc w:val="both"/>
        <w:rPr>
          <w:b/>
          <w:bCs/>
        </w:rPr>
      </w:pPr>
    </w:p>
    <w:p w14:paraId="24F1C17D" w14:textId="77777777" w:rsidR="006E6EDF" w:rsidRDefault="006E6EDF" w:rsidP="006E6EDF">
      <w:pPr>
        <w:spacing w:line="360" w:lineRule="auto"/>
        <w:jc w:val="both"/>
        <w:rPr>
          <w:b/>
          <w:bCs/>
        </w:rPr>
      </w:pPr>
    </w:p>
    <w:p w14:paraId="699898D9" w14:textId="77777777" w:rsidR="006E6EDF" w:rsidRDefault="006E6EDF" w:rsidP="006E6EDF">
      <w:pPr>
        <w:spacing w:line="360" w:lineRule="auto"/>
        <w:jc w:val="both"/>
        <w:rPr>
          <w:b/>
          <w:bCs/>
        </w:rPr>
      </w:pPr>
    </w:p>
    <w:p w14:paraId="1E2C9EC4" w14:textId="77777777" w:rsidR="006E6EDF" w:rsidRDefault="006E6EDF" w:rsidP="006E6EDF">
      <w:pPr>
        <w:spacing w:line="360" w:lineRule="auto"/>
        <w:jc w:val="both"/>
        <w:rPr>
          <w:b/>
          <w:bCs/>
        </w:rPr>
      </w:pPr>
    </w:p>
    <w:p w14:paraId="30D38831" w14:textId="77777777" w:rsidR="006E6EDF" w:rsidRDefault="006E6EDF" w:rsidP="006E6EDF">
      <w:pPr>
        <w:spacing w:line="360" w:lineRule="auto"/>
        <w:jc w:val="both"/>
        <w:rPr>
          <w:b/>
          <w:bCs/>
        </w:rPr>
      </w:pPr>
    </w:p>
    <w:p w14:paraId="3E1C821D" w14:textId="77777777" w:rsidR="006E6EDF" w:rsidRDefault="006E6EDF" w:rsidP="006E6EDF">
      <w:pPr>
        <w:spacing w:line="360" w:lineRule="auto"/>
        <w:jc w:val="both"/>
        <w:rPr>
          <w:b/>
          <w:bCs/>
        </w:rPr>
      </w:pPr>
    </w:p>
    <w:p w14:paraId="66B862DB" w14:textId="77777777" w:rsidR="006E6EDF" w:rsidRDefault="006E6EDF" w:rsidP="006E6EDF">
      <w:pPr>
        <w:spacing w:line="360" w:lineRule="auto"/>
        <w:jc w:val="both"/>
        <w:rPr>
          <w:b/>
          <w:bCs/>
        </w:rPr>
      </w:pPr>
    </w:p>
    <w:p w14:paraId="4AB560F9" w14:textId="77777777" w:rsidR="006E6EDF" w:rsidRDefault="006E6EDF" w:rsidP="006E6EDF">
      <w:pPr>
        <w:spacing w:line="360" w:lineRule="auto"/>
        <w:jc w:val="both"/>
        <w:rPr>
          <w:b/>
          <w:bCs/>
        </w:rPr>
      </w:pPr>
    </w:p>
    <w:p w14:paraId="2B55FC23" w14:textId="77777777" w:rsidR="006E6EDF" w:rsidRDefault="006E6EDF" w:rsidP="006E6EDF">
      <w:pPr>
        <w:keepNext/>
        <w:spacing w:line="360" w:lineRule="auto"/>
        <w:jc w:val="center"/>
      </w:pPr>
      <w:r w:rsidRPr="00484FED">
        <w:rPr>
          <w:b/>
          <w:bCs/>
        </w:rPr>
        <w:drawing>
          <wp:inline distT="0" distB="0" distL="0" distR="0" wp14:anchorId="47F259C5" wp14:editId="376AB95A">
            <wp:extent cx="5746952" cy="3780890"/>
            <wp:effectExtent l="0" t="0" r="6350" b="3810"/>
            <wp:docPr id="36" name="Picture 6" descr="Chart&#10;&#10;Description automatically generated">
              <a:extLst xmlns:a="http://schemas.openxmlformats.org/drawingml/2006/main">
                <a:ext uri="{FF2B5EF4-FFF2-40B4-BE49-F238E27FC236}">
                  <a16:creationId xmlns:a16="http://schemas.microsoft.com/office/drawing/2014/main" id="{C8054863-42AA-FF3A-E590-D216D5174B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hart&#10;&#10;Description automatically generated">
                      <a:extLst>
                        <a:ext uri="{FF2B5EF4-FFF2-40B4-BE49-F238E27FC236}">
                          <a16:creationId xmlns:a16="http://schemas.microsoft.com/office/drawing/2014/main" id="{C8054863-42AA-FF3A-E590-D216D5174BEF}"/>
                        </a:ext>
                      </a:extLst>
                    </pic:cNvPr>
                    <pic:cNvPicPr>
                      <a:picLocks noChangeAspect="1"/>
                    </pic:cNvPicPr>
                  </pic:nvPicPr>
                  <pic:blipFill>
                    <a:blip r:embed="rId39"/>
                    <a:stretch>
                      <a:fillRect/>
                    </a:stretch>
                  </pic:blipFill>
                  <pic:spPr>
                    <a:xfrm>
                      <a:off x="0" y="0"/>
                      <a:ext cx="5749334" cy="3782457"/>
                    </a:xfrm>
                    <a:prstGeom prst="rect">
                      <a:avLst/>
                    </a:prstGeom>
                  </pic:spPr>
                </pic:pic>
              </a:graphicData>
            </a:graphic>
          </wp:inline>
        </w:drawing>
      </w:r>
    </w:p>
    <w:p w14:paraId="1CB68FBA" w14:textId="77777777" w:rsidR="006E6EDF" w:rsidRPr="00446C04" w:rsidRDefault="006E6EDF" w:rsidP="006E6EDF">
      <w:pPr>
        <w:pStyle w:val="Caption"/>
        <w:jc w:val="center"/>
        <w:rPr>
          <w:color w:val="000000" w:themeColor="text1"/>
          <w:sz w:val="24"/>
          <w:szCs w:val="24"/>
        </w:rPr>
      </w:pPr>
      <w:bookmarkStart w:id="81" w:name="_Toc139285390"/>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Pr="00446C04">
        <w:rPr>
          <w:noProof/>
          <w:color w:val="000000" w:themeColor="text1"/>
          <w:sz w:val="24"/>
          <w:szCs w:val="24"/>
        </w:rPr>
        <w:t>27</w:t>
      </w:r>
      <w:r w:rsidRPr="00446C04">
        <w:rPr>
          <w:color w:val="000000" w:themeColor="text1"/>
          <w:sz w:val="24"/>
          <w:szCs w:val="24"/>
        </w:rPr>
        <w:fldChar w:fldCharType="end"/>
      </w:r>
      <w:r w:rsidRPr="00446C04">
        <w:rPr>
          <w:color w:val="000000" w:themeColor="text1"/>
          <w:sz w:val="24"/>
          <w:szCs w:val="24"/>
        </w:rPr>
        <w:t>: Boiling point of sulfuric acid-water mixture as a function of pressure and concentration of sulfuric acid.</w:t>
      </w:r>
      <w:bookmarkEnd w:id="81"/>
    </w:p>
    <w:p w14:paraId="22B49136" w14:textId="77777777" w:rsidR="006E6EDF" w:rsidRPr="00484FED" w:rsidRDefault="006E6EDF" w:rsidP="006E6EDF">
      <w:pPr>
        <w:spacing w:line="360" w:lineRule="auto"/>
        <w:jc w:val="both"/>
      </w:pPr>
    </w:p>
    <w:p w14:paraId="043398C4" w14:textId="77777777" w:rsidR="006E6EDF" w:rsidRPr="00484FED" w:rsidRDefault="006E6EDF" w:rsidP="006E6EDF">
      <w:pPr>
        <w:spacing w:line="360" w:lineRule="auto"/>
        <w:jc w:val="both"/>
      </w:pPr>
    </w:p>
    <w:p w14:paraId="4A784A01" w14:textId="77777777" w:rsidR="006E6EDF" w:rsidRPr="00484FED" w:rsidRDefault="006E6EDF" w:rsidP="006E6EDF">
      <w:pPr>
        <w:spacing w:line="360" w:lineRule="auto"/>
        <w:jc w:val="both"/>
      </w:pPr>
    </w:p>
    <w:p w14:paraId="03BBE80D" w14:textId="77777777" w:rsidR="006E6EDF" w:rsidRDefault="006E6EDF" w:rsidP="006E6EDF">
      <w:pPr>
        <w:spacing w:line="360" w:lineRule="auto"/>
        <w:jc w:val="both"/>
      </w:pPr>
    </w:p>
    <w:p w14:paraId="5AC1EC79" w14:textId="77777777" w:rsidR="006E6EDF" w:rsidRDefault="006E6EDF" w:rsidP="006E6EDF">
      <w:pPr>
        <w:spacing w:line="360" w:lineRule="auto"/>
        <w:jc w:val="both"/>
      </w:pPr>
    </w:p>
    <w:p w14:paraId="5C99CF2C" w14:textId="77777777" w:rsidR="006E6EDF" w:rsidRDefault="006E6EDF" w:rsidP="006E6EDF">
      <w:pPr>
        <w:spacing w:line="360" w:lineRule="auto"/>
        <w:jc w:val="both"/>
      </w:pPr>
    </w:p>
    <w:p w14:paraId="13ADB66F" w14:textId="77777777" w:rsidR="006E6EDF" w:rsidRDefault="006E6EDF" w:rsidP="006E6EDF">
      <w:pPr>
        <w:spacing w:line="360" w:lineRule="auto"/>
        <w:jc w:val="both"/>
      </w:pPr>
    </w:p>
    <w:p w14:paraId="0A3C85F0" w14:textId="77777777" w:rsidR="006E6EDF" w:rsidRDefault="006E6EDF" w:rsidP="006E6EDF">
      <w:pPr>
        <w:spacing w:line="360" w:lineRule="auto"/>
        <w:jc w:val="both"/>
      </w:pPr>
    </w:p>
    <w:p w14:paraId="4EEAF1D9" w14:textId="77777777" w:rsidR="006E6EDF" w:rsidRDefault="006E6EDF" w:rsidP="006E6EDF">
      <w:pPr>
        <w:spacing w:line="360" w:lineRule="auto"/>
        <w:jc w:val="both"/>
      </w:pPr>
    </w:p>
    <w:p w14:paraId="264CEB60" w14:textId="77777777" w:rsidR="006E6EDF" w:rsidRDefault="006E6EDF" w:rsidP="006E6EDF">
      <w:pPr>
        <w:spacing w:line="360" w:lineRule="auto"/>
        <w:jc w:val="both"/>
      </w:pPr>
    </w:p>
    <w:p w14:paraId="6FEE77AC" w14:textId="77777777" w:rsidR="006E6EDF" w:rsidRDefault="006E6EDF" w:rsidP="006E6EDF">
      <w:pPr>
        <w:spacing w:line="360" w:lineRule="auto"/>
        <w:jc w:val="both"/>
      </w:pPr>
    </w:p>
    <w:p w14:paraId="2A71EB5C" w14:textId="77777777" w:rsidR="006E6EDF" w:rsidRDefault="006E6EDF" w:rsidP="006E6EDF">
      <w:pPr>
        <w:spacing w:line="360" w:lineRule="auto"/>
        <w:jc w:val="both"/>
      </w:pPr>
    </w:p>
    <w:p w14:paraId="6F5EF539" w14:textId="77777777" w:rsidR="006E6EDF" w:rsidRDefault="006E6EDF" w:rsidP="006E6EDF">
      <w:pPr>
        <w:spacing w:line="360" w:lineRule="auto"/>
        <w:jc w:val="both"/>
      </w:pPr>
    </w:p>
    <w:p w14:paraId="28F26C84" w14:textId="77777777" w:rsidR="006E6EDF" w:rsidRDefault="006E6EDF" w:rsidP="006E6EDF">
      <w:pPr>
        <w:spacing w:line="360" w:lineRule="auto"/>
        <w:jc w:val="both"/>
      </w:pPr>
    </w:p>
    <w:p w14:paraId="7739D180" w14:textId="77777777" w:rsidR="006E6EDF" w:rsidRDefault="006E6EDF" w:rsidP="006E6EDF">
      <w:pPr>
        <w:spacing w:line="360" w:lineRule="auto"/>
        <w:jc w:val="both"/>
      </w:pPr>
    </w:p>
    <w:p w14:paraId="00271BA2" w14:textId="77777777" w:rsidR="006E6EDF" w:rsidRDefault="006E6EDF" w:rsidP="006E6EDF">
      <w:pPr>
        <w:spacing w:line="360" w:lineRule="auto"/>
        <w:jc w:val="both"/>
      </w:pPr>
    </w:p>
    <w:p w14:paraId="775BBA57" w14:textId="77777777" w:rsidR="006E6EDF" w:rsidRDefault="006E6EDF" w:rsidP="006E6EDF">
      <w:pPr>
        <w:keepNext/>
        <w:spacing w:line="360" w:lineRule="auto"/>
        <w:jc w:val="center"/>
      </w:pPr>
      <w:r w:rsidRPr="00484FED">
        <w:drawing>
          <wp:inline distT="0" distB="0" distL="0" distR="0" wp14:anchorId="145582EC" wp14:editId="2F8C4751">
            <wp:extent cx="5943600" cy="3943985"/>
            <wp:effectExtent l="0" t="0" r="0" b="5715"/>
            <wp:docPr id="37" name="Picture 12" descr="Chart, line chart&#10;&#10;Description automatically generated">
              <a:extLst xmlns:a="http://schemas.openxmlformats.org/drawingml/2006/main">
                <a:ext uri="{FF2B5EF4-FFF2-40B4-BE49-F238E27FC236}">
                  <a16:creationId xmlns:a16="http://schemas.microsoft.com/office/drawing/2014/main" id="{2A6F371F-36DD-4426-B45A-BB2BFB9B8D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Chart, line chart&#10;&#10;Description automatically generated">
                      <a:extLst>
                        <a:ext uri="{FF2B5EF4-FFF2-40B4-BE49-F238E27FC236}">
                          <a16:creationId xmlns:a16="http://schemas.microsoft.com/office/drawing/2014/main" id="{2A6F371F-36DD-4426-B45A-BB2BFB9B8D37}"/>
                        </a:ext>
                      </a:extLst>
                    </pic:cNvPr>
                    <pic:cNvPicPr>
                      <a:picLocks noChangeAspect="1"/>
                    </pic:cNvPicPr>
                  </pic:nvPicPr>
                  <pic:blipFill>
                    <a:blip r:embed="rId40"/>
                    <a:stretch>
                      <a:fillRect/>
                    </a:stretch>
                  </pic:blipFill>
                  <pic:spPr>
                    <a:xfrm>
                      <a:off x="0" y="0"/>
                      <a:ext cx="5943600" cy="3943985"/>
                    </a:xfrm>
                    <a:prstGeom prst="rect">
                      <a:avLst/>
                    </a:prstGeom>
                  </pic:spPr>
                </pic:pic>
              </a:graphicData>
            </a:graphic>
          </wp:inline>
        </w:drawing>
      </w:r>
    </w:p>
    <w:p w14:paraId="1508870F" w14:textId="77777777" w:rsidR="006E6EDF" w:rsidRPr="00446C04" w:rsidRDefault="006E6EDF" w:rsidP="006E6EDF">
      <w:pPr>
        <w:pStyle w:val="Caption"/>
        <w:jc w:val="center"/>
        <w:rPr>
          <w:color w:val="000000" w:themeColor="text1"/>
          <w:sz w:val="24"/>
          <w:szCs w:val="24"/>
        </w:rPr>
      </w:pPr>
      <w:bookmarkStart w:id="82" w:name="_Toc139285391"/>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Pr="00446C04">
        <w:rPr>
          <w:noProof/>
          <w:color w:val="000000" w:themeColor="text1"/>
          <w:sz w:val="24"/>
          <w:szCs w:val="24"/>
        </w:rPr>
        <w:t>28</w:t>
      </w:r>
      <w:r w:rsidRPr="00446C04">
        <w:rPr>
          <w:color w:val="000000" w:themeColor="text1"/>
          <w:sz w:val="24"/>
          <w:szCs w:val="24"/>
        </w:rPr>
        <w:fldChar w:fldCharType="end"/>
      </w:r>
      <w:r w:rsidRPr="00446C04">
        <w:rPr>
          <w:color w:val="000000" w:themeColor="text1"/>
          <w:sz w:val="24"/>
          <w:szCs w:val="24"/>
        </w:rPr>
        <w:t>: The change in temperature from the boiling point to full vaporization for various concentrations of sulfuric acid in water, as a function of pressure.</w:t>
      </w:r>
      <w:bookmarkEnd w:id="82"/>
    </w:p>
    <w:p w14:paraId="0331F816" w14:textId="77777777" w:rsidR="006E6EDF" w:rsidRDefault="006E6EDF" w:rsidP="006E6EDF">
      <w:pPr>
        <w:spacing w:line="360" w:lineRule="auto"/>
        <w:jc w:val="both"/>
      </w:pPr>
    </w:p>
    <w:p w14:paraId="2F0708DC" w14:textId="77777777" w:rsidR="006E6EDF" w:rsidRDefault="006E6EDF" w:rsidP="006E6EDF">
      <w:pPr>
        <w:spacing w:line="360" w:lineRule="auto"/>
        <w:jc w:val="both"/>
      </w:pPr>
    </w:p>
    <w:p w14:paraId="3BEBA17D" w14:textId="77777777" w:rsidR="006E6EDF" w:rsidRDefault="006E6EDF" w:rsidP="006E6EDF">
      <w:pPr>
        <w:spacing w:line="360" w:lineRule="auto"/>
        <w:jc w:val="both"/>
      </w:pPr>
    </w:p>
    <w:p w14:paraId="599F006A" w14:textId="77777777" w:rsidR="006E6EDF" w:rsidRDefault="006E6EDF" w:rsidP="006E6EDF">
      <w:pPr>
        <w:spacing w:line="360" w:lineRule="auto"/>
        <w:jc w:val="both"/>
      </w:pPr>
    </w:p>
    <w:p w14:paraId="43DFD1B4" w14:textId="77777777" w:rsidR="006E6EDF" w:rsidRDefault="006E6EDF" w:rsidP="006E6EDF">
      <w:pPr>
        <w:spacing w:line="360" w:lineRule="auto"/>
        <w:jc w:val="both"/>
      </w:pPr>
    </w:p>
    <w:p w14:paraId="7C7CAF25" w14:textId="77777777" w:rsidR="006E6EDF" w:rsidRDefault="006E6EDF" w:rsidP="006E6EDF">
      <w:pPr>
        <w:spacing w:line="360" w:lineRule="auto"/>
        <w:jc w:val="both"/>
      </w:pPr>
    </w:p>
    <w:p w14:paraId="56580697" w14:textId="77777777" w:rsidR="006E6EDF" w:rsidRDefault="006E6EDF" w:rsidP="006E6EDF">
      <w:pPr>
        <w:spacing w:line="360" w:lineRule="auto"/>
        <w:jc w:val="both"/>
      </w:pPr>
    </w:p>
    <w:p w14:paraId="0A01BB48" w14:textId="77777777" w:rsidR="006E6EDF" w:rsidRDefault="006E6EDF" w:rsidP="006E6EDF">
      <w:pPr>
        <w:spacing w:line="360" w:lineRule="auto"/>
        <w:jc w:val="both"/>
      </w:pPr>
    </w:p>
    <w:p w14:paraId="7F7A6642" w14:textId="77777777" w:rsidR="006E6EDF" w:rsidRDefault="006E6EDF" w:rsidP="006E6EDF">
      <w:pPr>
        <w:spacing w:line="360" w:lineRule="auto"/>
        <w:jc w:val="both"/>
      </w:pPr>
    </w:p>
    <w:p w14:paraId="15B1FF85" w14:textId="77777777" w:rsidR="006E6EDF" w:rsidRDefault="006E6EDF" w:rsidP="006E6EDF">
      <w:pPr>
        <w:spacing w:line="360" w:lineRule="auto"/>
        <w:jc w:val="both"/>
      </w:pPr>
    </w:p>
    <w:p w14:paraId="68A4496F" w14:textId="77777777" w:rsidR="006E6EDF" w:rsidRDefault="006E6EDF" w:rsidP="006E6EDF">
      <w:pPr>
        <w:spacing w:line="360" w:lineRule="auto"/>
        <w:jc w:val="both"/>
      </w:pPr>
    </w:p>
    <w:p w14:paraId="0B5B2C12" w14:textId="77777777" w:rsidR="007162C6" w:rsidRPr="00A241A3" w:rsidRDefault="007162C6" w:rsidP="00484FED">
      <w:pPr>
        <w:spacing w:line="360" w:lineRule="auto"/>
        <w:jc w:val="both"/>
      </w:pPr>
    </w:p>
    <w:p w14:paraId="49DB7BFF" w14:textId="77777777" w:rsidR="00484FED" w:rsidRDefault="00484FED" w:rsidP="00484FED">
      <w:pPr>
        <w:spacing w:line="360" w:lineRule="auto"/>
        <w:jc w:val="both"/>
        <w:rPr>
          <w:b/>
          <w:bCs/>
        </w:rPr>
      </w:pPr>
      <w:r>
        <w:rPr>
          <w:b/>
          <w:bCs/>
        </w:rPr>
        <w:lastRenderedPageBreak/>
        <w:t>3.3.4.1 Sulfuric Acid Decomposition</w:t>
      </w:r>
    </w:p>
    <w:p w14:paraId="0430C22D" w14:textId="734BE16F" w:rsidR="00484FED" w:rsidRPr="00C12C76" w:rsidRDefault="00484FED" w:rsidP="00484FED">
      <w:pPr>
        <w:spacing w:line="360" w:lineRule="auto"/>
        <w:jc w:val="both"/>
      </w:pPr>
      <w:r>
        <w:tab/>
        <w:t xml:space="preserve">The first step of the two-step reaction was assumed to proceed to </w:t>
      </w:r>
      <w:r w:rsidR="007559C1">
        <w:t xml:space="preserve">the </w:t>
      </w:r>
      <w:r>
        <w:t xml:space="preserve">full extent, or conversion of 100%. This, in addition to the other assumptions from the conversion models, made the energy balance of the reaction modeled by equation </w:t>
      </w:r>
      <w:r w:rsidR="002579DA">
        <w:t>3.</w:t>
      </w:r>
      <w:r>
        <w:t xml:space="preserve">33, or just the change in enthalpy of the reaction itself. The change in heat capacity was represented by equation </w:t>
      </w:r>
      <w:r w:rsidR="002579DA">
        <w:t>3.</w:t>
      </w:r>
      <w:r>
        <w:t>34. To account for unreacted SO</w:t>
      </w:r>
      <w:r>
        <w:rPr>
          <w:vertAlign w:val="subscript"/>
        </w:rPr>
        <w:t>3</w:t>
      </w:r>
      <w:r>
        <w:t xml:space="preserve"> it was assumed that it recombined with the excess water </w:t>
      </w:r>
      <w:r w:rsidR="007559C1">
        <w:t>for</w:t>
      </w:r>
      <w:r>
        <w:t xml:space="preserve"> effluent sulfuric acid, which is an exothermic reaction. Therefore, to incorporate the recombination exothermic heat of </w:t>
      </w:r>
      <w:r w:rsidR="007559C1">
        <w:t xml:space="preserve">the </w:t>
      </w:r>
      <w:r>
        <w:t>reaction into the bayonet model, the conversion of sulfur trioxide was used to determine the proportion of energy required for the first-step reaction.</w:t>
      </w:r>
    </w:p>
    <w:p w14:paraId="5D95F856" w14:textId="77777777" w:rsidR="00484FED" w:rsidRDefault="00484FED" w:rsidP="00484FED">
      <w:pPr>
        <w:spacing w:line="360" w:lineRule="auto"/>
        <w:jc w:val="both"/>
      </w:pPr>
    </w:p>
    <w:p w14:paraId="5D64D9BA" w14:textId="353638BA" w:rsidR="00484FED" w:rsidRPr="007D5586" w:rsidRDefault="00484FED" w:rsidP="00484FED">
      <w:pPr>
        <w:spacing w:line="360" w:lineRule="auto"/>
        <w:jc w:val="both"/>
        <w:rPr>
          <w:rFonts w:eastAsiaTheme="minorEastAsia"/>
        </w:rPr>
      </w:pPr>
      <m:oMathPara>
        <m:oMath>
          <m:eqArr>
            <m:eqArrPr>
              <m:maxDist m:val="1"/>
              <m:ctrlPr>
                <w:rPr>
                  <w:rFonts w:ascii="Cambria Math" w:hAnsi="Cambria Math"/>
                  <w:i/>
                </w:rPr>
              </m:ctrlPr>
            </m:eqArrPr>
            <m:e>
              <m:r>
                <w:rPr>
                  <w:rFonts w:ascii="Cambria Math" w:hAnsi="Cambria Math"/>
                </w:rPr>
                <m:t>d</m:t>
              </m:r>
              <m:sSub>
                <m:sSubPr>
                  <m:ctrlPr>
                    <w:rPr>
                      <w:rFonts w:ascii="Cambria Math" w:hAnsi="Cambria Math"/>
                      <w:i/>
                    </w:rPr>
                  </m:ctrlPr>
                </m:sSubPr>
                <m:e>
                  <m:r>
                    <w:rPr>
                      <w:rFonts w:ascii="Cambria Math" w:hAnsi="Cambria Math"/>
                    </w:rPr>
                    <m:t>H</m:t>
                  </m:r>
                </m:e>
                <m:sub>
                  <m:r>
                    <w:rPr>
                      <w:rFonts w:ascii="Cambria Math" w:hAnsi="Cambria Math"/>
                    </w:rPr>
                    <m:t>rxn1</m:t>
                  </m:r>
                </m:sub>
              </m:sSub>
              <m:r>
                <w:rPr>
                  <w:rFonts w:ascii="Cambria Math" w:hAnsi="Cambria Math"/>
                </w:rPr>
                <m:t>=</m:t>
              </m:r>
              <m:sSubSup>
                <m:sSubSupPr>
                  <m:ctrlPr>
                    <w:rPr>
                      <w:rFonts w:ascii="Cambria Math" w:hAnsi="Cambria Math"/>
                      <w:i/>
                    </w:rPr>
                  </m:ctrlPr>
                </m:sSubSupPr>
                <m:e>
                  <m:r>
                    <w:rPr>
                      <w:rFonts w:ascii="Cambria Math" w:hAnsi="Cambria Math"/>
                    </w:rPr>
                    <m:t>H</m:t>
                  </m:r>
                </m:e>
                <m:sub>
                  <m:r>
                    <w:rPr>
                      <w:rFonts w:ascii="Cambria Math" w:hAnsi="Cambria Math"/>
                    </w:rPr>
                    <m:t>Rx</m:t>
                  </m:r>
                </m:sub>
                <m:sup>
                  <m:r>
                    <w:rPr>
                      <w:rFonts w:ascii="Cambria Math" w:hAnsi="Cambria Math"/>
                    </w:rPr>
                    <m:t>0</m:t>
                  </m:r>
                </m:sup>
              </m:sSubSup>
              <m:r>
                <w:rPr>
                  <w:rFonts w:ascii="Cambria Math" w:hAnsi="Cambria Math"/>
                </w:rPr>
                <m:t>+</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(T)</m:t>
                  </m:r>
                </m:e>
              </m:d>
              <m:r>
                <w:rPr>
                  <w:rFonts w:ascii="Cambria Math" w:hAnsi="Cambria Math"/>
                </w:rPr>
                <m:t xml:space="preserve"> #</m:t>
              </m:r>
              <m:r>
                <w:rPr>
                  <w:rFonts w:ascii="Cambria Math" w:hAnsi="Cambria Math"/>
                </w:rPr>
                <m:t>3.33</m:t>
              </m:r>
            </m:e>
          </m:eqArr>
        </m:oMath>
      </m:oMathPara>
    </w:p>
    <w:p w14:paraId="01019049" w14:textId="607F92DA" w:rsidR="00484FED" w:rsidRPr="007D5586" w:rsidRDefault="00484FED" w:rsidP="00484FED">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 xml:space="preserve">p, </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 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3</m:t>
                      </m:r>
                    </m:sub>
                  </m:sSub>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4</m:t>
                      </m:r>
                    </m:sub>
                  </m:sSub>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 xml:space="preserve"> #</m:t>
              </m:r>
              <m:r>
                <w:rPr>
                  <w:rFonts w:ascii="Cambria Math" w:eastAsiaTheme="minorEastAsia" w:hAnsi="Cambria Math"/>
                </w:rPr>
                <m:t>3.34</m:t>
              </m:r>
            </m:e>
          </m:eqArr>
        </m:oMath>
      </m:oMathPara>
    </w:p>
    <w:p w14:paraId="34090096" w14:textId="77777777" w:rsidR="00484FED" w:rsidRPr="007D5586" w:rsidRDefault="00484FED" w:rsidP="00484FED">
      <w:pPr>
        <w:spacing w:line="360" w:lineRule="auto"/>
        <w:jc w:val="both"/>
      </w:pPr>
    </w:p>
    <w:p w14:paraId="58683995" w14:textId="77777777" w:rsidR="00484FED" w:rsidRDefault="00484FED" w:rsidP="00484FED">
      <w:pPr>
        <w:spacing w:line="360" w:lineRule="auto"/>
        <w:jc w:val="both"/>
        <w:rPr>
          <w:b/>
          <w:bCs/>
        </w:rPr>
      </w:pPr>
      <w:r>
        <w:rPr>
          <w:b/>
          <w:bCs/>
        </w:rPr>
        <w:t>3.3.4.2 Sulfur Trioxide Decomposition</w:t>
      </w:r>
    </w:p>
    <w:p w14:paraId="3175EC39" w14:textId="68857392" w:rsidR="00484FED" w:rsidRDefault="00484FED" w:rsidP="00484FED">
      <w:pPr>
        <w:spacing w:line="360" w:lineRule="auto"/>
        <w:jc w:val="both"/>
      </w:pPr>
      <w:r>
        <w:tab/>
        <w:t>In normal operational conditions</w:t>
      </w:r>
      <w:r w:rsidR="007559C1">
        <w:t>,</w:t>
      </w:r>
      <w:r>
        <w:t xml:space="preserve"> the highly endothermic nature of sulfuric acid decomposition results in </w:t>
      </w:r>
      <w:r w:rsidR="007559C1">
        <w:t xml:space="preserve">a </w:t>
      </w:r>
      <w:r>
        <w:t xml:space="preserve">temperature drop, which was reflected in the temperature profile. The conversion calculations established for the second-step energy balance calculation </w:t>
      </w:r>
      <w:r w:rsidR="007559C1">
        <w:t xml:space="preserve">are </w:t>
      </w:r>
      <w:r>
        <w:t xml:space="preserve">the more complex of the two reactions for bayonet modeling, equation </w:t>
      </w:r>
      <w:r w:rsidR="002579DA">
        <w:t>3.</w:t>
      </w:r>
      <w:r>
        <w:t xml:space="preserve">35. The heat of reaction was calculated in the same way as the conversion of sulfuric acid, shown in equation </w:t>
      </w:r>
      <w:r w:rsidR="002579DA">
        <w:t>3.</w:t>
      </w:r>
      <w:r>
        <w:t xml:space="preserve">36. Finally, the energy required by the reaction as a function of conversion was found using equation </w:t>
      </w:r>
      <w:r w:rsidR="002579DA">
        <w:t>3.</w:t>
      </w:r>
      <w:r>
        <w:t>37.</w:t>
      </w:r>
    </w:p>
    <w:p w14:paraId="13F415D6" w14:textId="77777777" w:rsidR="00484FED" w:rsidRDefault="00484FED" w:rsidP="00484FED">
      <w:pPr>
        <w:spacing w:line="360" w:lineRule="auto"/>
        <w:jc w:val="both"/>
      </w:pPr>
    </w:p>
    <w:p w14:paraId="15F65F07" w14:textId="3E310345" w:rsidR="00484FED" w:rsidRPr="00AB6C95" w:rsidRDefault="00484FED" w:rsidP="00484FED">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hAnsi="Cambria Math"/>
                </w:rPr>
                <m:t>Q-</m:t>
              </m:r>
              <m:sSub>
                <m:sSubPr>
                  <m:ctrlPr>
                    <w:rPr>
                      <w:rFonts w:ascii="Cambria Math" w:hAnsi="Cambria Math"/>
                      <w:i/>
                    </w:rPr>
                  </m:ctrlPr>
                </m:sSubPr>
                <m:e>
                  <m:r>
                    <w:rPr>
                      <w:rFonts w:ascii="Cambria Math" w:hAnsi="Cambria Math"/>
                    </w:rPr>
                    <m:t>W</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A0</m:t>
                  </m:r>
                </m:sub>
              </m:sSub>
              <m:nary>
                <m:naryPr>
                  <m:chr m:val="∑"/>
                  <m:limLoc m:val="undOvr"/>
                  <m:subHide m:val="1"/>
                  <m:supHide m:val="1"/>
                  <m:ctrlPr>
                    <w:rPr>
                      <w:rFonts w:ascii="Cambria Math" w:eastAsiaTheme="minorHAnsi" w:hAnsi="Cambria Math"/>
                      <w:i/>
                    </w:rPr>
                  </m:ctrlPr>
                </m:naryPr>
                <m:sub/>
                <m:sup/>
                <m:e>
                  <m:sSub>
                    <m:sSubPr>
                      <m:ctrlPr>
                        <w:rPr>
                          <w:rFonts w:ascii="Cambria Math" w:hAnsi="Cambria Math"/>
                          <w:i/>
                        </w:rPr>
                      </m:ctrlPr>
                    </m:sSubPr>
                    <m:e>
                      <m:r>
                        <w:rPr>
                          <w:rFonts w:ascii="Cambria Math" w:hAnsi="Cambria Math"/>
                        </w:rPr>
                        <m:t>θ</m:t>
                      </m:r>
                    </m:e>
                    <m:sub>
                      <m:r>
                        <w:rPr>
                          <w:rFonts w:ascii="Cambria Math" w:hAnsi="Cambria Math"/>
                        </w:rPr>
                        <m:t>i</m:t>
                      </m:r>
                    </m:sub>
                  </m:sSub>
                  <m:sSub>
                    <m:sSubPr>
                      <m:ctrlPr>
                        <w:rPr>
                          <w:rFonts w:ascii="Cambria Math" w:hAnsi="Cambria Math"/>
                          <w:i/>
                        </w:rPr>
                      </m:ctrlPr>
                    </m:sSubPr>
                    <m:e>
                      <m:r>
                        <w:rPr>
                          <w:rFonts w:ascii="Cambria Math" w:hAnsi="Cambria Math"/>
                        </w:rPr>
                        <m:t>C</m:t>
                      </m:r>
                    </m:e>
                    <m:sub>
                      <m:r>
                        <w:rPr>
                          <w:rFonts w:ascii="Cambria Math" w:hAnsi="Cambria Math"/>
                        </w:rPr>
                        <m:t>p, i</m:t>
                      </m:r>
                    </m:sub>
                  </m:sSub>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e>
                  </m:d>
                </m:e>
              </m:nary>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A0</m:t>
                  </m:r>
                </m:sub>
              </m:sSub>
              <m:r>
                <w:rPr>
                  <w:rFonts w:ascii="Cambria Math" w:hAnsi="Cambria Math"/>
                </w:rPr>
                <m:t>X∆</m:t>
              </m:r>
              <m:sSub>
                <m:sSubPr>
                  <m:ctrlPr>
                    <w:rPr>
                      <w:rFonts w:ascii="Cambria Math" w:hAnsi="Cambria Math"/>
                      <w:i/>
                    </w:rPr>
                  </m:ctrlPr>
                </m:sSubPr>
                <m:e>
                  <m:r>
                    <w:rPr>
                      <w:rFonts w:ascii="Cambria Math" w:hAnsi="Cambria Math"/>
                    </w:rPr>
                    <m:t>H</m:t>
                  </m:r>
                </m:e>
                <m:sub>
                  <m:r>
                    <w:rPr>
                      <w:rFonts w:ascii="Cambria Math" w:hAnsi="Cambria Math"/>
                    </w:rPr>
                    <m:t>rxn2</m:t>
                  </m:r>
                </m:sub>
              </m:sSub>
              <m:r>
                <w:rPr>
                  <w:rFonts w:ascii="Cambria Math" w:hAnsi="Cambria Math"/>
                </w:rPr>
                <m:t>#</m:t>
              </m:r>
              <m:r>
                <w:rPr>
                  <w:rFonts w:ascii="Cambria Math" w:eastAsiaTheme="minorEastAsia" w:hAnsi="Cambria Math"/>
                </w:rPr>
                <m:t>3.35</m:t>
              </m:r>
              <m:ctrlPr>
                <w:rPr>
                  <w:rFonts w:ascii="Cambria Math" w:hAnsi="Cambria Math"/>
                  <w:i/>
                </w:rPr>
              </m:ctrlPr>
            </m:e>
          </m:eqArr>
        </m:oMath>
      </m:oMathPara>
    </w:p>
    <w:p w14:paraId="27A8506F" w14:textId="021B5B1B" w:rsidR="00484FED" w:rsidRPr="0075413E" w:rsidRDefault="00484FED" w:rsidP="00484FED">
      <w:pPr>
        <w:spacing w:line="360" w:lineRule="auto"/>
        <w:jc w:val="both"/>
        <w:rPr>
          <w:rFonts w:eastAsiaTheme="minorEastAsia"/>
        </w:rPr>
      </w:pPr>
      <m:oMathPara>
        <m:oMath>
          <m:eqArr>
            <m:eqArrPr>
              <m:maxDist m:val="1"/>
              <m:ctrlPr>
                <w:rPr>
                  <w:rFonts w:ascii="Cambria Math" w:hAnsi="Cambria Math"/>
                  <w:i/>
                </w:rPr>
              </m:ctrlPr>
            </m:eqArrPr>
            <m:e>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rxn2</m:t>
                  </m:r>
                </m:sub>
              </m:sSub>
              <m:r>
                <w:rPr>
                  <w:rFonts w:ascii="Cambria Math" w:hAnsi="Cambria Math"/>
                </w:rPr>
                <m:t>=</m:t>
              </m:r>
              <m:sSubSup>
                <m:sSubSupPr>
                  <m:ctrlPr>
                    <w:rPr>
                      <w:rFonts w:ascii="Cambria Math" w:hAnsi="Cambria Math"/>
                      <w:i/>
                    </w:rPr>
                  </m:ctrlPr>
                </m:sSubSupPr>
                <m:e>
                  <m:r>
                    <w:rPr>
                      <w:rFonts w:ascii="Cambria Math" w:hAnsi="Cambria Math"/>
                    </w:rPr>
                    <m:t>H</m:t>
                  </m:r>
                </m:e>
                <m:sub>
                  <m:r>
                    <w:rPr>
                      <w:rFonts w:ascii="Cambria Math" w:hAnsi="Cambria Math"/>
                    </w:rPr>
                    <m:t>Rx</m:t>
                  </m:r>
                </m:sub>
                <m:sup>
                  <m:r>
                    <w:rPr>
                      <w:rFonts w:ascii="Cambria Math" w:hAnsi="Cambria Math"/>
                    </w:rPr>
                    <m:t>0</m:t>
                  </m:r>
                </m:sup>
              </m:sSub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p, S</m:t>
                      </m:r>
                      <m:sSub>
                        <m:sSubPr>
                          <m:ctrlPr>
                            <w:rPr>
                              <w:rFonts w:ascii="Cambria Math" w:hAnsi="Cambria Math"/>
                              <w:i/>
                            </w:rPr>
                          </m:ctrlPr>
                        </m:sSubPr>
                        <m:e>
                          <m:r>
                            <w:rPr>
                              <w:rFonts w:ascii="Cambria Math" w:hAnsi="Cambria Math"/>
                            </w:rPr>
                            <m:t>O</m:t>
                          </m:r>
                        </m:e>
                        <m:sub>
                          <m:r>
                            <w:rPr>
                              <w:rFonts w:ascii="Cambria Math" w:hAnsi="Cambria Math"/>
                            </w:rPr>
                            <m:t>2</m:t>
                          </m:r>
                        </m:sub>
                      </m:sSub>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C</m:t>
                      </m:r>
                    </m:e>
                    <m:sub>
                      <m:r>
                        <w:rPr>
                          <w:rFonts w:ascii="Cambria Math" w:hAnsi="Cambria Math"/>
                        </w:rPr>
                        <m:t xml:space="preserve">p, </m:t>
                      </m:r>
                      <m:sSub>
                        <m:sSubPr>
                          <m:ctrlPr>
                            <w:rPr>
                              <w:rFonts w:ascii="Cambria Math" w:hAnsi="Cambria Math"/>
                              <w:i/>
                            </w:rPr>
                          </m:ctrlPr>
                        </m:sSubPr>
                        <m:e>
                          <m:r>
                            <w:rPr>
                              <w:rFonts w:ascii="Cambria Math" w:hAnsi="Cambria Math"/>
                            </w:rPr>
                            <m:t>O</m:t>
                          </m:r>
                        </m:e>
                        <m:sub>
                          <m:r>
                            <w:rPr>
                              <w:rFonts w:ascii="Cambria Math" w:hAnsi="Cambria Math"/>
                            </w:rPr>
                            <m:t>2</m:t>
                          </m:r>
                        </m:sub>
                      </m:sSub>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 S</m:t>
                      </m:r>
                      <m:sSub>
                        <m:sSubPr>
                          <m:ctrlPr>
                            <w:rPr>
                              <w:rFonts w:ascii="Cambria Math" w:hAnsi="Cambria Math"/>
                              <w:i/>
                            </w:rPr>
                          </m:ctrlPr>
                        </m:sSubPr>
                        <m:e>
                          <m:r>
                            <w:rPr>
                              <w:rFonts w:ascii="Cambria Math" w:hAnsi="Cambria Math"/>
                            </w:rPr>
                            <m:t>O</m:t>
                          </m:r>
                        </m:e>
                        <m:sub>
                          <m:r>
                            <w:rPr>
                              <w:rFonts w:ascii="Cambria Math" w:hAnsi="Cambria Math"/>
                            </w:rPr>
                            <m:t>3</m:t>
                          </m:r>
                        </m:sub>
                      </m:sSub>
                    </m:sub>
                  </m:sSub>
                  <m:d>
                    <m:dPr>
                      <m:ctrlPr>
                        <w:rPr>
                          <w:rFonts w:ascii="Cambria Math" w:hAnsi="Cambria Math"/>
                          <w:i/>
                        </w:rPr>
                      </m:ctrlPr>
                    </m:dPr>
                    <m:e>
                      <m:r>
                        <w:rPr>
                          <w:rFonts w:ascii="Cambria Math" w:hAnsi="Cambria Math"/>
                        </w:rPr>
                        <m:t>T</m:t>
                      </m:r>
                    </m:e>
                  </m:d>
                </m:e>
              </m:d>
              <m:r>
                <w:rPr>
                  <w:rFonts w:ascii="Cambria Math" w:hAnsi="Cambria Math"/>
                </w:rPr>
                <m:t xml:space="preserve"> #</m:t>
              </m:r>
              <m:r>
                <w:rPr>
                  <w:rFonts w:ascii="Cambria Math" w:hAnsi="Cambria Math"/>
                </w:rPr>
                <m:t>3.36</m:t>
              </m:r>
            </m:e>
          </m:eqArr>
        </m:oMath>
      </m:oMathPara>
    </w:p>
    <w:p w14:paraId="7F227156" w14:textId="4776FE83" w:rsidR="00484FED" w:rsidRPr="002D6865" w:rsidRDefault="00484FED" w:rsidP="00484FED">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rxn2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0, 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3</m:t>
                      </m:r>
                    </m:sub>
                  </m:sSub>
                </m:sub>
              </m:sSub>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3</m:t>
                          </m:r>
                        </m:sub>
                      </m:sSub>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 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3</m:t>
                          </m:r>
                        </m:sub>
                      </m:sSub>
                    </m:sub>
                  </m:sSub>
                  <m:r>
                    <w:rPr>
                      <w:rFonts w:ascii="Cambria Math" w:eastAsiaTheme="minorEastAsia" w:hAnsi="Cambria Math"/>
                    </w:rPr>
                    <m:t>∆T+X∆H</m:t>
                  </m:r>
                </m:e>
              </m:d>
              <m:r>
                <w:rPr>
                  <w:rFonts w:ascii="Cambria Math" w:eastAsiaTheme="minorEastAsia" w:hAnsi="Cambria Math"/>
                </w:rPr>
                <m:t xml:space="preserve"> #</m:t>
              </m:r>
              <m:r>
                <w:rPr>
                  <w:rFonts w:ascii="Cambria Math" w:eastAsiaTheme="minorEastAsia" w:hAnsi="Cambria Math"/>
                </w:rPr>
                <m:t>3.37</m:t>
              </m:r>
            </m:e>
          </m:eqArr>
        </m:oMath>
      </m:oMathPara>
    </w:p>
    <w:p w14:paraId="0745E595" w14:textId="77777777" w:rsidR="002D6865" w:rsidRDefault="002D6865" w:rsidP="002D6865">
      <w:pPr>
        <w:spacing w:line="360" w:lineRule="auto"/>
        <w:jc w:val="both"/>
        <w:rPr>
          <w:rFonts w:eastAsiaTheme="minorEastAsia"/>
        </w:rPr>
      </w:pPr>
    </w:p>
    <w:p w14:paraId="1F853F6D" w14:textId="7D1BA3C6" w:rsidR="002D6865" w:rsidRDefault="002D6865" w:rsidP="002D6865">
      <w:pPr>
        <w:spacing w:line="360" w:lineRule="auto"/>
        <w:jc w:val="both"/>
        <w:rPr>
          <w:rFonts w:eastAsiaTheme="minorEastAsia"/>
        </w:rPr>
      </w:pPr>
      <w:r>
        <w:rPr>
          <w:rFonts w:eastAsiaTheme="minorEastAsia"/>
        </w:rPr>
        <w:tab/>
        <w:t xml:space="preserve">The effect of both pressure and temperature on the efficiency of the </w:t>
      </w:r>
      <w:r>
        <w:rPr>
          <w:rFonts w:eastAsiaTheme="minorEastAsia"/>
        </w:rPr>
        <w:t>decomposition of sulfur trioxide</w:t>
      </w:r>
      <w:r>
        <w:rPr>
          <w:rFonts w:eastAsiaTheme="minorEastAsia"/>
        </w:rPr>
        <w:t xml:space="preserve"> can be seen in </w:t>
      </w:r>
      <w:r w:rsidR="007559C1">
        <w:rPr>
          <w:rFonts w:eastAsiaTheme="minorEastAsia"/>
        </w:rPr>
        <w:t>Figure</w:t>
      </w:r>
      <w:r>
        <w:rPr>
          <w:rFonts w:eastAsiaTheme="minorEastAsia"/>
        </w:rPr>
        <w:t xml:space="preserve"> </w:t>
      </w:r>
      <w:r w:rsidR="00CB44E0">
        <w:rPr>
          <w:rFonts w:eastAsiaTheme="minorEastAsia"/>
        </w:rPr>
        <w:t>29.</w:t>
      </w:r>
      <w:r>
        <w:rPr>
          <w:rFonts w:eastAsiaTheme="minorEastAsia"/>
        </w:rPr>
        <w:t xml:space="preserve"> These demonstrate</w:t>
      </w:r>
      <w:r w:rsidR="00CB44E0">
        <w:rPr>
          <w:rFonts w:eastAsiaTheme="minorEastAsia"/>
        </w:rPr>
        <w:t>d</w:t>
      </w:r>
      <w:r>
        <w:rPr>
          <w:rFonts w:eastAsiaTheme="minorEastAsia"/>
        </w:rPr>
        <w:t xml:space="preserve"> the effect that increasing pressure can have on the overall efficiency of the process by showing the total energy required by the</w:t>
      </w:r>
      <w:r>
        <w:rPr>
          <w:rFonts w:eastAsiaTheme="minorEastAsia"/>
        </w:rPr>
        <w:t xml:space="preserve"> sulfuric acid decomposition</w:t>
      </w:r>
      <w:r>
        <w:rPr>
          <w:rFonts w:eastAsiaTheme="minorEastAsia"/>
        </w:rPr>
        <w:t xml:space="preserve"> react</w:t>
      </w:r>
      <w:r>
        <w:rPr>
          <w:rFonts w:eastAsiaTheme="minorEastAsia"/>
        </w:rPr>
        <w:t>ion</w:t>
      </w:r>
      <w:r>
        <w:rPr>
          <w:rFonts w:eastAsiaTheme="minorEastAsia"/>
        </w:rPr>
        <w:t xml:space="preserve"> to produce one mole of sulfur dioxide. This metric was important because </w:t>
      </w:r>
      <w:r>
        <w:rPr>
          <w:rFonts w:eastAsiaTheme="minorEastAsia"/>
        </w:rPr>
        <w:lastRenderedPageBreak/>
        <w:t xml:space="preserve">the produced sulfur dioxide has a one-to-one molar ratio with produced hydrogen gas in the electrolysis reaction. Therefore, creating an efficiency threshold for the overall process. These show that at high enough temperatures the tradeoff for </w:t>
      </w:r>
      <w:r w:rsidR="007559C1">
        <w:rPr>
          <w:rFonts w:eastAsiaTheme="minorEastAsia"/>
        </w:rPr>
        <w:t>low-pressure</w:t>
      </w:r>
      <w:r>
        <w:rPr>
          <w:rFonts w:eastAsiaTheme="minorEastAsia"/>
        </w:rPr>
        <w:t xml:space="preserve"> reaction conversion was made up by the efficiency of vaporizing the mixture close to the critical point of the mixture.</w:t>
      </w:r>
    </w:p>
    <w:p w14:paraId="076A4AC2" w14:textId="3398AF04" w:rsidR="00305B4A" w:rsidRDefault="002D6865" w:rsidP="00E33066">
      <w:pPr>
        <w:spacing w:line="360" w:lineRule="auto"/>
        <w:jc w:val="both"/>
        <w:rPr>
          <w:rFonts w:eastAsiaTheme="minorEastAsia"/>
        </w:rPr>
      </w:pPr>
      <w:r>
        <w:rPr>
          <w:rFonts w:eastAsiaTheme="minorEastAsia"/>
        </w:rPr>
        <w:tab/>
        <w:t>The figures also demonstrate the absolute dependence of the process on temperature. A high enough temperature could make the reactor reach target efficiency at any pressure. T</w:t>
      </w:r>
      <w:r w:rsidR="00305B4A">
        <w:rPr>
          <w:rFonts w:eastAsiaTheme="minorEastAsia"/>
        </w:rPr>
        <w:t>he operational temperature output</w:t>
      </w:r>
      <w:r w:rsidR="001228C9">
        <w:rPr>
          <w:rFonts w:eastAsiaTheme="minorEastAsia"/>
        </w:rPr>
        <w:t xml:space="preserve"> of the nuclear reactor providing the thermal energy may not be capable of providing high enough temperatures, which is where the weight fraction and pressure efficiency of the reaction is the most important.</w:t>
      </w:r>
    </w:p>
    <w:p w14:paraId="037EF5F6" w14:textId="38AE991D" w:rsidR="006E6EDF" w:rsidRDefault="006E6EDF" w:rsidP="00E33066">
      <w:pPr>
        <w:spacing w:line="360" w:lineRule="auto"/>
        <w:jc w:val="both"/>
        <w:rPr>
          <w:rFonts w:eastAsiaTheme="minorEastAsia"/>
        </w:rPr>
      </w:pPr>
    </w:p>
    <w:p w14:paraId="352E418D" w14:textId="77777777" w:rsidR="00F217E9" w:rsidRDefault="00F217E9" w:rsidP="00F217E9">
      <w:pPr>
        <w:rPr>
          <w:b/>
          <w:bCs/>
        </w:rPr>
      </w:pPr>
    </w:p>
    <w:p w14:paraId="4A95852E" w14:textId="77777777" w:rsidR="00F217E9" w:rsidRDefault="00F217E9" w:rsidP="00F217E9">
      <w:pPr>
        <w:spacing w:line="360" w:lineRule="auto"/>
        <w:jc w:val="both"/>
      </w:pPr>
      <w:r>
        <w:rPr>
          <w:b/>
          <w:bCs/>
        </w:rPr>
        <w:t>3.3.5 Heat of Mixing</w:t>
      </w:r>
    </w:p>
    <w:p w14:paraId="65231013" w14:textId="38D6CCAD" w:rsidR="00F217E9" w:rsidRDefault="00F217E9" w:rsidP="00F217E9">
      <w:pPr>
        <w:spacing w:line="360" w:lineRule="auto"/>
        <w:jc w:val="both"/>
      </w:pPr>
      <w:r>
        <w:tab/>
        <w:t>For liquids</w:t>
      </w:r>
      <w:r w:rsidR="007559C1">
        <w:t>,</w:t>
      </w:r>
      <w:r>
        <w:t xml:space="preserve"> the act of mixing can have a result on the total enthalpy of the mixture. For ideal mixtures this term could be ignored, however</w:t>
      </w:r>
      <w:r w:rsidR="007559C1">
        <w:t>,</w:t>
      </w:r>
      <w:r>
        <w:t xml:space="preserve"> the interactions within liquid sulfuric acid and water mixtures are not ideal and experimentally </w:t>
      </w:r>
      <w:r w:rsidR="007559C1">
        <w:t>have</w:t>
      </w:r>
      <w:r>
        <w:t xml:space="preserve"> been shown to have an exothermic enthalpy of mixing. To account for the heat of mixing within the bayonet reactor equation </w:t>
      </w:r>
      <w:r w:rsidR="002579DA">
        <w:t>3.</w:t>
      </w:r>
      <w:r>
        <w:t>38 was used.</w:t>
      </w:r>
    </w:p>
    <w:p w14:paraId="0D2C84FE" w14:textId="77777777" w:rsidR="00F217E9" w:rsidRDefault="00F217E9" w:rsidP="00F217E9">
      <w:pPr>
        <w:spacing w:line="360" w:lineRule="auto"/>
        <w:jc w:val="both"/>
      </w:pPr>
    </w:p>
    <w:p w14:paraId="7FF6C0D0" w14:textId="77777777" w:rsidR="00F217E9" w:rsidRPr="008560E0" w:rsidRDefault="00F217E9" w:rsidP="00F217E9">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mix</m:t>
                  </m:r>
                </m:sub>
              </m:sSub>
              <m:r>
                <w:rPr>
                  <w:rFonts w:ascii="Cambria Math" w:hAnsi="Cambria Math"/>
                </w:rPr>
                <m:t>=</m:t>
              </m:r>
              <m:sSubSup>
                <m:sSubSupPr>
                  <m:ctrlPr>
                    <w:rPr>
                      <w:rFonts w:ascii="Cambria Math" w:hAnsi="Cambria Math"/>
                      <w:i/>
                    </w:rPr>
                  </m:ctrlPr>
                </m:sSubSupPr>
                <m:e>
                  <m:r>
                    <w:rPr>
                      <w:rFonts w:ascii="Cambria Math" w:hAnsi="Cambria Math"/>
                    </w:rPr>
                    <m:t>H</m:t>
                  </m:r>
                </m:e>
                <m:sub>
                  <m:r>
                    <w:rPr>
                      <w:rFonts w:ascii="Cambria Math" w:hAnsi="Cambria Math"/>
                    </w:rPr>
                    <m:t>mix</m:t>
                  </m:r>
                </m:sub>
                <m:sup>
                  <m:r>
                    <w:rPr>
                      <w:rFonts w:ascii="Cambria Math" w:hAnsi="Cambria Math"/>
                    </w:rPr>
                    <m:t>0</m:t>
                  </m:r>
                </m:sup>
              </m:sSubSup>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4</m:t>
                          </m:r>
                        </m:sub>
                      </m:sSub>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 xml:space="preserve">p, </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4</m:t>
                          </m:r>
                        </m:sub>
                      </m:sSub>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 xml:space="preserve">p, </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sub>
                  </m:sSub>
                </m:e>
              </m:d>
              <m:r>
                <w:rPr>
                  <w:rFonts w:ascii="Cambria Math" w:eastAsiaTheme="minorEastAsia" w:hAnsi="Cambria Math"/>
                </w:rPr>
                <m:t xml:space="preserve"> </m:t>
              </m:r>
              <m:r>
                <w:rPr>
                  <w:rFonts w:ascii="Cambria Math" w:hAnsi="Cambria Math"/>
                </w:rPr>
                <m:t>#</m:t>
              </m:r>
              <m:r>
                <w:rPr>
                  <w:rFonts w:ascii="Cambria Math" w:eastAsiaTheme="minorEastAsia" w:hAnsi="Cambria Math"/>
                </w:rPr>
                <m:t>3.38</m:t>
              </m:r>
              <m:ctrlPr>
                <w:rPr>
                  <w:rFonts w:ascii="Cambria Math" w:hAnsi="Cambria Math"/>
                  <w:i/>
                </w:rPr>
              </m:ctrlPr>
            </m:e>
          </m:eqArr>
        </m:oMath>
      </m:oMathPara>
    </w:p>
    <w:p w14:paraId="384FE2C6" w14:textId="77777777" w:rsidR="00F217E9" w:rsidRPr="008560E0" w:rsidRDefault="00F217E9" w:rsidP="00F217E9">
      <w:pPr>
        <w:spacing w:line="360" w:lineRule="auto"/>
        <w:jc w:val="both"/>
        <w:rPr>
          <w:rFonts w:eastAsiaTheme="minorEastAsia"/>
        </w:rPr>
      </w:pPr>
    </w:p>
    <w:p w14:paraId="6BBB9F77" w14:textId="77777777" w:rsidR="00F217E9" w:rsidRDefault="00F217E9" w:rsidP="00F217E9">
      <w:pPr>
        <w:spacing w:line="360" w:lineRule="auto"/>
        <w:jc w:val="both"/>
        <w:rPr>
          <w:rFonts w:eastAsiaTheme="minorEastAsia"/>
        </w:rPr>
      </w:pPr>
      <w:r>
        <w:rPr>
          <w:rFonts w:eastAsiaTheme="minorEastAsia"/>
          <w:b/>
          <w:bCs/>
        </w:rPr>
        <w:t>3.4 Reactor Bed Pressure Drop</w:t>
      </w:r>
    </w:p>
    <w:p w14:paraId="17E19AC2" w14:textId="77777777" w:rsidR="00F217E9" w:rsidRDefault="00F217E9" w:rsidP="00F217E9">
      <w:pPr>
        <w:spacing w:line="360" w:lineRule="auto"/>
        <w:jc w:val="both"/>
        <w:rPr>
          <w:rFonts w:eastAsiaTheme="minorEastAsia"/>
        </w:rPr>
      </w:pPr>
      <w:r>
        <w:rPr>
          <w:rFonts w:eastAsiaTheme="minorEastAsia"/>
        </w:rPr>
        <w:tab/>
        <w:t>While not directly used in the steady state model of the bayonet reactor, there were additional chemical models included whose outputs can be included with the regular outputs for more complex heat transfer models as well as improving the complexity and results of the overall bayonet model. One example of the uses of the additional chemical models was the calculation of pressure drop across the reactor bed. While the bayonet reactor model assumed no pressure drop, the inclusion of pressure drop in future versions of the model would be beneficial for tracking the effects of pressure drop on the operation. The following section provides a sample of the additional chemical work and its effect on the bayonet reactor model.</w:t>
      </w:r>
    </w:p>
    <w:p w14:paraId="1D34B099" w14:textId="0967A6DE" w:rsidR="006E6EDF" w:rsidRDefault="006E6EDF" w:rsidP="00E33066">
      <w:pPr>
        <w:spacing w:line="360" w:lineRule="auto"/>
        <w:jc w:val="both"/>
        <w:rPr>
          <w:rFonts w:eastAsiaTheme="minorEastAsia"/>
        </w:rPr>
      </w:pPr>
    </w:p>
    <w:p w14:paraId="5BB5A33A" w14:textId="77777777" w:rsidR="006E6EDF" w:rsidRPr="007162C6" w:rsidRDefault="006E6EDF" w:rsidP="00E33066">
      <w:pPr>
        <w:spacing w:line="360" w:lineRule="auto"/>
        <w:jc w:val="both"/>
        <w:rPr>
          <w:rFonts w:eastAsiaTheme="minorEastAsia"/>
        </w:rPr>
      </w:pPr>
    </w:p>
    <w:p w14:paraId="70B15062" w14:textId="4680BEB9" w:rsidR="00967111" w:rsidRDefault="00726F6C" w:rsidP="00967111">
      <w:pPr>
        <w:keepNext/>
        <w:spacing w:line="360" w:lineRule="auto"/>
        <w:jc w:val="center"/>
      </w:pPr>
      <w:r w:rsidRPr="00726F6C">
        <w:lastRenderedPageBreak/>
        <w:drawing>
          <wp:inline distT="0" distB="0" distL="0" distR="0" wp14:anchorId="54219AFE" wp14:editId="2843EFAC">
            <wp:extent cx="5811932" cy="3904137"/>
            <wp:effectExtent l="0" t="0" r="5080" b="0"/>
            <wp:docPr id="44" name="Picture 15" descr="A picture containing text, line, plot, diagram&#10;&#10;Description automatically generated">
              <a:extLst xmlns:a="http://schemas.openxmlformats.org/drawingml/2006/main">
                <a:ext uri="{FF2B5EF4-FFF2-40B4-BE49-F238E27FC236}">
                  <a16:creationId xmlns:a16="http://schemas.microsoft.com/office/drawing/2014/main" id="{3B44C13F-B308-E559-BBE3-799E03150A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picture containing text, line, plot, diagram&#10;&#10;Description automatically generated">
                      <a:extLst>
                        <a:ext uri="{FF2B5EF4-FFF2-40B4-BE49-F238E27FC236}">
                          <a16:creationId xmlns:a16="http://schemas.microsoft.com/office/drawing/2014/main" id="{3B44C13F-B308-E559-BBE3-799E03150AD7}"/>
                        </a:ext>
                      </a:extLst>
                    </pic:cNvPr>
                    <pic:cNvPicPr>
                      <a:picLocks noChangeAspect="1"/>
                    </pic:cNvPicPr>
                  </pic:nvPicPr>
                  <pic:blipFill>
                    <a:blip r:embed="rId41"/>
                    <a:stretch>
                      <a:fillRect/>
                    </a:stretch>
                  </pic:blipFill>
                  <pic:spPr>
                    <a:xfrm>
                      <a:off x="0" y="0"/>
                      <a:ext cx="5811932" cy="3904137"/>
                    </a:xfrm>
                    <a:prstGeom prst="rect">
                      <a:avLst/>
                    </a:prstGeom>
                  </pic:spPr>
                </pic:pic>
              </a:graphicData>
            </a:graphic>
          </wp:inline>
        </w:drawing>
      </w:r>
    </w:p>
    <w:p w14:paraId="59C53188" w14:textId="6F9CD5AA" w:rsidR="00E33066" w:rsidRPr="00726F6C" w:rsidRDefault="00967111" w:rsidP="00726F6C">
      <w:pPr>
        <w:pStyle w:val="Caption"/>
        <w:jc w:val="center"/>
        <w:rPr>
          <w:color w:val="000000" w:themeColor="text1"/>
          <w:sz w:val="24"/>
          <w:szCs w:val="24"/>
        </w:rPr>
      </w:pPr>
      <w:bookmarkStart w:id="83" w:name="_Toc139285392"/>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EC1A2E">
        <w:rPr>
          <w:noProof/>
          <w:color w:val="000000" w:themeColor="text1"/>
          <w:sz w:val="24"/>
          <w:szCs w:val="24"/>
        </w:rPr>
        <w:t>29</w:t>
      </w:r>
      <w:r w:rsidRPr="00446C04">
        <w:rPr>
          <w:color w:val="000000" w:themeColor="text1"/>
          <w:sz w:val="24"/>
          <w:szCs w:val="24"/>
        </w:rPr>
        <w:fldChar w:fldCharType="end"/>
      </w:r>
      <w:r w:rsidRPr="00446C04">
        <w:rPr>
          <w:color w:val="000000" w:themeColor="text1"/>
          <w:sz w:val="24"/>
          <w:szCs w:val="24"/>
        </w:rPr>
        <w:t>: kJ per mol SO</w:t>
      </w:r>
      <w:r w:rsidRPr="00446C04">
        <w:rPr>
          <w:color w:val="000000" w:themeColor="text1"/>
          <w:sz w:val="24"/>
          <w:szCs w:val="24"/>
          <w:vertAlign w:val="subscript"/>
        </w:rPr>
        <w:t>2</w:t>
      </w:r>
      <w:r w:rsidRPr="00446C04">
        <w:rPr>
          <w:color w:val="000000" w:themeColor="text1"/>
          <w:sz w:val="24"/>
          <w:szCs w:val="24"/>
        </w:rPr>
        <w:t xml:space="preserve"> produced by sulfuric acid decomposition as a function of temperature at 1</w:t>
      </w:r>
      <w:r w:rsidR="00726F6C">
        <w:rPr>
          <w:color w:val="000000" w:themeColor="text1"/>
          <w:sz w:val="24"/>
          <w:szCs w:val="24"/>
        </w:rPr>
        <w:t>, 10, and 86</w:t>
      </w:r>
      <w:r w:rsidRPr="00446C04">
        <w:rPr>
          <w:color w:val="000000" w:themeColor="text1"/>
          <w:sz w:val="24"/>
          <w:szCs w:val="24"/>
        </w:rPr>
        <w:t xml:space="preserve"> bar pressure.</w:t>
      </w:r>
      <w:bookmarkEnd w:id="83"/>
    </w:p>
    <w:p w14:paraId="08F8DBE0" w14:textId="4E17DBF1" w:rsidR="00E33066" w:rsidRDefault="00E33066" w:rsidP="00BA6555">
      <w:pPr>
        <w:rPr>
          <w:b/>
          <w:bCs/>
        </w:rPr>
      </w:pPr>
    </w:p>
    <w:p w14:paraId="045D95E7" w14:textId="154C813C" w:rsidR="00E33066" w:rsidRDefault="00E33066" w:rsidP="00BA6555">
      <w:pPr>
        <w:rPr>
          <w:b/>
          <w:bCs/>
        </w:rPr>
      </w:pPr>
    </w:p>
    <w:p w14:paraId="330684C2" w14:textId="1C1FD587" w:rsidR="00E33066" w:rsidRDefault="00E33066" w:rsidP="00BA6555">
      <w:pPr>
        <w:rPr>
          <w:b/>
          <w:bCs/>
        </w:rPr>
      </w:pPr>
    </w:p>
    <w:p w14:paraId="0C4F67B9" w14:textId="5D4AE937" w:rsidR="00E33066" w:rsidRDefault="00E33066" w:rsidP="00BA6555">
      <w:pPr>
        <w:rPr>
          <w:b/>
          <w:bCs/>
        </w:rPr>
      </w:pPr>
    </w:p>
    <w:p w14:paraId="1DE1C7FC" w14:textId="79C1E2B0" w:rsidR="00E33066" w:rsidRDefault="00E33066" w:rsidP="00BA6555">
      <w:pPr>
        <w:rPr>
          <w:b/>
          <w:bCs/>
        </w:rPr>
      </w:pPr>
    </w:p>
    <w:p w14:paraId="1E227978" w14:textId="2B9AAA11" w:rsidR="00E33066" w:rsidRDefault="00E33066" w:rsidP="00BA6555">
      <w:pPr>
        <w:rPr>
          <w:b/>
          <w:bCs/>
        </w:rPr>
      </w:pPr>
    </w:p>
    <w:p w14:paraId="677B0DDD" w14:textId="76CFC042" w:rsidR="00E33066" w:rsidRDefault="00E33066" w:rsidP="00BA6555">
      <w:pPr>
        <w:rPr>
          <w:b/>
          <w:bCs/>
        </w:rPr>
      </w:pPr>
    </w:p>
    <w:p w14:paraId="1B0F902D" w14:textId="3F1ACCEA" w:rsidR="00E33066" w:rsidRDefault="00E33066" w:rsidP="00BA6555">
      <w:pPr>
        <w:rPr>
          <w:b/>
          <w:bCs/>
        </w:rPr>
      </w:pPr>
    </w:p>
    <w:p w14:paraId="0233FA30" w14:textId="1F11BA5D" w:rsidR="00E33066" w:rsidRDefault="00E33066" w:rsidP="00BA6555">
      <w:pPr>
        <w:rPr>
          <w:b/>
          <w:bCs/>
        </w:rPr>
      </w:pPr>
    </w:p>
    <w:p w14:paraId="06273ABD" w14:textId="2A050A93" w:rsidR="00E33066" w:rsidRDefault="00E33066" w:rsidP="00BA6555">
      <w:pPr>
        <w:rPr>
          <w:b/>
          <w:bCs/>
        </w:rPr>
      </w:pPr>
    </w:p>
    <w:p w14:paraId="1E737FCC" w14:textId="4FFA7925" w:rsidR="00E33066" w:rsidRDefault="00E33066" w:rsidP="00BA6555">
      <w:pPr>
        <w:rPr>
          <w:b/>
          <w:bCs/>
        </w:rPr>
      </w:pPr>
    </w:p>
    <w:p w14:paraId="57065795" w14:textId="295AD27C" w:rsidR="00E33066" w:rsidRDefault="00E33066" w:rsidP="00BA6555">
      <w:pPr>
        <w:rPr>
          <w:b/>
          <w:bCs/>
        </w:rPr>
      </w:pPr>
    </w:p>
    <w:p w14:paraId="1C49B358" w14:textId="5271F7B5" w:rsidR="00E33066" w:rsidRDefault="00E33066" w:rsidP="00BA6555">
      <w:pPr>
        <w:rPr>
          <w:b/>
          <w:bCs/>
        </w:rPr>
      </w:pPr>
    </w:p>
    <w:p w14:paraId="7938B231" w14:textId="0F190108" w:rsidR="00E33066" w:rsidRDefault="00E33066" w:rsidP="00BA6555">
      <w:pPr>
        <w:rPr>
          <w:b/>
          <w:bCs/>
        </w:rPr>
      </w:pPr>
    </w:p>
    <w:p w14:paraId="4D4953DE" w14:textId="11233BD3" w:rsidR="00E33066" w:rsidRDefault="00E33066" w:rsidP="00BA6555">
      <w:pPr>
        <w:rPr>
          <w:b/>
          <w:bCs/>
        </w:rPr>
      </w:pPr>
    </w:p>
    <w:p w14:paraId="0FBACEC5" w14:textId="0C9B0920" w:rsidR="00E33066" w:rsidRDefault="00E33066" w:rsidP="00BA6555">
      <w:pPr>
        <w:rPr>
          <w:b/>
          <w:bCs/>
        </w:rPr>
      </w:pPr>
    </w:p>
    <w:p w14:paraId="32B9D4E3" w14:textId="1E28CE27" w:rsidR="00E33066" w:rsidRDefault="00E33066" w:rsidP="00BA6555">
      <w:pPr>
        <w:rPr>
          <w:b/>
          <w:bCs/>
        </w:rPr>
      </w:pPr>
    </w:p>
    <w:p w14:paraId="1E795ECC" w14:textId="31368D87" w:rsidR="00E33066" w:rsidRDefault="00E33066" w:rsidP="00BA6555">
      <w:pPr>
        <w:rPr>
          <w:b/>
          <w:bCs/>
        </w:rPr>
      </w:pPr>
    </w:p>
    <w:p w14:paraId="14E05095" w14:textId="7C80241D" w:rsidR="00E33066" w:rsidRDefault="00E33066" w:rsidP="00BA6555">
      <w:pPr>
        <w:rPr>
          <w:b/>
          <w:bCs/>
        </w:rPr>
      </w:pPr>
    </w:p>
    <w:p w14:paraId="5AF67162" w14:textId="3B689864" w:rsidR="00E33066" w:rsidRDefault="00E33066" w:rsidP="00BA6555">
      <w:pPr>
        <w:rPr>
          <w:b/>
          <w:bCs/>
        </w:rPr>
      </w:pPr>
    </w:p>
    <w:p w14:paraId="5D475A14" w14:textId="77777777" w:rsidR="007162C6" w:rsidRDefault="007162C6" w:rsidP="00BE5F31">
      <w:pPr>
        <w:spacing w:line="360" w:lineRule="auto"/>
        <w:jc w:val="both"/>
        <w:rPr>
          <w:rFonts w:eastAsiaTheme="minorEastAsia"/>
        </w:rPr>
      </w:pPr>
    </w:p>
    <w:p w14:paraId="752F4F49" w14:textId="2D48A8F0" w:rsidR="0070013A" w:rsidRDefault="00E3199C" w:rsidP="0070013A">
      <w:pPr>
        <w:spacing w:line="360" w:lineRule="auto"/>
        <w:jc w:val="both"/>
        <w:rPr>
          <w:rFonts w:eastAsiaTheme="minorEastAsia"/>
        </w:rPr>
      </w:pPr>
      <w:r>
        <w:rPr>
          <w:rFonts w:eastAsiaTheme="minorEastAsia"/>
          <w:b/>
          <w:bCs/>
        </w:rPr>
        <w:lastRenderedPageBreak/>
        <w:t>3</w:t>
      </w:r>
      <w:r w:rsidR="0070013A">
        <w:rPr>
          <w:rFonts w:eastAsiaTheme="minorEastAsia"/>
          <w:b/>
          <w:bCs/>
        </w:rPr>
        <w:t>.4.1 Ideal Gas Molar Volume</w:t>
      </w:r>
    </w:p>
    <w:p w14:paraId="1774F0BA" w14:textId="092CDCBE" w:rsidR="0070013A" w:rsidRDefault="0070013A" w:rsidP="0070013A">
      <w:pPr>
        <w:spacing w:line="360" w:lineRule="auto"/>
        <w:jc w:val="both"/>
        <w:rPr>
          <w:rFonts w:eastAsiaTheme="minorEastAsia"/>
        </w:rPr>
      </w:pPr>
      <w:r>
        <w:rPr>
          <w:rFonts w:eastAsiaTheme="minorEastAsia"/>
        </w:rPr>
        <w:tab/>
        <w:t xml:space="preserve">The calculation of the ideal gas molar volume of the sulfuric acid mixture was accomplished using the ideal gas law, equation </w:t>
      </w:r>
      <w:r w:rsidR="002579DA">
        <w:rPr>
          <w:rFonts w:eastAsiaTheme="minorEastAsia"/>
        </w:rPr>
        <w:t>3.</w:t>
      </w:r>
      <w:r>
        <w:rPr>
          <w:rFonts w:eastAsiaTheme="minorEastAsia"/>
        </w:rPr>
        <w:t xml:space="preserve">39. The SRK equation of state provides a method </w:t>
      </w:r>
    </w:p>
    <w:p w14:paraId="2173036B" w14:textId="77777777" w:rsidR="0070013A" w:rsidRDefault="0070013A" w:rsidP="0070013A">
      <w:pPr>
        <w:spacing w:line="360" w:lineRule="auto"/>
        <w:jc w:val="both"/>
        <w:rPr>
          <w:rFonts w:eastAsiaTheme="minorEastAsia"/>
        </w:rPr>
      </w:pPr>
    </w:p>
    <w:p w14:paraId="4EE651CC" w14:textId="739186FE" w:rsidR="0070013A" w:rsidRPr="0070013A" w:rsidRDefault="0070013A" w:rsidP="0070013A">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PV=nRT #</m:t>
              </m:r>
              <m:r>
                <w:rPr>
                  <w:rFonts w:ascii="Cambria Math" w:eastAsiaTheme="minorEastAsia" w:hAnsi="Cambria Math"/>
                </w:rPr>
                <m:t>3.39</m:t>
              </m:r>
            </m:e>
          </m:eqArr>
        </m:oMath>
      </m:oMathPara>
    </w:p>
    <w:p w14:paraId="5F04B7D0" w14:textId="77777777" w:rsidR="0070013A" w:rsidRPr="0070013A" w:rsidRDefault="0070013A" w:rsidP="0070013A">
      <w:pPr>
        <w:spacing w:line="360" w:lineRule="auto"/>
        <w:jc w:val="both"/>
        <w:rPr>
          <w:rFonts w:eastAsiaTheme="minorEastAsia"/>
        </w:rPr>
      </w:pPr>
    </w:p>
    <w:p w14:paraId="263BB578" w14:textId="0E94BD68" w:rsidR="0070013A" w:rsidRDefault="0070013A" w:rsidP="0070013A">
      <w:pPr>
        <w:spacing w:line="360" w:lineRule="auto"/>
        <w:jc w:val="both"/>
        <w:rPr>
          <w:rFonts w:eastAsiaTheme="minorEastAsia"/>
        </w:rPr>
      </w:pPr>
      <w:r>
        <w:rPr>
          <w:rFonts w:eastAsiaTheme="minorEastAsia"/>
        </w:rPr>
        <w:t xml:space="preserve">of calculating </w:t>
      </w:r>
      <w:r>
        <w:rPr>
          <w:rFonts w:eastAsiaTheme="minorEastAsia"/>
        </w:rPr>
        <w:t xml:space="preserve">this as well, but the ideal gas molar volume provided an output of molar volume that could be used as a reference state for the SRK equation of state, as well as a basis for further chemical work noted in this section. The ideal gas law became equation </w:t>
      </w:r>
      <w:r w:rsidR="002579DA">
        <w:rPr>
          <w:rFonts w:eastAsiaTheme="minorEastAsia"/>
        </w:rPr>
        <w:t>3.</w:t>
      </w:r>
      <w:r>
        <w:rPr>
          <w:rFonts w:eastAsiaTheme="minorEastAsia"/>
        </w:rPr>
        <w:t xml:space="preserve">40, which used </w:t>
      </w:r>
      <w:proofErr w:type="spellStart"/>
      <w:r>
        <w:rPr>
          <w:rFonts w:eastAsiaTheme="minorEastAsia"/>
        </w:rPr>
        <w:t>Raoult’s</w:t>
      </w:r>
      <w:proofErr w:type="spellEnd"/>
      <w:r>
        <w:rPr>
          <w:rFonts w:eastAsiaTheme="minorEastAsia"/>
        </w:rPr>
        <w:t xml:space="preserve"> law for total mixture vapor pressure for </w:t>
      </w:r>
      <w:proofErr w:type="spellStart"/>
      <w:r>
        <w:rPr>
          <w:rFonts w:eastAsiaTheme="minorEastAsia"/>
        </w:rPr>
        <w:t>P</w:t>
      </w:r>
      <w:r>
        <w:rPr>
          <w:rFonts w:eastAsiaTheme="minorEastAsia"/>
          <w:vertAlign w:val="subscript"/>
        </w:rPr>
        <w:t>sat</w:t>
      </w:r>
      <w:proofErr w:type="spellEnd"/>
      <w:r>
        <w:rPr>
          <w:rFonts w:eastAsiaTheme="minorEastAsia"/>
        </w:rPr>
        <w:t>.</w:t>
      </w:r>
    </w:p>
    <w:p w14:paraId="3A354FB1" w14:textId="2A3F1BAF" w:rsidR="0070013A" w:rsidRDefault="0070013A" w:rsidP="0070013A">
      <w:pPr>
        <w:spacing w:line="360" w:lineRule="auto"/>
        <w:jc w:val="both"/>
        <w:rPr>
          <w:rFonts w:eastAsiaTheme="minorEastAsia"/>
        </w:rPr>
      </w:pPr>
    </w:p>
    <w:p w14:paraId="5215CF02" w14:textId="4552619F" w:rsidR="0070013A" w:rsidRPr="0070013A" w:rsidRDefault="0070013A" w:rsidP="0070013A">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molar</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RT</m:t>
                  </m:r>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sat</m:t>
                      </m:r>
                    </m:sub>
                  </m:sSub>
                </m:den>
              </m:f>
              <m:r>
                <w:rPr>
                  <w:rFonts w:ascii="Cambria Math" w:eastAsiaTheme="minorEastAsia" w:hAnsi="Cambria Math"/>
                </w:rPr>
                <m:t xml:space="preserve"> #</m:t>
              </m:r>
              <m:r>
                <w:rPr>
                  <w:rFonts w:ascii="Cambria Math" w:eastAsiaTheme="minorEastAsia" w:hAnsi="Cambria Math"/>
                </w:rPr>
                <m:t>3.40</m:t>
              </m:r>
            </m:e>
          </m:eqArr>
        </m:oMath>
      </m:oMathPara>
    </w:p>
    <w:p w14:paraId="274635CF" w14:textId="77777777" w:rsidR="0070013A" w:rsidRPr="0070013A" w:rsidRDefault="0070013A" w:rsidP="0070013A">
      <w:pPr>
        <w:spacing w:line="360" w:lineRule="auto"/>
        <w:jc w:val="both"/>
        <w:rPr>
          <w:rFonts w:eastAsiaTheme="minorEastAsia"/>
        </w:rPr>
      </w:pPr>
    </w:p>
    <w:p w14:paraId="42461F05" w14:textId="40910501" w:rsidR="00302D9B" w:rsidRDefault="00E3199C" w:rsidP="0070013A">
      <w:pPr>
        <w:spacing w:line="360" w:lineRule="auto"/>
        <w:jc w:val="both"/>
      </w:pPr>
      <w:r>
        <w:rPr>
          <w:b/>
          <w:bCs/>
        </w:rPr>
        <w:t>3</w:t>
      </w:r>
      <w:r w:rsidR="0070013A">
        <w:rPr>
          <w:b/>
          <w:bCs/>
        </w:rPr>
        <w:t>.4.2 Mixture Density</w:t>
      </w:r>
    </w:p>
    <w:p w14:paraId="7A42F772" w14:textId="2376EA42" w:rsidR="00CB44E0" w:rsidRDefault="0070013A" w:rsidP="00CB44E0">
      <w:pPr>
        <w:spacing w:line="360" w:lineRule="auto"/>
        <w:jc w:val="both"/>
      </w:pPr>
      <w:r>
        <w:tab/>
        <w:t xml:space="preserve">The density of a mixture can be calculated using a method that considers the liquid ideal for </w:t>
      </w:r>
      <w:proofErr w:type="spellStart"/>
      <w:r>
        <w:t>Raoult’s</w:t>
      </w:r>
      <w:proofErr w:type="spellEnd"/>
      <w:r>
        <w:t xml:space="preserve"> law, assuming no volume change. Shown in equation </w:t>
      </w:r>
      <w:r w:rsidR="002579DA">
        <w:t>3.</w:t>
      </w:r>
      <w:r>
        <w:t xml:space="preserve">41. Where m </w:t>
      </w:r>
      <w:r w:rsidR="00CB44E0">
        <w:t>wa</w:t>
      </w:r>
      <w:r>
        <w:t xml:space="preserve">s the mass and w </w:t>
      </w:r>
      <w:proofErr w:type="gramStart"/>
      <w:r w:rsidR="00CB44E0">
        <w:t>wa</w:t>
      </w:r>
      <w:r>
        <w:t>s</w:t>
      </w:r>
      <w:proofErr w:type="gramEnd"/>
      <w:r>
        <w:t xml:space="preserve"> the weight percent. This was useful for the liquid mixture density, where calculations exist for </w:t>
      </w:r>
      <w:r w:rsidR="00CB44E0">
        <w:t>single species densities, however, the density of the mixture gas is needed for further work such as pressure drop in the reactor bed. For this</w:t>
      </w:r>
      <w:r w:rsidR="007559C1">
        <w:t>,</w:t>
      </w:r>
      <w:r w:rsidR="00CB44E0">
        <w:t xml:space="preserve"> the ideal gas molar volume could be used.</w:t>
      </w:r>
    </w:p>
    <w:p w14:paraId="4BA92A7B" w14:textId="77777777" w:rsidR="0070013A" w:rsidRDefault="0070013A" w:rsidP="0070013A">
      <w:pPr>
        <w:spacing w:line="360" w:lineRule="auto"/>
        <w:jc w:val="both"/>
      </w:pPr>
    </w:p>
    <w:p w14:paraId="48A7B842" w14:textId="76C81CEF" w:rsidR="0070013A" w:rsidRPr="0070013A" w:rsidRDefault="0070013A" w:rsidP="0070013A">
      <w:pPr>
        <w:spacing w:line="360" w:lineRule="auto"/>
        <w:jc w:val="both"/>
        <w:rPr>
          <w:rFonts w:eastAsiaTheme="minorEastAsia"/>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ρ</m:t>
                  </m:r>
                </m:e>
                <m:sub>
                  <m:r>
                    <w:rPr>
                      <w:rFonts w:ascii="Cambria Math" w:hAnsi="Cambria Math"/>
                    </w:rPr>
                    <m:t>mix</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1</m:t>
                      </m:r>
                    </m:sub>
                  </m:sSub>
                  <m:sSub>
                    <m:sSubPr>
                      <m:ctrlPr>
                        <w:rPr>
                          <w:rFonts w:ascii="Cambria Math" w:hAnsi="Cambria Math"/>
                          <w:i/>
                        </w:rPr>
                      </m:ctrlPr>
                    </m:sSubPr>
                    <m:e>
                      <m:r>
                        <w:rPr>
                          <w:rFonts w:ascii="Cambria Math" w:hAnsi="Cambria Math"/>
                        </w:rPr>
                        <m:t>ρ</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2</m:t>
                      </m:r>
                    </m:sub>
                  </m:sSub>
                  <m:sSub>
                    <m:sSubPr>
                      <m:ctrlPr>
                        <w:rPr>
                          <w:rFonts w:ascii="Cambria Math" w:hAnsi="Cambria Math"/>
                          <w:i/>
                        </w:rPr>
                      </m:ctrlPr>
                    </m:sSubPr>
                    <m:e>
                      <m:r>
                        <w:rPr>
                          <w:rFonts w:ascii="Cambria Math" w:hAnsi="Cambria Math"/>
                        </w:rPr>
                        <m:t>ρ</m:t>
                      </m:r>
                    </m:e>
                    <m:sub>
                      <m:r>
                        <w:rPr>
                          <w:rFonts w:ascii="Cambria Math" w:hAnsi="Cambria Math"/>
                        </w:rPr>
                        <m:t>2</m:t>
                      </m:r>
                    </m:sub>
                  </m:sSub>
                  <m:r>
                    <w:rPr>
                      <w:rFonts w:ascii="Cambria Math" w:hAnsi="Cambria Math"/>
                    </w:rPr>
                    <m:t xml:space="preserve"> </m:t>
                  </m:r>
                </m:num>
                <m:den>
                  <m:sSub>
                    <m:sSubPr>
                      <m:ctrlPr>
                        <w:rPr>
                          <w:rFonts w:ascii="Cambria Math" w:hAnsi="Cambria Math"/>
                          <w:i/>
                        </w:rPr>
                      </m:ctrlPr>
                    </m:sSubPr>
                    <m:e>
                      <m:r>
                        <w:rPr>
                          <w:rFonts w:ascii="Cambria Math" w:hAnsi="Cambria Math"/>
                        </w:rPr>
                        <m:t>m</m:t>
                      </m:r>
                    </m:e>
                    <m:sub>
                      <m:r>
                        <w:rPr>
                          <w:rFonts w:ascii="Cambria Math" w:hAnsi="Cambria Math"/>
                        </w:rPr>
                        <m:t>tot</m:t>
                      </m:r>
                    </m:sub>
                  </m:sSub>
                </m:den>
              </m:f>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ρ</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ρ</m:t>
                  </m:r>
                </m:e>
                <m:sub>
                  <m:r>
                    <w:rPr>
                      <w:rFonts w:ascii="Cambria Math" w:hAnsi="Cambria Math"/>
                    </w:rPr>
                    <m:t>2</m:t>
                  </m:r>
                </m:sub>
              </m:sSub>
              <m:r>
                <w:rPr>
                  <w:rFonts w:ascii="Cambria Math" w:hAnsi="Cambria Math"/>
                </w:rPr>
                <m:t xml:space="preserve"> #</m:t>
              </m:r>
              <m:r>
                <w:rPr>
                  <w:rFonts w:ascii="Cambria Math" w:hAnsi="Cambria Math"/>
                </w:rPr>
                <m:t>3.41</m:t>
              </m:r>
            </m:e>
          </m:eqArr>
        </m:oMath>
      </m:oMathPara>
    </w:p>
    <w:p w14:paraId="3C66A3D3" w14:textId="77777777" w:rsidR="0070013A" w:rsidRDefault="0070013A" w:rsidP="0070013A">
      <w:pPr>
        <w:spacing w:line="360" w:lineRule="auto"/>
        <w:jc w:val="both"/>
      </w:pPr>
    </w:p>
    <w:p w14:paraId="13993A3A" w14:textId="2405AA03" w:rsidR="0070013A" w:rsidRDefault="0070013A" w:rsidP="0070013A">
      <w:pPr>
        <w:spacing w:line="360" w:lineRule="auto"/>
        <w:jc w:val="both"/>
      </w:pPr>
      <w:r>
        <w:tab/>
        <w:t xml:space="preserve">Molar volume </w:t>
      </w:r>
      <w:r w:rsidR="00CB44E0">
        <w:t>wa</w:t>
      </w:r>
      <w:r>
        <w:t xml:space="preserve">s defined by equation </w:t>
      </w:r>
      <w:r w:rsidR="002579DA">
        <w:t>3.</w:t>
      </w:r>
      <w:r>
        <w:t>42, where M is the molar mass. For a mixture</w:t>
      </w:r>
      <w:r w:rsidR="007559C1">
        <w:t>,</w:t>
      </w:r>
      <w:r>
        <w:t xml:space="preserve"> this equation bec</w:t>
      </w:r>
      <w:r w:rsidR="00CB44E0">
        <w:t>ame</w:t>
      </w:r>
      <w:r>
        <w:t xml:space="preserve"> equation </w:t>
      </w:r>
      <w:r w:rsidR="002579DA">
        <w:t>3.</w:t>
      </w:r>
      <w:r>
        <w:t xml:space="preserve">43, which could be rearranged </w:t>
      </w:r>
      <w:r w:rsidR="001771BE">
        <w:t>to solve for the density of the mixture vapor that used the previously calculated molar volume.</w:t>
      </w:r>
    </w:p>
    <w:p w14:paraId="50A001B3" w14:textId="77777777" w:rsidR="0070013A" w:rsidRDefault="0070013A" w:rsidP="0070013A">
      <w:pPr>
        <w:spacing w:line="360" w:lineRule="auto"/>
        <w:jc w:val="both"/>
      </w:pPr>
    </w:p>
    <w:p w14:paraId="64974171" w14:textId="5E60B18C" w:rsidR="0070013A" w:rsidRPr="0070013A" w:rsidRDefault="0070013A" w:rsidP="0070013A">
      <w:pPr>
        <w:spacing w:line="360" w:lineRule="auto"/>
        <w:jc w:val="both"/>
        <w:rPr>
          <w:rFonts w:eastAsiaTheme="minorEastAsia"/>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V</m:t>
                  </m:r>
                </m:e>
                <m:sub>
                  <m:r>
                    <w:rPr>
                      <w:rFonts w:ascii="Cambria Math" w:hAnsi="Cambria Math"/>
                    </w:rPr>
                    <m:t>molar</m:t>
                  </m:r>
                </m:sub>
              </m:sSub>
              <m:r>
                <w:rPr>
                  <w:rFonts w:ascii="Cambria Math" w:hAnsi="Cambria Math"/>
                </w:rPr>
                <m:t>=</m:t>
              </m:r>
              <m:f>
                <m:fPr>
                  <m:ctrlPr>
                    <w:rPr>
                      <w:rFonts w:ascii="Cambria Math" w:hAnsi="Cambria Math"/>
                      <w:i/>
                    </w:rPr>
                  </m:ctrlPr>
                </m:fPr>
                <m:num>
                  <m:r>
                    <w:rPr>
                      <w:rFonts w:ascii="Cambria Math" w:hAnsi="Cambria Math"/>
                    </w:rPr>
                    <m:t>M</m:t>
                  </m:r>
                </m:num>
                <m:den>
                  <m:r>
                    <w:rPr>
                      <w:rFonts w:ascii="Cambria Math" w:hAnsi="Cambria Math"/>
                    </w:rPr>
                    <m:t>ρ</m:t>
                  </m:r>
                </m:den>
              </m:f>
              <m:r>
                <w:rPr>
                  <w:rFonts w:ascii="Cambria Math" w:hAnsi="Cambria Math"/>
                </w:rPr>
                <m:t xml:space="preserve"> #</m:t>
              </m:r>
              <m:r>
                <w:rPr>
                  <w:rFonts w:ascii="Cambria Math" w:hAnsi="Cambria Math"/>
                </w:rPr>
                <m:t>3.42</m:t>
              </m:r>
            </m:e>
          </m:eqArr>
        </m:oMath>
      </m:oMathPara>
    </w:p>
    <w:p w14:paraId="648F2889" w14:textId="16AEA778" w:rsidR="0070013A" w:rsidRPr="0070013A" w:rsidRDefault="0070013A" w:rsidP="0070013A">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molar</m:t>
                  </m:r>
                </m:sub>
              </m:sSub>
              <m:r>
                <w:rPr>
                  <w:rFonts w:ascii="Cambria Math" w:eastAsiaTheme="minorEastAsia" w:hAnsi="Cambria Math"/>
                </w:rPr>
                <m:t>=</m:t>
              </m:r>
              <m:f>
                <m:fPr>
                  <m:ctrlPr>
                    <w:rPr>
                      <w:rFonts w:ascii="Cambria Math" w:eastAsiaTheme="minorEastAsia" w:hAnsi="Cambria Math"/>
                      <w:i/>
                    </w:rPr>
                  </m:ctrlPr>
                </m:fPr>
                <m:num>
                  <m:nary>
                    <m:naryPr>
                      <m:chr m:val="∑"/>
                      <m:limLoc m:val="undOvr"/>
                      <m:subHide m:val="1"/>
                      <m:supHide m:val="1"/>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i</m:t>
                          </m:r>
                        </m:sub>
                      </m:sSub>
                    </m:e>
                  </m:nary>
                </m:num>
                <m:den>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mixture</m:t>
                      </m:r>
                    </m:sub>
                  </m:sSub>
                </m:den>
              </m:f>
              <m:r>
                <w:rPr>
                  <w:rFonts w:ascii="Cambria Math" w:eastAsiaTheme="minorEastAsia" w:hAnsi="Cambria Math"/>
                </w:rPr>
                <m:t xml:space="preserve"> #</m:t>
              </m:r>
              <m:r>
                <w:rPr>
                  <w:rFonts w:ascii="Cambria Math" w:eastAsiaTheme="minorEastAsia" w:hAnsi="Cambria Math"/>
                </w:rPr>
                <m:t>3.43</m:t>
              </m:r>
            </m:e>
          </m:eqArr>
        </m:oMath>
      </m:oMathPara>
    </w:p>
    <w:p w14:paraId="7F9DAE59" w14:textId="5C5852AC" w:rsidR="00422BC3" w:rsidRDefault="00E3199C" w:rsidP="0070013A">
      <w:pPr>
        <w:spacing w:line="360" w:lineRule="auto"/>
        <w:jc w:val="both"/>
        <w:rPr>
          <w:rFonts w:eastAsiaTheme="minorEastAsia"/>
        </w:rPr>
      </w:pPr>
      <w:r>
        <w:rPr>
          <w:rFonts w:eastAsiaTheme="minorEastAsia"/>
          <w:b/>
          <w:bCs/>
        </w:rPr>
        <w:lastRenderedPageBreak/>
        <w:t>3</w:t>
      </w:r>
      <w:r w:rsidR="007B1B69">
        <w:rPr>
          <w:rFonts w:eastAsiaTheme="minorEastAsia"/>
          <w:b/>
          <w:bCs/>
        </w:rPr>
        <w:t>.4.3 Ergun Equation</w:t>
      </w:r>
    </w:p>
    <w:p w14:paraId="04938EEA" w14:textId="6C3101D5" w:rsidR="007B1B69" w:rsidRDefault="007B1B69" w:rsidP="0070013A">
      <w:pPr>
        <w:spacing w:line="360" w:lineRule="auto"/>
        <w:jc w:val="both"/>
        <w:rPr>
          <w:rFonts w:eastAsiaTheme="minorEastAsia"/>
        </w:rPr>
      </w:pPr>
      <w:r>
        <w:rPr>
          <w:rFonts w:eastAsiaTheme="minorEastAsia"/>
        </w:rPr>
        <w:tab/>
        <w:t>Because of the assumed one-dimensional nature of the mixture flow through the bayonet reactor, the Ergun equation was used to calculate the pressure drop through the catalyst bed in the bayonet reactor.</w:t>
      </w:r>
      <w:r w:rsidR="001F69A0">
        <w:rPr>
          <w:rFonts w:eastAsiaTheme="minorEastAsia"/>
        </w:rPr>
        <w:t xml:space="preserve"> The Ergun Equation calculates the pressure drop of a fluid through a packed bed, and the resulting pressure drop would be beneficial to know </w:t>
      </w:r>
      <w:proofErr w:type="gramStart"/>
      <w:r w:rsidR="001F69A0">
        <w:rPr>
          <w:rFonts w:eastAsiaTheme="minorEastAsia"/>
        </w:rPr>
        <w:t>due to the effect</w:t>
      </w:r>
      <w:proofErr w:type="gramEnd"/>
      <w:r w:rsidR="001F69A0">
        <w:rPr>
          <w:rFonts w:eastAsiaTheme="minorEastAsia"/>
        </w:rPr>
        <w:t xml:space="preserve"> that pressure drop has on energy balances, reaction rate, conversion, and numerous other important factors within a chemical reactor.</w:t>
      </w:r>
    </w:p>
    <w:p w14:paraId="2246D608" w14:textId="08580C3C" w:rsidR="00823553" w:rsidRDefault="00823553" w:rsidP="0070013A">
      <w:pPr>
        <w:spacing w:line="360" w:lineRule="auto"/>
        <w:jc w:val="both"/>
        <w:rPr>
          <w:rFonts w:eastAsiaTheme="minorEastAsia"/>
        </w:rPr>
      </w:pPr>
      <w:r>
        <w:rPr>
          <w:rFonts w:eastAsiaTheme="minorEastAsia"/>
        </w:rPr>
        <w:tab/>
        <w:t xml:space="preserve">The Ergun Equation usually takes the form of equation </w:t>
      </w:r>
      <w:r w:rsidR="002579DA">
        <w:rPr>
          <w:rFonts w:eastAsiaTheme="minorEastAsia"/>
        </w:rPr>
        <w:t>3.</w:t>
      </w:r>
      <w:r>
        <w:rPr>
          <w:rFonts w:eastAsiaTheme="minorEastAsia"/>
        </w:rPr>
        <w:t xml:space="preserve">44. The first term represents the effect on the pressure drop by the laminar flow of the fluid through the packed bed, where </w:t>
      </w:r>
      <w:r>
        <w:rPr>
          <w:rFonts w:eastAsiaTheme="minorEastAsia"/>
        </w:rPr>
        <w:sym w:font="Symbol" w:char="F06D"/>
      </w:r>
      <w:r>
        <w:rPr>
          <w:rFonts w:eastAsiaTheme="minorEastAsia"/>
        </w:rPr>
        <w:t xml:space="preserve"> is the viscosity of the fluid, </w:t>
      </w:r>
      <w:proofErr w:type="spellStart"/>
      <w:r>
        <w:rPr>
          <w:rFonts w:eastAsiaTheme="minorEastAsia"/>
        </w:rPr>
        <w:t>D</w:t>
      </w:r>
      <w:r>
        <w:rPr>
          <w:rFonts w:eastAsiaTheme="minorEastAsia"/>
          <w:vertAlign w:val="subscript"/>
        </w:rPr>
        <w:t>p</w:t>
      </w:r>
      <w:proofErr w:type="spellEnd"/>
      <w:r>
        <w:rPr>
          <w:rFonts w:eastAsiaTheme="minorEastAsia"/>
        </w:rPr>
        <w:t xml:space="preserve"> is the diameter of the packed bed particles, and </w:t>
      </w:r>
      <w:r>
        <w:rPr>
          <w:rFonts w:eastAsiaTheme="minorEastAsia"/>
        </w:rPr>
        <w:sym w:font="Symbol" w:char="F065"/>
      </w:r>
      <w:r>
        <w:rPr>
          <w:rFonts w:eastAsiaTheme="minorEastAsia"/>
        </w:rPr>
        <w:t xml:space="preserve"> is the fraction void or space in the packed bed not occupied by the particles. The second term is the portion of the equation that is dominated by turbulent flow, where </w:t>
      </w:r>
      <w:r>
        <w:rPr>
          <w:rFonts w:eastAsiaTheme="minorEastAsia"/>
        </w:rPr>
        <w:sym w:font="Symbol" w:char="F072"/>
      </w:r>
      <w:r>
        <w:rPr>
          <w:rFonts w:eastAsiaTheme="minorEastAsia"/>
        </w:rPr>
        <w:t xml:space="preserve"> is the density of the fluid. For laminar flow</w:t>
      </w:r>
      <w:r w:rsidR="007559C1">
        <w:rPr>
          <w:rFonts w:eastAsiaTheme="minorEastAsia"/>
        </w:rPr>
        <w:t>,</w:t>
      </w:r>
      <w:r>
        <w:rPr>
          <w:rFonts w:eastAsiaTheme="minorEastAsia"/>
        </w:rPr>
        <w:t xml:space="preserve"> the equation can be assumed to be simpler with the negation of the turbulent flow in the packed bed.</w:t>
      </w:r>
    </w:p>
    <w:p w14:paraId="2F202CC9" w14:textId="10C9A18A" w:rsidR="00823553" w:rsidRPr="00823553" w:rsidRDefault="00823553" w:rsidP="0070013A">
      <w:pPr>
        <w:spacing w:line="360" w:lineRule="auto"/>
        <w:jc w:val="both"/>
        <w:rPr>
          <w:rFonts w:eastAsiaTheme="minorEastAsia"/>
        </w:rPr>
      </w:pPr>
      <w:r>
        <w:rPr>
          <w:rFonts w:eastAsiaTheme="minorEastAsia"/>
        </w:rPr>
        <w:t xml:space="preserve"> </w:t>
      </w:r>
    </w:p>
    <w:p w14:paraId="41719308" w14:textId="03D32C1C" w:rsidR="00823553" w:rsidRPr="00823553" w:rsidRDefault="00823553" w:rsidP="0070013A">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∆L</m:t>
                  </m:r>
                </m:den>
              </m:f>
              <m:r>
                <w:rPr>
                  <w:rFonts w:ascii="Cambria Math" w:eastAsiaTheme="minorEastAsia" w:hAnsi="Cambria Math"/>
                </w:rPr>
                <m:t>=150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μq</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p</m:t>
                          </m:r>
                        </m:sub>
                        <m:sup>
                          <m:r>
                            <w:rPr>
                              <w:rFonts w:ascii="Cambria Math" w:eastAsiaTheme="minorEastAsia" w:hAnsi="Cambria Math"/>
                            </w:rPr>
                            <m:t>2</m:t>
                          </m:r>
                        </m:sup>
                      </m:sSubSup>
                    </m:den>
                  </m:f>
                </m:e>
              </m:d>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1-ε</m:t>
                          </m:r>
                        </m:e>
                      </m:d>
                    </m:e>
                    <m:sup>
                      <m:r>
                        <w:rPr>
                          <w:rFonts w:ascii="Cambria Math" w:eastAsiaTheme="minorEastAsia" w:hAnsi="Cambria Math"/>
                        </w:rPr>
                        <m:t>2</m:t>
                      </m:r>
                    </m:sup>
                  </m:sSup>
                </m:num>
                <m:den>
                  <m:sSup>
                    <m:sSupPr>
                      <m:ctrlPr>
                        <w:rPr>
                          <w:rFonts w:ascii="Cambria Math" w:eastAsiaTheme="minorEastAsia" w:hAnsi="Cambria Math"/>
                          <w:i/>
                        </w:rPr>
                      </m:ctrlPr>
                    </m:sSupPr>
                    <m:e>
                      <m:r>
                        <w:rPr>
                          <w:rFonts w:ascii="Cambria Math" w:eastAsiaTheme="minorEastAsia" w:hAnsi="Cambria Math"/>
                        </w:rPr>
                        <m:t>ε</m:t>
                      </m:r>
                    </m:e>
                    <m:sup>
                      <m:r>
                        <w:rPr>
                          <w:rFonts w:ascii="Cambria Math" w:eastAsiaTheme="minorEastAsia" w:hAnsi="Cambria Math"/>
                        </w:rPr>
                        <m:t>3</m:t>
                      </m:r>
                    </m:sup>
                  </m:sSup>
                </m:den>
              </m:f>
              <m:r>
                <w:rPr>
                  <w:rFonts w:ascii="Cambria Math" w:eastAsiaTheme="minorEastAsia" w:hAnsi="Cambria Math"/>
                </w:rPr>
                <m:t xml:space="preserve">+1.75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ρ</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m:t>
                          </m:r>
                        </m:sup>
                      </m:sSup>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p</m:t>
                          </m:r>
                        </m:sub>
                      </m:sSub>
                    </m:den>
                  </m:f>
                </m:e>
              </m:d>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1-ε</m:t>
                      </m:r>
                    </m:e>
                  </m:d>
                </m:num>
                <m:den>
                  <m:sSup>
                    <m:sSupPr>
                      <m:ctrlPr>
                        <w:rPr>
                          <w:rFonts w:ascii="Cambria Math" w:eastAsiaTheme="minorEastAsia" w:hAnsi="Cambria Math"/>
                          <w:i/>
                        </w:rPr>
                      </m:ctrlPr>
                    </m:sSupPr>
                    <m:e>
                      <m:r>
                        <w:rPr>
                          <w:rFonts w:ascii="Cambria Math" w:eastAsiaTheme="minorEastAsia" w:hAnsi="Cambria Math"/>
                        </w:rPr>
                        <m:t>ε</m:t>
                      </m:r>
                    </m:e>
                    <m:sup>
                      <m:r>
                        <w:rPr>
                          <w:rFonts w:ascii="Cambria Math" w:eastAsiaTheme="minorEastAsia" w:hAnsi="Cambria Math"/>
                        </w:rPr>
                        <m:t>3</m:t>
                      </m:r>
                    </m:sup>
                  </m:sSup>
                </m:den>
              </m:f>
              <m:r>
                <w:rPr>
                  <w:rFonts w:ascii="Cambria Math" w:eastAsiaTheme="minorEastAsia" w:hAnsi="Cambria Math"/>
                </w:rPr>
                <m:t xml:space="preserve"> #</m:t>
              </m:r>
              <m:r>
                <w:rPr>
                  <w:rFonts w:ascii="Cambria Math" w:eastAsiaTheme="minorEastAsia" w:hAnsi="Cambria Math"/>
                </w:rPr>
                <m:t>3.44</m:t>
              </m:r>
            </m:e>
          </m:eqArr>
        </m:oMath>
      </m:oMathPara>
    </w:p>
    <w:p w14:paraId="382A99E6" w14:textId="77777777" w:rsidR="00823553" w:rsidRPr="00823553" w:rsidRDefault="00823553" w:rsidP="0070013A">
      <w:pPr>
        <w:spacing w:line="360" w:lineRule="auto"/>
        <w:jc w:val="both"/>
        <w:rPr>
          <w:rFonts w:eastAsiaTheme="minorEastAsia"/>
        </w:rPr>
      </w:pPr>
    </w:p>
    <w:p w14:paraId="4D06FC19" w14:textId="4AFE2EF3" w:rsidR="007B1B69" w:rsidRDefault="00823553" w:rsidP="0070013A">
      <w:pPr>
        <w:spacing w:line="360" w:lineRule="auto"/>
        <w:jc w:val="both"/>
        <w:rPr>
          <w:rFonts w:eastAsiaTheme="minorEastAsia"/>
        </w:rPr>
      </w:pPr>
      <w:r>
        <w:rPr>
          <w:rFonts w:eastAsiaTheme="minorEastAsia"/>
        </w:rPr>
        <w:tab/>
        <w:t>For gaseous flow through a packed bed</w:t>
      </w:r>
      <w:r w:rsidR="007559C1">
        <w:rPr>
          <w:rFonts w:eastAsiaTheme="minorEastAsia"/>
        </w:rPr>
        <w:t>,</w:t>
      </w:r>
      <w:r>
        <w:rPr>
          <w:rFonts w:eastAsiaTheme="minorEastAsia"/>
        </w:rPr>
        <w:t xml:space="preserve"> the Ergun equation can be modeled as equation </w:t>
      </w:r>
      <w:r w:rsidR="002579DA">
        <w:rPr>
          <w:rFonts w:eastAsiaTheme="minorEastAsia"/>
        </w:rPr>
        <w:t>3.</w:t>
      </w:r>
      <w:r>
        <w:rPr>
          <w:rFonts w:eastAsiaTheme="minorEastAsia"/>
        </w:rPr>
        <w:t xml:space="preserve">45. Where g was the gravity constant, and G was the superficial mass velocity, or </w:t>
      </w:r>
      <w:r>
        <w:rPr>
          <w:rFonts w:eastAsiaTheme="minorEastAsia"/>
        </w:rPr>
        <w:sym w:font="Symbol" w:char="F072"/>
      </w:r>
      <w:r>
        <w:rPr>
          <w:rFonts w:eastAsiaTheme="minorEastAsia"/>
        </w:rPr>
        <w:t xml:space="preserve">*u. </w:t>
      </w:r>
      <w:r w:rsidR="0062609A">
        <w:rPr>
          <w:rFonts w:eastAsiaTheme="minorEastAsia"/>
        </w:rPr>
        <w:t xml:space="preserve">Where both the density and the viscosity of the mixture </w:t>
      </w:r>
      <w:r w:rsidR="007559C1">
        <w:rPr>
          <w:rFonts w:eastAsiaTheme="minorEastAsia"/>
        </w:rPr>
        <w:t>were</w:t>
      </w:r>
      <w:r w:rsidR="0062609A">
        <w:rPr>
          <w:rFonts w:eastAsiaTheme="minorEastAsia"/>
        </w:rPr>
        <w:t xml:space="preserve"> temperature dependent. </w:t>
      </w:r>
      <w:r>
        <w:rPr>
          <w:rFonts w:eastAsiaTheme="minorEastAsia"/>
        </w:rPr>
        <w:t xml:space="preserve">To incorporate this into the bayonet reactor model to find the pressure drop as a function of </w:t>
      </w:r>
      <w:r w:rsidR="0062609A">
        <w:rPr>
          <w:rFonts w:eastAsiaTheme="minorEastAsia"/>
        </w:rPr>
        <w:t xml:space="preserve">length, the equation became equation </w:t>
      </w:r>
      <w:r w:rsidR="002579DA">
        <w:rPr>
          <w:rFonts w:eastAsiaTheme="minorEastAsia"/>
        </w:rPr>
        <w:t>3.</w:t>
      </w:r>
      <w:r w:rsidR="0062609A">
        <w:rPr>
          <w:rFonts w:eastAsiaTheme="minorEastAsia"/>
        </w:rPr>
        <w:t>46.</w:t>
      </w:r>
    </w:p>
    <w:p w14:paraId="7880FD84" w14:textId="77777777" w:rsidR="00823553" w:rsidRDefault="00823553" w:rsidP="0070013A">
      <w:pPr>
        <w:spacing w:line="360" w:lineRule="auto"/>
        <w:jc w:val="both"/>
        <w:rPr>
          <w:rFonts w:eastAsiaTheme="minorEastAsia"/>
        </w:rPr>
      </w:pPr>
    </w:p>
    <w:p w14:paraId="0B9B8091" w14:textId="63DFD2A9" w:rsidR="00823553" w:rsidRPr="00823553" w:rsidRDefault="00823553" w:rsidP="0070013A">
      <w:pPr>
        <w:spacing w:line="360" w:lineRule="auto"/>
        <w:jc w:val="both"/>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dP</m:t>
                  </m:r>
                </m:num>
                <m:den>
                  <m:r>
                    <w:rPr>
                      <w:rFonts w:ascii="Cambria Math" w:eastAsiaTheme="minorEastAsia" w:hAnsi="Cambria Math"/>
                    </w:rPr>
                    <m:t>dz</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G</m:t>
                  </m:r>
                </m:num>
                <m:den>
                  <m:r>
                    <w:rPr>
                      <w:rFonts w:ascii="Cambria Math" w:eastAsiaTheme="minorEastAsia" w:hAnsi="Cambria Math"/>
                    </w:rPr>
                    <m:t>ρg</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p</m:t>
                      </m:r>
                    </m:sub>
                  </m:sSub>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1-ε</m:t>
                      </m:r>
                    </m:num>
                    <m:den>
                      <m:r>
                        <w:rPr>
                          <w:rFonts w:ascii="Cambria Math" w:eastAsiaTheme="minorEastAsia" w:hAnsi="Cambria Math"/>
                        </w:rPr>
                        <m:t>ε</m:t>
                      </m:r>
                    </m:den>
                  </m:f>
                </m:e>
              </m:d>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150</m:t>
                      </m:r>
                      <m:d>
                        <m:dPr>
                          <m:ctrlPr>
                            <w:rPr>
                              <w:rFonts w:ascii="Cambria Math" w:eastAsiaTheme="minorEastAsia" w:hAnsi="Cambria Math"/>
                              <w:i/>
                            </w:rPr>
                          </m:ctrlPr>
                        </m:dPr>
                        <m:e>
                          <m:r>
                            <w:rPr>
                              <w:rFonts w:ascii="Cambria Math" w:eastAsiaTheme="minorEastAsia" w:hAnsi="Cambria Math"/>
                            </w:rPr>
                            <m:t>1-ε</m:t>
                          </m:r>
                        </m:e>
                      </m:d>
                      <m:r>
                        <w:rPr>
                          <w:rFonts w:ascii="Cambria Math" w:eastAsiaTheme="minorEastAsia" w:hAnsi="Cambria Math"/>
                        </w:rPr>
                        <m:t>μ</m:t>
                      </m:r>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p</m:t>
                          </m:r>
                        </m:sub>
                      </m:sSub>
                    </m:den>
                  </m:f>
                  <m:r>
                    <w:rPr>
                      <w:rFonts w:ascii="Cambria Math" w:eastAsiaTheme="minorEastAsia" w:hAnsi="Cambria Math"/>
                    </w:rPr>
                    <m:t>+1.75G</m:t>
                  </m:r>
                </m:e>
              </m:d>
              <m:r>
                <w:rPr>
                  <w:rFonts w:ascii="Cambria Math" w:eastAsiaTheme="minorEastAsia" w:hAnsi="Cambria Math"/>
                </w:rPr>
                <m:t xml:space="preserve"> #</m:t>
              </m:r>
              <m:r>
                <w:rPr>
                  <w:rFonts w:ascii="Cambria Math" w:eastAsiaTheme="minorEastAsia" w:hAnsi="Cambria Math"/>
                </w:rPr>
                <m:t>3.45</m:t>
              </m:r>
            </m:e>
          </m:eqArr>
        </m:oMath>
      </m:oMathPara>
    </w:p>
    <w:p w14:paraId="099B47BB" w14:textId="26614036" w:rsidR="0062609A" w:rsidRPr="0062609A" w:rsidRDefault="0062609A" w:rsidP="0070013A">
      <w:pPr>
        <w:spacing w:line="360"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P</m:t>
                  </m:r>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0</m:t>
                      </m:r>
                    </m:sub>
                  </m:sSub>
                </m:den>
              </m:f>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0</m:t>
                              </m:r>
                            </m:sub>
                          </m:sSub>
                          <m:r>
                            <w:rPr>
                              <w:rFonts w:ascii="Cambria Math" w:eastAsiaTheme="minorEastAsia" w:hAnsi="Cambria Math"/>
                            </w:rPr>
                            <m:t>z</m:t>
                          </m:r>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0</m:t>
                              </m:r>
                            </m:sub>
                          </m:sSub>
                        </m:den>
                      </m:f>
                    </m:e>
                  </m:d>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r>
                <w:rPr>
                  <w:rFonts w:ascii="Cambria Math" w:eastAsiaTheme="minorEastAsia" w:hAnsi="Cambria Math"/>
                </w:rPr>
                <m:t xml:space="preserve"> #</m:t>
              </m:r>
              <m:r>
                <w:rPr>
                  <w:rFonts w:ascii="Cambria Math" w:eastAsiaTheme="minorEastAsia" w:hAnsi="Cambria Math"/>
                </w:rPr>
                <m:t>3.46</m:t>
              </m:r>
            </m:e>
          </m:eqArr>
        </m:oMath>
      </m:oMathPara>
    </w:p>
    <w:p w14:paraId="039926E3" w14:textId="13980E89" w:rsidR="0062609A" w:rsidRPr="0062609A" w:rsidRDefault="0062609A" w:rsidP="0070013A">
      <w:pPr>
        <w:spacing w:line="360" w:lineRule="auto"/>
        <w:jc w:val="both"/>
        <w:rPr>
          <w:rFonts w:eastAsiaTheme="minorEastAsia"/>
        </w:rPr>
      </w:pPr>
      <w:r>
        <w:rPr>
          <w:rFonts w:eastAsiaTheme="minorEastAsia"/>
        </w:rPr>
        <w:t>Where:</w:t>
      </w:r>
    </w:p>
    <w:p w14:paraId="60F4DF44" w14:textId="7652C9E5" w:rsidR="00302D9B" w:rsidRPr="0062609A" w:rsidRDefault="0062609A" w:rsidP="0070013A">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G</m:t>
                  </m:r>
                  <m:d>
                    <m:dPr>
                      <m:ctrlPr>
                        <w:rPr>
                          <w:rFonts w:ascii="Cambria Math" w:hAnsi="Cambria Math"/>
                          <w:i/>
                        </w:rPr>
                      </m:ctrlPr>
                    </m:dPr>
                    <m:e>
                      <m:r>
                        <w:rPr>
                          <w:rFonts w:ascii="Cambria Math" w:hAnsi="Cambria Math"/>
                        </w:rPr>
                        <m:t>1-ε</m:t>
                      </m:r>
                    </m:e>
                  </m:d>
                </m:num>
                <m:den>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g</m:t>
                  </m:r>
                  <m:sSub>
                    <m:sSubPr>
                      <m:ctrlPr>
                        <w:rPr>
                          <w:rFonts w:ascii="Cambria Math" w:hAnsi="Cambria Math"/>
                          <w:i/>
                        </w:rPr>
                      </m:ctrlPr>
                    </m:sSubPr>
                    <m:e>
                      <m:r>
                        <w:rPr>
                          <w:rFonts w:ascii="Cambria Math" w:hAnsi="Cambria Math"/>
                        </w:rPr>
                        <m:t>D</m:t>
                      </m:r>
                    </m:e>
                    <m:sub>
                      <m:r>
                        <w:rPr>
                          <w:rFonts w:ascii="Cambria Math" w:hAnsi="Cambria Math"/>
                        </w:rPr>
                        <m:t>p</m:t>
                      </m:r>
                    </m:sub>
                  </m:sSub>
                  <m:sSup>
                    <m:sSupPr>
                      <m:ctrlPr>
                        <w:rPr>
                          <w:rFonts w:ascii="Cambria Math" w:hAnsi="Cambria Math"/>
                          <w:i/>
                        </w:rPr>
                      </m:ctrlPr>
                    </m:sSupPr>
                    <m:e>
                      <m:r>
                        <w:rPr>
                          <w:rFonts w:ascii="Cambria Math" w:hAnsi="Cambria Math"/>
                        </w:rPr>
                        <m:t>ε</m:t>
                      </m:r>
                    </m:e>
                    <m:sup>
                      <m:r>
                        <w:rPr>
                          <w:rFonts w:ascii="Cambria Math" w:hAnsi="Cambria Math"/>
                        </w:rPr>
                        <m:t>3</m:t>
                      </m:r>
                    </m:sup>
                  </m:sSup>
                </m:den>
              </m:f>
              <m:d>
                <m:dPr>
                  <m:begChr m:val="["/>
                  <m:endChr m:val="]"/>
                  <m:ctrlPr>
                    <w:rPr>
                      <w:rFonts w:ascii="Cambria Math" w:hAnsi="Cambria Math"/>
                      <w:i/>
                    </w:rPr>
                  </m:ctrlPr>
                </m:dPr>
                <m:e>
                  <m:f>
                    <m:fPr>
                      <m:ctrlPr>
                        <w:rPr>
                          <w:rFonts w:ascii="Cambria Math" w:hAnsi="Cambria Math"/>
                          <w:i/>
                        </w:rPr>
                      </m:ctrlPr>
                    </m:fPr>
                    <m:num>
                      <m:r>
                        <w:rPr>
                          <w:rFonts w:ascii="Cambria Math" w:hAnsi="Cambria Math"/>
                        </w:rPr>
                        <m:t>150</m:t>
                      </m:r>
                      <m:d>
                        <m:dPr>
                          <m:ctrlPr>
                            <w:rPr>
                              <w:rFonts w:ascii="Cambria Math" w:hAnsi="Cambria Math"/>
                              <w:i/>
                            </w:rPr>
                          </m:ctrlPr>
                        </m:dPr>
                        <m:e>
                          <m:r>
                            <w:rPr>
                              <w:rFonts w:ascii="Cambria Math" w:hAnsi="Cambria Math"/>
                            </w:rPr>
                            <m:t>1-ε</m:t>
                          </m:r>
                        </m:e>
                      </m:d>
                      <m:r>
                        <w:rPr>
                          <w:rFonts w:ascii="Cambria Math" w:hAnsi="Cambria Math"/>
                        </w:rPr>
                        <m:t>μ</m:t>
                      </m:r>
                    </m:num>
                    <m:den>
                      <m:sSub>
                        <m:sSubPr>
                          <m:ctrlPr>
                            <w:rPr>
                              <w:rFonts w:ascii="Cambria Math" w:hAnsi="Cambria Math"/>
                              <w:i/>
                            </w:rPr>
                          </m:ctrlPr>
                        </m:sSubPr>
                        <m:e>
                          <m:r>
                            <w:rPr>
                              <w:rFonts w:ascii="Cambria Math" w:hAnsi="Cambria Math"/>
                            </w:rPr>
                            <m:t>D</m:t>
                          </m:r>
                        </m:e>
                        <m:sub>
                          <m:r>
                            <w:rPr>
                              <w:rFonts w:ascii="Cambria Math" w:hAnsi="Cambria Math"/>
                            </w:rPr>
                            <m:t>p</m:t>
                          </m:r>
                        </m:sub>
                      </m:sSub>
                    </m:den>
                  </m:f>
                  <m:r>
                    <w:rPr>
                      <w:rFonts w:ascii="Cambria Math" w:eastAsiaTheme="minorEastAsia" w:hAnsi="Cambria Math"/>
                    </w:rPr>
                    <m:t>+1.75G</m:t>
                  </m:r>
                  <m:ctrlPr>
                    <w:rPr>
                      <w:rFonts w:ascii="Cambria Math" w:eastAsiaTheme="minorEastAsia" w:hAnsi="Cambria Math"/>
                      <w:i/>
                    </w:rPr>
                  </m:ctrlPr>
                </m:e>
              </m:d>
              <m:r>
                <w:rPr>
                  <w:rFonts w:ascii="Cambria Math" w:eastAsiaTheme="minorEastAsia" w:hAnsi="Cambria Math"/>
                </w:rPr>
                <m:t xml:space="preserve"> </m:t>
              </m:r>
              <m:r>
                <w:rPr>
                  <w:rFonts w:ascii="Cambria Math" w:hAnsi="Cambria Math"/>
                </w:rPr>
                <m:t>#</m:t>
              </m:r>
              <m:r>
                <w:rPr>
                  <w:rFonts w:ascii="Cambria Math" w:eastAsiaTheme="minorEastAsia" w:hAnsi="Cambria Math"/>
                </w:rPr>
                <m:t>3.47</m:t>
              </m:r>
              <m:ctrlPr>
                <w:rPr>
                  <w:rFonts w:ascii="Cambria Math" w:hAnsi="Cambria Math"/>
                  <w:i/>
                </w:rPr>
              </m:ctrlPr>
            </m:e>
          </m:eqArr>
        </m:oMath>
      </m:oMathPara>
    </w:p>
    <w:p w14:paraId="10B6FF90" w14:textId="77777777" w:rsidR="0062609A" w:rsidRPr="0062609A" w:rsidRDefault="0062609A" w:rsidP="0070013A">
      <w:pPr>
        <w:spacing w:line="360" w:lineRule="auto"/>
        <w:jc w:val="both"/>
        <w:rPr>
          <w:rFonts w:eastAsiaTheme="minorEastAsia"/>
        </w:rPr>
      </w:pPr>
    </w:p>
    <w:p w14:paraId="2846FAA5" w14:textId="0CEA3819" w:rsidR="00302D9B" w:rsidRDefault="0062609A" w:rsidP="0070013A">
      <w:pPr>
        <w:spacing w:line="360" w:lineRule="auto"/>
        <w:jc w:val="both"/>
      </w:pPr>
      <w:r>
        <w:t>While the resulting pressure drop was not included in the energy balance or conversion of the reaction itself, the calculated pressure drop could be useful in future work</w:t>
      </w:r>
      <w:r w:rsidR="00F77B52">
        <w:t xml:space="preserve"> evaluating the effects of transients on an IES grid</w:t>
      </w:r>
      <w:r>
        <w:t>.</w:t>
      </w:r>
    </w:p>
    <w:p w14:paraId="1CEEE9DC" w14:textId="148E5A37" w:rsidR="0062609A" w:rsidRDefault="0062609A" w:rsidP="0070013A">
      <w:pPr>
        <w:spacing w:line="360" w:lineRule="auto"/>
        <w:jc w:val="both"/>
      </w:pPr>
    </w:p>
    <w:p w14:paraId="3427B9C9" w14:textId="77777777" w:rsidR="0062609A" w:rsidRPr="00302D9B" w:rsidRDefault="0062609A" w:rsidP="0070013A">
      <w:pPr>
        <w:spacing w:line="360" w:lineRule="auto"/>
        <w:jc w:val="both"/>
      </w:pPr>
    </w:p>
    <w:p w14:paraId="13800E6A" w14:textId="32B5BC18" w:rsidR="00302D9B" w:rsidRPr="00302D9B" w:rsidRDefault="00302D9B" w:rsidP="0070013A">
      <w:pPr>
        <w:spacing w:line="360" w:lineRule="auto"/>
        <w:jc w:val="both"/>
      </w:pPr>
    </w:p>
    <w:p w14:paraId="00FDB86B" w14:textId="2098903A" w:rsidR="00302D9B" w:rsidRPr="00302D9B" w:rsidRDefault="00302D9B" w:rsidP="0070013A">
      <w:pPr>
        <w:spacing w:line="360" w:lineRule="auto"/>
        <w:jc w:val="both"/>
      </w:pPr>
    </w:p>
    <w:p w14:paraId="17E1D31F" w14:textId="4D6D0744" w:rsidR="00302D9B" w:rsidRPr="00302D9B" w:rsidRDefault="00302D9B" w:rsidP="0070013A">
      <w:pPr>
        <w:spacing w:line="360" w:lineRule="auto"/>
        <w:jc w:val="both"/>
      </w:pPr>
    </w:p>
    <w:p w14:paraId="6ABCAA55" w14:textId="45EE8055" w:rsidR="00302D9B" w:rsidRDefault="00302D9B" w:rsidP="00BE5F31">
      <w:pPr>
        <w:spacing w:line="360" w:lineRule="auto"/>
        <w:jc w:val="both"/>
      </w:pPr>
    </w:p>
    <w:p w14:paraId="69BE0CFA" w14:textId="3B04B354" w:rsidR="0062609A" w:rsidRDefault="0062609A" w:rsidP="00BE5F31">
      <w:pPr>
        <w:spacing w:line="360" w:lineRule="auto"/>
        <w:jc w:val="both"/>
      </w:pPr>
    </w:p>
    <w:p w14:paraId="3E60758F" w14:textId="7BCC9BC2" w:rsidR="0062609A" w:rsidRDefault="0062609A" w:rsidP="00BE5F31">
      <w:pPr>
        <w:spacing w:line="360" w:lineRule="auto"/>
        <w:jc w:val="both"/>
      </w:pPr>
    </w:p>
    <w:p w14:paraId="738065CC" w14:textId="1FCE3AEC" w:rsidR="00F217E9" w:rsidRDefault="00F217E9" w:rsidP="00BE5F31">
      <w:pPr>
        <w:spacing w:line="360" w:lineRule="auto"/>
        <w:jc w:val="both"/>
      </w:pPr>
    </w:p>
    <w:p w14:paraId="45B7344B" w14:textId="205E02CE" w:rsidR="00F217E9" w:rsidRDefault="00F217E9" w:rsidP="00BE5F31">
      <w:pPr>
        <w:spacing w:line="360" w:lineRule="auto"/>
        <w:jc w:val="both"/>
      </w:pPr>
    </w:p>
    <w:p w14:paraId="519E5F58" w14:textId="43BC89E3" w:rsidR="00F217E9" w:rsidRDefault="00F217E9" w:rsidP="00BE5F31">
      <w:pPr>
        <w:spacing w:line="360" w:lineRule="auto"/>
        <w:jc w:val="both"/>
      </w:pPr>
    </w:p>
    <w:p w14:paraId="330297EA" w14:textId="058ACCAB" w:rsidR="00F217E9" w:rsidRDefault="00F217E9" w:rsidP="00BE5F31">
      <w:pPr>
        <w:spacing w:line="360" w:lineRule="auto"/>
        <w:jc w:val="both"/>
      </w:pPr>
    </w:p>
    <w:p w14:paraId="38DA7BBC" w14:textId="30C9BD4E" w:rsidR="00F217E9" w:rsidRDefault="00F217E9" w:rsidP="00BE5F31">
      <w:pPr>
        <w:spacing w:line="360" w:lineRule="auto"/>
        <w:jc w:val="both"/>
      </w:pPr>
    </w:p>
    <w:p w14:paraId="4670234A" w14:textId="5706B26F" w:rsidR="00F217E9" w:rsidRDefault="00F217E9" w:rsidP="00BE5F31">
      <w:pPr>
        <w:spacing w:line="360" w:lineRule="auto"/>
        <w:jc w:val="both"/>
      </w:pPr>
    </w:p>
    <w:p w14:paraId="36F84363" w14:textId="6D3DF87D" w:rsidR="00F217E9" w:rsidRDefault="00F217E9" w:rsidP="00BE5F31">
      <w:pPr>
        <w:spacing w:line="360" w:lineRule="auto"/>
        <w:jc w:val="both"/>
      </w:pPr>
    </w:p>
    <w:p w14:paraId="7D72D735" w14:textId="39B6F993" w:rsidR="00F217E9" w:rsidRDefault="00F217E9" w:rsidP="00BE5F31">
      <w:pPr>
        <w:spacing w:line="360" w:lineRule="auto"/>
        <w:jc w:val="both"/>
      </w:pPr>
    </w:p>
    <w:p w14:paraId="3B9156D7" w14:textId="51BD5929" w:rsidR="00F217E9" w:rsidRDefault="00F217E9" w:rsidP="00BE5F31">
      <w:pPr>
        <w:spacing w:line="360" w:lineRule="auto"/>
        <w:jc w:val="both"/>
      </w:pPr>
    </w:p>
    <w:p w14:paraId="681258AD" w14:textId="22E0DC6F" w:rsidR="00F217E9" w:rsidRDefault="00F217E9" w:rsidP="00BE5F31">
      <w:pPr>
        <w:spacing w:line="360" w:lineRule="auto"/>
        <w:jc w:val="both"/>
      </w:pPr>
    </w:p>
    <w:p w14:paraId="27756445" w14:textId="5D946BA7" w:rsidR="00F217E9" w:rsidRDefault="00F217E9" w:rsidP="00BE5F31">
      <w:pPr>
        <w:spacing w:line="360" w:lineRule="auto"/>
        <w:jc w:val="both"/>
      </w:pPr>
    </w:p>
    <w:p w14:paraId="21F2D58A" w14:textId="455B6B9A" w:rsidR="00F217E9" w:rsidRDefault="00F217E9" w:rsidP="00BE5F31">
      <w:pPr>
        <w:spacing w:line="360" w:lineRule="auto"/>
        <w:jc w:val="both"/>
      </w:pPr>
    </w:p>
    <w:p w14:paraId="5F3BD7F2" w14:textId="15D8596D" w:rsidR="0035372E" w:rsidRDefault="0035372E" w:rsidP="00BE5F31">
      <w:pPr>
        <w:spacing w:line="360" w:lineRule="auto"/>
        <w:jc w:val="both"/>
      </w:pPr>
    </w:p>
    <w:p w14:paraId="27EB5D67" w14:textId="0B6AF1BE" w:rsidR="0035372E" w:rsidRDefault="0035372E" w:rsidP="00BE5F31">
      <w:pPr>
        <w:spacing w:line="360" w:lineRule="auto"/>
        <w:jc w:val="both"/>
      </w:pPr>
    </w:p>
    <w:p w14:paraId="20C8B7C7" w14:textId="77777777" w:rsidR="0035372E" w:rsidRDefault="0035372E" w:rsidP="00BE5F31">
      <w:pPr>
        <w:spacing w:line="360" w:lineRule="auto"/>
        <w:jc w:val="both"/>
      </w:pPr>
    </w:p>
    <w:p w14:paraId="45AB7FCD" w14:textId="5F52A4D3" w:rsidR="00F217E9" w:rsidRDefault="00F217E9" w:rsidP="00BE5F31">
      <w:pPr>
        <w:spacing w:line="360" w:lineRule="auto"/>
        <w:jc w:val="both"/>
      </w:pPr>
    </w:p>
    <w:p w14:paraId="008A2C31" w14:textId="4FCDF8BD" w:rsidR="00F217E9" w:rsidRDefault="00F217E9" w:rsidP="00BE5F31">
      <w:pPr>
        <w:spacing w:line="360" w:lineRule="auto"/>
        <w:jc w:val="both"/>
      </w:pPr>
    </w:p>
    <w:p w14:paraId="2BCC598F" w14:textId="59947B4B" w:rsidR="00F217E9" w:rsidRDefault="00F217E9" w:rsidP="00BE5F31">
      <w:pPr>
        <w:spacing w:line="360" w:lineRule="auto"/>
        <w:jc w:val="both"/>
      </w:pPr>
    </w:p>
    <w:p w14:paraId="04FB84F3" w14:textId="40282383" w:rsidR="0062609A" w:rsidRDefault="0062609A" w:rsidP="00BE5F31">
      <w:pPr>
        <w:spacing w:line="360" w:lineRule="auto"/>
        <w:jc w:val="both"/>
      </w:pPr>
    </w:p>
    <w:p w14:paraId="208D9C6D" w14:textId="0C6E27F2" w:rsidR="0062609A" w:rsidRDefault="0062609A" w:rsidP="0062609A">
      <w:pPr>
        <w:pStyle w:val="Heading1"/>
      </w:pPr>
      <w:bookmarkStart w:id="84" w:name="_Toc139274621"/>
      <w:r>
        <w:lastRenderedPageBreak/>
        <w:t>Chapter 4.</w:t>
      </w:r>
      <w:r w:rsidR="00034A39">
        <w:t xml:space="preserve"> </w:t>
      </w:r>
      <w:r>
        <w:t>Results</w:t>
      </w:r>
      <w:r w:rsidR="00A2062B">
        <w:t xml:space="preserve"> &amp; Discussion</w:t>
      </w:r>
      <w:bookmarkEnd w:id="84"/>
    </w:p>
    <w:p w14:paraId="20D010E9" w14:textId="77777777" w:rsidR="00F217E9" w:rsidRPr="00F217E9" w:rsidRDefault="00F217E9" w:rsidP="00F217E9"/>
    <w:p w14:paraId="686321AD" w14:textId="361155AF" w:rsidR="00232CB1" w:rsidRDefault="00232CB1" w:rsidP="00232CB1">
      <w:pPr>
        <w:pStyle w:val="Heading2"/>
      </w:pPr>
      <w:bookmarkStart w:id="85" w:name="_Toc139274622"/>
      <w:r>
        <w:t>4.</w:t>
      </w:r>
      <w:r>
        <w:t>0</w:t>
      </w:r>
      <w:r>
        <w:t xml:space="preserve"> </w:t>
      </w:r>
      <w:r w:rsidR="004F3AF5">
        <w:t>Bayonet Reactor Efficiency</w:t>
      </w:r>
      <w:bookmarkEnd w:id="85"/>
    </w:p>
    <w:p w14:paraId="5210F78F" w14:textId="77777777" w:rsidR="00F217E9" w:rsidRPr="00F217E9" w:rsidRDefault="00F217E9" w:rsidP="00F217E9"/>
    <w:p w14:paraId="662DB5D3" w14:textId="6FF612BF" w:rsidR="004F3AF5" w:rsidRDefault="00232CB1" w:rsidP="003F1457">
      <w:pPr>
        <w:spacing w:line="360" w:lineRule="auto"/>
        <w:jc w:val="both"/>
      </w:pPr>
      <w:r w:rsidRPr="00E7518F">
        <w:tab/>
      </w:r>
      <w:r w:rsidR="00E7518F" w:rsidRPr="003F1457">
        <w:t>To establish the accuracy of the bayonet reactor model</w:t>
      </w:r>
      <w:r w:rsidR="00767584" w:rsidRPr="003F1457">
        <w:t>,</w:t>
      </w:r>
      <w:r w:rsidR="00E7518F" w:rsidRPr="003F1457">
        <w:t xml:space="preserve"> the efficiency outputs of the reactor were compared to previous work done. The previous work outlined in the literature review established both the efficiency target of 450 kJ/mol SO</w:t>
      </w:r>
      <w:r w:rsidR="00E7518F" w:rsidRPr="003F1457">
        <w:rPr>
          <w:vertAlign w:val="subscript"/>
        </w:rPr>
        <w:t>2</w:t>
      </w:r>
      <w:r w:rsidR="00E7518F" w:rsidRPr="003F1457">
        <w:t xml:space="preserve"> but also outlined the efficiency of the bayonet reactor for pressure, temperature, and composition of the inflowing sulfuric acid-water mixture. </w:t>
      </w:r>
    </w:p>
    <w:p w14:paraId="4E3A1582" w14:textId="77777777" w:rsidR="00F217E9" w:rsidRPr="003F1457" w:rsidRDefault="00F217E9" w:rsidP="003F1457">
      <w:pPr>
        <w:spacing w:line="360" w:lineRule="auto"/>
        <w:jc w:val="both"/>
      </w:pPr>
    </w:p>
    <w:p w14:paraId="233F3FDE" w14:textId="2E3B9B3A" w:rsidR="003D6787" w:rsidRPr="003D6787" w:rsidRDefault="003D6787" w:rsidP="003D6787">
      <w:pPr>
        <w:pStyle w:val="Heading3"/>
      </w:pPr>
      <w:bookmarkStart w:id="86" w:name="_Toc139274623"/>
      <w:r>
        <w:t>4.1.1 As a Function of Pressure and Temperature</w:t>
      </w:r>
      <w:bookmarkEnd w:id="86"/>
    </w:p>
    <w:p w14:paraId="2E03CEBA" w14:textId="3C9087B3" w:rsidR="00767584" w:rsidRDefault="00767584" w:rsidP="00950C7E">
      <w:pPr>
        <w:spacing w:line="360" w:lineRule="auto"/>
        <w:jc w:val="both"/>
      </w:pPr>
      <w:r w:rsidRPr="00767584">
        <w:tab/>
      </w:r>
      <w:r>
        <w:t xml:space="preserve">The first comparison was done with a constant incoming wt% of </w:t>
      </w:r>
      <w:r w:rsidR="00D9337D">
        <w:t>80.1 sulfuric acid.</w:t>
      </w:r>
      <w:r>
        <w:t xml:space="preserve"> Like the previous work, the bayonet reactor</w:t>
      </w:r>
      <w:r w:rsidR="00D9337D">
        <w:t xml:space="preserve"> model</w:t>
      </w:r>
      <w:r>
        <w:t xml:space="preserve"> had worse efficiency</w:t>
      </w:r>
      <w:r w:rsidR="00D9337D">
        <w:t xml:space="preserve"> for low temperature and high pressure</w:t>
      </w:r>
      <w:r w:rsidR="00950C7E">
        <w:t xml:space="preserve">, and 90 bar at 900 </w:t>
      </w:r>
      <w:r w:rsidR="00950C7E">
        <w:sym w:font="Symbol" w:char="F0B0"/>
      </w:r>
      <w:r w:rsidR="00950C7E">
        <w:t>C was the most efficient of all</w:t>
      </w:r>
      <w:r w:rsidR="00F24732">
        <w:t xml:space="preserve">, demonstrated </w:t>
      </w:r>
      <w:r w:rsidR="006078CF">
        <w:t xml:space="preserve">in </w:t>
      </w:r>
      <w:r w:rsidR="007559C1">
        <w:t>Figure</w:t>
      </w:r>
      <w:r w:rsidR="00F24732">
        <w:t xml:space="preserve"> </w:t>
      </w:r>
      <w:r w:rsidR="00CB44E0">
        <w:t>32</w:t>
      </w:r>
      <w:r w:rsidR="00950C7E">
        <w:t xml:space="preserve">. While the general shape and distribution of the efficiency results from the model </w:t>
      </w:r>
      <w:r w:rsidR="007559C1">
        <w:t>were</w:t>
      </w:r>
      <w:r w:rsidR="00950C7E">
        <w:t xml:space="preserve"> </w:t>
      </w:r>
      <w:proofErr w:type="gramStart"/>
      <w:r w:rsidR="00950C7E">
        <w:t>similar to</w:t>
      </w:r>
      <w:proofErr w:type="gramEnd"/>
      <w:r w:rsidR="00950C7E">
        <w:t xml:space="preserve"> the </w:t>
      </w:r>
      <w:r w:rsidR="00F65FF1">
        <w:t>results of previous work, the lower temperature outputs of the reactor model were significantly less efficient when compared to the efficiency of the previous work.</w:t>
      </w:r>
    </w:p>
    <w:p w14:paraId="701BCC32" w14:textId="61BDA7C2" w:rsidR="00F65FF1" w:rsidRDefault="00F65FF1" w:rsidP="00950C7E">
      <w:pPr>
        <w:spacing w:line="360" w:lineRule="auto"/>
        <w:jc w:val="both"/>
      </w:pPr>
      <w:r>
        <w:tab/>
        <w:t>This inefficiency could be the result of a few different things. First</w:t>
      </w:r>
      <w:r w:rsidR="007559C1">
        <w:t>,</w:t>
      </w:r>
      <w:r>
        <w:t xml:space="preserve"> the conversion of sulfur trioxide could have been a likely candidate for the drastic decrease </w:t>
      </w:r>
      <w:r w:rsidR="007559C1">
        <w:t>in</w:t>
      </w:r>
      <w:r>
        <w:t xml:space="preserve"> efficiency at lower temperatures if the conversion method use</w:t>
      </w:r>
      <w:r w:rsidR="001609F9">
        <w:t>d</w:t>
      </w:r>
      <w:r>
        <w:t xml:space="preserve"> in this model had lower conversion results </w:t>
      </w:r>
      <w:r w:rsidR="007559C1">
        <w:t>than</w:t>
      </w:r>
      <w:r>
        <w:t xml:space="preserve"> what was used in the previous work. The other likely culprit could be the method of calculating the energy balance. By using ideal heat capacities, heats of vaporization, and PFR design equations the likelihood of an overestimation of the energy required increased.</w:t>
      </w:r>
    </w:p>
    <w:p w14:paraId="0C975FB1" w14:textId="76EC3B84" w:rsidR="00B25EB7" w:rsidRDefault="00B25EB7" w:rsidP="00950C7E">
      <w:pPr>
        <w:spacing w:line="360" w:lineRule="auto"/>
        <w:jc w:val="both"/>
      </w:pPr>
      <w:r>
        <w:tab/>
        <w:t xml:space="preserve">As both current and previous models demonstrate, however, the temperature and pressure </w:t>
      </w:r>
      <w:r w:rsidR="007559C1">
        <w:t>dependence</w:t>
      </w:r>
      <w:r>
        <w:t xml:space="preserve"> of the bayonet reactor make </w:t>
      </w:r>
      <w:r w:rsidR="007559C1">
        <w:t>high-temperature</w:t>
      </w:r>
      <w:r>
        <w:t xml:space="preserve"> and pressure systems the most efficient. Current </w:t>
      </w:r>
      <w:r w:rsidR="00312B37">
        <w:t>molten salt reactors may not be able to reach the high temperatures that result in ideal efficiency at high pressures. This could be addressed with additional heat supply from fossil fuels, but the alternative of operating the system at lower pressures, 15 bar or below, could address the efficiency issue of lower temperatures.</w:t>
      </w:r>
    </w:p>
    <w:p w14:paraId="7D1EE440" w14:textId="77777777" w:rsidR="00767584" w:rsidRPr="00767584" w:rsidRDefault="00767584" w:rsidP="00767584">
      <w:pPr>
        <w:spacing w:line="360" w:lineRule="auto"/>
      </w:pPr>
    </w:p>
    <w:p w14:paraId="6147BEAE" w14:textId="52F9A047" w:rsidR="00967111" w:rsidRDefault="00E22914" w:rsidP="00967111">
      <w:pPr>
        <w:keepNext/>
        <w:spacing w:line="360" w:lineRule="auto"/>
      </w:pPr>
      <w:r>
        <w:rPr>
          <w:noProof/>
        </w:rPr>
        <w:lastRenderedPageBreak/>
        <w:drawing>
          <wp:inline distT="0" distB="0" distL="0" distR="0" wp14:anchorId="4D86A14E" wp14:editId="2B1639B4">
            <wp:extent cx="5943600" cy="3696970"/>
            <wp:effectExtent l="0" t="0" r="0" b="0"/>
            <wp:docPr id="45" name="Picture 45"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screenshot, line, plo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3696970"/>
                    </a:xfrm>
                    <a:prstGeom prst="rect">
                      <a:avLst/>
                    </a:prstGeom>
                  </pic:spPr>
                </pic:pic>
              </a:graphicData>
            </a:graphic>
          </wp:inline>
        </w:drawing>
      </w:r>
    </w:p>
    <w:p w14:paraId="295E29EF" w14:textId="09D74DC3" w:rsidR="004F3AF5" w:rsidRPr="00446C04" w:rsidRDefault="00967111" w:rsidP="00967111">
      <w:pPr>
        <w:pStyle w:val="Caption"/>
        <w:jc w:val="center"/>
        <w:rPr>
          <w:color w:val="000000" w:themeColor="text1"/>
          <w:sz w:val="40"/>
          <w:szCs w:val="40"/>
        </w:rPr>
      </w:pPr>
      <w:bookmarkStart w:id="87" w:name="_Toc139285393"/>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EC1A2E">
        <w:rPr>
          <w:noProof/>
          <w:color w:val="000000" w:themeColor="text1"/>
          <w:sz w:val="24"/>
          <w:szCs w:val="24"/>
        </w:rPr>
        <w:t>30</w:t>
      </w:r>
      <w:r w:rsidRPr="00446C04">
        <w:rPr>
          <w:color w:val="000000" w:themeColor="text1"/>
          <w:sz w:val="24"/>
          <w:szCs w:val="24"/>
        </w:rPr>
        <w:fldChar w:fldCharType="end"/>
      </w:r>
      <w:r w:rsidRPr="00446C04">
        <w:rPr>
          <w:color w:val="000000" w:themeColor="text1"/>
          <w:sz w:val="24"/>
          <w:szCs w:val="24"/>
        </w:rPr>
        <w:t>: kJ per mol SO</w:t>
      </w:r>
      <w:r w:rsidRPr="00446C04">
        <w:rPr>
          <w:color w:val="000000" w:themeColor="text1"/>
          <w:sz w:val="24"/>
          <w:szCs w:val="24"/>
          <w:vertAlign w:val="subscript"/>
        </w:rPr>
        <w:t>2</w:t>
      </w:r>
      <w:r w:rsidRPr="00446C04">
        <w:rPr>
          <w:color w:val="000000" w:themeColor="text1"/>
          <w:sz w:val="24"/>
          <w:szCs w:val="24"/>
        </w:rPr>
        <w:t xml:space="preserve"> produced as a function of pressure and temperature.</w:t>
      </w:r>
      <w:bookmarkEnd w:id="87"/>
    </w:p>
    <w:p w14:paraId="4A7447BE" w14:textId="77777777" w:rsidR="004F3AF5" w:rsidRPr="00767584" w:rsidRDefault="004F3AF5" w:rsidP="00767584">
      <w:pPr>
        <w:spacing w:line="360" w:lineRule="auto"/>
      </w:pPr>
    </w:p>
    <w:p w14:paraId="3C698024" w14:textId="77777777" w:rsidR="00E7518F" w:rsidRPr="004F3AF5" w:rsidRDefault="00E7518F" w:rsidP="00E7518F">
      <w:pPr>
        <w:spacing w:line="360" w:lineRule="auto"/>
      </w:pPr>
    </w:p>
    <w:p w14:paraId="3665ADD6" w14:textId="77777777" w:rsidR="00E7518F" w:rsidRPr="004F3AF5" w:rsidRDefault="00E7518F" w:rsidP="00E7518F">
      <w:pPr>
        <w:spacing w:line="360" w:lineRule="auto"/>
      </w:pPr>
    </w:p>
    <w:p w14:paraId="75CAAC87" w14:textId="77777777" w:rsidR="00E7518F" w:rsidRPr="004F3AF5" w:rsidRDefault="00E7518F" w:rsidP="00E7518F">
      <w:pPr>
        <w:spacing w:line="360" w:lineRule="auto"/>
      </w:pPr>
    </w:p>
    <w:p w14:paraId="7B49A350" w14:textId="7B5E6657" w:rsidR="00E7518F" w:rsidRDefault="00E7518F" w:rsidP="00E7518F">
      <w:pPr>
        <w:spacing w:line="360" w:lineRule="auto"/>
      </w:pPr>
    </w:p>
    <w:p w14:paraId="6F890C31" w14:textId="77A5A5EA" w:rsidR="00312B37" w:rsidRDefault="00312B37" w:rsidP="00E7518F">
      <w:pPr>
        <w:spacing w:line="360" w:lineRule="auto"/>
      </w:pPr>
    </w:p>
    <w:p w14:paraId="28DAF46D" w14:textId="72DFBB28" w:rsidR="00312B37" w:rsidRDefault="00312B37" w:rsidP="00E7518F">
      <w:pPr>
        <w:spacing w:line="360" w:lineRule="auto"/>
      </w:pPr>
    </w:p>
    <w:p w14:paraId="0C1BEB44" w14:textId="261D3B63" w:rsidR="00312B37" w:rsidRDefault="00312B37" w:rsidP="00E7518F">
      <w:pPr>
        <w:spacing w:line="360" w:lineRule="auto"/>
      </w:pPr>
    </w:p>
    <w:p w14:paraId="4A7C1AD5" w14:textId="161E3D5D" w:rsidR="00312B37" w:rsidRDefault="00312B37" w:rsidP="00E7518F">
      <w:pPr>
        <w:spacing w:line="360" w:lineRule="auto"/>
      </w:pPr>
    </w:p>
    <w:p w14:paraId="2124E66A" w14:textId="1FA82AE1" w:rsidR="00312B37" w:rsidRDefault="00312B37" w:rsidP="00E7518F">
      <w:pPr>
        <w:spacing w:line="360" w:lineRule="auto"/>
      </w:pPr>
    </w:p>
    <w:p w14:paraId="1181C053" w14:textId="39BBE7AD" w:rsidR="00312B37" w:rsidRDefault="00312B37" w:rsidP="00E7518F">
      <w:pPr>
        <w:spacing w:line="360" w:lineRule="auto"/>
      </w:pPr>
    </w:p>
    <w:p w14:paraId="78B3A22C" w14:textId="20708A45" w:rsidR="00312B37" w:rsidRDefault="00312B37" w:rsidP="00E7518F">
      <w:pPr>
        <w:spacing w:line="360" w:lineRule="auto"/>
      </w:pPr>
    </w:p>
    <w:p w14:paraId="18753E87" w14:textId="2D5FE2FB" w:rsidR="00E22914" w:rsidRDefault="00E22914" w:rsidP="00E7518F">
      <w:pPr>
        <w:spacing w:line="360" w:lineRule="auto"/>
      </w:pPr>
    </w:p>
    <w:p w14:paraId="529381BD" w14:textId="7FE4FF3B" w:rsidR="00E22914" w:rsidRDefault="00E22914" w:rsidP="00E7518F">
      <w:pPr>
        <w:spacing w:line="360" w:lineRule="auto"/>
      </w:pPr>
    </w:p>
    <w:p w14:paraId="0F2076E5" w14:textId="77777777" w:rsidR="00E22914" w:rsidRDefault="00E22914" w:rsidP="00E7518F">
      <w:pPr>
        <w:spacing w:line="360" w:lineRule="auto"/>
      </w:pPr>
    </w:p>
    <w:p w14:paraId="17BE73E6" w14:textId="0070EB84" w:rsidR="00312B37" w:rsidRDefault="00312B37" w:rsidP="00E7518F">
      <w:pPr>
        <w:spacing w:line="360" w:lineRule="auto"/>
      </w:pPr>
    </w:p>
    <w:p w14:paraId="533C80AB" w14:textId="77777777" w:rsidR="00312B37" w:rsidRDefault="00312B37" w:rsidP="00312B37">
      <w:pPr>
        <w:pStyle w:val="Heading3"/>
      </w:pPr>
      <w:bookmarkStart w:id="88" w:name="_Toc139274624"/>
      <w:r>
        <w:lastRenderedPageBreak/>
        <w:t>4.1.2. As a Function of Incoming Weight Fraction Sulfuric Acid</w:t>
      </w:r>
      <w:bookmarkEnd w:id="88"/>
      <w:r>
        <w:t xml:space="preserve"> </w:t>
      </w:r>
    </w:p>
    <w:p w14:paraId="5320FF9E" w14:textId="3F75D5AE" w:rsidR="00312B37" w:rsidRDefault="00312B37" w:rsidP="00312B37">
      <w:pPr>
        <w:spacing w:line="360" w:lineRule="auto"/>
        <w:jc w:val="both"/>
      </w:pPr>
      <w:r>
        <w:tab/>
        <w:t>The other important efficiency comparison was the pressure and weight fraction efficiency. Previous work established a weight fraction of 0.8 sulfuric acid as the most efficient, at any pressure. This model demonstrated a similar trend</w:t>
      </w:r>
      <w:r w:rsidR="00CF47F5">
        <w:t xml:space="preserve"> when compared to the previous work at a constant temperature of 1143 K, 870 </w:t>
      </w:r>
      <w:r w:rsidR="00CF47F5">
        <w:sym w:font="Symbol" w:char="F0B0"/>
      </w:r>
      <w:r w:rsidR="00CF47F5">
        <w:t>C</w:t>
      </w:r>
      <w:r>
        <w:t xml:space="preserve">, shown in </w:t>
      </w:r>
      <w:r w:rsidR="007559C1">
        <w:t>Figure</w:t>
      </w:r>
      <w:r>
        <w:t xml:space="preserve"> </w:t>
      </w:r>
      <w:r w:rsidR="00CB44E0">
        <w:t>33</w:t>
      </w:r>
      <w:r>
        <w:t xml:space="preserve">, with the results in </w:t>
      </w:r>
      <w:r w:rsidR="007559C1">
        <w:t>Table</w:t>
      </w:r>
      <w:r w:rsidR="00C77CFA">
        <w:t xml:space="preserve"> </w:t>
      </w:r>
      <w:r w:rsidR="00CB44E0">
        <w:t>10</w:t>
      </w:r>
      <w:r w:rsidR="00C77CFA">
        <w:t xml:space="preserve">. The current model overestimated the kJ/mol sulfur dioxide when compared to previous work below 0.89 weight fraction sulfuric acid and did not demonstrate the same decrease of efficiency that the previous work did. </w:t>
      </w:r>
      <w:r w:rsidR="001554E3">
        <w:t>However, the previous flowsheet work demonstrated a ~7% better conversion than the current model with a 0.8 weight fraction</w:t>
      </w:r>
      <w:r w:rsidR="008472D8">
        <w:t xml:space="preserve"> </w:t>
      </w:r>
      <w:r w:rsidR="007559C1">
        <w:t xml:space="preserve">of </w:t>
      </w:r>
      <w:r w:rsidR="008472D8">
        <w:t>sulfuric acid incoming</w:t>
      </w:r>
      <w:r w:rsidR="001554E3">
        <w:t xml:space="preserve">, and the efficiency result </w:t>
      </w:r>
      <w:r w:rsidR="008472D8">
        <w:t>for the current model was ~8% higher than the flowsheet’s efficiency.</w:t>
      </w:r>
    </w:p>
    <w:p w14:paraId="6A15EDA2" w14:textId="7205D4B5" w:rsidR="008472D8" w:rsidRDefault="004E452C" w:rsidP="00312B37">
      <w:pPr>
        <w:spacing w:line="360" w:lineRule="auto"/>
        <w:jc w:val="both"/>
      </w:pPr>
      <w:r>
        <w:tab/>
        <w:t xml:space="preserve">Table </w:t>
      </w:r>
      <w:r w:rsidR="00CB44E0">
        <w:t>10</w:t>
      </w:r>
      <w:r>
        <w:t xml:space="preserve"> shows the efficiency results for </w:t>
      </w:r>
      <w:r w:rsidR="009B20BF">
        <w:t>the current model. Using the target efficiency of 450 kJ/mol SO</w:t>
      </w:r>
      <w:r w:rsidR="009B20BF">
        <w:rPr>
          <w:vertAlign w:val="subscript"/>
        </w:rPr>
        <w:t>2</w:t>
      </w:r>
      <w:r w:rsidR="009B20BF">
        <w:t xml:space="preserve"> as outlined by previous work, the previous work found that the desired efficiency was attained above 0.60 weight fraction with the best efficiency at 0.80 weight fraction sulfuric acid and 86 bar with 329 kJ/mol SO</w:t>
      </w:r>
      <w:r w:rsidR="009B20BF">
        <w:rPr>
          <w:vertAlign w:val="subscript"/>
        </w:rPr>
        <w:t>2</w:t>
      </w:r>
      <w:r w:rsidR="009B20BF">
        <w:t xml:space="preserve">. The current model </w:t>
      </w:r>
      <w:r w:rsidR="00CF47F5">
        <w:t>reached the target efficiency by 0.63 weight fraction sulfuric acid.</w:t>
      </w:r>
    </w:p>
    <w:p w14:paraId="5156FA44" w14:textId="2693455C" w:rsidR="006078CF" w:rsidRDefault="006078CF" w:rsidP="00312B37">
      <w:pPr>
        <w:spacing w:line="360" w:lineRule="auto"/>
        <w:jc w:val="both"/>
      </w:pPr>
      <w:r>
        <w:tab/>
        <w:t>The current model’s results mostly agree with the previous work for the incoming weight fraction of sulfuric acid. The target operational range based on the results would be above 0.63 weight fraction sulfuric acid. Based on the results of the current model and their comparison to the previous flowsheet work the resulting power required for efficient bayonet reactor operation would present conservative results between 0.63 and 0.89 weight fraction sulfuric acid. Above that range</w:t>
      </w:r>
      <w:r w:rsidR="007559C1">
        <w:t>,</w:t>
      </w:r>
      <w:r>
        <w:t xml:space="preserve"> the trend of the efficiency results may result in inaccurate power requirements due to the dissimilarity between the current model and the previous work. </w:t>
      </w:r>
    </w:p>
    <w:p w14:paraId="54814D67" w14:textId="68FE3338" w:rsidR="00461790" w:rsidRPr="009B20BF" w:rsidRDefault="00461790" w:rsidP="00312B37">
      <w:pPr>
        <w:spacing w:line="360" w:lineRule="auto"/>
        <w:jc w:val="both"/>
      </w:pPr>
      <w:r>
        <w:tab/>
        <w:t>The trend of the model efficiency estimations could have been a result of the method of estimating the enthalpy of vaporization in the reactor. Figure 2</w:t>
      </w:r>
      <w:r w:rsidR="00CB44E0">
        <w:t>8</w:t>
      </w:r>
      <w:r>
        <w:t xml:space="preserve"> demonstrated a sharp drop in the </w:t>
      </w:r>
      <w:r>
        <w:sym w:font="Symbol" w:char="F044"/>
      </w:r>
      <w:r>
        <w:t>T between the boiling point and full vaporization at 0.9 weight fraction sulfuric acid</w:t>
      </w:r>
      <w:r w:rsidR="00CC2980">
        <w:t xml:space="preserve"> and above</w:t>
      </w:r>
      <w:r>
        <w:t>, which was even greater at high pressures.</w:t>
      </w:r>
      <w:r w:rsidR="00CC2980">
        <w:t xml:space="preserve"> This could explain the derivation in efficiency calculations by weight fraction at 0.9 sulfuric acid.</w:t>
      </w:r>
    </w:p>
    <w:p w14:paraId="0707D9D5" w14:textId="15578CFB" w:rsidR="00312B37" w:rsidRDefault="00312B37" w:rsidP="00E7518F">
      <w:pPr>
        <w:spacing w:line="360" w:lineRule="auto"/>
      </w:pPr>
    </w:p>
    <w:p w14:paraId="5AC8393F" w14:textId="77777777" w:rsidR="007162C6" w:rsidRDefault="007162C6" w:rsidP="00E7518F">
      <w:pPr>
        <w:spacing w:line="360" w:lineRule="auto"/>
      </w:pPr>
    </w:p>
    <w:p w14:paraId="459317B4" w14:textId="370129A9" w:rsidR="00312B37" w:rsidRDefault="00312B37" w:rsidP="00E7518F">
      <w:pPr>
        <w:spacing w:line="360" w:lineRule="auto"/>
      </w:pPr>
    </w:p>
    <w:p w14:paraId="42A806FF" w14:textId="43212CDE" w:rsidR="00312B37" w:rsidRDefault="00312B37" w:rsidP="00E7518F">
      <w:pPr>
        <w:spacing w:line="360" w:lineRule="auto"/>
      </w:pPr>
    </w:p>
    <w:p w14:paraId="50613AEA" w14:textId="77777777" w:rsidR="00312B37" w:rsidRPr="004F3AF5" w:rsidRDefault="00312B37" w:rsidP="00E7518F">
      <w:pPr>
        <w:spacing w:line="360" w:lineRule="auto"/>
      </w:pPr>
    </w:p>
    <w:p w14:paraId="7632F9D9" w14:textId="77777777" w:rsidR="00967111" w:rsidRDefault="00A36773" w:rsidP="00967111">
      <w:pPr>
        <w:keepNext/>
        <w:spacing w:line="360" w:lineRule="auto"/>
      </w:pPr>
      <w:r>
        <w:rPr>
          <w:noProof/>
        </w:rPr>
        <w:drawing>
          <wp:inline distT="0" distB="0" distL="0" distR="0" wp14:anchorId="69FBA674" wp14:editId="171C03BD">
            <wp:extent cx="5943600" cy="3327400"/>
            <wp:effectExtent l="0" t="0" r="0" b="0"/>
            <wp:docPr id="32" name="Picture 32"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screenshot, line, plo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53046" cy="3332688"/>
                    </a:xfrm>
                    <a:prstGeom prst="rect">
                      <a:avLst/>
                    </a:prstGeom>
                  </pic:spPr>
                </pic:pic>
              </a:graphicData>
            </a:graphic>
          </wp:inline>
        </w:drawing>
      </w:r>
    </w:p>
    <w:p w14:paraId="530B2009" w14:textId="603B7C63" w:rsidR="00E7518F" w:rsidRPr="00446C04" w:rsidRDefault="00967111" w:rsidP="00967111">
      <w:pPr>
        <w:pStyle w:val="Caption"/>
        <w:jc w:val="center"/>
        <w:rPr>
          <w:color w:val="000000" w:themeColor="text1"/>
          <w:sz w:val="24"/>
          <w:szCs w:val="24"/>
        </w:rPr>
      </w:pPr>
      <w:bookmarkStart w:id="89" w:name="_Toc139285394"/>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EC1A2E">
        <w:rPr>
          <w:noProof/>
          <w:color w:val="000000" w:themeColor="text1"/>
          <w:sz w:val="24"/>
          <w:szCs w:val="24"/>
        </w:rPr>
        <w:t>31</w:t>
      </w:r>
      <w:r w:rsidRPr="00446C04">
        <w:rPr>
          <w:color w:val="000000" w:themeColor="text1"/>
          <w:sz w:val="24"/>
          <w:szCs w:val="24"/>
        </w:rPr>
        <w:fldChar w:fldCharType="end"/>
      </w:r>
      <w:r w:rsidRPr="00446C04">
        <w:rPr>
          <w:color w:val="000000" w:themeColor="text1"/>
          <w:sz w:val="24"/>
          <w:szCs w:val="24"/>
        </w:rPr>
        <w:t>: kJ per mol SO</w:t>
      </w:r>
      <w:r w:rsidRPr="00446C04">
        <w:rPr>
          <w:color w:val="000000" w:themeColor="text1"/>
          <w:sz w:val="24"/>
          <w:szCs w:val="24"/>
          <w:vertAlign w:val="subscript"/>
        </w:rPr>
        <w:t>2</w:t>
      </w:r>
      <w:r w:rsidRPr="00446C04">
        <w:rPr>
          <w:color w:val="000000" w:themeColor="text1"/>
          <w:sz w:val="24"/>
          <w:szCs w:val="24"/>
        </w:rPr>
        <w:t xml:space="preserve"> produced as a function of weight fraction sulfuric acid.</w:t>
      </w:r>
      <w:bookmarkEnd w:id="89"/>
    </w:p>
    <w:p w14:paraId="6CD8C95E" w14:textId="692E2893" w:rsidR="00E7518F" w:rsidRPr="004F3AF5" w:rsidRDefault="00E7518F" w:rsidP="00E7518F">
      <w:pPr>
        <w:spacing w:line="360" w:lineRule="auto"/>
      </w:pPr>
    </w:p>
    <w:p w14:paraId="53B1FBA8" w14:textId="6B01F41E" w:rsidR="00E7518F" w:rsidRPr="004F3AF5" w:rsidRDefault="00E7518F" w:rsidP="00E7518F">
      <w:pPr>
        <w:spacing w:line="360" w:lineRule="auto"/>
      </w:pPr>
    </w:p>
    <w:p w14:paraId="6E103412" w14:textId="77777777" w:rsidR="00E7518F" w:rsidRPr="004F3AF5" w:rsidRDefault="00E7518F" w:rsidP="00E7518F">
      <w:pPr>
        <w:spacing w:line="360" w:lineRule="auto"/>
      </w:pPr>
    </w:p>
    <w:p w14:paraId="7EAA80C9" w14:textId="0C856E3F" w:rsidR="00E7518F" w:rsidRDefault="00E7518F" w:rsidP="00E7518F">
      <w:pPr>
        <w:spacing w:line="360" w:lineRule="auto"/>
      </w:pPr>
    </w:p>
    <w:p w14:paraId="75E312DE" w14:textId="5D12D2E1" w:rsidR="003D6787" w:rsidRDefault="003D6787" w:rsidP="00E7518F">
      <w:pPr>
        <w:spacing w:line="360" w:lineRule="auto"/>
      </w:pPr>
    </w:p>
    <w:p w14:paraId="3630F2A8" w14:textId="0ED9E69C" w:rsidR="003D6787" w:rsidRDefault="003D6787" w:rsidP="00E7518F">
      <w:pPr>
        <w:spacing w:line="360" w:lineRule="auto"/>
      </w:pPr>
    </w:p>
    <w:p w14:paraId="58709E66" w14:textId="7379A3F1" w:rsidR="003D6787" w:rsidRDefault="003D6787" w:rsidP="00E7518F">
      <w:pPr>
        <w:spacing w:line="360" w:lineRule="auto"/>
      </w:pPr>
    </w:p>
    <w:p w14:paraId="1C933C2E" w14:textId="57786C47" w:rsidR="003D6787" w:rsidRDefault="003D6787" w:rsidP="00E7518F">
      <w:pPr>
        <w:spacing w:line="360" w:lineRule="auto"/>
      </w:pPr>
    </w:p>
    <w:p w14:paraId="41DEC924" w14:textId="1AD752C1" w:rsidR="003D6787" w:rsidRDefault="003D6787" w:rsidP="00E7518F">
      <w:pPr>
        <w:spacing w:line="360" w:lineRule="auto"/>
      </w:pPr>
    </w:p>
    <w:p w14:paraId="518E8670" w14:textId="63C845BC" w:rsidR="003D6787" w:rsidRDefault="003D6787" w:rsidP="00E7518F">
      <w:pPr>
        <w:spacing w:line="360" w:lineRule="auto"/>
      </w:pPr>
    </w:p>
    <w:p w14:paraId="15282F57" w14:textId="41ACE19D" w:rsidR="003D6787" w:rsidRDefault="003D6787" w:rsidP="00E7518F">
      <w:pPr>
        <w:spacing w:line="360" w:lineRule="auto"/>
      </w:pPr>
    </w:p>
    <w:p w14:paraId="2058290A" w14:textId="712B38C6" w:rsidR="003D6787" w:rsidRDefault="003D6787" w:rsidP="00E7518F">
      <w:pPr>
        <w:spacing w:line="360" w:lineRule="auto"/>
      </w:pPr>
    </w:p>
    <w:p w14:paraId="222E0376" w14:textId="5A477F56" w:rsidR="003D6787" w:rsidRDefault="003D6787" w:rsidP="00E7518F">
      <w:pPr>
        <w:spacing w:line="360" w:lineRule="auto"/>
      </w:pPr>
    </w:p>
    <w:p w14:paraId="48481D3D" w14:textId="2557FA43" w:rsidR="00AD7B25" w:rsidRDefault="00AD7B25" w:rsidP="00AD7B25">
      <w:pPr>
        <w:pStyle w:val="Caption"/>
        <w:keepNext/>
        <w:rPr>
          <w:color w:val="000000" w:themeColor="text1"/>
          <w:sz w:val="24"/>
          <w:szCs w:val="24"/>
        </w:rPr>
      </w:pPr>
    </w:p>
    <w:p w14:paraId="3B28B49B" w14:textId="23A5771A" w:rsidR="00F217E9" w:rsidRDefault="00F217E9" w:rsidP="00F217E9"/>
    <w:p w14:paraId="1DD6DD4A" w14:textId="77777777" w:rsidR="00F217E9" w:rsidRPr="00F217E9" w:rsidRDefault="00F217E9" w:rsidP="00F217E9"/>
    <w:tbl>
      <w:tblPr>
        <w:tblW w:w="6500" w:type="dxa"/>
        <w:tblInd w:w="1428" w:type="dxa"/>
        <w:tblLook w:val="04A0" w:firstRow="1" w:lastRow="0" w:firstColumn="1" w:lastColumn="0" w:noHBand="0" w:noVBand="1"/>
      </w:tblPr>
      <w:tblGrid>
        <w:gridCol w:w="1542"/>
        <w:gridCol w:w="1058"/>
        <w:gridCol w:w="1300"/>
        <w:gridCol w:w="1300"/>
        <w:gridCol w:w="1300"/>
      </w:tblGrid>
      <w:tr w:rsidR="003D6787" w:rsidRPr="003D6787" w14:paraId="52E6D364" w14:textId="77777777" w:rsidTr="00453180">
        <w:trPr>
          <w:trHeight w:val="300"/>
        </w:trPr>
        <w:tc>
          <w:tcPr>
            <w:tcW w:w="6500" w:type="dxa"/>
            <w:gridSpan w:val="5"/>
            <w:tcBorders>
              <w:top w:val="nil"/>
              <w:left w:val="nil"/>
              <w:bottom w:val="nil"/>
              <w:right w:val="nil"/>
            </w:tcBorders>
            <w:shd w:val="clear" w:color="auto" w:fill="auto"/>
            <w:noWrap/>
            <w:vAlign w:val="bottom"/>
          </w:tcPr>
          <w:p w14:paraId="27B7D804" w14:textId="5FCBC7FE" w:rsidR="003D6787" w:rsidRPr="003D6787" w:rsidRDefault="00AD7B25">
            <w:pPr>
              <w:rPr>
                <w:sz w:val="20"/>
                <w:szCs w:val="20"/>
              </w:rPr>
            </w:pPr>
            <w:bookmarkStart w:id="90" w:name="_Toc139285362"/>
            <w:r w:rsidRPr="00AD7B25">
              <w:rPr>
                <w:color w:val="000000" w:themeColor="text1"/>
              </w:rPr>
              <w:lastRenderedPageBreak/>
              <w:t xml:space="preserve">Table </w:t>
            </w:r>
            <w:r w:rsidRPr="00AD7B25">
              <w:rPr>
                <w:color w:val="000000" w:themeColor="text1"/>
              </w:rPr>
              <w:fldChar w:fldCharType="begin"/>
            </w:r>
            <w:r w:rsidRPr="00AD7B25">
              <w:rPr>
                <w:color w:val="000000" w:themeColor="text1"/>
              </w:rPr>
              <w:instrText xml:space="preserve"> SEQ Table \* ARABIC </w:instrText>
            </w:r>
            <w:r w:rsidRPr="00AD7B25">
              <w:rPr>
                <w:color w:val="000000" w:themeColor="text1"/>
              </w:rPr>
              <w:fldChar w:fldCharType="separate"/>
            </w:r>
            <w:r w:rsidR="00BD0932">
              <w:rPr>
                <w:noProof/>
                <w:color w:val="000000" w:themeColor="text1"/>
              </w:rPr>
              <w:t>10</w:t>
            </w:r>
            <w:r w:rsidRPr="00AD7B25">
              <w:rPr>
                <w:color w:val="000000" w:themeColor="text1"/>
              </w:rPr>
              <w:fldChar w:fldCharType="end"/>
            </w:r>
            <w:r w:rsidRPr="00AD7B25">
              <w:rPr>
                <w:color w:val="000000" w:themeColor="text1"/>
              </w:rPr>
              <w:t>: kJ/mol SO2 at different pressures for wt% H2SO4 at 1143 K.</w:t>
            </w:r>
            <w:bookmarkEnd w:id="90"/>
          </w:p>
        </w:tc>
      </w:tr>
      <w:tr w:rsidR="003D6787" w:rsidRPr="003D6787" w14:paraId="74FC4918" w14:textId="77777777" w:rsidTr="003D6787">
        <w:trPr>
          <w:trHeight w:val="300"/>
        </w:trPr>
        <w:tc>
          <w:tcPr>
            <w:tcW w:w="1542" w:type="dxa"/>
            <w:tcBorders>
              <w:top w:val="nil"/>
              <w:left w:val="nil"/>
              <w:bottom w:val="nil"/>
              <w:right w:val="nil"/>
            </w:tcBorders>
            <w:shd w:val="clear" w:color="auto" w:fill="auto"/>
            <w:noWrap/>
            <w:vAlign w:val="bottom"/>
            <w:hideMark/>
          </w:tcPr>
          <w:p w14:paraId="72E7094C" w14:textId="77777777" w:rsidR="003D6787" w:rsidRPr="003D6787" w:rsidRDefault="003D6787"/>
        </w:tc>
        <w:tc>
          <w:tcPr>
            <w:tcW w:w="4958" w:type="dxa"/>
            <w:gridSpan w:val="4"/>
            <w:tcBorders>
              <w:top w:val="nil"/>
              <w:left w:val="nil"/>
              <w:bottom w:val="nil"/>
              <w:right w:val="nil"/>
            </w:tcBorders>
            <w:shd w:val="clear" w:color="auto" w:fill="auto"/>
            <w:noWrap/>
            <w:vAlign w:val="bottom"/>
            <w:hideMark/>
          </w:tcPr>
          <w:p w14:paraId="6E816493" w14:textId="0BA31CA9" w:rsidR="003D6787" w:rsidRPr="003D6787" w:rsidRDefault="003D6787" w:rsidP="003D6787">
            <w:pPr>
              <w:jc w:val="center"/>
            </w:pPr>
            <w:r w:rsidRPr="003D6787">
              <w:t>Pressure (Bar)</w:t>
            </w:r>
          </w:p>
        </w:tc>
      </w:tr>
      <w:tr w:rsidR="00F24732" w:rsidRPr="003D6787" w14:paraId="60952F88" w14:textId="77777777" w:rsidTr="00AD7B25">
        <w:trPr>
          <w:trHeight w:val="300"/>
        </w:trPr>
        <w:tc>
          <w:tcPr>
            <w:tcW w:w="1542" w:type="dxa"/>
            <w:tcBorders>
              <w:top w:val="nil"/>
              <w:left w:val="nil"/>
              <w:bottom w:val="single" w:sz="4" w:space="0" w:color="auto"/>
              <w:right w:val="nil"/>
            </w:tcBorders>
            <w:shd w:val="clear" w:color="auto" w:fill="auto"/>
            <w:noWrap/>
            <w:vAlign w:val="bottom"/>
            <w:hideMark/>
          </w:tcPr>
          <w:p w14:paraId="0D8D1AED" w14:textId="124079F7" w:rsidR="00F24732" w:rsidRPr="003D6787" w:rsidRDefault="003D6787">
            <w:pPr>
              <w:rPr>
                <w:vertAlign w:val="subscript"/>
              </w:rPr>
            </w:pPr>
            <w:r>
              <w:t>wt% H</w:t>
            </w:r>
            <w:r>
              <w:rPr>
                <w:vertAlign w:val="subscript"/>
              </w:rPr>
              <w:t>2</w:t>
            </w:r>
            <w:r>
              <w:t>SO</w:t>
            </w:r>
            <w:r>
              <w:rPr>
                <w:vertAlign w:val="subscript"/>
              </w:rPr>
              <w:t>4</w:t>
            </w:r>
          </w:p>
        </w:tc>
        <w:tc>
          <w:tcPr>
            <w:tcW w:w="1058" w:type="dxa"/>
            <w:tcBorders>
              <w:top w:val="single" w:sz="4" w:space="0" w:color="auto"/>
              <w:left w:val="single" w:sz="4" w:space="0" w:color="auto"/>
              <w:bottom w:val="single" w:sz="4" w:space="0" w:color="auto"/>
              <w:right w:val="single" w:sz="4" w:space="0" w:color="auto"/>
            </w:tcBorders>
            <w:shd w:val="clear" w:color="auto" w:fill="auto"/>
            <w:noWrap/>
            <w:hideMark/>
          </w:tcPr>
          <w:p w14:paraId="794EBDA7" w14:textId="77777777" w:rsidR="00F24732" w:rsidRPr="003D6787" w:rsidRDefault="00F24732">
            <w:pPr>
              <w:jc w:val="center"/>
              <w:rPr>
                <w:b/>
                <w:bCs/>
                <w:color w:val="000000"/>
              </w:rPr>
            </w:pPr>
            <w:r w:rsidRPr="003D6787">
              <w:rPr>
                <w:b/>
                <w:bCs/>
                <w:color w:val="000000"/>
              </w:rPr>
              <w:t>56</w:t>
            </w:r>
          </w:p>
        </w:tc>
        <w:tc>
          <w:tcPr>
            <w:tcW w:w="1300" w:type="dxa"/>
            <w:tcBorders>
              <w:top w:val="single" w:sz="4" w:space="0" w:color="auto"/>
              <w:left w:val="nil"/>
              <w:bottom w:val="single" w:sz="4" w:space="0" w:color="auto"/>
              <w:right w:val="single" w:sz="4" w:space="0" w:color="auto"/>
            </w:tcBorders>
            <w:shd w:val="clear" w:color="auto" w:fill="auto"/>
            <w:noWrap/>
            <w:hideMark/>
          </w:tcPr>
          <w:p w14:paraId="5CCE9B6A" w14:textId="77777777" w:rsidR="00F24732" w:rsidRPr="003D6787" w:rsidRDefault="00F24732">
            <w:pPr>
              <w:jc w:val="center"/>
              <w:rPr>
                <w:b/>
                <w:bCs/>
                <w:color w:val="000000"/>
              </w:rPr>
            </w:pPr>
            <w:r w:rsidRPr="003D6787">
              <w:rPr>
                <w:b/>
                <w:bCs/>
                <w:color w:val="000000"/>
              </w:rPr>
              <w:t>66</w:t>
            </w:r>
          </w:p>
        </w:tc>
        <w:tc>
          <w:tcPr>
            <w:tcW w:w="1300" w:type="dxa"/>
            <w:tcBorders>
              <w:top w:val="single" w:sz="4" w:space="0" w:color="auto"/>
              <w:left w:val="nil"/>
              <w:bottom w:val="single" w:sz="4" w:space="0" w:color="auto"/>
              <w:right w:val="single" w:sz="4" w:space="0" w:color="auto"/>
            </w:tcBorders>
            <w:shd w:val="clear" w:color="auto" w:fill="auto"/>
            <w:noWrap/>
            <w:hideMark/>
          </w:tcPr>
          <w:p w14:paraId="7D2D1323" w14:textId="77777777" w:rsidR="00F24732" w:rsidRPr="003D6787" w:rsidRDefault="00F24732">
            <w:pPr>
              <w:jc w:val="center"/>
              <w:rPr>
                <w:b/>
                <w:bCs/>
                <w:color w:val="000000"/>
              </w:rPr>
            </w:pPr>
            <w:r w:rsidRPr="003D6787">
              <w:rPr>
                <w:b/>
                <w:bCs/>
                <w:color w:val="000000"/>
              </w:rPr>
              <w:t>76</w:t>
            </w:r>
          </w:p>
        </w:tc>
        <w:tc>
          <w:tcPr>
            <w:tcW w:w="1300" w:type="dxa"/>
            <w:tcBorders>
              <w:top w:val="single" w:sz="4" w:space="0" w:color="auto"/>
              <w:left w:val="nil"/>
              <w:bottom w:val="single" w:sz="4" w:space="0" w:color="auto"/>
              <w:right w:val="single" w:sz="4" w:space="0" w:color="auto"/>
            </w:tcBorders>
            <w:shd w:val="clear" w:color="auto" w:fill="auto"/>
            <w:noWrap/>
            <w:hideMark/>
          </w:tcPr>
          <w:p w14:paraId="4544198E" w14:textId="77777777" w:rsidR="00F24732" w:rsidRPr="003D6787" w:rsidRDefault="00F24732">
            <w:pPr>
              <w:jc w:val="center"/>
              <w:rPr>
                <w:b/>
                <w:bCs/>
                <w:color w:val="000000"/>
              </w:rPr>
            </w:pPr>
            <w:r w:rsidRPr="003D6787">
              <w:rPr>
                <w:b/>
                <w:bCs/>
                <w:color w:val="000000"/>
              </w:rPr>
              <w:t>86</w:t>
            </w:r>
          </w:p>
        </w:tc>
      </w:tr>
      <w:tr w:rsidR="00F24732" w:rsidRPr="003D6787" w14:paraId="3DC9DAAE" w14:textId="77777777" w:rsidTr="00AD7B25">
        <w:trPr>
          <w:trHeight w:val="300"/>
        </w:trPr>
        <w:tc>
          <w:tcPr>
            <w:tcW w:w="1542" w:type="dxa"/>
            <w:tcBorders>
              <w:top w:val="single" w:sz="4" w:space="0" w:color="auto"/>
              <w:left w:val="single" w:sz="4" w:space="0" w:color="auto"/>
              <w:bottom w:val="single" w:sz="4" w:space="0" w:color="auto"/>
              <w:right w:val="single" w:sz="4" w:space="0" w:color="auto"/>
            </w:tcBorders>
            <w:shd w:val="pct10" w:color="auto" w:fill="auto"/>
            <w:noWrap/>
            <w:hideMark/>
          </w:tcPr>
          <w:p w14:paraId="564D512B" w14:textId="3D14C23D" w:rsidR="00F24732" w:rsidRPr="003D6787" w:rsidRDefault="00F24732" w:rsidP="003D6787">
            <w:pPr>
              <w:jc w:val="right"/>
              <w:rPr>
                <w:b/>
                <w:bCs/>
                <w:color w:val="000000"/>
              </w:rPr>
            </w:pPr>
            <w:r w:rsidRPr="003D6787">
              <w:rPr>
                <w:b/>
                <w:bCs/>
                <w:color w:val="000000"/>
              </w:rPr>
              <w:t>30</w:t>
            </w:r>
            <w:r w:rsidR="00AD7B25">
              <w:rPr>
                <w:b/>
                <w:bCs/>
                <w:color w:val="000000"/>
              </w:rPr>
              <w:t>%</w:t>
            </w:r>
          </w:p>
        </w:tc>
        <w:tc>
          <w:tcPr>
            <w:tcW w:w="1058" w:type="dxa"/>
            <w:tcBorders>
              <w:top w:val="single" w:sz="4" w:space="0" w:color="auto"/>
              <w:left w:val="nil"/>
              <w:bottom w:val="nil"/>
              <w:right w:val="nil"/>
            </w:tcBorders>
            <w:shd w:val="pct10" w:color="auto" w:fill="auto"/>
            <w:noWrap/>
            <w:vAlign w:val="bottom"/>
            <w:hideMark/>
          </w:tcPr>
          <w:p w14:paraId="6F2FB383" w14:textId="77777777" w:rsidR="00F24732" w:rsidRPr="003D6787" w:rsidRDefault="00F24732" w:rsidP="00F24732">
            <w:pPr>
              <w:jc w:val="center"/>
              <w:rPr>
                <w:color w:val="000000"/>
              </w:rPr>
            </w:pPr>
            <w:r w:rsidRPr="003D6787">
              <w:rPr>
                <w:color w:val="000000"/>
              </w:rPr>
              <w:t>933.15</w:t>
            </w:r>
          </w:p>
        </w:tc>
        <w:tc>
          <w:tcPr>
            <w:tcW w:w="1300" w:type="dxa"/>
            <w:tcBorders>
              <w:top w:val="single" w:sz="4" w:space="0" w:color="auto"/>
              <w:left w:val="nil"/>
              <w:bottom w:val="nil"/>
              <w:right w:val="nil"/>
            </w:tcBorders>
            <w:shd w:val="pct10" w:color="auto" w:fill="auto"/>
            <w:noWrap/>
            <w:vAlign w:val="bottom"/>
            <w:hideMark/>
          </w:tcPr>
          <w:p w14:paraId="1406A114" w14:textId="77777777" w:rsidR="00F24732" w:rsidRPr="003D6787" w:rsidRDefault="00F24732" w:rsidP="00F24732">
            <w:pPr>
              <w:jc w:val="center"/>
              <w:rPr>
                <w:color w:val="000000"/>
              </w:rPr>
            </w:pPr>
            <w:r w:rsidRPr="003D6787">
              <w:rPr>
                <w:color w:val="000000"/>
              </w:rPr>
              <w:t>931.86</w:t>
            </w:r>
          </w:p>
        </w:tc>
        <w:tc>
          <w:tcPr>
            <w:tcW w:w="1300" w:type="dxa"/>
            <w:tcBorders>
              <w:top w:val="single" w:sz="4" w:space="0" w:color="auto"/>
              <w:left w:val="nil"/>
              <w:bottom w:val="nil"/>
              <w:right w:val="nil"/>
            </w:tcBorders>
            <w:shd w:val="pct10" w:color="auto" w:fill="auto"/>
            <w:noWrap/>
            <w:vAlign w:val="bottom"/>
            <w:hideMark/>
          </w:tcPr>
          <w:p w14:paraId="5D5E32BD" w14:textId="77777777" w:rsidR="00F24732" w:rsidRPr="003D6787" w:rsidRDefault="00F24732" w:rsidP="00F24732">
            <w:pPr>
              <w:jc w:val="center"/>
              <w:rPr>
                <w:color w:val="000000"/>
              </w:rPr>
            </w:pPr>
            <w:r w:rsidRPr="003D6787">
              <w:rPr>
                <w:color w:val="000000"/>
              </w:rPr>
              <w:t>925.17</w:t>
            </w:r>
          </w:p>
        </w:tc>
        <w:tc>
          <w:tcPr>
            <w:tcW w:w="1300" w:type="dxa"/>
            <w:tcBorders>
              <w:top w:val="single" w:sz="4" w:space="0" w:color="auto"/>
              <w:left w:val="nil"/>
              <w:bottom w:val="nil"/>
              <w:right w:val="single" w:sz="4" w:space="0" w:color="auto"/>
            </w:tcBorders>
            <w:shd w:val="pct10" w:color="auto" w:fill="auto"/>
            <w:noWrap/>
            <w:vAlign w:val="bottom"/>
            <w:hideMark/>
          </w:tcPr>
          <w:p w14:paraId="01CD5887" w14:textId="77777777" w:rsidR="00F24732" w:rsidRPr="003D6787" w:rsidRDefault="00F24732" w:rsidP="00F24732">
            <w:pPr>
              <w:jc w:val="center"/>
              <w:rPr>
                <w:color w:val="000000"/>
              </w:rPr>
            </w:pPr>
            <w:r w:rsidRPr="003D6787">
              <w:rPr>
                <w:color w:val="000000"/>
              </w:rPr>
              <w:t>928.06</w:t>
            </w:r>
          </w:p>
        </w:tc>
      </w:tr>
      <w:tr w:rsidR="00F24732" w:rsidRPr="003D6787" w14:paraId="694C92DF" w14:textId="77777777" w:rsidTr="00AD7B25">
        <w:trPr>
          <w:trHeight w:val="300"/>
        </w:trPr>
        <w:tc>
          <w:tcPr>
            <w:tcW w:w="1542" w:type="dxa"/>
            <w:tcBorders>
              <w:top w:val="nil"/>
              <w:left w:val="single" w:sz="4" w:space="0" w:color="auto"/>
              <w:bottom w:val="single" w:sz="4" w:space="0" w:color="auto"/>
              <w:right w:val="single" w:sz="4" w:space="0" w:color="auto"/>
            </w:tcBorders>
            <w:shd w:val="clear" w:color="auto" w:fill="auto"/>
            <w:noWrap/>
            <w:hideMark/>
          </w:tcPr>
          <w:p w14:paraId="03D7226E" w14:textId="606C85DC" w:rsidR="00F24732" w:rsidRPr="003D6787" w:rsidRDefault="00F24732" w:rsidP="003D6787">
            <w:pPr>
              <w:jc w:val="right"/>
              <w:rPr>
                <w:b/>
                <w:bCs/>
                <w:color w:val="000000"/>
              </w:rPr>
            </w:pPr>
            <w:r w:rsidRPr="003D6787">
              <w:rPr>
                <w:b/>
                <w:bCs/>
                <w:color w:val="000000"/>
              </w:rPr>
              <w:t>40</w:t>
            </w:r>
            <w:r w:rsidR="00AD7B25">
              <w:rPr>
                <w:b/>
                <w:bCs/>
                <w:color w:val="000000"/>
              </w:rPr>
              <w:t>%</w:t>
            </w:r>
          </w:p>
        </w:tc>
        <w:tc>
          <w:tcPr>
            <w:tcW w:w="1058" w:type="dxa"/>
            <w:tcBorders>
              <w:top w:val="nil"/>
              <w:left w:val="nil"/>
              <w:bottom w:val="nil"/>
              <w:right w:val="nil"/>
            </w:tcBorders>
            <w:shd w:val="clear" w:color="auto" w:fill="auto"/>
            <w:noWrap/>
            <w:vAlign w:val="bottom"/>
            <w:hideMark/>
          </w:tcPr>
          <w:p w14:paraId="6F507893" w14:textId="77777777" w:rsidR="00F24732" w:rsidRPr="003D6787" w:rsidRDefault="00F24732" w:rsidP="00F24732">
            <w:pPr>
              <w:jc w:val="center"/>
              <w:rPr>
                <w:color w:val="000000"/>
              </w:rPr>
            </w:pPr>
            <w:r w:rsidRPr="003D6787">
              <w:rPr>
                <w:color w:val="000000"/>
              </w:rPr>
              <w:t>677.12</w:t>
            </w:r>
          </w:p>
        </w:tc>
        <w:tc>
          <w:tcPr>
            <w:tcW w:w="1300" w:type="dxa"/>
            <w:tcBorders>
              <w:top w:val="nil"/>
              <w:left w:val="nil"/>
              <w:bottom w:val="nil"/>
              <w:right w:val="nil"/>
            </w:tcBorders>
            <w:shd w:val="clear" w:color="auto" w:fill="auto"/>
            <w:noWrap/>
            <w:vAlign w:val="bottom"/>
            <w:hideMark/>
          </w:tcPr>
          <w:p w14:paraId="7D2E9C74" w14:textId="77777777" w:rsidR="00F24732" w:rsidRPr="003D6787" w:rsidRDefault="00F24732" w:rsidP="00F24732">
            <w:pPr>
              <w:jc w:val="center"/>
              <w:rPr>
                <w:color w:val="000000"/>
              </w:rPr>
            </w:pPr>
            <w:r w:rsidRPr="003D6787">
              <w:rPr>
                <w:color w:val="000000"/>
              </w:rPr>
              <w:t>680.26</w:t>
            </w:r>
          </w:p>
        </w:tc>
        <w:tc>
          <w:tcPr>
            <w:tcW w:w="1300" w:type="dxa"/>
            <w:tcBorders>
              <w:top w:val="nil"/>
              <w:left w:val="nil"/>
              <w:bottom w:val="nil"/>
              <w:right w:val="nil"/>
            </w:tcBorders>
            <w:shd w:val="clear" w:color="auto" w:fill="auto"/>
            <w:noWrap/>
            <w:vAlign w:val="bottom"/>
            <w:hideMark/>
          </w:tcPr>
          <w:p w14:paraId="0035147E" w14:textId="77777777" w:rsidR="00F24732" w:rsidRPr="003D6787" w:rsidRDefault="00F24732" w:rsidP="00F24732">
            <w:pPr>
              <w:jc w:val="center"/>
              <w:rPr>
                <w:color w:val="000000"/>
              </w:rPr>
            </w:pPr>
            <w:r w:rsidRPr="003D6787">
              <w:rPr>
                <w:color w:val="000000"/>
              </w:rPr>
              <w:t>676.30</w:t>
            </w:r>
          </w:p>
        </w:tc>
        <w:tc>
          <w:tcPr>
            <w:tcW w:w="1300" w:type="dxa"/>
            <w:tcBorders>
              <w:top w:val="nil"/>
              <w:left w:val="nil"/>
              <w:bottom w:val="nil"/>
              <w:right w:val="single" w:sz="4" w:space="0" w:color="auto"/>
            </w:tcBorders>
            <w:shd w:val="clear" w:color="auto" w:fill="auto"/>
            <w:noWrap/>
            <w:vAlign w:val="bottom"/>
            <w:hideMark/>
          </w:tcPr>
          <w:p w14:paraId="0F5FCD1D" w14:textId="77777777" w:rsidR="00F24732" w:rsidRPr="003D6787" w:rsidRDefault="00F24732" w:rsidP="00F24732">
            <w:pPr>
              <w:jc w:val="center"/>
              <w:rPr>
                <w:color w:val="000000"/>
              </w:rPr>
            </w:pPr>
            <w:r w:rsidRPr="003D6787">
              <w:rPr>
                <w:color w:val="000000"/>
              </w:rPr>
              <w:t>672.66</w:t>
            </w:r>
          </w:p>
        </w:tc>
      </w:tr>
      <w:tr w:rsidR="00F24732" w:rsidRPr="003D6787" w14:paraId="4F57EC4E" w14:textId="77777777" w:rsidTr="00AD7B25">
        <w:trPr>
          <w:trHeight w:val="300"/>
        </w:trPr>
        <w:tc>
          <w:tcPr>
            <w:tcW w:w="1542" w:type="dxa"/>
            <w:tcBorders>
              <w:top w:val="nil"/>
              <w:left w:val="single" w:sz="4" w:space="0" w:color="auto"/>
              <w:bottom w:val="single" w:sz="4" w:space="0" w:color="auto"/>
              <w:right w:val="single" w:sz="4" w:space="0" w:color="auto"/>
            </w:tcBorders>
            <w:shd w:val="pct10" w:color="auto" w:fill="auto"/>
            <w:noWrap/>
            <w:hideMark/>
          </w:tcPr>
          <w:p w14:paraId="39AB6C34" w14:textId="3E5831BF" w:rsidR="00F24732" w:rsidRPr="003D6787" w:rsidRDefault="00F24732" w:rsidP="003D6787">
            <w:pPr>
              <w:jc w:val="right"/>
              <w:rPr>
                <w:b/>
                <w:bCs/>
                <w:color w:val="000000"/>
              </w:rPr>
            </w:pPr>
            <w:r w:rsidRPr="003D6787">
              <w:rPr>
                <w:b/>
                <w:bCs/>
                <w:color w:val="000000"/>
              </w:rPr>
              <w:t>50</w:t>
            </w:r>
            <w:r w:rsidR="00AD7B25">
              <w:rPr>
                <w:b/>
                <w:bCs/>
                <w:color w:val="000000"/>
              </w:rPr>
              <w:t>%</w:t>
            </w:r>
          </w:p>
        </w:tc>
        <w:tc>
          <w:tcPr>
            <w:tcW w:w="1058" w:type="dxa"/>
            <w:tcBorders>
              <w:top w:val="nil"/>
              <w:left w:val="nil"/>
              <w:bottom w:val="nil"/>
              <w:right w:val="nil"/>
            </w:tcBorders>
            <w:shd w:val="pct10" w:color="auto" w:fill="auto"/>
            <w:noWrap/>
            <w:vAlign w:val="bottom"/>
            <w:hideMark/>
          </w:tcPr>
          <w:p w14:paraId="0062E83A" w14:textId="77777777" w:rsidR="00F24732" w:rsidRPr="003D6787" w:rsidRDefault="00F24732" w:rsidP="00F24732">
            <w:pPr>
              <w:jc w:val="center"/>
              <w:rPr>
                <w:color w:val="000000"/>
              </w:rPr>
            </w:pPr>
            <w:r w:rsidRPr="003D6787">
              <w:rPr>
                <w:color w:val="000000"/>
              </w:rPr>
              <w:t>563.17</w:t>
            </w:r>
          </w:p>
        </w:tc>
        <w:tc>
          <w:tcPr>
            <w:tcW w:w="1300" w:type="dxa"/>
            <w:tcBorders>
              <w:top w:val="nil"/>
              <w:left w:val="nil"/>
              <w:bottom w:val="nil"/>
              <w:right w:val="nil"/>
            </w:tcBorders>
            <w:shd w:val="pct10" w:color="auto" w:fill="auto"/>
            <w:noWrap/>
            <w:vAlign w:val="bottom"/>
            <w:hideMark/>
          </w:tcPr>
          <w:p w14:paraId="6D73AAAC" w14:textId="77777777" w:rsidR="00F24732" w:rsidRPr="003D6787" w:rsidRDefault="00F24732" w:rsidP="00F24732">
            <w:pPr>
              <w:jc w:val="center"/>
              <w:rPr>
                <w:color w:val="000000"/>
              </w:rPr>
            </w:pPr>
            <w:r w:rsidRPr="003D6787">
              <w:rPr>
                <w:color w:val="000000"/>
              </w:rPr>
              <w:t>563.18</w:t>
            </w:r>
          </w:p>
        </w:tc>
        <w:tc>
          <w:tcPr>
            <w:tcW w:w="1300" w:type="dxa"/>
            <w:tcBorders>
              <w:top w:val="nil"/>
              <w:left w:val="nil"/>
              <w:bottom w:val="nil"/>
              <w:right w:val="nil"/>
            </w:tcBorders>
            <w:shd w:val="pct10" w:color="auto" w:fill="auto"/>
            <w:noWrap/>
            <w:vAlign w:val="bottom"/>
            <w:hideMark/>
          </w:tcPr>
          <w:p w14:paraId="09676BC5" w14:textId="77777777" w:rsidR="00F24732" w:rsidRPr="003D6787" w:rsidRDefault="00F24732" w:rsidP="00F24732">
            <w:pPr>
              <w:jc w:val="center"/>
              <w:rPr>
                <w:color w:val="000000"/>
              </w:rPr>
            </w:pPr>
            <w:r w:rsidRPr="003D6787">
              <w:rPr>
                <w:color w:val="000000"/>
              </w:rPr>
              <w:t>563.21</w:t>
            </w:r>
          </w:p>
        </w:tc>
        <w:tc>
          <w:tcPr>
            <w:tcW w:w="1300" w:type="dxa"/>
            <w:tcBorders>
              <w:top w:val="nil"/>
              <w:left w:val="nil"/>
              <w:bottom w:val="nil"/>
              <w:right w:val="single" w:sz="4" w:space="0" w:color="auto"/>
            </w:tcBorders>
            <w:shd w:val="pct10" w:color="auto" w:fill="auto"/>
            <w:noWrap/>
            <w:vAlign w:val="bottom"/>
            <w:hideMark/>
          </w:tcPr>
          <w:p w14:paraId="5F9E19FD" w14:textId="77777777" w:rsidR="00F24732" w:rsidRPr="003D6787" w:rsidRDefault="00F24732" w:rsidP="00F24732">
            <w:pPr>
              <w:jc w:val="center"/>
              <w:rPr>
                <w:color w:val="000000"/>
              </w:rPr>
            </w:pPr>
            <w:r w:rsidRPr="003D6787">
              <w:rPr>
                <w:color w:val="000000"/>
              </w:rPr>
              <w:t>558.09</w:t>
            </w:r>
          </w:p>
        </w:tc>
      </w:tr>
      <w:tr w:rsidR="00F24732" w:rsidRPr="003D6787" w14:paraId="6A03BBC9" w14:textId="77777777" w:rsidTr="00AD7B25">
        <w:trPr>
          <w:trHeight w:val="300"/>
        </w:trPr>
        <w:tc>
          <w:tcPr>
            <w:tcW w:w="1542" w:type="dxa"/>
            <w:tcBorders>
              <w:top w:val="nil"/>
              <w:left w:val="single" w:sz="4" w:space="0" w:color="auto"/>
              <w:bottom w:val="single" w:sz="4" w:space="0" w:color="auto"/>
              <w:right w:val="single" w:sz="4" w:space="0" w:color="auto"/>
            </w:tcBorders>
            <w:shd w:val="clear" w:color="auto" w:fill="auto"/>
            <w:noWrap/>
            <w:hideMark/>
          </w:tcPr>
          <w:p w14:paraId="7B114DAA" w14:textId="58794AA5" w:rsidR="00F24732" w:rsidRPr="003D6787" w:rsidRDefault="00F24732" w:rsidP="003D6787">
            <w:pPr>
              <w:jc w:val="right"/>
              <w:rPr>
                <w:b/>
                <w:bCs/>
                <w:color w:val="000000"/>
              </w:rPr>
            </w:pPr>
            <w:r w:rsidRPr="003D6787">
              <w:rPr>
                <w:b/>
                <w:bCs/>
                <w:color w:val="000000"/>
              </w:rPr>
              <w:t>60</w:t>
            </w:r>
            <w:r w:rsidR="00AD7B25">
              <w:rPr>
                <w:b/>
                <w:bCs/>
                <w:color w:val="000000"/>
              </w:rPr>
              <w:t>%</w:t>
            </w:r>
          </w:p>
        </w:tc>
        <w:tc>
          <w:tcPr>
            <w:tcW w:w="1058" w:type="dxa"/>
            <w:tcBorders>
              <w:top w:val="nil"/>
              <w:left w:val="nil"/>
              <w:bottom w:val="nil"/>
              <w:right w:val="nil"/>
            </w:tcBorders>
            <w:shd w:val="clear" w:color="auto" w:fill="auto"/>
            <w:noWrap/>
            <w:vAlign w:val="bottom"/>
            <w:hideMark/>
          </w:tcPr>
          <w:p w14:paraId="61DD7116" w14:textId="77777777" w:rsidR="00F24732" w:rsidRPr="003D6787" w:rsidRDefault="00F24732" w:rsidP="00F24732">
            <w:pPr>
              <w:jc w:val="center"/>
              <w:rPr>
                <w:color w:val="000000"/>
              </w:rPr>
            </w:pPr>
            <w:r w:rsidRPr="003D6787">
              <w:rPr>
                <w:color w:val="000000"/>
              </w:rPr>
              <w:t>464.01</w:t>
            </w:r>
          </w:p>
        </w:tc>
        <w:tc>
          <w:tcPr>
            <w:tcW w:w="1300" w:type="dxa"/>
            <w:tcBorders>
              <w:top w:val="nil"/>
              <w:left w:val="nil"/>
              <w:bottom w:val="nil"/>
              <w:right w:val="nil"/>
            </w:tcBorders>
            <w:shd w:val="clear" w:color="auto" w:fill="auto"/>
            <w:noWrap/>
            <w:vAlign w:val="bottom"/>
            <w:hideMark/>
          </w:tcPr>
          <w:p w14:paraId="07483C6D" w14:textId="77777777" w:rsidR="00F24732" w:rsidRPr="003D6787" w:rsidRDefault="00F24732" w:rsidP="00F24732">
            <w:pPr>
              <w:jc w:val="center"/>
              <w:rPr>
                <w:color w:val="000000"/>
              </w:rPr>
            </w:pPr>
            <w:r w:rsidRPr="003D6787">
              <w:rPr>
                <w:color w:val="000000"/>
              </w:rPr>
              <w:t>464.45</w:t>
            </w:r>
          </w:p>
        </w:tc>
        <w:tc>
          <w:tcPr>
            <w:tcW w:w="1300" w:type="dxa"/>
            <w:tcBorders>
              <w:top w:val="nil"/>
              <w:left w:val="nil"/>
              <w:bottom w:val="nil"/>
              <w:right w:val="nil"/>
            </w:tcBorders>
            <w:shd w:val="clear" w:color="auto" w:fill="auto"/>
            <w:noWrap/>
            <w:vAlign w:val="bottom"/>
            <w:hideMark/>
          </w:tcPr>
          <w:p w14:paraId="7942D67E" w14:textId="77777777" w:rsidR="00F24732" w:rsidRPr="003D6787" w:rsidRDefault="00F24732" w:rsidP="00F24732">
            <w:pPr>
              <w:jc w:val="center"/>
              <w:rPr>
                <w:color w:val="000000"/>
              </w:rPr>
            </w:pPr>
            <w:r w:rsidRPr="003D6787">
              <w:rPr>
                <w:color w:val="000000"/>
              </w:rPr>
              <w:t>463.01</w:t>
            </w:r>
          </w:p>
        </w:tc>
        <w:tc>
          <w:tcPr>
            <w:tcW w:w="1300" w:type="dxa"/>
            <w:tcBorders>
              <w:top w:val="nil"/>
              <w:left w:val="nil"/>
              <w:bottom w:val="nil"/>
              <w:right w:val="single" w:sz="4" w:space="0" w:color="auto"/>
            </w:tcBorders>
            <w:shd w:val="clear" w:color="auto" w:fill="auto"/>
            <w:noWrap/>
            <w:vAlign w:val="bottom"/>
            <w:hideMark/>
          </w:tcPr>
          <w:p w14:paraId="142BA91F" w14:textId="77777777" w:rsidR="00F24732" w:rsidRPr="003D6787" w:rsidRDefault="00F24732" w:rsidP="00F24732">
            <w:pPr>
              <w:jc w:val="center"/>
              <w:rPr>
                <w:color w:val="000000"/>
              </w:rPr>
            </w:pPr>
            <w:r w:rsidRPr="003D6787">
              <w:rPr>
                <w:color w:val="000000"/>
              </w:rPr>
              <w:t>461.58</w:t>
            </w:r>
          </w:p>
        </w:tc>
      </w:tr>
      <w:tr w:rsidR="004E452C" w:rsidRPr="003D6787" w14:paraId="5A44B07D" w14:textId="77777777" w:rsidTr="00AD7B25">
        <w:trPr>
          <w:trHeight w:val="300"/>
        </w:trPr>
        <w:tc>
          <w:tcPr>
            <w:tcW w:w="1542" w:type="dxa"/>
            <w:tcBorders>
              <w:top w:val="nil"/>
              <w:left w:val="single" w:sz="4" w:space="0" w:color="auto"/>
              <w:bottom w:val="single" w:sz="4" w:space="0" w:color="auto"/>
              <w:right w:val="single" w:sz="4" w:space="0" w:color="auto"/>
            </w:tcBorders>
            <w:shd w:val="pct10" w:color="auto" w:fill="auto"/>
            <w:noWrap/>
          </w:tcPr>
          <w:p w14:paraId="307F7427" w14:textId="4031891D" w:rsidR="004E452C" w:rsidRPr="004E452C" w:rsidRDefault="004E452C" w:rsidP="004E452C">
            <w:pPr>
              <w:jc w:val="right"/>
              <w:rPr>
                <w:b/>
                <w:bCs/>
                <w:color w:val="000000"/>
              </w:rPr>
            </w:pPr>
            <w:r w:rsidRPr="004E452C">
              <w:rPr>
                <w:b/>
                <w:bCs/>
                <w:color w:val="000000"/>
              </w:rPr>
              <w:t>6</w:t>
            </w:r>
            <w:r>
              <w:rPr>
                <w:b/>
                <w:bCs/>
                <w:color w:val="000000"/>
              </w:rPr>
              <w:t>5</w:t>
            </w:r>
            <w:r w:rsidR="00AD7B25">
              <w:rPr>
                <w:b/>
                <w:bCs/>
                <w:color w:val="000000"/>
              </w:rPr>
              <w:t>%</w:t>
            </w:r>
          </w:p>
        </w:tc>
        <w:tc>
          <w:tcPr>
            <w:tcW w:w="1058" w:type="dxa"/>
            <w:tcBorders>
              <w:top w:val="nil"/>
              <w:left w:val="nil"/>
              <w:bottom w:val="nil"/>
              <w:right w:val="nil"/>
            </w:tcBorders>
            <w:shd w:val="pct10" w:color="auto" w:fill="auto"/>
            <w:noWrap/>
            <w:vAlign w:val="bottom"/>
          </w:tcPr>
          <w:p w14:paraId="2497D57C" w14:textId="4266706C" w:rsidR="004E452C" w:rsidRPr="004E452C" w:rsidRDefault="004E452C" w:rsidP="004E452C">
            <w:pPr>
              <w:jc w:val="center"/>
              <w:rPr>
                <w:color w:val="000000"/>
              </w:rPr>
            </w:pPr>
            <w:r w:rsidRPr="004E452C">
              <w:rPr>
                <w:color w:val="000000"/>
              </w:rPr>
              <w:t>438.5</w:t>
            </w:r>
            <w:r>
              <w:rPr>
                <w:color w:val="000000"/>
              </w:rPr>
              <w:t>4</w:t>
            </w:r>
          </w:p>
        </w:tc>
        <w:tc>
          <w:tcPr>
            <w:tcW w:w="1300" w:type="dxa"/>
            <w:tcBorders>
              <w:top w:val="nil"/>
              <w:left w:val="nil"/>
              <w:bottom w:val="nil"/>
              <w:right w:val="nil"/>
            </w:tcBorders>
            <w:shd w:val="pct10" w:color="auto" w:fill="auto"/>
            <w:noWrap/>
            <w:vAlign w:val="bottom"/>
          </w:tcPr>
          <w:p w14:paraId="6FE5BD4D" w14:textId="173AFDA3" w:rsidR="004E452C" w:rsidRPr="004E452C" w:rsidRDefault="004E452C" w:rsidP="004E452C">
            <w:pPr>
              <w:jc w:val="center"/>
              <w:rPr>
                <w:color w:val="000000"/>
              </w:rPr>
            </w:pPr>
            <w:r w:rsidRPr="004E452C">
              <w:rPr>
                <w:color w:val="000000"/>
              </w:rPr>
              <w:t>439.09</w:t>
            </w:r>
          </w:p>
        </w:tc>
        <w:tc>
          <w:tcPr>
            <w:tcW w:w="1300" w:type="dxa"/>
            <w:tcBorders>
              <w:top w:val="nil"/>
              <w:left w:val="nil"/>
              <w:bottom w:val="nil"/>
              <w:right w:val="nil"/>
            </w:tcBorders>
            <w:shd w:val="pct10" w:color="auto" w:fill="auto"/>
            <w:noWrap/>
            <w:vAlign w:val="bottom"/>
          </w:tcPr>
          <w:p w14:paraId="5B9C2935" w14:textId="701C7B64" w:rsidR="004E452C" w:rsidRPr="004E452C" w:rsidRDefault="004E452C" w:rsidP="004E452C">
            <w:pPr>
              <w:jc w:val="center"/>
              <w:rPr>
                <w:color w:val="000000"/>
              </w:rPr>
            </w:pPr>
            <w:r w:rsidRPr="004E452C">
              <w:rPr>
                <w:color w:val="000000"/>
              </w:rPr>
              <w:t>437.96</w:t>
            </w:r>
          </w:p>
        </w:tc>
        <w:tc>
          <w:tcPr>
            <w:tcW w:w="1300" w:type="dxa"/>
            <w:tcBorders>
              <w:top w:val="nil"/>
              <w:left w:val="nil"/>
              <w:bottom w:val="nil"/>
              <w:right w:val="single" w:sz="4" w:space="0" w:color="auto"/>
            </w:tcBorders>
            <w:shd w:val="pct10" w:color="auto" w:fill="auto"/>
            <w:noWrap/>
            <w:vAlign w:val="bottom"/>
          </w:tcPr>
          <w:p w14:paraId="10E5C85F" w14:textId="614B0CE5" w:rsidR="004E452C" w:rsidRPr="004E452C" w:rsidRDefault="004E452C" w:rsidP="004E452C">
            <w:pPr>
              <w:jc w:val="center"/>
              <w:rPr>
                <w:color w:val="000000"/>
              </w:rPr>
            </w:pPr>
            <w:r w:rsidRPr="004E452C">
              <w:rPr>
                <w:color w:val="000000"/>
              </w:rPr>
              <w:t>436.76</w:t>
            </w:r>
          </w:p>
        </w:tc>
      </w:tr>
      <w:tr w:rsidR="00F24732" w:rsidRPr="003D6787" w14:paraId="3F6F9BB0" w14:textId="77777777" w:rsidTr="00AD7B25">
        <w:trPr>
          <w:trHeight w:val="300"/>
        </w:trPr>
        <w:tc>
          <w:tcPr>
            <w:tcW w:w="1542" w:type="dxa"/>
            <w:tcBorders>
              <w:top w:val="nil"/>
              <w:left w:val="single" w:sz="4" w:space="0" w:color="auto"/>
              <w:bottom w:val="single" w:sz="4" w:space="0" w:color="auto"/>
              <w:right w:val="single" w:sz="4" w:space="0" w:color="auto"/>
            </w:tcBorders>
            <w:shd w:val="clear" w:color="auto" w:fill="auto"/>
            <w:noWrap/>
            <w:hideMark/>
          </w:tcPr>
          <w:p w14:paraId="2C4810B2" w14:textId="4765E9F6" w:rsidR="00F24732" w:rsidRPr="003D6787" w:rsidRDefault="00F24732" w:rsidP="003D6787">
            <w:pPr>
              <w:jc w:val="right"/>
              <w:rPr>
                <w:b/>
                <w:bCs/>
                <w:color w:val="000000"/>
              </w:rPr>
            </w:pPr>
            <w:r w:rsidRPr="003D6787">
              <w:rPr>
                <w:b/>
                <w:bCs/>
                <w:color w:val="000000"/>
              </w:rPr>
              <w:t>70</w:t>
            </w:r>
            <w:r w:rsidR="00AD7B25">
              <w:rPr>
                <w:b/>
                <w:bCs/>
                <w:color w:val="000000"/>
              </w:rPr>
              <w:t>%</w:t>
            </w:r>
          </w:p>
        </w:tc>
        <w:tc>
          <w:tcPr>
            <w:tcW w:w="1058" w:type="dxa"/>
            <w:tcBorders>
              <w:top w:val="nil"/>
              <w:left w:val="nil"/>
              <w:bottom w:val="nil"/>
              <w:right w:val="nil"/>
            </w:tcBorders>
            <w:shd w:val="clear" w:color="auto" w:fill="auto"/>
            <w:noWrap/>
            <w:vAlign w:val="bottom"/>
            <w:hideMark/>
          </w:tcPr>
          <w:p w14:paraId="63B54E1C" w14:textId="77777777" w:rsidR="00F24732" w:rsidRPr="003D6787" w:rsidRDefault="00F24732" w:rsidP="00F24732">
            <w:pPr>
              <w:jc w:val="center"/>
              <w:rPr>
                <w:color w:val="000000"/>
              </w:rPr>
            </w:pPr>
            <w:r w:rsidRPr="003D6787">
              <w:rPr>
                <w:color w:val="000000"/>
              </w:rPr>
              <w:t>408.33</w:t>
            </w:r>
          </w:p>
        </w:tc>
        <w:tc>
          <w:tcPr>
            <w:tcW w:w="1300" w:type="dxa"/>
            <w:tcBorders>
              <w:top w:val="nil"/>
              <w:left w:val="nil"/>
              <w:bottom w:val="nil"/>
              <w:right w:val="nil"/>
            </w:tcBorders>
            <w:shd w:val="clear" w:color="auto" w:fill="auto"/>
            <w:noWrap/>
            <w:vAlign w:val="bottom"/>
            <w:hideMark/>
          </w:tcPr>
          <w:p w14:paraId="3D827305" w14:textId="77777777" w:rsidR="00F24732" w:rsidRPr="003D6787" w:rsidRDefault="00F24732" w:rsidP="00F24732">
            <w:pPr>
              <w:jc w:val="center"/>
              <w:rPr>
                <w:color w:val="000000"/>
              </w:rPr>
            </w:pPr>
            <w:r w:rsidRPr="003D6787">
              <w:rPr>
                <w:color w:val="000000"/>
              </w:rPr>
              <w:t>408.98</w:t>
            </w:r>
          </w:p>
        </w:tc>
        <w:tc>
          <w:tcPr>
            <w:tcW w:w="1300" w:type="dxa"/>
            <w:tcBorders>
              <w:top w:val="nil"/>
              <w:left w:val="nil"/>
              <w:bottom w:val="nil"/>
              <w:right w:val="nil"/>
            </w:tcBorders>
            <w:shd w:val="clear" w:color="auto" w:fill="auto"/>
            <w:noWrap/>
            <w:vAlign w:val="bottom"/>
            <w:hideMark/>
          </w:tcPr>
          <w:p w14:paraId="50836167" w14:textId="77777777" w:rsidR="00F24732" w:rsidRPr="003D6787" w:rsidRDefault="00F24732" w:rsidP="00F24732">
            <w:pPr>
              <w:jc w:val="center"/>
              <w:rPr>
                <w:color w:val="000000"/>
              </w:rPr>
            </w:pPr>
            <w:r w:rsidRPr="003D6787">
              <w:rPr>
                <w:color w:val="000000"/>
              </w:rPr>
              <w:t>408.14</w:t>
            </w:r>
          </w:p>
        </w:tc>
        <w:tc>
          <w:tcPr>
            <w:tcW w:w="1300" w:type="dxa"/>
            <w:tcBorders>
              <w:top w:val="nil"/>
              <w:left w:val="nil"/>
              <w:bottom w:val="nil"/>
              <w:right w:val="single" w:sz="4" w:space="0" w:color="auto"/>
            </w:tcBorders>
            <w:shd w:val="clear" w:color="auto" w:fill="auto"/>
            <w:noWrap/>
            <w:vAlign w:val="bottom"/>
            <w:hideMark/>
          </w:tcPr>
          <w:p w14:paraId="5B3C9D69" w14:textId="77777777" w:rsidR="00F24732" w:rsidRPr="003D6787" w:rsidRDefault="00F24732" w:rsidP="00F24732">
            <w:pPr>
              <w:jc w:val="center"/>
              <w:rPr>
                <w:color w:val="000000"/>
              </w:rPr>
            </w:pPr>
            <w:r w:rsidRPr="003D6787">
              <w:rPr>
                <w:color w:val="000000"/>
              </w:rPr>
              <w:t>405.86</w:t>
            </w:r>
          </w:p>
        </w:tc>
      </w:tr>
      <w:tr w:rsidR="00F24732" w:rsidRPr="003D6787" w14:paraId="5041480F" w14:textId="77777777" w:rsidTr="00AD7B25">
        <w:trPr>
          <w:trHeight w:val="300"/>
        </w:trPr>
        <w:tc>
          <w:tcPr>
            <w:tcW w:w="1542" w:type="dxa"/>
            <w:tcBorders>
              <w:top w:val="nil"/>
              <w:left w:val="single" w:sz="4" w:space="0" w:color="auto"/>
              <w:bottom w:val="single" w:sz="4" w:space="0" w:color="auto"/>
              <w:right w:val="single" w:sz="4" w:space="0" w:color="auto"/>
            </w:tcBorders>
            <w:shd w:val="pct10" w:color="auto" w:fill="auto"/>
            <w:noWrap/>
            <w:hideMark/>
          </w:tcPr>
          <w:p w14:paraId="37B480E9" w14:textId="2BCD66B3" w:rsidR="00F24732" w:rsidRPr="003D6787" w:rsidRDefault="00F24732" w:rsidP="003D6787">
            <w:pPr>
              <w:jc w:val="right"/>
              <w:rPr>
                <w:b/>
                <w:bCs/>
                <w:color w:val="000000"/>
              </w:rPr>
            </w:pPr>
            <w:r w:rsidRPr="003D6787">
              <w:rPr>
                <w:b/>
                <w:bCs/>
                <w:color w:val="000000"/>
              </w:rPr>
              <w:t>75</w:t>
            </w:r>
            <w:r w:rsidR="00AD7B25">
              <w:rPr>
                <w:b/>
                <w:bCs/>
                <w:color w:val="000000"/>
              </w:rPr>
              <w:t>%</w:t>
            </w:r>
          </w:p>
        </w:tc>
        <w:tc>
          <w:tcPr>
            <w:tcW w:w="1058" w:type="dxa"/>
            <w:tcBorders>
              <w:top w:val="nil"/>
              <w:left w:val="nil"/>
              <w:bottom w:val="nil"/>
              <w:right w:val="nil"/>
            </w:tcBorders>
            <w:shd w:val="pct10" w:color="auto" w:fill="auto"/>
            <w:noWrap/>
            <w:vAlign w:val="bottom"/>
            <w:hideMark/>
          </w:tcPr>
          <w:p w14:paraId="22C2398C" w14:textId="77777777" w:rsidR="00F24732" w:rsidRPr="003D6787" w:rsidRDefault="00F24732" w:rsidP="00F24732">
            <w:pPr>
              <w:jc w:val="center"/>
              <w:rPr>
                <w:color w:val="000000"/>
              </w:rPr>
            </w:pPr>
            <w:r w:rsidRPr="003D6787">
              <w:rPr>
                <w:color w:val="000000"/>
              </w:rPr>
              <w:t>387.77</w:t>
            </w:r>
          </w:p>
        </w:tc>
        <w:tc>
          <w:tcPr>
            <w:tcW w:w="1300" w:type="dxa"/>
            <w:tcBorders>
              <w:top w:val="nil"/>
              <w:left w:val="nil"/>
              <w:bottom w:val="nil"/>
              <w:right w:val="nil"/>
            </w:tcBorders>
            <w:shd w:val="pct10" w:color="auto" w:fill="auto"/>
            <w:noWrap/>
            <w:vAlign w:val="bottom"/>
            <w:hideMark/>
          </w:tcPr>
          <w:p w14:paraId="10266D9B" w14:textId="77777777" w:rsidR="00F24732" w:rsidRPr="003D6787" w:rsidRDefault="00F24732" w:rsidP="00F24732">
            <w:pPr>
              <w:jc w:val="center"/>
              <w:rPr>
                <w:color w:val="000000"/>
              </w:rPr>
            </w:pPr>
            <w:r w:rsidRPr="003D6787">
              <w:rPr>
                <w:color w:val="000000"/>
              </w:rPr>
              <w:t>387.03</w:t>
            </w:r>
          </w:p>
        </w:tc>
        <w:tc>
          <w:tcPr>
            <w:tcW w:w="1300" w:type="dxa"/>
            <w:tcBorders>
              <w:top w:val="nil"/>
              <w:left w:val="nil"/>
              <w:bottom w:val="nil"/>
              <w:right w:val="nil"/>
            </w:tcBorders>
            <w:shd w:val="pct10" w:color="auto" w:fill="auto"/>
            <w:noWrap/>
            <w:vAlign w:val="bottom"/>
            <w:hideMark/>
          </w:tcPr>
          <w:p w14:paraId="2D477A33" w14:textId="77777777" w:rsidR="00F24732" w:rsidRPr="003D6787" w:rsidRDefault="00F24732" w:rsidP="00F24732">
            <w:pPr>
              <w:jc w:val="center"/>
              <w:rPr>
                <w:color w:val="000000"/>
              </w:rPr>
            </w:pPr>
            <w:r w:rsidRPr="003D6787">
              <w:rPr>
                <w:color w:val="000000"/>
              </w:rPr>
              <w:t>385.60</w:t>
            </w:r>
          </w:p>
        </w:tc>
        <w:tc>
          <w:tcPr>
            <w:tcW w:w="1300" w:type="dxa"/>
            <w:tcBorders>
              <w:top w:val="nil"/>
              <w:left w:val="nil"/>
              <w:bottom w:val="nil"/>
              <w:right w:val="single" w:sz="4" w:space="0" w:color="auto"/>
            </w:tcBorders>
            <w:shd w:val="pct10" w:color="auto" w:fill="auto"/>
            <w:noWrap/>
            <w:vAlign w:val="bottom"/>
            <w:hideMark/>
          </w:tcPr>
          <w:p w14:paraId="2A27B46B" w14:textId="77777777" w:rsidR="00F24732" w:rsidRPr="003D6787" w:rsidRDefault="00F24732" w:rsidP="00F24732">
            <w:pPr>
              <w:jc w:val="center"/>
              <w:rPr>
                <w:color w:val="000000"/>
              </w:rPr>
            </w:pPr>
            <w:r w:rsidRPr="003D6787">
              <w:rPr>
                <w:color w:val="000000"/>
              </w:rPr>
              <w:t>389.76</w:t>
            </w:r>
          </w:p>
        </w:tc>
      </w:tr>
      <w:tr w:rsidR="00F24732" w:rsidRPr="003D6787" w14:paraId="7AFC62BD" w14:textId="77777777" w:rsidTr="00AD7B25">
        <w:trPr>
          <w:trHeight w:val="300"/>
        </w:trPr>
        <w:tc>
          <w:tcPr>
            <w:tcW w:w="1542" w:type="dxa"/>
            <w:tcBorders>
              <w:top w:val="nil"/>
              <w:left w:val="single" w:sz="4" w:space="0" w:color="auto"/>
              <w:bottom w:val="single" w:sz="4" w:space="0" w:color="auto"/>
              <w:right w:val="single" w:sz="4" w:space="0" w:color="auto"/>
            </w:tcBorders>
            <w:shd w:val="clear" w:color="auto" w:fill="auto"/>
            <w:noWrap/>
            <w:hideMark/>
          </w:tcPr>
          <w:p w14:paraId="73764375" w14:textId="01E99CD3" w:rsidR="00F24732" w:rsidRPr="003D6787" w:rsidRDefault="00F24732" w:rsidP="003D6787">
            <w:pPr>
              <w:jc w:val="right"/>
              <w:rPr>
                <w:b/>
                <w:bCs/>
                <w:color w:val="000000"/>
              </w:rPr>
            </w:pPr>
            <w:r w:rsidRPr="003D6787">
              <w:rPr>
                <w:b/>
                <w:bCs/>
                <w:color w:val="000000"/>
              </w:rPr>
              <w:t>80</w:t>
            </w:r>
            <w:r w:rsidR="00AD7B25">
              <w:rPr>
                <w:b/>
                <w:bCs/>
                <w:color w:val="000000"/>
              </w:rPr>
              <w:t>%</w:t>
            </w:r>
          </w:p>
        </w:tc>
        <w:tc>
          <w:tcPr>
            <w:tcW w:w="1058" w:type="dxa"/>
            <w:tcBorders>
              <w:top w:val="nil"/>
              <w:left w:val="nil"/>
              <w:bottom w:val="nil"/>
              <w:right w:val="nil"/>
            </w:tcBorders>
            <w:shd w:val="clear" w:color="auto" w:fill="auto"/>
            <w:noWrap/>
            <w:vAlign w:val="bottom"/>
            <w:hideMark/>
          </w:tcPr>
          <w:p w14:paraId="1B06E1CF" w14:textId="77777777" w:rsidR="00F24732" w:rsidRPr="003D6787" w:rsidRDefault="00F24732" w:rsidP="00F24732">
            <w:pPr>
              <w:jc w:val="center"/>
              <w:rPr>
                <w:color w:val="000000"/>
              </w:rPr>
            </w:pPr>
            <w:r w:rsidRPr="003D6787">
              <w:rPr>
                <w:color w:val="000000"/>
              </w:rPr>
              <w:t>365.05</w:t>
            </w:r>
          </w:p>
        </w:tc>
        <w:tc>
          <w:tcPr>
            <w:tcW w:w="1300" w:type="dxa"/>
            <w:tcBorders>
              <w:top w:val="nil"/>
              <w:left w:val="nil"/>
              <w:bottom w:val="nil"/>
              <w:right w:val="nil"/>
            </w:tcBorders>
            <w:shd w:val="clear" w:color="auto" w:fill="auto"/>
            <w:noWrap/>
            <w:vAlign w:val="bottom"/>
            <w:hideMark/>
          </w:tcPr>
          <w:p w14:paraId="721170E0" w14:textId="77777777" w:rsidR="00F24732" w:rsidRPr="003D6787" w:rsidRDefault="00F24732" w:rsidP="00F24732">
            <w:pPr>
              <w:jc w:val="center"/>
              <w:rPr>
                <w:color w:val="000000"/>
              </w:rPr>
            </w:pPr>
            <w:r w:rsidRPr="003D6787">
              <w:rPr>
                <w:color w:val="000000"/>
              </w:rPr>
              <w:t>364.49</w:t>
            </w:r>
          </w:p>
        </w:tc>
        <w:tc>
          <w:tcPr>
            <w:tcW w:w="1300" w:type="dxa"/>
            <w:tcBorders>
              <w:top w:val="nil"/>
              <w:left w:val="nil"/>
              <w:bottom w:val="nil"/>
              <w:right w:val="nil"/>
            </w:tcBorders>
            <w:shd w:val="clear" w:color="auto" w:fill="auto"/>
            <w:noWrap/>
            <w:vAlign w:val="bottom"/>
            <w:hideMark/>
          </w:tcPr>
          <w:p w14:paraId="222447CC" w14:textId="77777777" w:rsidR="00F24732" w:rsidRPr="003D6787" w:rsidRDefault="00F24732" w:rsidP="00F24732">
            <w:pPr>
              <w:jc w:val="center"/>
              <w:rPr>
                <w:color w:val="000000"/>
              </w:rPr>
            </w:pPr>
            <w:r w:rsidRPr="003D6787">
              <w:rPr>
                <w:color w:val="000000"/>
              </w:rPr>
              <w:t>368.86</w:t>
            </w:r>
          </w:p>
        </w:tc>
        <w:tc>
          <w:tcPr>
            <w:tcW w:w="1300" w:type="dxa"/>
            <w:tcBorders>
              <w:top w:val="nil"/>
              <w:left w:val="nil"/>
              <w:bottom w:val="nil"/>
              <w:right w:val="single" w:sz="4" w:space="0" w:color="auto"/>
            </w:tcBorders>
            <w:shd w:val="clear" w:color="auto" w:fill="auto"/>
            <w:noWrap/>
            <w:vAlign w:val="bottom"/>
            <w:hideMark/>
          </w:tcPr>
          <w:p w14:paraId="64E331DA" w14:textId="77777777" w:rsidR="00F24732" w:rsidRPr="003D6787" w:rsidRDefault="00F24732" w:rsidP="00F24732">
            <w:pPr>
              <w:jc w:val="center"/>
              <w:rPr>
                <w:color w:val="000000"/>
              </w:rPr>
            </w:pPr>
            <w:r w:rsidRPr="003D6787">
              <w:rPr>
                <w:color w:val="000000"/>
              </w:rPr>
              <w:t>372.80</w:t>
            </w:r>
          </w:p>
        </w:tc>
      </w:tr>
      <w:tr w:rsidR="00F24732" w:rsidRPr="003D6787" w14:paraId="397F94F0" w14:textId="77777777" w:rsidTr="00AD7B25">
        <w:trPr>
          <w:trHeight w:val="300"/>
        </w:trPr>
        <w:tc>
          <w:tcPr>
            <w:tcW w:w="1542" w:type="dxa"/>
            <w:tcBorders>
              <w:top w:val="nil"/>
              <w:left w:val="single" w:sz="4" w:space="0" w:color="auto"/>
              <w:bottom w:val="single" w:sz="4" w:space="0" w:color="auto"/>
              <w:right w:val="single" w:sz="4" w:space="0" w:color="auto"/>
            </w:tcBorders>
            <w:shd w:val="pct10" w:color="auto" w:fill="auto"/>
            <w:noWrap/>
            <w:hideMark/>
          </w:tcPr>
          <w:p w14:paraId="3F64F81A" w14:textId="7A31FC2D" w:rsidR="00F24732" w:rsidRPr="003D6787" w:rsidRDefault="00F24732" w:rsidP="003D6787">
            <w:pPr>
              <w:jc w:val="right"/>
              <w:rPr>
                <w:b/>
                <w:bCs/>
                <w:color w:val="000000"/>
              </w:rPr>
            </w:pPr>
            <w:r w:rsidRPr="003D6787">
              <w:rPr>
                <w:b/>
                <w:bCs/>
                <w:color w:val="000000"/>
              </w:rPr>
              <w:t>89</w:t>
            </w:r>
            <w:r w:rsidR="00AD7B25">
              <w:rPr>
                <w:b/>
                <w:bCs/>
                <w:color w:val="000000"/>
              </w:rPr>
              <w:t>%</w:t>
            </w:r>
          </w:p>
        </w:tc>
        <w:tc>
          <w:tcPr>
            <w:tcW w:w="1058" w:type="dxa"/>
            <w:tcBorders>
              <w:top w:val="nil"/>
              <w:left w:val="nil"/>
              <w:bottom w:val="nil"/>
              <w:right w:val="nil"/>
            </w:tcBorders>
            <w:shd w:val="pct10" w:color="auto" w:fill="auto"/>
            <w:noWrap/>
            <w:vAlign w:val="bottom"/>
            <w:hideMark/>
          </w:tcPr>
          <w:p w14:paraId="1F8ED8A3" w14:textId="77777777" w:rsidR="00F24732" w:rsidRPr="003D6787" w:rsidRDefault="00F24732" w:rsidP="00F24732">
            <w:pPr>
              <w:jc w:val="center"/>
              <w:rPr>
                <w:color w:val="000000"/>
              </w:rPr>
            </w:pPr>
            <w:r w:rsidRPr="003D6787">
              <w:rPr>
                <w:color w:val="000000"/>
              </w:rPr>
              <w:t>344.39</w:t>
            </w:r>
          </w:p>
        </w:tc>
        <w:tc>
          <w:tcPr>
            <w:tcW w:w="1300" w:type="dxa"/>
            <w:tcBorders>
              <w:top w:val="nil"/>
              <w:left w:val="nil"/>
              <w:bottom w:val="nil"/>
              <w:right w:val="nil"/>
            </w:tcBorders>
            <w:shd w:val="pct10" w:color="auto" w:fill="auto"/>
            <w:noWrap/>
            <w:vAlign w:val="bottom"/>
            <w:hideMark/>
          </w:tcPr>
          <w:p w14:paraId="46199ADD" w14:textId="77777777" w:rsidR="00F24732" w:rsidRPr="003D6787" w:rsidRDefault="00F24732" w:rsidP="00F24732">
            <w:pPr>
              <w:jc w:val="center"/>
              <w:rPr>
                <w:color w:val="000000"/>
              </w:rPr>
            </w:pPr>
            <w:r w:rsidRPr="003D6787">
              <w:rPr>
                <w:color w:val="000000"/>
              </w:rPr>
              <w:t>340.06</w:t>
            </w:r>
          </w:p>
        </w:tc>
        <w:tc>
          <w:tcPr>
            <w:tcW w:w="1300" w:type="dxa"/>
            <w:tcBorders>
              <w:top w:val="nil"/>
              <w:left w:val="nil"/>
              <w:bottom w:val="nil"/>
              <w:right w:val="nil"/>
            </w:tcBorders>
            <w:shd w:val="pct10" w:color="auto" w:fill="auto"/>
            <w:noWrap/>
            <w:vAlign w:val="bottom"/>
            <w:hideMark/>
          </w:tcPr>
          <w:p w14:paraId="5F56EC38" w14:textId="77777777" w:rsidR="00F24732" w:rsidRPr="003D6787" w:rsidRDefault="00F24732" w:rsidP="00F24732">
            <w:pPr>
              <w:jc w:val="center"/>
              <w:rPr>
                <w:color w:val="000000"/>
              </w:rPr>
            </w:pPr>
            <w:r w:rsidRPr="003D6787">
              <w:rPr>
                <w:color w:val="000000"/>
              </w:rPr>
              <w:t>333.80</w:t>
            </w:r>
          </w:p>
        </w:tc>
        <w:tc>
          <w:tcPr>
            <w:tcW w:w="1300" w:type="dxa"/>
            <w:tcBorders>
              <w:top w:val="nil"/>
              <w:left w:val="nil"/>
              <w:bottom w:val="nil"/>
              <w:right w:val="single" w:sz="4" w:space="0" w:color="auto"/>
            </w:tcBorders>
            <w:shd w:val="pct10" w:color="auto" w:fill="auto"/>
            <w:noWrap/>
            <w:vAlign w:val="bottom"/>
            <w:hideMark/>
          </w:tcPr>
          <w:p w14:paraId="24B11BAD" w14:textId="77777777" w:rsidR="00F24732" w:rsidRPr="003D6787" w:rsidRDefault="00F24732" w:rsidP="00F24732">
            <w:pPr>
              <w:jc w:val="center"/>
              <w:rPr>
                <w:color w:val="000000"/>
              </w:rPr>
            </w:pPr>
            <w:r w:rsidRPr="003D6787">
              <w:rPr>
                <w:color w:val="000000"/>
              </w:rPr>
              <w:t>319.40</w:t>
            </w:r>
          </w:p>
        </w:tc>
      </w:tr>
      <w:tr w:rsidR="00F24732" w:rsidRPr="003D6787" w14:paraId="1A1ADEFC" w14:textId="77777777" w:rsidTr="00AD7B25">
        <w:trPr>
          <w:trHeight w:val="300"/>
        </w:trPr>
        <w:tc>
          <w:tcPr>
            <w:tcW w:w="1542" w:type="dxa"/>
            <w:tcBorders>
              <w:top w:val="nil"/>
              <w:left w:val="single" w:sz="4" w:space="0" w:color="auto"/>
              <w:bottom w:val="single" w:sz="4" w:space="0" w:color="auto"/>
              <w:right w:val="single" w:sz="4" w:space="0" w:color="auto"/>
            </w:tcBorders>
            <w:shd w:val="clear" w:color="auto" w:fill="auto"/>
            <w:noWrap/>
            <w:hideMark/>
          </w:tcPr>
          <w:p w14:paraId="6E8193E6" w14:textId="6AA44D06" w:rsidR="00F24732" w:rsidRPr="003D6787" w:rsidRDefault="00F24732" w:rsidP="003D6787">
            <w:pPr>
              <w:jc w:val="right"/>
              <w:rPr>
                <w:b/>
                <w:bCs/>
                <w:color w:val="000000"/>
              </w:rPr>
            </w:pPr>
            <w:r w:rsidRPr="003D6787">
              <w:rPr>
                <w:b/>
                <w:bCs/>
                <w:color w:val="000000"/>
              </w:rPr>
              <w:t>90</w:t>
            </w:r>
            <w:r w:rsidR="00AD7B25">
              <w:rPr>
                <w:b/>
                <w:bCs/>
                <w:color w:val="000000"/>
              </w:rPr>
              <w:t>%</w:t>
            </w:r>
          </w:p>
        </w:tc>
        <w:tc>
          <w:tcPr>
            <w:tcW w:w="1058" w:type="dxa"/>
            <w:tcBorders>
              <w:top w:val="nil"/>
              <w:left w:val="nil"/>
              <w:bottom w:val="nil"/>
              <w:right w:val="nil"/>
            </w:tcBorders>
            <w:shd w:val="clear" w:color="auto" w:fill="auto"/>
            <w:noWrap/>
            <w:vAlign w:val="bottom"/>
            <w:hideMark/>
          </w:tcPr>
          <w:p w14:paraId="7C13E127" w14:textId="77777777" w:rsidR="00F24732" w:rsidRPr="003D6787" w:rsidRDefault="00F24732" w:rsidP="00F24732">
            <w:pPr>
              <w:jc w:val="center"/>
              <w:rPr>
                <w:color w:val="000000"/>
              </w:rPr>
            </w:pPr>
            <w:r w:rsidRPr="003D6787">
              <w:rPr>
                <w:color w:val="000000"/>
              </w:rPr>
              <w:t>343.98</w:t>
            </w:r>
          </w:p>
        </w:tc>
        <w:tc>
          <w:tcPr>
            <w:tcW w:w="1300" w:type="dxa"/>
            <w:tcBorders>
              <w:top w:val="nil"/>
              <w:left w:val="nil"/>
              <w:bottom w:val="nil"/>
              <w:right w:val="nil"/>
            </w:tcBorders>
            <w:shd w:val="clear" w:color="auto" w:fill="auto"/>
            <w:noWrap/>
            <w:vAlign w:val="bottom"/>
            <w:hideMark/>
          </w:tcPr>
          <w:p w14:paraId="21B18616" w14:textId="77777777" w:rsidR="00F24732" w:rsidRPr="003D6787" w:rsidRDefault="00F24732" w:rsidP="00F24732">
            <w:pPr>
              <w:jc w:val="center"/>
              <w:rPr>
                <w:color w:val="000000"/>
              </w:rPr>
            </w:pPr>
            <w:r w:rsidRPr="003D6787">
              <w:rPr>
                <w:color w:val="000000"/>
              </w:rPr>
              <w:t>335.65</w:t>
            </w:r>
          </w:p>
        </w:tc>
        <w:tc>
          <w:tcPr>
            <w:tcW w:w="1300" w:type="dxa"/>
            <w:tcBorders>
              <w:top w:val="nil"/>
              <w:left w:val="nil"/>
              <w:bottom w:val="nil"/>
              <w:right w:val="nil"/>
            </w:tcBorders>
            <w:shd w:val="clear" w:color="auto" w:fill="auto"/>
            <w:noWrap/>
            <w:vAlign w:val="bottom"/>
            <w:hideMark/>
          </w:tcPr>
          <w:p w14:paraId="3271C9A4" w14:textId="77777777" w:rsidR="00F24732" w:rsidRPr="003D6787" w:rsidRDefault="00F24732" w:rsidP="00F24732">
            <w:pPr>
              <w:jc w:val="center"/>
              <w:rPr>
                <w:color w:val="000000"/>
              </w:rPr>
            </w:pPr>
            <w:r w:rsidRPr="003D6787">
              <w:rPr>
                <w:color w:val="000000"/>
              </w:rPr>
              <w:t>333.87</w:t>
            </w:r>
          </w:p>
        </w:tc>
        <w:tc>
          <w:tcPr>
            <w:tcW w:w="1300" w:type="dxa"/>
            <w:tcBorders>
              <w:top w:val="nil"/>
              <w:left w:val="nil"/>
              <w:bottom w:val="nil"/>
              <w:right w:val="single" w:sz="4" w:space="0" w:color="auto"/>
            </w:tcBorders>
            <w:shd w:val="clear" w:color="auto" w:fill="auto"/>
            <w:noWrap/>
            <w:vAlign w:val="bottom"/>
            <w:hideMark/>
          </w:tcPr>
          <w:p w14:paraId="525175A3" w14:textId="77777777" w:rsidR="00F24732" w:rsidRPr="003D6787" w:rsidRDefault="00F24732" w:rsidP="00F24732">
            <w:pPr>
              <w:jc w:val="center"/>
              <w:rPr>
                <w:color w:val="000000"/>
              </w:rPr>
            </w:pPr>
            <w:r w:rsidRPr="003D6787">
              <w:rPr>
                <w:color w:val="000000"/>
              </w:rPr>
              <w:t>320.07</w:t>
            </w:r>
          </w:p>
        </w:tc>
      </w:tr>
      <w:tr w:rsidR="00F24732" w:rsidRPr="003D6787" w14:paraId="0D9C74D0" w14:textId="77777777" w:rsidTr="00AD7B25">
        <w:trPr>
          <w:trHeight w:val="300"/>
        </w:trPr>
        <w:tc>
          <w:tcPr>
            <w:tcW w:w="1542" w:type="dxa"/>
            <w:tcBorders>
              <w:top w:val="nil"/>
              <w:left w:val="single" w:sz="4" w:space="0" w:color="auto"/>
              <w:bottom w:val="single" w:sz="4" w:space="0" w:color="auto"/>
              <w:right w:val="single" w:sz="4" w:space="0" w:color="auto"/>
            </w:tcBorders>
            <w:shd w:val="pct10" w:color="auto" w:fill="auto"/>
            <w:noWrap/>
            <w:hideMark/>
          </w:tcPr>
          <w:p w14:paraId="13E92B30" w14:textId="3C2BC7B5" w:rsidR="00F24732" w:rsidRPr="003D6787" w:rsidRDefault="00F24732" w:rsidP="003D6787">
            <w:pPr>
              <w:jc w:val="right"/>
              <w:rPr>
                <w:b/>
                <w:bCs/>
                <w:color w:val="000000"/>
              </w:rPr>
            </w:pPr>
            <w:r w:rsidRPr="003D6787">
              <w:rPr>
                <w:b/>
                <w:bCs/>
                <w:color w:val="000000"/>
              </w:rPr>
              <w:t>91</w:t>
            </w:r>
            <w:r w:rsidR="00AD7B25">
              <w:rPr>
                <w:b/>
                <w:bCs/>
                <w:color w:val="000000"/>
              </w:rPr>
              <w:t>%</w:t>
            </w:r>
          </w:p>
        </w:tc>
        <w:tc>
          <w:tcPr>
            <w:tcW w:w="1058" w:type="dxa"/>
            <w:tcBorders>
              <w:top w:val="nil"/>
              <w:left w:val="nil"/>
              <w:right w:val="nil"/>
            </w:tcBorders>
            <w:shd w:val="pct10" w:color="auto" w:fill="auto"/>
            <w:noWrap/>
            <w:vAlign w:val="bottom"/>
            <w:hideMark/>
          </w:tcPr>
          <w:p w14:paraId="732A8868" w14:textId="77777777" w:rsidR="00F24732" w:rsidRPr="003D6787" w:rsidRDefault="00F24732" w:rsidP="00F24732">
            <w:pPr>
              <w:jc w:val="center"/>
              <w:rPr>
                <w:color w:val="000000"/>
              </w:rPr>
            </w:pPr>
            <w:r w:rsidRPr="003D6787">
              <w:rPr>
                <w:color w:val="000000"/>
              </w:rPr>
              <w:t>330.63</w:t>
            </w:r>
          </w:p>
        </w:tc>
        <w:tc>
          <w:tcPr>
            <w:tcW w:w="1300" w:type="dxa"/>
            <w:tcBorders>
              <w:top w:val="nil"/>
              <w:left w:val="nil"/>
              <w:right w:val="nil"/>
            </w:tcBorders>
            <w:shd w:val="pct10" w:color="auto" w:fill="auto"/>
            <w:noWrap/>
            <w:vAlign w:val="bottom"/>
            <w:hideMark/>
          </w:tcPr>
          <w:p w14:paraId="41BFF1EC" w14:textId="77777777" w:rsidR="00F24732" w:rsidRPr="003D6787" w:rsidRDefault="00F24732" w:rsidP="00F24732">
            <w:pPr>
              <w:jc w:val="center"/>
              <w:rPr>
                <w:color w:val="000000"/>
              </w:rPr>
            </w:pPr>
            <w:r w:rsidRPr="003D6787">
              <w:rPr>
                <w:color w:val="000000"/>
              </w:rPr>
              <w:t>330.25</w:t>
            </w:r>
          </w:p>
        </w:tc>
        <w:tc>
          <w:tcPr>
            <w:tcW w:w="1300" w:type="dxa"/>
            <w:tcBorders>
              <w:top w:val="nil"/>
              <w:left w:val="nil"/>
              <w:right w:val="nil"/>
            </w:tcBorders>
            <w:shd w:val="pct10" w:color="auto" w:fill="auto"/>
            <w:noWrap/>
            <w:vAlign w:val="bottom"/>
            <w:hideMark/>
          </w:tcPr>
          <w:p w14:paraId="7BB0B330" w14:textId="77777777" w:rsidR="00F24732" w:rsidRPr="003D6787" w:rsidRDefault="00F24732" w:rsidP="00F24732">
            <w:pPr>
              <w:jc w:val="center"/>
              <w:rPr>
                <w:color w:val="000000"/>
              </w:rPr>
            </w:pPr>
            <w:r w:rsidRPr="003D6787">
              <w:rPr>
                <w:color w:val="000000"/>
              </w:rPr>
              <w:t>319.90</w:t>
            </w:r>
          </w:p>
        </w:tc>
        <w:tc>
          <w:tcPr>
            <w:tcW w:w="1300" w:type="dxa"/>
            <w:tcBorders>
              <w:top w:val="nil"/>
              <w:left w:val="nil"/>
              <w:right w:val="single" w:sz="4" w:space="0" w:color="auto"/>
            </w:tcBorders>
            <w:shd w:val="pct10" w:color="auto" w:fill="auto"/>
            <w:noWrap/>
            <w:vAlign w:val="bottom"/>
            <w:hideMark/>
          </w:tcPr>
          <w:p w14:paraId="44D72B14" w14:textId="77777777" w:rsidR="00F24732" w:rsidRPr="003D6787" w:rsidRDefault="00F24732" w:rsidP="00F24732">
            <w:pPr>
              <w:jc w:val="center"/>
              <w:rPr>
                <w:color w:val="000000"/>
              </w:rPr>
            </w:pPr>
            <w:r w:rsidRPr="003D6787">
              <w:rPr>
                <w:color w:val="000000"/>
              </w:rPr>
              <w:t>325.33</w:t>
            </w:r>
          </w:p>
        </w:tc>
      </w:tr>
      <w:tr w:rsidR="00AD7B25" w:rsidRPr="003D6787" w14:paraId="6426AC16" w14:textId="77777777" w:rsidTr="00AD7B25">
        <w:trPr>
          <w:trHeight w:val="300"/>
        </w:trPr>
        <w:tc>
          <w:tcPr>
            <w:tcW w:w="1542" w:type="dxa"/>
            <w:tcBorders>
              <w:top w:val="nil"/>
              <w:left w:val="single" w:sz="4" w:space="0" w:color="auto"/>
              <w:bottom w:val="single" w:sz="4" w:space="0" w:color="auto"/>
              <w:right w:val="single" w:sz="4" w:space="0" w:color="auto"/>
            </w:tcBorders>
            <w:shd w:val="clear" w:color="auto" w:fill="auto"/>
            <w:noWrap/>
            <w:hideMark/>
          </w:tcPr>
          <w:p w14:paraId="4639FB2C" w14:textId="76992D23" w:rsidR="00F24732" w:rsidRPr="003D6787" w:rsidRDefault="00F24732" w:rsidP="003D6787">
            <w:pPr>
              <w:jc w:val="right"/>
              <w:rPr>
                <w:b/>
                <w:bCs/>
                <w:color w:val="000000"/>
              </w:rPr>
            </w:pPr>
            <w:r w:rsidRPr="003D6787">
              <w:rPr>
                <w:b/>
                <w:bCs/>
                <w:color w:val="000000"/>
              </w:rPr>
              <w:t>95</w:t>
            </w:r>
            <w:r w:rsidR="00AD7B25">
              <w:rPr>
                <w:b/>
                <w:bCs/>
                <w:color w:val="000000"/>
              </w:rPr>
              <w:t>%</w:t>
            </w:r>
          </w:p>
        </w:tc>
        <w:tc>
          <w:tcPr>
            <w:tcW w:w="1058" w:type="dxa"/>
            <w:tcBorders>
              <w:top w:val="nil"/>
              <w:left w:val="nil"/>
              <w:bottom w:val="single" w:sz="4" w:space="0" w:color="auto"/>
              <w:right w:val="nil"/>
            </w:tcBorders>
            <w:shd w:val="clear" w:color="auto" w:fill="auto"/>
            <w:noWrap/>
            <w:vAlign w:val="bottom"/>
            <w:hideMark/>
          </w:tcPr>
          <w:p w14:paraId="396595E2" w14:textId="77777777" w:rsidR="00F24732" w:rsidRPr="003D6787" w:rsidRDefault="00F24732" w:rsidP="00F24732">
            <w:pPr>
              <w:jc w:val="center"/>
              <w:rPr>
                <w:color w:val="000000"/>
              </w:rPr>
            </w:pPr>
            <w:r w:rsidRPr="003D6787">
              <w:rPr>
                <w:color w:val="000000"/>
              </w:rPr>
              <w:t>319.36</w:t>
            </w:r>
          </w:p>
        </w:tc>
        <w:tc>
          <w:tcPr>
            <w:tcW w:w="1300" w:type="dxa"/>
            <w:tcBorders>
              <w:top w:val="nil"/>
              <w:left w:val="nil"/>
              <w:bottom w:val="single" w:sz="4" w:space="0" w:color="auto"/>
              <w:right w:val="nil"/>
            </w:tcBorders>
            <w:shd w:val="clear" w:color="auto" w:fill="auto"/>
            <w:noWrap/>
            <w:vAlign w:val="bottom"/>
            <w:hideMark/>
          </w:tcPr>
          <w:p w14:paraId="0933E336" w14:textId="77777777" w:rsidR="00F24732" w:rsidRPr="003D6787" w:rsidRDefault="00F24732" w:rsidP="00F24732">
            <w:pPr>
              <w:jc w:val="center"/>
              <w:rPr>
                <w:color w:val="000000"/>
              </w:rPr>
            </w:pPr>
            <w:r w:rsidRPr="003D6787">
              <w:rPr>
                <w:color w:val="000000"/>
              </w:rPr>
              <w:t>323.61</w:t>
            </w:r>
          </w:p>
        </w:tc>
        <w:tc>
          <w:tcPr>
            <w:tcW w:w="1300" w:type="dxa"/>
            <w:tcBorders>
              <w:top w:val="nil"/>
              <w:left w:val="nil"/>
              <w:bottom w:val="single" w:sz="4" w:space="0" w:color="auto"/>
              <w:right w:val="nil"/>
            </w:tcBorders>
            <w:shd w:val="clear" w:color="auto" w:fill="auto"/>
            <w:noWrap/>
            <w:vAlign w:val="bottom"/>
            <w:hideMark/>
          </w:tcPr>
          <w:p w14:paraId="26A03582" w14:textId="77777777" w:rsidR="00F24732" w:rsidRPr="003D6787" w:rsidRDefault="00F24732" w:rsidP="00F24732">
            <w:pPr>
              <w:jc w:val="center"/>
              <w:rPr>
                <w:color w:val="000000"/>
              </w:rPr>
            </w:pPr>
            <w:r w:rsidRPr="003D6787">
              <w:rPr>
                <w:color w:val="000000"/>
              </w:rPr>
              <w:t>329.23</w:t>
            </w:r>
          </w:p>
        </w:tc>
        <w:tc>
          <w:tcPr>
            <w:tcW w:w="1300" w:type="dxa"/>
            <w:tcBorders>
              <w:top w:val="nil"/>
              <w:left w:val="nil"/>
              <w:bottom w:val="single" w:sz="4" w:space="0" w:color="auto"/>
              <w:right w:val="single" w:sz="4" w:space="0" w:color="auto"/>
            </w:tcBorders>
            <w:shd w:val="clear" w:color="auto" w:fill="auto"/>
            <w:noWrap/>
            <w:vAlign w:val="bottom"/>
            <w:hideMark/>
          </w:tcPr>
          <w:p w14:paraId="6B317A1D" w14:textId="77777777" w:rsidR="00F24732" w:rsidRPr="003D6787" w:rsidRDefault="00F24732" w:rsidP="00F24732">
            <w:pPr>
              <w:jc w:val="center"/>
              <w:rPr>
                <w:color w:val="000000"/>
              </w:rPr>
            </w:pPr>
            <w:r w:rsidRPr="003D6787">
              <w:rPr>
                <w:color w:val="000000"/>
              </w:rPr>
              <w:t>334.59</w:t>
            </w:r>
          </w:p>
        </w:tc>
      </w:tr>
    </w:tbl>
    <w:p w14:paraId="521885A0" w14:textId="77777777" w:rsidR="00E7518F" w:rsidRPr="004F3AF5" w:rsidRDefault="00E7518F" w:rsidP="00E7518F">
      <w:pPr>
        <w:spacing w:line="360" w:lineRule="auto"/>
      </w:pPr>
    </w:p>
    <w:p w14:paraId="11CB3CDF" w14:textId="77777777" w:rsidR="00E7518F" w:rsidRPr="004F3AF5" w:rsidRDefault="00E7518F" w:rsidP="00E7518F">
      <w:pPr>
        <w:spacing w:line="360" w:lineRule="auto"/>
      </w:pPr>
    </w:p>
    <w:p w14:paraId="3CEAE026" w14:textId="77777777" w:rsidR="00E7518F" w:rsidRPr="004F3AF5" w:rsidRDefault="00E7518F" w:rsidP="00E7518F">
      <w:pPr>
        <w:spacing w:line="360" w:lineRule="auto"/>
      </w:pPr>
    </w:p>
    <w:p w14:paraId="19A5E0EE" w14:textId="77777777" w:rsidR="00E7518F" w:rsidRPr="004F3AF5" w:rsidRDefault="00E7518F" w:rsidP="00E7518F">
      <w:pPr>
        <w:spacing w:line="360" w:lineRule="auto"/>
      </w:pPr>
    </w:p>
    <w:p w14:paraId="0BB2DD1C" w14:textId="77777777" w:rsidR="00E7518F" w:rsidRPr="004F3AF5" w:rsidRDefault="00E7518F" w:rsidP="00E7518F">
      <w:pPr>
        <w:spacing w:line="360" w:lineRule="auto"/>
      </w:pPr>
    </w:p>
    <w:p w14:paraId="67D93C0F" w14:textId="77777777" w:rsidR="00E7518F" w:rsidRPr="004F3AF5" w:rsidRDefault="00E7518F" w:rsidP="00E7518F">
      <w:pPr>
        <w:spacing w:line="360" w:lineRule="auto"/>
      </w:pPr>
    </w:p>
    <w:p w14:paraId="13E1F0D5" w14:textId="77777777" w:rsidR="00E7518F" w:rsidRPr="004F3AF5" w:rsidRDefault="00E7518F" w:rsidP="00E7518F"/>
    <w:p w14:paraId="5DE0C5A3" w14:textId="77777777" w:rsidR="00E7518F" w:rsidRPr="004F3AF5" w:rsidRDefault="00E7518F" w:rsidP="00E7518F"/>
    <w:p w14:paraId="130AE924" w14:textId="77777777" w:rsidR="00E7518F" w:rsidRDefault="00E7518F" w:rsidP="00E7518F"/>
    <w:p w14:paraId="249EC546" w14:textId="77777777" w:rsidR="00E7518F" w:rsidRDefault="00E7518F" w:rsidP="00E7518F"/>
    <w:p w14:paraId="7A02D4EF" w14:textId="77777777" w:rsidR="00E7518F" w:rsidRDefault="00E7518F" w:rsidP="00E7518F"/>
    <w:p w14:paraId="59AFD21A" w14:textId="77777777" w:rsidR="00E7518F" w:rsidRDefault="00E7518F" w:rsidP="00E7518F"/>
    <w:p w14:paraId="491C2442" w14:textId="6E2DE44D" w:rsidR="00E7518F" w:rsidRDefault="00E7518F" w:rsidP="00E7518F"/>
    <w:p w14:paraId="719C43B9" w14:textId="12DF03D3" w:rsidR="00CC2980" w:rsidRDefault="00CC2980" w:rsidP="00E7518F"/>
    <w:p w14:paraId="10A2739F" w14:textId="433A568E" w:rsidR="00CC2980" w:rsidRDefault="00CC2980" w:rsidP="00E7518F"/>
    <w:p w14:paraId="30175D7A" w14:textId="0B69EDA3" w:rsidR="00CC2980" w:rsidRDefault="00CC2980" w:rsidP="00E7518F"/>
    <w:p w14:paraId="79CE314C" w14:textId="76461B74" w:rsidR="00CC2980" w:rsidRDefault="00CC2980" w:rsidP="00E7518F"/>
    <w:p w14:paraId="7A98323D" w14:textId="3BCC4D2A" w:rsidR="00CC2980" w:rsidRDefault="00CC2980" w:rsidP="00E7518F"/>
    <w:p w14:paraId="27B9199A" w14:textId="4E490B57" w:rsidR="00CC2980" w:rsidRDefault="00CC2980" w:rsidP="00E7518F"/>
    <w:p w14:paraId="6344E032" w14:textId="6459C4F7" w:rsidR="007162C6" w:rsidRDefault="007162C6" w:rsidP="00E7518F"/>
    <w:p w14:paraId="62E619A9" w14:textId="307351BF" w:rsidR="007162C6" w:rsidRDefault="007162C6" w:rsidP="00E7518F"/>
    <w:p w14:paraId="5313CEB3" w14:textId="18B6E88F" w:rsidR="007162C6" w:rsidRDefault="007162C6" w:rsidP="00E7518F"/>
    <w:p w14:paraId="3C046F92" w14:textId="03E9235C" w:rsidR="00F217E9" w:rsidRDefault="00F217E9" w:rsidP="00E7518F"/>
    <w:p w14:paraId="21FE37F2" w14:textId="77777777" w:rsidR="00F217E9" w:rsidRDefault="00F217E9" w:rsidP="00E7518F"/>
    <w:p w14:paraId="4A8BD210" w14:textId="71068DEC" w:rsidR="00CC2980" w:rsidRDefault="00CC2980" w:rsidP="00E7518F"/>
    <w:p w14:paraId="13755C81" w14:textId="186A8CEB" w:rsidR="003D6787" w:rsidRDefault="003D6787" w:rsidP="003D6787">
      <w:pPr>
        <w:jc w:val="both"/>
      </w:pPr>
    </w:p>
    <w:p w14:paraId="636ECC51" w14:textId="77777777" w:rsidR="003D6787" w:rsidRPr="00767584" w:rsidRDefault="003D6787" w:rsidP="003D6787">
      <w:pPr>
        <w:pStyle w:val="Heading2"/>
        <w:jc w:val="both"/>
      </w:pPr>
      <w:bookmarkStart w:id="91" w:name="_Toc139274625"/>
      <w:r w:rsidRPr="00767584">
        <w:lastRenderedPageBreak/>
        <w:t>4.1 Test Cases of the Bayonet Reactor</w:t>
      </w:r>
      <w:bookmarkEnd w:id="91"/>
    </w:p>
    <w:p w14:paraId="52A6ABEA" w14:textId="77777777" w:rsidR="002D7AD6" w:rsidRDefault="003D6787" w:rsidP="007A5196">
      <w:pPr>
        <w:spacing w:line="360" w:lineRule="auto"/>
        <w:jc w:val="both"/>
      </w:pPr>
      <w:r w:rsidRPr="00767584">
        <w:tab/>
        <w:t>Test cases were run on the bayonet reactor alone to gauge the performance of the model and its ability to handle various inputs. The reactor’s ability to track the energy requirements for the various pressures, mixtures, and temperatures were the most important to the operation of the bayonet reactor within an IES. The outputs of sulfur trioxide conversion, power, and energy per mol sulfur dioxide were also important for a sense of the operational success of the bayonet model.</w:t>
      </w:r>
      <w:r w:rsidR="002D7AD6">
        <w:t xml:space="preserve"> </w:t>
      </w:r>
    </w:p>
    <w:p w14:paraId="2CA13BCF" w14:textId="64E772C3" w:rsidR="003D6787" w:rsidRPr="00767584" w:rsidRDefault="002D7AD6" w:rsidP="002D7AD6">
      <w:pPr>
        <w:spacing w:line="360" w:lineRule="auto"/>
        <w:ind w:firstLine="720"/>
        <w:jc w:val="both"/>
      </w:pPr>
      <w:r>
        <w:t xml:space="preserve">The bayonet model required inputs of pressure for the reactor pressure, a maximum temperature, and incoming flow rates for </w:t>
      </w:r>
      <w:r w:rsidR="006F23D5">
        <w:t xml:space="preserve">sulfuric acid and water. The maximum temperature was used to create a temperature profile based </w:t>
      </w:r>
      <w:r w:rsidR="007559C1">
        <w:t>on</w:t>
      </w:r>
      <w:r w:rsidR="006F23D5">
        <w:t xml:space="preserve"> the same temperature profile used for the efficiency tests but using the difference between the desired max temperature and the maximum temperature based on the profile using the previous work.</w:t>
      </w:r>
    </w:p>
    <w:p w14:paraId="40803BC2" w14:textId="3E081892" w:rsidR="003D6787" w:rsidRDefault="003D6787" w:rsidP="007A5196">
      <w:pPr>
        <w:spacing w:line="360" w:lineRule="auto"/>
        <w:jc w:val="both"/>
      </w:pPr>
      <w:r w:rsidRPr="004F3AF5">
        <w:tab/>
        <w:t xml:space="preserve">Figure </w:t>
      </w:r>
      <w:r w:rsidR="00716939">
        <w:t>34</w:t>
      </w:r>
      <w:r>
        <w:t xml:space="preserve"> shows the first test case for the bayonet reactor model. The operational inputs were 5 bar of pressure, 1181 K or 908 </w:t>
      </w:r>
      <w:r>
        <w:sym w:font="Symbol" w:char="F0B0"/>
      </w:r>
      <w:r>
        <w:t xml:space="preserve">C, 100 mol/s inflow with 80% molar or 95.6% </w:t>
      </w:r>
      <w:r w:rsidR="00E778A2">
        <w:t xml:space="preserve">weight </w:t>
      </w:r>
      <w:r>
        <w:t xml:space="preserve">sulfuric acid. With these operational conditions, the bayonet reactor had a power demand of 18.7 MWth, or </w:t>
      </w:r>
      <w:r w:rsidR="006F23D5">
        <w:t>298 kJ/mol SO</w:t>
      </w:r>
      <w:r w:rsidR="006F23D5">
        <w:rPr>
          <w:vertAlign w:val="subscript"/>
        </w:rPr>
        <w:t>2</w:t>
      </w:r>
      <w:r w:rsidR="006F23D5">
        <w:t>. The SO</w:t>
      </w:r>
      <w:r w:rsidR="006F23D5">
        <w:rPr>
          <w:vertAlign w:val="subscript"/>
        </w:rPr>
        <w:t>3</w:t>
      </w:r>
      <w:r w:rsidR="006F23D5">
        <w:t xml:space="preserve"> decomposition had a conversion of 0.787, which led to an effluent of 63 mol/s of SO</w:t>
      </w:r>
      <w:r w:rsidR="006F23D5">
        <w:rPr>
          <w:vertAlign w:val="subscript"/>
        </w:rPr>
        <w:t>2</w:t>
      </w:r>
      <w:r w:rsidR="006F23D5">
        <w:t xml:space="preserve"> from the reactor.</w:t>
      </w:r>
      <w:r w:rsidR="00B1261A">
        <w:t xml:space="preserve"> The reactor bed had a nominal pressure drop of 0.14 bar.</w:t>
      </w:r>
    </w:p>
    <w:p w14:paraId="5E2C0124" w14:textId="312FF4D1" w:rsidR="00B1261A" w:rsidRDefault="00B1261A" w:rsidP="007A5196">
      <w:pPr>
        <w:spacing w:line="360" w:lineRule="auto"/>
        <w:jc w:val="both"/>
      </w:pPr>
      <w:r>
        <w:tab/>
        <w:t xml:space="preserve">The favorable efficiency results are a result of </w:t>
      </w:r>
      <w:r w:rsidR="00604B94">
        <w:t>the extremely good conversion results at</w:t>
      </w:r>
      <w:r>
        <w:t xml:space="preserve"> the high temperature and </w:t>
      </w:r>
      <w:r w:rsidR="00604B94">
        <w:t>low pressure of the reactor. The highest energy demand in the process was the boiling and reaction. The boiling required 6.4 MWth, and the entire decomposition reaction required 14 MWth, which gave the process a maximum heat recuperation of over 2 MWth.</w:t>
      </w:r>
      <w:r w:rsidR="00C43D4C">
        <w:t xml:space="preserve"> Even with the highly favorable conversion for the low-pressure system, the models likely returned more favorable results than would be </w:t>
      </w:r>
      <w:proofErr w:type="gramStart"/>
      <w:r w:rsidR="00C43D4C">
        <w:t>seen in reality</w:t>
      </w:r>
      <w:proofErr w:type="gramEnd"/>
      <w:r w:rsidR="00C43D4C">
        <w:t>. This was due to the better efficiency seen at higher sulfuric acid concentrations when compared to previous work, and the possibility of overestimation of the heat recuperation giving the operation more favorable results.</w:t>
      </w:r>
      <w:r w:rsidR="00951456">
        <w:t xml:space="preserve"> If the pressure drop was included in the model the overall efficiency would likely decrease.</w:t>
      </w:r>
    </w:p>
    <w:p w14:paraId="7232DFB7" w14:textId="515312A3" w:rsidR="003D6787" w:rsidRDefault="00C43D4C" w:rsidP="00E778A2">
      <w:pPr>
        <w:spacing w:line="360" w:lineRule="auto"/>
        <w:jc w:val="both"/>
      </w:pPr>
      <w:r>
        <w:tab/>
      </w:r>
      <w:r w:rsidR="00B52E8B">
        <w:t xml:space="preserve">The next test case was at </w:t>
      </w:r>
      <w:r w:rsidR="00E778A2">
        <w:t xml:space="preserve">15 bar and a maximum temperature of 1123 K, 850 </w:t>
      </w:r>
      <w:r w:rsidR="00E778A2">
        <w:sym w:font="Symbol" w:char="F0B0"/>
      </w:r>
      <w:r w:rsidR="00E778A2">
        <w:t>C</w:t>
      </w:r>
      <w:r w:rsidR="00E778A2">
        <w:t xml:space="preserve">, 100 mol/s incoming with the sulfuric acid at 89.1 wt%. The temperature profile with the ranges of heat transfer can be seen in </w:t>
      </w:r>
      <w:r w:rsidR="007559C1">
        <w:t>Figure</w:t>
      </w:r>
      <w:r w:rsidR="00E778A2">
        <w:t xml:space="preserve"> </w:t>
      </w:r>
      <w:r w:rsidR="00716939">
        <w:t>35</w:t>
      </w:r>
      <w:r w:rsidR="00E778A2">
        <w:t>. With these inputs</w:t>
      </w:r>
      <w:r w:rsidR="007559C1">
        <w:t>,</w:t>
      </w:r>
      <w:r w:rsidR="00E778A2">
        <w:t xml:space="preserve"> the total thermal power demand for bayonet operation was 12.</w:t>
      </w:r>
      <w:r w:rsidR="00420664">
        <w:t>2</w:t>
      </w:r>
      <w:r w:rsidR="00E778A2">
        <w:t xml:space="preserve"> MWth</w:t>
      </w:r>
      <w:r w:rsidR="007559C1">
        <w:t>,</w:t>
      </w:r>
      <w:r w:rsidR="00E778A2">
        <w:t xml:space="preserve"> or 345 kJ/mol SO</w:t>
      </w:r>
      <w:r w:rsidR="00E778A2">
        <w:rPr>
          <w:vertAlign w:val="subscript"/>
        </w:rPr>
        <w:t>2</w:t>
      </w:r>
      <w:r w:rsidR="00E778A2">
        <w:t>. The conversion</w:t>
      </w:r>
      <w:r w:rsidR="007559C1">
        <w:t xml:space="preserve"> </w:t>
      </w:r>
      <w:r w:rsidR="00E778A2">
        <w:t xml:space="preserve">in the reactor under the </w:t>
      </w:r>
      <w:r w:rsidR="007559C1">
        <w:t>conditions</w:t>
      </w:r>
    </w:p>
    <w:p w14:paraId="3CF3176D" w14:textId="77777777" w:rsidR="004325A5" w:rsidRDefault="004325A5" w:rsidP="00E778A2">
      <w:pPr>
        <w:spacing w:line="360" w:lineRule="auto"/>
        <w:jc w:val="both"/>
      </w:pPr>
    </w:p>
    <w:p w14:paraId="7C3EE921" w14:textId="77777777" w:rsidR="00967111" w:rsidRDefault="00E7518F" w:rsidP="00967111">
      <w:pPr>
        <w:keepNext/>
        <w:jc w:val="center"/>
      </w:pPr>
      <w:r>
        <w:rPr>
          <w:noProof/>
        </w:rPr>
        <w:lastRenderedPageBreak/>
        <w:drawing>
          <wp:inline distT="0" distB="0" distL="0" distR="0" wp14:anchorId="4E46416E" wp14:editId="7848ED54">
            <wp:extent cx="5943600" cy="3691255"/>
            <wp:effectExtent l="0" t="0" r="0" b="4445"/>
            <wp:docPr id="28" name="Picture 28" descr="A picture containing text, plot,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plot, screenshot, lin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3691255"/>
                    </a:xfrm>
                    <a:prstGeom prst="rect">
                      <a:avLst/>
                    </a:prstGeom>
                  </pic:spPr>
                </pic:pic>
              </a:graphicData>
            </a:graphic>
          </wp:inline>
        </w:drawing>
      </w:r>
    </w:p>
    <w:p w14:paraId="114CC079" w14:textId="4F83E1A1" w:rsidR="00E7518F" w:rsidRPr="00446C04" w:rsidRDefault="00967111" w:rsidP="00967111">
      <w:pPr>
        <w:pStyle w:val="Caption"/>
        <w:jc w:val="center"/>
        <w:rPr>
          <w:color w:val="000000" w:themeColor="text1"/>
          <w:sz w:val="24"/>
          <w:szCs w:val="24"/>
        </w:rPr>
      </w:pPr>
      <w:bookmarkStart w:id="92" w:name="_Toc139285395"/>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EC1A2E">
        <w:rPr>
          <w:noProof/>
          <w:color w:val="000000" w:themeColor="text1"/>
          <w:sz w:val="24"/>
          <w:szCs w:val="24"/>
        </w:rPr>
        <w:t>32</w:t>
      </w:r>
      <w:r w:rsidRPr="00446C04">
        <w:rPr>
          <w:color w:val="000000" w:themeColor="text1"/>
          <w:sz w:val="24"/>
          <w:szCs w:val="24"/>
        </w:rPr>
        <w:fldChar w:fldCharType="end"/>
      </w:r>
      <w:r w:rsidRPr="00446C04">
        <w:rPr>
          <w:color w:val="000000" w:themeColor="text1"/>
          <w:sz w:val="24"/>
          <w:szCs w:val="24"/>
        </w:rPr>
        <w:t>: Temperature profile of the bayonet decomposition model at 5 bar, max temperature of 1181 K, 100 mol/s, 95.6 wt% sulfuric acid.</w:t>
      </w:r>
      <w:bookmarkEnd w:id="92"/>
    </w:p>
    <w:p w14:paraId="1E4BB0C8" w14:textId="77777777" w:rsidR="003D6787" w:rsidRDefault="003D6787" w:rsidP="00EB659B">
      <w:pPr>
        <w:pStyle w:val="Heading2"/>
      </w:pPr>
    </w:p>
    <w:p w14:paraId="4DFB2209" w14:textId="77777777" w:rsidR="003D6787" w:rsidRDefault="003D6787" w:rsidP="00EB659B">
      <w:pPr>
        <w:pStyle w:val="Heading2"/>
      </w:pPr>
    </w:p>
    <w:p w14:paraId="09F3C9C8" w14:textId="77777777" w:rsidR="003D6787" w:rsidRDefault="003D6787" w:rsidP="00EB659B">
      <w:pPr>
        <w:pStyle w:val="Heading2"/>
      </w:pPr>
    </w:p>
    <w:p w14:paraId="105B88E0" w14:textId="77777777" w:rsidR="003D6787" w:rsidRDefault="003D6787" w:rsidP="00EB659B">
      <w:pPr>
        <w:pStyle w:val="Heading2"/>
      </w:pPr>
    </w:p>
    <w:p w14:paraId="3B460548" w14:textId="77777777" w:rsidR="003D6787" w:rsidRDefault="003D6787" w:rsidP="00EB659B">
      <w:pPr>
        <w:pStyle w:val="Heading2"/>
      </w:pPr>
    </w:p>
    <w:p w14:paraId="6D60D864" w14:textId="77777777" w:rsidR="003D6787" w:rsidRDefault="003D6787" w:rsidP="00EB659B">
      <w:pPr>
        <w:pStyle w:val="Heading2"/>
      </w:pPr>
    </w:p>
    <w:p w14:paraId="2104FBE2" w14:textId="77777777" w:rsidR="003D6787" w:rsidRDefault="003D6787" w:rsidP="00EB659B">
      <w:pPr>
        <w:pStyle w:val="Heading2"/>
      </w:pPr>
    </w:p>
    <w:p w14:paraId="47B13290" w14:textId="77777777" w:rsidR="003D6787" w:rsidRDefault="003D6787" w:rsidP="00EB659B">
      <w:pPr>
        <w:pStyle w:val="Heading2"/>
      </w:pPr>
    </w:p>
    <w:p w14:paraId="7B4C54D9" w14:textId="77777777" w:rsidR="003D6787" w:rsidRDefault="003D6787" w:rsidP="00EB659B">
      <w:pPr>
        <w:pStyle w:val="Heading2"/>
      </w:pPr>
    </w:p>
    <w:p w14:paraId="10057E81" w14:textId="77777777" w:rsidR="003D6787" w:rsidRDefault="003D6787" w:rsidP="00EB659B">
      <w:pPr>
        <w:pStyle w:val="Heading2"/>
      </w:pPr>
    </w:p>
    <w:p w14:paraId="170A8B9D" w14:textId="6FA1AB10" w:rsidR="00E778A2" w:rsidRDefault="00E778A2" w:rsidP="00ED7961">
      <w:pPr>
        <w:spacing w:line="360" w:lineRule="auto"/>
      </w:pPr>
    </w:p>
    <w:p w14:paraId="282C7030" w14:textId="4BD8A027" w:rsidR="007162C6" w:rsidRDefault="007162C6" w:rsidP="00ED7961">
      <w:pPr>
        <w:spacing w:line="360" w:lineRule="auto"/>
      </w:pPr>
    </w:p>
    <w:p w14:paraId="5084D348" w14:textId="12AA4634" w:rsidR="007162C6" w:rsidRDefault="007162C6" w:rsidP="00ED7961">
      <w:pPr>
        <w:spacing w:line="360" w:lineRule="auto"/>
      </w:pPr>
    </w:p>
    <w:p w14:paraId="2953F296" w14:textId="148E3917" w:rsidR="007162C6" w:rsidRDefault="007162C6" w:rsidP="00ED7961">
      <w:pPr>
        <w:spacing w:line="360" w:lineRule="auto"/>
      </w:pPr>
    </w:p>
    <w:p w14:paraId="2F30DD9B" w14:textId="7AFEE67B" w:rsidR="007162C6" w:rsidRDefault="007162C6" w:rsidP="007162C6">
      <w:pPr>
        <w:spacing w:line="360" w:lineRule="auto"/>
        <w:jc w:val="both"/>
      </w:pPr>
      <w:r>
        <w:lastRenderedPageBreak/>
        <w:t>was 0.588 with the effluent of SO</w:t>
      </w:r>
      <w:r>
        <w:rPr>
          <w:vertAlign w:val="subscript"/>
        </w:rPr>
        <w:t>2</w:t>
      </w:r>
      <w:r>
        <w:t xml:space="preserve"> at 35.3 mol/s. The nominal pressure drop in the reactor bed under these conditions was 0.11 bar.</w:t>
      </w:r>
    </w:p>
    <w:p w14:paraId="6E979391" w14:textId="70EA38CF" w:rsidR="00E778A2" w:rsidRDefault="00ED7961" w:rsidP="00C664A5">
      <w:pPr>
        <w:spacing w:line="360" w:lineRule="auto"/>
        <w:jc w:val="both"/>
      </w:pPr>
      <w:r>
        <w:tab/>
        <w:t>Under these operational conditions</w:t>
      </w:r>
      <w:r w:rsidR="007559C1">
        <w:t>,</w:t>
      </w:r>
      <w:r>
        <w:t xml:space="preserve"> the reactor still was under the target efficiency of 450 kJ/mol sulfur dioxide</w:t>
      </w:r>
      <w:r w:rsidR="00C664A5">
        <w:t xml:space="preserve">, with a decrease in overall thermal demand even if the process was less efficient </w:t>
      </w:r>
      <w:r w:rsidR="007559C1">
        <w:t>than</w:t>
      </w:r>
      <w:r w:rsidR="00C664A5">
        <w:t xml:space="preserve"> when operating under lower pressure and higher temperature. </w:t>
      </w:r>
      <w:r w:rsidR="007F1883">
        <w:t>The boiling of the mixture required 5.92 MWth, and the decomposition reaction required 9.32 MWth, with a maximum heat recuperation of 2.5 MWth.</w:t>
      </w:r>
    </w:p>
    <w:p w14:paraId="2283CFDD" w14:textId="5F2B313D" w:rsidR="0067443A" w:rsidRDefault="0067443A" w:rsidP="00C664A5">
      <w:pPr>
        <w:spacing w:line="360" w:lineRule="auto"/>
        <w:jc w:val="both"/>
      </w:pPr>
      <w:r>
        <w:tab/>
      </w:r>
      <w:r w:rsidR="00A51B10">
        <w:t>The next test case was at 86 bar and had a maximum temperature of 1103 K, 830</w:t>
      </w:r>
      <w:r w:rsidR="00A51B10">
        <w:t xml:space="preserve"> </w:t>
      </w:r>
      <w:r w:rsidR="00A51B10">
        <w:sym w:font="Symbol" w:char="F0B0"/>
      </w:r>
      <w:r w:rsidR="00A51B10">
        <w:t>C</w:t>
      </w:r>
      <w:r w:rsidR="00A51B10">
        <w:t xml:space="preserve">. The incoming was 200 mol/s with a concentration of sulfuric acid at 81.7 wt%. </w:t>
      </w:r>
      <w:r w:rsidR="00155E92">
        <w:t xml:space="preserve">Figure </w:t>
      </w:r>
      <w:r w:rsidR="00716939">
        <w:t>36</w:t>
      </w:r>
      <w:r w:rsidR="00155E92">
        <w:t xml:space="preserve"> shows the temperature profile of the incoming mixture. The total power required for the operational conditions was 14.0 MWth with an efficiency of 413.3 kJ/mol SO</w:t>
      </w:r>
      <w:r w:rsidR="00155E92">
        <w:rPr>
          <w:vertAlign w:val="subscript"/>
        </w:rPr>
        <w:t>2</w:t>
      </w:r>
      <w:r w:rsidR="00155E92">
        <w:t xml:space="preserve"> and a conversion of 0.375. The effluent moles of sulfur </w:t>
      </w:r>
      <w:r w:rsidR="007559C1">
        <w:t>dioxide</w:t>
      </w:r>
      <w:r w:rsidR="00155E92">
        <w:t xml:space="preserve"> </w:t>
      </w:r>
      <w:r w:rsidR="007559C1">
        <w:t>were</w:t>
      </w:r>
      <w:r w:rsidR="00155E92">
        <w:t xml:space="preserve"> 33.8 mol/s, and the nominal pressure drop in the reactor bed was 0.18 bar.</w:t>
      </w:r>
    </w:p>
    <w:p w14:paraId="7F7BDD9E" w14:textId="0B7796D3" w:rsidR="00155E92" w:rsidRDefault="00155E92" w:rsidP="00C664A5">
      <w:pPr>
        <w:spacing w:line="360" w:lineRule="auto"/>
        <w:jc w:val="both"/>
      </w:pPr>
      <w:r>
        <w:tab/>
        <w:t>The power demand of the boiling in the process was 9 MWth, and including the single-phase heat transfer, the power required for heating was 10 MWth. For the reaction the power required was 12 MWth, this left a maximum heat recuperation of 5.5 MWth. While the efficiency of the process with these inputs was within the target range of 450 kJ/mol SO</w:t>
      </w:r>
      <w:r>
        <w:rPr>
          <w:vertAlign w:val="subscript"/>
        </w:rPr>
        <w:t>2</w:t>
      </w:r>
      <w:r>
        <w:t xml:space="preserve"> the large amount of recuperable heat shows the likelihood of the process becoming even more efficient.</w:t>
      </w:r>
    </w:p>
    <w:p w14:paraId="24DBA1D5" w14:textId="77777777" w:rsidR="00155E92" w:rsidRPr="00155E92" w:rsidRDefault="00155E92" w:rsidP="00C664A5">
      <w:pPr>
        <w:spacing w:line="360" w:lineRule="auto"/>
        <w:jc w:val="both"/>
      </w:pPr>
    </w:p>
    <w:p w14:paraId="63C612D7" w14:textId="77777777" w:rsidR="00C84DE4" w:rsidRDefault="00C84DE4" w:rsidP="00C84DE4">
      <w:pPr>
        <w:pStyle w:val="Heading2"/>
      </w:pPr>
      <w:bookmarkStart w:id="93" w:name="_Toc139274626"/>
      <w:r>
        <w:t>4.2 Test Cases of Entire Model</w:t>
      </w:r>
      <w:bookmarkEnd w:id="93"/>
    </w:p>
    <w:p w14:paraId="7C413005" w14:textId="52099A92" w:rsidR="00E778A2" w:rsidRDefault="00E824BA" w:rsidP="00E824BA">
      <w:pPr>
        <w:spacing w:line="360" w:lineRule="auto"/>
        <w:jc w:val="both"/>
      </w:pPr>
      <w:r>
        <w:tab/>
        <w:t>With the establishment of successful independent operational capabilities of the bayonet reactor model</w:t>
      </w:r>
      <w:r w:rsidR="007559C1">
        <w:t>,</w:t>
      </w:r>
      <w:r>
        <w:t xml:space="preserve"> it was then coupled to a full system model. The full system model was not intended to act as a flowsheet simulation of the entire process, but instead</w:t>
      </w:r>
      <w:r w:rsidR="007559C1">
        <w:t>,</w:t>
      </w:r>
      <w:r>
        <w:t xml:space="preserve"> serve as a method of verification for the bayonet reactor model in an ideal system based on previous flowsheet simulations. As covered in the methodology section, the electrolysis was modeled by finding the ideal system energy requirements, and not based on </w:t>
      </w:r>
      <w:r w:rsidR="007559C1">
        <w:t>real-world experience with</w:t>
      </w:r>
      <w:r>
        <w:t xml:space="preserve"> </w:t>
      </w:r>
      <w:proofErr w:type="spellStart"/>
      <w:r>
        <w:t>electrolyzers</w:t>
      </w:r>
      <w:proofErr w:type="spellEnd"/>
      <w:r>
        <w:t xml:space="preserve">. It is expected that the bayonet reactor model will be used in tandem with electrolysis models that reflect actual design constraints and operational abilities in the future. Additionally, the supplemental electrical power demand for the operational system was taken from previous flowsheet modeling to establish an expectation for the demands of the full system. Like the electrolysis, it is expected that future work </w:t>
      </w:r>
    </w:p>
    <w:p w14:paraId="7864AA8F" w14:textId="77777777" w:rsidR="00E778A2" w:rsidRPr="00E778A2" w:rsidRDefault="00E778A2" w:rsidP="00E778A2"/>
    <w:p w14:paraId="35257CDC" w14:textId="77777777" w:rsidR="00967111" w:rsidRDefault="00C43D4C" w:rsidP="00967111">
      <w:pPr>
        <w:keepNext/>
      </w:pPr>
      <w:r>
        <w:rPr>
          <w:noProof/>
        </w:rPr>
        <w:lastRenderedPageBreak/>
        <w:drawing>
          <wp:inline distT="0" distB="0" distL="0" distR="0" wp14:anchorId="49063243" wp14:editId="3BF52541">
            <wp:extent cx="5887092" cy="3523450"/>
            <wp:effectExtent l="0" t="0" r="0" b="0"/>
            <wp:docPr id="34" name="Picture 34" descr="A picture containing text,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screenshot, plot, lin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98355" cy="3530191"/>
                    </a:xfrm>
                    <a:prstGeom prst="rect">
                      <a:avLst/>
                    </a:prstGeom>
                  </pic:spPr>
                </pic:pic>
              </a:graphicData>
            </a:graphic>
          </wp:inline>
        </w:drawing>
      </w:r>
    </w:p>
    <w:p w14:paraId="35E8802F" w14:textId="17B680E1" w:rsidR="003D6787" w:rsidRPr="00446C04" w:rsidRDefault="00967111" w:rsidP="00967111">
      <w:pPr>
        <w:pStyle w:val="Caption"/>
        <w:jc w:val="center"/>
        <w:rPr>
          <w:color w:val="000000" w:themeColor="text1"/>
          <w:sz w:val="24"/>
          <w:szCs w:val="24"/>
        </w:rPr>
      </w:pPr>
      <w:bookmarkStart w:id="94" w:name="_Toc139285396"/>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EC1A2E">
        <w:rPr>
          <w:noProof/>
          <w:color w:val="000000" w:themeColor="text1"/>
          <w:sz w:val="24"/>
          <w:szCs w:val="24"/>
        </w:rPr>
        <w:t>33</w:t>
      </w:r>
      <w:r w:rsidRPr="00446C04">
        <w:rPr>
          <w:color w:val="000000" w:themeColor="text1"/>
          <w:sz w:val="24"/>
          <w:szCs w:val="24"/>
        </w:rPr>
        <w:fldChar w:fldCharType="end"/>
      </w:r>
      <w:r w:rsidRPr="00446C04">
        <w:rPr>
          <w:color w:val="000000" w:themeColor="text1"/>
          <w:sz w:val="24"/>
          <w:szCs w:val="24"/>
        </w:rPr>
        <w:t>: Bayonet decomposition model temperature profile at 15 bar, 100 mol/s, 89.1 wt% sulfuric acid, with temperature maximum of 1123 K.</w:t>
      </w:r>
      <w:bookmarkEnd w:id="94"/>
    </w:p>
    <w:p w14:paraId="6BE4BF81" w14:textId="41939C44" w:rsidR="00C43D4C" w:rsidRDefault="00C43D4C" w:rsidP="00650EE8"/>
    <w:p w14:paraId="56DEC5D4" w14:textId="3B5829C9" w:rsidR="00C43D4C" w:rsidRDefault="00C43D4C" w:rsidP="00C43D4C"/>
    <w:p w14:paraId="4047E0B5" w14:textId="20844DAE" w:rsidR="00C43D4C" w:rsidRDefault="00C43D4C" w:rsidP="00C43D4C"/>
    <w:p w14:paraId="0EA4E275" w14:textId="6690589A" w:rsidR="00C43D4C" w:rsidRDefault="00C43D4C" w:rsidP="00C43D4C"/>
    <w:p w14:paraId="4AA3EB54" w14:textId="0D87D820" w:rsidR="00C43D4C" w:rsidRDefault="00C43D4C" w:rsidP="00C43D4C"/>
    <w:p w14:paraId="2F7AF89A" w14:textId="1B9FEF88" w:rsidR="00C43D4C" w:rsidRDefault="00C43D4C" w:rsidP="00C43D4C"/>
    <w:p w14:paraId="61B50819" w14:textId="7904A329" w:rsidR="00C43D4C" w:rsidRDefault="00C43D4C" w:rsidP="00C43D4C"/>
    <w:p w14:paraId="41F4544E" w14:textId="55530A47" w:rsidR="00C43D4C" w:rsidRDefault="00C43D4C" w:rsidP="00C43D4C"/>
    <w:p w14:paraId="6DBE2CBE" w14:textId="33C764E4" w:rsidR="00C43D4C" w:rsidRDefault="00C43D4C" w:rsidP="00C43D4C"/>
    <w:p w14:paraId="03766004" w14:textId="6F4E1D1E" w:rsidR="00C43D4C" w:rsidRDefault="00C43D4C" w:rsidP="00C43D4C"/>
    <w:p w14:paraId="22BFF36C" w14:textId="38EA42E3" w:rsidR="00C43D4C" w:rsidRDefault="00C43D4C" w:rsidP="00C43D4C"/>
    <w:p w14:paraId="0E14D157" w14:textId="4FAFA609" w:rsidR="00C43D4C" w:rsidRDefault="00C43D4C" w:rsidP="00C43D4C"/>
    <w:p w14:paraId="20818049" w14:textId="23234245" w:rsidR="00C43D4C" w:rsidRDefault="00C43D4C" w:rsidP="00C43D4C"/>
    <w:p w14:paraId="1AB20B10" w14:textId="3B5F2EEB" w:rsidR="00C43D4C" w:rsidRDefault="00C43D4C" w:rsidP="00C43D4C"/>
    <w:p w14:paraId="4D97B97F" w14:textId="50B42BF4" w:rsidR="00C43D4C" w:rsidRDefault="00C43D4C" w:rsidP="00C43D4C"/>
    <w:p w14:paraId="2B072248" w14:textId="4BBAFA8C" w:rsidR="00C43D4C" w:rsidRDefault="00C43D4C" w:rsidP="00C43D4C"/>
    <w:p w14:paraId="5F2AB742" w14:textId="04C5361F" w:rsidR="00C43D4C" w:rsidRDefault="00C43D4C" w:rsidP="00C43D4C"/>
    <w:p w14:paraId="1CBA0041" w14:textId="26A891E9" w:rsidR="00C43D4C" w:rsidRDefault="00C43D4C" w:rsidP="00C43D4C"/>
    <w:p w14:paraId="2BF25862" w14:textId="0B357F0C" w:rsidR="00C43D4C" w:rsidRDefault="00C43D4C" w:rsidP="00C43D4C"/>
    <w:p w14:paraId="1E57A1DD" w14:textId="22E95F19" w:rsidR="00C43D4C" w:rsidRDefault="00C43D4C" w:rsidP="00C43D4C"/>
    <w:p w14:paraId="6DF20451" w14:textId="789C8724" w:rsidR="00C43D4C" w:rsidRDefault="00C43D4C" w:rsidP="00C43D4C"/>
    <w:p w14:paraId="27F969B0" w14:textId="26585749" w:rsidR="00C43D4C" w:rsidRDefault="00C43D4C" w:rsidP="00C43D4C"/>
    <w:p w14:paraId="261956E6" w14:textId="3527850E" w:rsidR="00C43D4C" w:rsidRDefault="00C43D4C" w:rsidP="00C43D4C"/>
    <w:p w14:paraId="48283936" w14:textId="4A279F43" w:rsidR="00C43D4C" w:rsidRDefault="00C43D4C" w:rsidP="00C43D4C"/>
    <w:p w14:paraId="4F70C3FD" w14:textId="77777777" w:rsidR="00967111" w:rsidRDefault="00E64DBE" w:rsidP="00967111">
      <w:pPr>
        <w:keepNext/>
        <w:spacing w:line="360" w:lineRule="auto"/>
        <w:jc w:val="center"/>
      </w:pPr>
      <w:r>
        <w:rPr>
          <w:noProof/>
        </w:rPr>
        <w:lastRenderedPageBreak/>
        <w:drawing>
          <wp:inline distT="0" distB="0" distL="0" distR="0" wp14:anchorId="5EA52910" wp14:editId="7F698491">
            <wp:extent cx="5943600" cy="3427095"/>
            <wp:effectExtent l="0" t="0" r="0" b="1905"/>
            <wp:docPr id="35" name="Picture 35"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 screenshot, line, plo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3427095"/>
                    </a:xfrm>
                    <a:prstGeom prst="rect">
                      <a:avLst/>
                    </a:prstGeom>
                  </pic:spPr>
                </pic:pic>
              </a:graphicData>
            </a:graphic>
          </wp:inline>
        </w:drawing>
      </w:r>
    </w:p>
    <w:p w14:paraId="6D15B497" w14:textId="513F46A8" w:rsidR="00C43D4C" w:rsidRPr="00446C04" w:rsidRDefault="00967111" w:rsidP="00967111">
      <w:pPr>
        <w:pStyle w:val="Caption"/>
        <w:jc w:val="center"/>
        <w:rPr>
          <w:color w:val="000000" w:themeColor="text1"/>
          <w:sz w:val="24"/>
          <w:szCs w:val="24"/>
        </w:rPr>
      </w:pPr>
      <w:bookmarkStart w:id="95" w:name="_Toc139285397"/>
      <w:r w:rsidRPr="00446C04">
        <w:rPr>
          <w:color w:val="000000" w:themeColor="text1"/>
          <w:sz w:val="24"/>
          <w:szCs w:val="24"/>
        </w:rPr>
        <w:t xml:space="preserve">Figure </w:t>
      </w:r>
      <w:r w:rsidRPr="00446C04">
        <w:rPr>
          <w:color w:val="000000" w:themeColor="text1"/>
          <w:sz w:val="24"/>
          <w:szCs w:val="24"/>
        </w:rPr>
        <w:fldChar w:fldCharType="begin"/>
      </w:r>
      <w:r w:rsidRPr="00446C04">
        <w:rPr>
          <w:color w:val="000000" w:themeColor="text1"/>
          <w:sz w:val="24"/>
          <w:szCs w:val="24"/>
        </w:rPr>
        <w:instrText xml:space="preserve"> SEQ Figure \* ARABIC </w:instrText>
      </w:r>
      <w:r w:rsidRPr="00446C04">
        <w:rPr>
          <w:color w:val="000000" w:themeColor="text1"/>
          <w:sz w:val="24"/>
          <w:szCs w:val="24"/>
        </w:rPr>
        <w:fldChar w:fldCharType="separate"/>
      </w:r>
      <w:r w:rsidR="00EC1A2E">
        <w:rPr>
          <w:noProof/>
          <w:color w:val="000000" w:themeColor="text1"/>
          <w:sz w:val="24"/>
          <w:szCs w:val="24"/>
        </w:rPr>
        <w:t>34</w:t>
      </w:r>
      <w:r w:rsidRPr="00446C04">
        <w:rPr>
          <w:color w:val="000000" w:themeColor="text1"/>
          <w:sz w:val="24"/>
          <w:szCs w:val="24"/>
        </w:rPr>
        <w:fldChar w:fldCharType="end"/>
      </w:r>
      <w:r w:rsidRPr="00446C04">
        <w:rPr>
          <w:color w:val="000000" w:themeColor="text1"/>
          <w:sz w:val="24"/>
          <w:szCs w:val="24"/>
        </w:rPr>
        <w:t>: Bayonet decomposition model temperature profile at 86 bar, 200 mol/s, 81.7 wt% sulfuric acid, with temperature maximum of 1103 K.</w:t>
      </w:r>
      <w:bookmarkEnd w:id="95"/>
    </w:p>
    <w:p w14:paraId="34CFD07F" w14:textId="237E63BE" w:rsidR="00C43D4C" w:rsidRDefault="00C43D4C" w:rsidP="00100F83">
      <w:pPr>
        <w:spacing w:line="360" w:lineRule="auto"/>
        <w:jc w:val="both"/>
      </w:pPr>
    </w:p>
    <w:p w14:paraId="42C52E10" w14:textId="218504F0" w:rsidR="00C43D4C" w:rsidRDefault="00C43D4C" w:rsidP="00100F83">
      <w:pPr>
        <w:spacing w:line="360" w:lineRule="auto"/>
        <w:jc w:val="both"/>
      </w:pPr>
    </w:p>
    <w:p w14:paraId="071B3EF6" w14:textId="3B4B19B1" w:rsidR="00C43D4C" w:rsidRDefault="00C43D4C" w:rsidP="00100F83">
      <w:pPr>
        <w:spacing w:line="360" w:lineRule="auto"/>
        <w:jc w:val="both"/>
      </w:pPr>
    </w:p>
    <w:p w14:paraId="4B25693A" w14:textId="7542AC4F" w:rsidR="00C43D4C" w:rsidRDefault="00C43D4C" w:rsidP="00100F83">
      <w:pPr>
        <w:spacing w:line="360" w:lineRule="auto"/>
        <w:jc w:val="both"/>
      </w:pPr>
    </w:p>
    <w:p w14:paraId="19D95587" w14:textId="41B2D537" w:rsidR="00C43D4C" w:rsidRDefault="00C43D4C" w:rsidP="00100F83">
      <w:pPr>
        <w:spacing w:line="360" w:lineRule="auto"/>
        <w:jc w:val="both"/>
      </w:pPr>
    </w:p>
    <w:p w14:paraId="04AA692A" w14:textId="18911CFE" w:rsidR="00C43D4C" w:rsidRDefault="00C43D4C" w:rsidP="00100F83">
      <w:pPr>
        <w:spacing w:line="360" w:lineRule="auto"/>
        <w:jc w:val="both"/>
      </w:pPr>
    </w:p>
    <w:p w14:paraId="1212009C" w14:textId="57AE2D53" w:rsidR="00C43D4C" w:rsidRDefault="00C43D4C" w:rsidP="00100F83">
      <w:pPr>
        <w:spacing w:line="360" w:lineRule="auto"/>
        <w:jc w:val="both"/>
      </w:pPr>
    </w:p>
    <w:p w14:paraId="500D9C06" w14:textId="352767F9" w:rsidR="00C43D4C" w:rsidRDefault="00C43D4C" w:rsidP="00100F83">
      <w:pPr>
        <w:spacing w:line="360" w:lineRule="auto"/>
        <w:jc w:val="both"/>
      </w:pPr>
    </w:p>
    <w:p w14:paraId="43CC9479" w14:textId="1A68B7B5" w:rsidR="00C43D4C" w:rsidRDefault="00C43D4C" w:rsidP="00100F83">
      <w:pPr>
        <w:spacing w:line="360" w:lineRule="auto"/>
        <w:jc w:val="both"/>
      </w:pPr>
    </w:p>
    <w:p w14:paraId="3E5C54C0" w14:textId="772C13DA" w:rsidR="00C43D4C" w:rsidRDefault="00C43D4C" w:rsidP="00100F83">
      <w:pPr>
        <w:spacing w:line="360" w:lineRule="auto"/>
        <w:jc w:val="both"/>
      </w:pPr>
    </w:p>
    <w:p w14:paraId="710284AF" w14:textId="08A91C66" w:rsidR="00C43D4C" w:rsidRDefault="00C43D4C" w:rsidP="00100F83">
      <w:pPr>
        <w:spacing w:line="360" w:lineRule="auto"/>
        <w:jc w:val="both"/>
      </w:pPr>
    </w:p>
    <w:p w14:paraId="5AB31B0B" w14:textId="2421525C" w:rsidR="00C43D4C" w:rsidRDefault="00C43D4C" w:rsidP="00100F83">
      <w:pPr>
        <w:spacing w:line="360" w:lineRule="auto"/>
        <w:jc w:val="both"/>
      </w:pPr>
    </w:p>
    <w:p w14:paraId="2D615356" w14:textId="09C6E1C3" w:rsidR="00C43D4C" w:rsidRDefault="00C43D4C" w:rsidP="00100F83">
      <w:pPr>
        <w:spacing w:line="360" w:lineRule="auto"/>
        <w:jc w:val="both"/>
      </w:pPr>
    </w:p>
    <w:p w14:paraId="2DCFAF50" w14:textId="13854FC1" w:rsidR="00C43D4C" w:rsidRDefault="00C43D4C" w:rsidP="00100F83">
      <w:pPr>
        <w:spacing w:line="360" w:lineRule="auto"/>
        <w:jc w:val="both"/>
      </w:pPr>
    </w:p>
    <w:p w14:paraId="7C5161B9" w14:textId="591EE267" w:rsidR="00C43D4C" w:rsidRDefault="00C43D4C" w:rsidP="00100F83">
      <w:pPr>
        <w:spacing w:line="360" w:lineRule="auto"/>
        <w:jc w:val="both"/>
      </w:pPr>
    </w:p>
    <w:p w14:paraId="7065ABC2" w14:textId="6EF39F5F" w:rsidR="00FC4461" w:rsidRDefault="00FC4461" w:rsidP="00BE5F31">
      <w:pPr>
        <w:jc w:val="both"/>
      </w:pPr>
    </w:p>
    <w:p w14:paraId="03FB61F7" w14:textId="74AF3238" w:rsidR="002730BF" w:rsidRDefault="007559C1" w:rsidP="007162C6">
      <w:pPr>
        <w:spacing w:line="360" w:lineRule="auto"/>
        <w:jc w:val="both"/>
      </w:pPr>
      <w:r>
        <w:lastRenderedPageBreak/>
        <w:t xml:space="preserve">will </w:t>
      </w:r>
      <w:r w:rsidR="007162C6">
        <w:t xml:space="preserve">incorporate models of a </w:t>
      </w:r>
      <w:r>
        <w:t>fully</w:t>
      </w:r>
      <w:r w:rsidR="007162C6">
        <w:t xml:space="preserve"> operational system </w:t>
      </w:r>
      <w:r>
        <w:t>that</w:t>
      </w:r>
      <w:r w:rsidR="007162C6">
        <w:t xml:space="preserve"> reflect the real-world operational abilities of the supplementary equipment needed for the successful operation of the hybrid sulfur cycle.</w:t>
      </w:r>
    </w:p>
    <w:p w14:paraId="7095A617" w14:textId="6DC61A67" w:rsidR="002730BF" w:rsidRDefault="002730BF" w:rsidP="007162C6">
      <w:pPr>
        <w:spacing w:line="360" w:lineRule="auto"/>
        <w:jc w:val="both"/>
      </w:pPr>
      <w:r>
        <w:tab/>
        <w:t xml:space="preserve">Table </w:t>
      </w:r>
      <w:r w:rsidR="00716939">
        <w:t>11</w:t>
      </w:r>
      <w:r>
        <w:t xml:space="preserve"> shows the behavior and trends of the entire modeled hybrid sulfur cycle. The weight fraction of the mixture into the bayonet was 0.8 wt fraction sulfuric acid. The total thermal demand was the thermal demand of the bayonet reactor added to the electrolysis demand and the supplementary demand with a 0.33 efficiency for the MWe for a Rankine cycle.</w:t>
      </w:r>
      <w:r w:rsidR="00AA4FCE">
        <w:t xml:space="preserve"> The makeup water</w:t>
      </w:r>
      <w:r w:rsidR="00E34F8D">
        <w:t xml:space="preserve"> was the amount of water required to keep the system at </w:t>
      </w:r>
      <w:r w:rsidR="007559C1">
        <w:t xml:space="preserve">a </w:t>
      </w:r>
      <w:r w:rsidR="00E34F8D">
        <w:t xml:space="preserve">steady state, 0.8 wt fraction sulfuric acid in the incoming mixture to the bayonet reactor, and to ensure there was enough water in the </w:t>
      </w:r>
      <w:proofErr w:type="spellStart"/>
      <w:r w:rsidR="007559C1">
        <w:t>electrolyzer</w:t>
      </w:r>
      <w:proofErr w:type="spellEnd"/>
      <w:r w:rsidR="00E34F8D">
        <w:t xml:space="preserve"> for the reaction to proceed to </w:t>
      </w:r>
      <w:r w:rsidR="007559C1">
        <w:t xml:space="preserve">the </w:t>
      </w:r>
      <w:r w:rsidR="00E34F8D">
        <w:t xml:space="preserve">full extent. The energy to pump the makeup water was included in the supplementary electrical power. The makeup water could have been negative as well, depending on both the desired </w:t>
      </w:r>
      <w:r w:rsidR="007559C1">
        <w:t>steady-state</w:t>
      </w:r>
      <w:r w:rsidR="00E34F8D">
        <w:t xml:space="preserve"> mixture and the extent of reaction in the bayonet reactor. A negative result for the makeup water would require boiling off water in the incoming mixture.</w:t>
      </w:r>
    </w:p>
    <w:p w14:paraId="25EBAB95" w14:textId="4140CB5A" w:rsidR="00CF1EC9" w:rsidRDefault="00CF1EC9" w:rsidP="002730BF">
      <w:pPr>
        <w:spacing w:line="360" w:lineRule="auto"/>
        <w:jc w:val="both"/>
      </w:pPr>
      <w:r>
        <w:tab/>
        <w:t xml:space="preserve">The general trends of the whole model agree with previous work. With the increase of pressure in the bayonet reactor the reactor sees better efficiency and lower energy demand in both the bayonet and the overall system. This was the case at every temperature step; however, the increase </w:t>
      </w:r>
      <w:r w:rsidR="007559C1">
        <w:t>in</w:t>
      </w:r>
      <w:r>
        <w:t xml:space="preserve"> temperature saw better efficiency overall. The electrolysis demand, hydrogen produced, and supplementary water were all proportional to </w:t>
      </w:r>
      <w:r w:rsidR="0093630D">
        <w:t xml:space="preserve">the conversion of sulfur trioxide and the amount of sulfur dioxide produced. </w:t>
      </w:r>
      <w:r w:rsidR="00F824D0">
        <w:t xml:space="preserve">While the results demonstrated an ideal operation of a hybrid sulfur cycle with an ideal </w:t>
      </w:r>
      <w:proofErr w:type="spellStart"/>
      <w:r w:rsidR="007559C1">
        <w:t>electrolyzer</w:t>
      </w:r>
      <w:proofErr w:type="spellEnd"/>
      <w:r w:rsidR="00F824D0">
        <w:t xml:space="preserve">, a realistic model of an </w:t>
      </w:r>
      <w:proofErr w:type="spellStart"/>
      <w:r w:rsidR="007559C1">
        <w:t>electrolyzer</w:t>
      </w:r>
      <w:proofErr w:type="spellEnd"/>
      <w:r w:rsidR="00F824D0">
        <w:t xml:space="preserve"> should be implemented with the bayonet reactor </w:t>
      </w:r>
      <w:r w:rsidR="007559C1">
        <w:t>to</w:t>
      </w:r>
      <w:r w:rsidR="00F824D0">
        <w:t xml:space="preserve"> gauge the feasibility of the results.</w:t>
      </w:r>
    </w:p>
    <w:p w14:paraId="03CA8168" w14:textId="0AD33672" w:rsidR="00E34F8D" w:rsidRDefault="00E34F8D" w:rsidP="002730BF">
      <w:pPr>
        <w:spacing w:line="360" w:lineRule="auto"/>
        <w:jc w:val="both"/>
      </w:pPr>
      <w:r>
        <w:tab/>
      </w:r>
    </w:p>
    <w:p w14:paraId="1B5FE7C5" w14:textId="5B87F591" w:rsidR="002730BF" w:rsidRDefault="002730BF" w:rsidP="002730BF">
      <w:pPr>
        <w:spacing w:line="360" w:lineRule="auto"/>
        <w:jc w:val="both"/>
      </w:pPr>
    </w:p>
    <w:p w14:paraId="09E4AD45" w14:textId="24D7F1A1" w:rsidR="002730BF" w:rsidRDefault="002730BF" w:rsidP="002730BF">
      <w:pPr>
        <w:spacing w:line="360" w:lineRule="auto"/>
        <w:jc w:val="both"/>
      </w:pPr>
    </w:p>
    <w:p w14:paraId="0B5D84DC" w14:textId="1DBE9775" w:rsidR="002730BF" w:rsidRDefault="002730BF" w:rsidP="002730BF">
      <w:pPr>
        <w:spacing w:line="360" w:lineRule="auto"/>
        <w:jc w:val="both"/>
      </w:pPr>
    </w:p>
    <w:p w14:paraId="33C52B70" w14:textId="77777777" w:rsidR="002730BF" w:rsidRPr="00302D9B" w:rsidRDefault="002730BF" w:rsidP="00BE5F31">
      <w:pPr>
        <w:jc w:val="both"/>
      </w:pPr>
    </w:p>
    <w:p w14:paraId="54E938E7" w14:textId="1238D441" w:rsidR="00302D9B" w:rsidRPr="00302D9B" w:rsidRDefault="00302D9B" w:rsidP="00BA6555"/>
    <w:p w14:paraId="29338F64" w14:textId="3A10B7A2" w:rsidR="00302D9B" w:rsidRPr="00302D9B" w:rsidRDefault="00302D9B" w:rsidP="00BA6555"/>
    <w:p w14:paraId="2E61A68E" w14:textId="733F7438" w:rsidR="00302D9B" w:rsidRPr="00302D9B" w:rsidRDefault="00302D9B" w:rsidP="00BA6555"/>
    <w:p w14:paraId="645A71FE" w14:textId="7CD3FB9B" w:rsidR="00302D9B" w:rsidRPr="00302D9B" w:rsidRDefault="00302D9B" w:rsidP="00BA6555"/>
    <w:p w14:paraId="6B685D72" w14:textId="1DD5CD3C" w:rsidR="00302D9B" w:rsidRPr="00302D9B" w:rsidRDefault="00302D9B" w:rsidP="00BA6555"/>
    <w:p w14:paraId="2E2F4326" w14:textId="662FE62A" w:rsidR="00302D9B" w:rsidRPr="00302D9B" w:rsidRDefault="00302D9B" w:rsidP="00BA6555"/>
    <w:p w14:paraId="0335EDDA" w14:textId="3839F3F2" w:rsidR="00BD0932" w:rsidRDefault="00BD0932" w:rsidP="00BD0932">
      <w:pPr>
        <w:pStyle w:val="Caption"/>
        <w:keepNext/>
      </w:pPr>
    </w:p>
    <w:p w14:paraId="1028ECCE" w14:textId="1CC2CF36" w:rsidR="00FC4461" w:rsidRDefault="00BD0932" w:rsidP="00BA6555">
      <w:pPr>
        <w:rPr>
          <w:b/>
          <w:bCs/>
        </w:rPr>
      </w:pPr>
      <w:bookmarkStart w:id="96" w:name="_Toc139285363"/>
      <w:r>
        <w:t xml:space="preserve">Table </w:t>
      </w:r>
      <w:r>
        <w:fldChar w:fldCharType="begin"/>
      </w:r>
      <w:r>
        <w:instrText xml:space="preserve"> SEQ Table \* ARABIC </w:instrText>
      </w:r>
      <w:r>
        <w:fldChar w:fldCharType="separate"/>
      </w:r>
      <w:r>
        <w:rPr>
          <w:noProof/>
        </w:rPr>
        <w:t>11</w:t>
      </w:r>
      <w:r>
        <w:fldChar w:fldCharType="end"/>
      </w:r>
      <w:r>
        <w:t>: Whole model results for bayonet reactor with ideal electrolysis.</w:t>
      </w:r>
      <w:bookmarkEnd w:id="96"/>
    </w:p>
    <w:tbl>
      <w:tblPr>
        <w:tblpPr w:leftFromText="180" w:rightFromText="180" w:vertAnchor="page" w:horzAnchor="margin" w:tblpY="2232"/>
        <w:tblW w:w="9558" w:type="dxa"/>
        <w:tblLook w:val="04A0" w:firstRow="1" w:lastRow="0" w:firstColumn="1" w:lastColumn="0" w:noHBand="0" w:noVBand="1"/>
      </w:tblPr>
      <w:tblGrid>
        <w:gridCol w:w="810"/>
        <w:gridCol w:w="1160"/>
        <w:gridCol w:w="198"/>
        <w:gridCol w:w="1540"/>
        <w:gridCol w:w="1080"/>
        <w:gridCol w:w="1260"/>
        <w:gridCol w:w="1350"/>
        <w:gridCol w:w="1170"/>
        <w:gridCol w:w="990"/>
      </w:tblGrid>
      <w:tr w:rsidR="00726F6C" w:rsidRPr="00FC4461" w14:paraId="004A85A3" w14:textId="77777777" w:rsidTr="00726F6C">
        <w:trPr>
          <w:trHeight w:val="300"/>
        </w:trPr>
        <w:tc>
          <w:tcPr>
            <w:tcW w:w="810" w:type="dxa"/>
            <w:tcBorders>
              <w:top w:val="nil"/>
              <w:left w:val="nil"/>
              <w:bottom w:val="single" w:sz="4" w:space="0" w:color="auto"/>
              <w:right w:val="nil"/>
            </w:tcBorders>
            <w:shd w:val="clear" w:color="auto" w:fill="auto"/>
            <w:noWrap/>
            <w:vAlign w:val="bottom"/>
            <w:hideMark/>
          </w:tcPr>
          <w:p w14:paraId="40CA3359" w14:textId="77777777" w:rsidR="00726F6C" w:rsidRPr="00FC4461" w:rsidRDefault="00726F6C" w:rsidP="00726F6C">
            <w:pPr>
              <w:jc w:val="center"/>
              <w:rPr>
                <w:sz w:val="22"/>
                <w:szCs w:val="22"/>
              </w:rPr>
            </w:pPr>
          </w:p>
        </w:tc>
        <w:tc>
          <w:tcPr>
            <w:tcW w:w="1358" w:type="dxa"/>
            <w:gridSpan w:val="2"/>
            <w:tcBorders>
              <w:top w:val="nil"/>
              <w:left w:val="nil"/>
              <w:bottom w:val="single" w:sz="4" w:space="0" w:color="auto"/>
              <w:right w:val="nil"/>
            </w:tcBorders>
            <w:shd w:val="clear" w:color="auto" w:fill="auto"/>
            <w:noWrap/>
            <w:hideMark/>
          </w:tcPr>
          <w:p w14:paraId="2820BD78" w14:textId="77777777" w:rsidR="00726F6C" w:rsidRPr="00FC4461" w:rsidRDefault="00726F6C" w:rsidP="00726F6C">
            <w:pPr>
              <w:jc w:val="center"/>
              <w:rPr>
                <w:sz w:val="22"/>
                <w:szCs w:val="22"/>
              </w:rPr>
            </w:pPr>
            <w:r>
              <w:rPr>
                <w:sz w:val="22"/>
                <w:szCs w:val="22"/>
              </w:rPr>
              <w:t>Temperature K</w:t>
            </w:r>
          </w:p>
        </w:tc>
        <w:tc>
          <w:tcPr>
            <w:tcW w:w="1540" w:type="dxa"/>
            <w:tcBorders>
              <w:top w:val="nil"/>
              <w:left w:val="nil"/>
              <w:bottom w:val="single" w:sz="4" w:space="0" w:color="auto"/>
              <w:right w:val="nil"/>
            </w:tcBorders>
            <w:shd w:val="clear" w:color="auto" w:fill="auto"/>
            <w:noWrap/>
            <w:hideMark/>
          </w:tcPr>
          <w:p w14:paraId="0B1159CC" w14:textId="77777777" w:rsidR="00726F6C" w:rsidRPr="00FC4461" w:rsidRDefault="00726F6C" w:rsidP="00726F6C">
            <w:pPr>
              <w:jc w:val="center"/>
              <w:rPr>
                <w:color w:val="000000"/>
                <w:sz w:val="22"/>
                <w:szCs w:val="22"/>
              </w:rPr>
            </w:pPr>
            <w:r w:rsidRPr="00FC4461">
              <w:rPr>
                <w:color w:val="000000"/>
                <w:sz w:val="22"/>
                <w:szCs w:val="22"/>
              </w:rPr>
              <w:t>Total Thermal Demand MWth</w:t>
            </w:r>
          </w:p>
        </w:tc>
        <w:tc>
          <w:tcPr>
            <w:tcW w:w="1080" w:type="dxa"/>
            <w:tcBorders>
              <w:top w:val="nil"/>
              <w:left w:val="nil"/>
              <w:bottom w:val="single" w:sz="4" w:space="0" w:color="auto"/>
              <w:right w:val="nil"/>
            </w:tcBorders>
            <w:shd w:val="clear" w:color="auto" w:fill="auto"/>
            <w:noWrap/>
            <w:hideMark/>
          </w:tcPr>
          <w:p w14:paraId="33AE993D" w14:textId="77777777" w:rsidR="00726F6C" w:rsidRPr="00FC4461" w:rsidRDefault="00726F6C" w:rsidP="00726F6C">
            <w:pPr>
              <w:jc w:val="center"/>
              <w:rPr>
                <w:color w:val="000000"/>
                <w:sz w:val="22"/>
                <w:szCs w:val="22"/>
              </w:rPr>
            </w:pPr>
            <w:r w:rsidRPr="00FC4461">
              <w:rPr>
                <w:color w:val="000000"/>
                <w:sz w:val="22"/>
                <w:szCs w:val="22"/>
              </w:rPr>
              <w:t>Bayonet Demand MWth</w:t>
            </w:r>
          </w:p>
        </w:tc>
        <w:tc>
          <w:tcPr>
            <w:tcW w:w="1260" w:type="dxa"/>
            <w:tcBorders>
              <w:top w:val="nil"/>
              <w:left w:val="nil"/>
              <w:bottom w:val="single" w:sz="4" w:space="0" w:color="auto"/>
              <w:right w:val="nil"/>
            </w:tcBorders>
            <w:shd w:val="clear" w:color="auto" w:fill="auto"/>
            <w:noWrap/>
            <w:hideMark/>
          </w:tcPr>
          <w:p w14:paraId="4C39807E" w14:textId="77777777" w:rsidR="00726F6C" w:rsidRPr="00FC4461" w:rsidRDefault="00726F6C" w:rsidP="00726F6C">
            <w:pPr>
              <w:jc w:val="center"/>
              <w:rPr>
                <w:color w:val="000000"/>
                <w:sz w:val="22"/>
                <w:szCs w:val="22"/>
              </w:rPr>
            </w:pPr>
            <w:r w:rsidRPr="00FC4461">
              <w:rPr>
                <w:color w:val="000000"/>
                <w:sz w:val="22"/>
                <w:szCs w:val="22"/>
              </w:rPr>
              <w:t>Bayonet Efficiency kJ/mol SO</w:t>
            </w:r>
            <w:r w:rsidRPr="00FC4461">
              <w:rPr>
                <w:color w:val="000000"/>
                <w:sz w:val="22"/>
                <w:szCs w:val="22"/>
                <w:vertAlign w:val="subscript"/>
              </w:rPr>
              <w:t>2</w:t>
            </w:r>
          </w:p>
        </w:tc>
        <w:tc>
          <w:tcPr>
            <w:tcW w:w="1350" w:type="dxa"/>
            <w:tcBorders>
              <w:top w:val="nil"/>
              <w:left w:val="nil"/>
              <w:bottom w:val="single" w:sz="4" w:space="0" w:color="auto"/>
              <w:right w:val="nil"/>
            </w:tcBorders>
            <w:shd w:val="clear" w:color="auto" w:fill="auto"/>
            <w:noWrap/>
            <w:hideMark/>
          </w:tcPr>
          <w:p w14:paraId="5503389D" w14:textId="77777777" w:rsidR="00726F6C" w:rsidRPr="00FC4461" w:rsidRDefault="00726F6C" w:rsidP="00726F6C">
            <w:pPr>
              <w:jc w:val="center"/>
              <w:rPr>
                <w:color w:val="000000"/>
                <w:sz w:val="22"/>
                <w:szCs w:val="22"/>
              </w:rPr>
            </w:pPr>
            <w:r w:rsidRPr="00FC4461">
              <w:rPr>
                <w:color w:val="000000"/>
                <w:sz w:val="22"/>
                <w:szCs w:val="22"/>
              </w:rPr>
              <w:t>Electrolysis Demand MWe</w:t>
            </w:r>
          </w:p>
        </w:tc>
        <w:tc>
          <w:tcPr>
            <w:tcW w:w="1170" w:type="dxa"/>
            <w:tcBorders>
              <w:top w:val="nil"/>
              <w:left w:val="nil"/>
              <w:bottom w:val="single" w:sz="4" w:space="0" w:color="auto"/>
              <w:right w:val="nil"/>
            </w:tcBorders>
            <w:shd w:val="clear" w:color="auto" w:fill="auto"/>
            <w:noWrap/>
            <w:hideMark/>
          </w:tcPr>
          <w:p w14:paraId="779FCCE1" w14:textId="77777777" w:rsidR="00726F6C" w:rsidRPr="00FC4461" w:rsidRDefault="00726F6C" w:rsidP="00726F6C">
            <w:pPr>
              <w:jc w:val="center"/>
              <w:rPr>
                <w:color w:val="000000"/>
                <w:sz w:val="22"/>
                <w:szCs w:val="22"/>
              </w:rPr>
            </w:pPr>
            <w:r w:rsidRPr="00FC4461">
              <w:rPr>
                <w:color w:val="000000"/>
                <w:sz w:val="22"/>
                <w:szCs w:val="22"/>
              </w:rPr>
              <w:t>Product Hydrogen kg/s</w:t>
            </w:r>
          </w:p>
        </w:tc>
        <w:tc>
          <w:tcPr>
            <w:tcW w:w="990" w:type="dxa"/>
            <w:tcBorders>
              <w:top w:val="nil"/>
              <w:left w:val="nil"/>
              <w:bottom w:val="single" w:sz="4" w:space="0" w:color="auto"/>
              <w:right w:val="nil"/>
            </w:tcBorders>
            <w:shd w:val="clear" w:color="auto" w:fill="auto"/>
            <w:noWrap/>
            <w:hideMark/>
          </w:tcPr>
          <w:p w14:paraId="4883B884" w14:textId="77777777" w:rsidR="00726F6C" w:rsidRPr="00FC4461" w:rsidRDefault="00726F6C" w:rsidP="00726F6C">
            <w:pPr>
              <w:jc w:val="center"/>
              <w:rPr>
                <w:color w:val="000000"/>
                <w:sz w:val="22"/>
                <w:szCs w:val="22"/>
              </w:rPr>
            </w:pPr>
            <w:r w:rsidRPr="00FC4461">
              <w:rPr>
                <w:color w:val="000000"/>
                <w:sz w:val="22"/>
                <w:szCs w:val="22"/>
              </w:rPr>
              <w:t>Makeup Water kg/s</w:t>
            </w:r>
          </w:p>
        </w:tc>
      </w:tr>
      <w:tr w:rsidR="00726F6C" w:rsidRPr="00FC4461" w14:paraId="5A6B02C0" w14:textId="77777777" w:rsidTr="00726F6C">
        <w:trPr>
          <w:trHeight w:val="300"/>
        </w:trPr>
        <w:tc>
          <w:tcPr>
            <w:tcW w:w="810" w:type="dxa"/>
            <w:vMerge w:val="restart"/>
            <w:tcBorders>
              <w:top w:val="single" w:sz="4" w:space="0" w:color="auto"/>
              <w:left w:val="single" w:sz="4" w:space="0" w:color="auto"/>
              <w:right w:val="single" w:sz="4" w:space="0" w:color="auto"/>
            </w:tcBorders>
            <w:shd w:val="clear" w:color="auto" w:fill="auto"/>
            <w:noWrap/>
            <w:vAlign w:val="center"/>
            <w:hideMark/>
          </w:tcPr>
          <w:p w14:paraId="45F55DFC" w14:textId="77777777" w:rsidR="00726F6C" w:rsidRPr="00FC4461" w:rsidRDefault="00726F6C" w:rsidP="00726F6C">
            <w:pPr>
              <w:jc w:val="center"/>
              <w:rPr>
                <w:color w:val="000000"/>
                <w:sz w:val="22"/>
                <w:szCs w:val="22"/>
              </w:rPr>
            </w:pPr>
            <w:r w:rsidRPr="00FC4461">
              <w:rPr>
                <w:color w:val="000000"/>
                <w:sz w:val="22"/>
                <w:szCs w:val="22"/>
              </w:rPr>
              <w:t>86 Bar</w:t>
            </w:r>
          </w:p>
        </w:tc>
        <w:tc>
          <w:tcPr>
            <w:tcW w:w="1160" w:type="dxa"/>
            <w:tcBorders>
              <w:top w:val="single" w:sz="4" w:space="0" w:color="auto"/>
              <w:left w:val="single" w:sz="4" w:space="0" w:color="auto"/>
              <w:bottom w:val="nil"/>
              <w:right w:val="double" w:sz="4" w:space="0" w:color="auto"/>
            </w:tcBorders>
            <w:shd w:val="pct10" w:color="auto" w:fill="auto"/>
            <w:noWrap/>
            <w:vAlign w:val="bottom"/>
            <w:hideMark/>
          </w:tcPr>
          <w:p w14:paraId="712366FC" w14:textId="77777777" w:rsidR="00726F6C" w:rsidRPr="00FC4461" w:rsidRDefault="00726F6C" w:rsidP="00726F6C">
            <w:pPr>
              <w:jc w:val="right"/>
              <w:rPr>
                <w:b/>
                <w:bCs/>
                <w:color w:val="000000"/>
                <w:sz w:val="22"/>
                <w:szCs w:val="22"/>
              </w:rPr>
            </w:pPr>
            <w:r w:rsidRPr="00FC4461">
              <w:rPr>
                <w:b/>
                <w:bCs/>
                <w:color w:val="000000"/>
                <w:sz w:val="22"/>
                <w:szCs w:val="22"/>
              </w:rPr>
              <w:t>1173</w:t>
            </w:r>
          </w:p>
        </w:tc>
        <w:tc>
          <w:tcPr>
            <w:tcW w:w="1738" w:type="dxa"/>
            <w:gridSpan w:val="2"/>
            <w:tcBorders>
              <w:top w:val="single" w:sz="4" w:space="0" w:color="auto"/>
              <w:left w:val="double" w:sz="4" w:space="0" w:color="auto"/>
              <w:bottom w:val="nil"/>
              <w:right w:val="single" w:sz="4" w:space="0" w:color="auto"/>
            </w:tcBorders>
            <w:shd w:val="pct10" w:color="auto" w:fill="auto"/>
            <w:noWrap/>
            <w:vAlign w:val="bottom"/>
            <w:hideMark/>
          </w:tcPr>
          <w:p w14:paraId="7632C2FC" w14:textId="77777777" w:rsidR="00726F6C" w:rsidRPr="00FC4461" w:rsidRDefault="00726F6C" w:rsidP="00726F6C">
            <w:pPr>
              <w:jc w:val="center"/>
              <w:rPr>
                <w:color w:val="000000"/>
                <w:sz w:val="22"/>
                <w:szCs w:val="22"/>
              </w:rPr>
            </w:pPr>
            <w:r w:rsidRPr="00FC4461">
              <w:rPr>
                <w:color w:val="000000"/>
                <w:sz w:val="22"/>
                <w:szCs w:val="22"/>
              </w:rPr>
              <w:t>125.2</w:t>
            </w:r>
          </w:p>
        </w:tc>
        <w:tc>
          <w:tcPr>
            <w:tcW w:w="1080" w:type="dxa"/>
            <w:tcBorders>
              <w:top w:val="single" w:sz="4" w:space="0" w:color="auto"/>
              <w:left w:val="single" w:sz="4" w:space="0" w:color="auto"/>
              <w:bottom w:val="nil"/>
              <w:right w:val="single" w:sz="4" w:space="0" w:color="auto"/>
            </w:tcBorders>
            <w:shd w:val="pct10" w:color="auto" w:fill="auto"/>
            <w:noWrap/>
            <w:vAlign w:val="bottom"/>
            <w:hideMark/>
          </w:tcPr>
          <w:p w14:paraId="146F3E0D" w14:textId="77777777" w:rsidR="00726F6C" w:rsidRPr="00FC4461" w:rsidRDefault="00726F6C" w:rsidP="00726F6C">
            <w:pPr>
              <w:jc w:val="center"/>
              <w:rPr>
                <w:color w:val="000000"/>
                <w:sz w:val="22"/>
                <w:szCs w:val="22"/>
              </w:rPr>
            </w:pPr>
            <w:r w:rsidRPr="00FC4461">
              <w:rPr>
                <w:color w:val="000000"/>
                <w:sz w:val="22"/>
                <w:szCs w:val="22"/>
              </w:rPr>
              <w:t>6.8</w:t>
            </w:r>
          </w:p>
        </w:tc>
        <w:tc>
          <w:tcPr>
            <w:tcW w:w="1260" w:type="dxa"/>
            <w:tcBorders>
              <w:top w:val="single" w:sz="4" w:space="0" w:color="auto"/>
              <w:left w:val="single" w:sz="4" w:space="0" w:color="auto"/>
              <w:bottom w:val="nil"/>
              <w:right w:val="single" w:sz="4" w:space="0" w:color="auto"/>
            </w:tcBorders>
            <w:shd w:val="pct10" w:color="auto" w:fill="auto"/>
            <w:noWrap/>
            <w:vAlign w:val="bottom"/>
            <w:hideMark/>
          </w:tcPr>
          <w:p w14:paraId="0AAC3FFC" w14:textId="77777777" w:rsidR="00726F6C" w:rsidRPr="00FC4461" w:rsidRDefault="00726F6C" w:rsidP="00726F6C">
            <w:pPr>
              <w:jc w:val="center"/>
              <w:rPr>
                <w:color w:val="000000"/>
                <w:sz w:val="22"/>
                <w:szCs w:val="22"/>
              </w:rPr>
            </w:pPr>
            <w:r w:rsidRPr="00FC4461">
              <w:rPr>
                <w:color w:val="000000"/>
                <w:sz w:val="22"/>
                <w:szCs w:val="22"/>
              </w:rPr>
              <w:t>323.8</w:t>
            </w:r>
          </w:p>
        </w:tc>
        <w:tc>
          <w:tcPr>
            <w:tcW w:w="1350" w:type="dxa"/>
            <w:tcBorders>
              <w:top w:val="single" w:sz="4" w:space="0" w:color="auto"/>
              <w:left w:val="single" w:sz="4" w:space="0" w:color="auto"/>
              <w:bottom w:val="nil"/>
              <w:right w:val="single" w:sz="4" w:space="0" w:color="auto"/>
            </w:tcBorders>
            <w:shd w:val="pct10" w:color="auto" w:fill="auto"/>
            <w:noWrap/>
            <w:vAlign w:val="bottom"/>
            <w:hideMark/>
          </w:tcPr>
          <w:p w14:paraId="0D1F5010" w14:textId="77777777" w:rsidR="00726F6C" w:rsidRPr="00FC4461" w:rsidRDefault="00726F6C" w:rsidP="00726F6C">
            <w:pPr>
              <w:jc w:val="center"/>
              <w:rPr>
                <w:color w:val="000000"/>
                <w:sz w:val="22"/>
                <w:szCs w:val="22"/>
              </w:rPr>
            </w:pPr>
            <w:r w:rsidRPr="00FC4461">
              <w:rPr>
                <w:color w:val="000000"/>
                <w:sz w:val="22"/>
                <w:szCs w:val="22"/>
              </w:rPr>
              <w:t>39.0</w:t>
            </w:r>
          </w:p>
        </w:tc>
        <w:tc>
          <w:tcPr>
            <w:tcW w:w="1170" w:type="dxa"/>
            <w:tcBorders>
              <w:top w:val="single" w:sz="4" w:space="0" w:color="auto"/>
              <w:left w:val="single" w:sz="4" w:space="0" w:color="auto"/>
              <w:bottom w:val="nil"/>
              <w:right w:val="single" w:sz="4" w:space="0" w:color="auto"/>
            </w:tcBorders>
            <w:shd w:val="pct10" w:color="auto" w:fill="auto"/>
            <w:noWrap/>
            <w:vAlign w:val="bottom"/>
            <w:hideMark/>
          </w:tcPr>
          <w:p w14:paraId="054F1B0E" w14:textId="77777777" w:rsidR="00726F6C" w:rsidRPr="00FC4461" w:rsidRDefault="00726F6C" w:rsidP="00726F6C">
            <w:pPr>
              <w:jc w:val="center"/>
              <w:rPr>
                <w:color w:val="000000"/>
                <w:sz w:val="22"/>
                <w:szCs w:val="22"/>
              </w:rPr>
            </w:pPr>
            <w:r w:rsidRPr="00FC4461">
              <w:rPr>
                <w:color w:val="000000"/>
                <w:sz w:val="22"/>
                <w:szCs w:val="22"/>
              </w:rPr>
              <w:t>0.043</w:t>
            </w:r>
          </w:p>
        </w:tc>
        <w:tc>
          <w:tcPr>
            <w:tcW w:w="990" w:type="dxa"/>
            <w:tcBorders>
              <w:top w:val="single" w:sz="4" w:space="0" w:color="auto"/>
              <w:left w:val="single" w:sz="4" w:space="0" w:color="auto"/>
              <w:bottom w:val="nil"/>
              <w:right w:val="single" w:sz="4" w:space="0" w:color="auto"/>
            </w:tcBorders>
            <w:shd w:val="pct10" w:color="auto" w:fill="auto"/>
            <w:noWrap/>
            <w:vAlign w:val="bottom"/>
            <w:hideMark/>
          </w:tcPr>
          <w:p w14:paraId="46CDA620" w14:textId="77777777" w:rsidR="00726F6C" w:rsidRPr="00FC4461" w:rsidRDefault="00726F6C" w:rsidP="00726F6C">
            <w:pPr>
              <w:jc w:val="center"/>
              <w:rPr>
                <w:color w:val="000000"/>
                <w:sz w:val="22"/>
                <w:szCs w:val="22"/>
              </w:rPr>
            </w:pPr>
            <w:r w:rsidRPr="00FC4461">
              <w:rPr>
                <w:color w:val="000000"/>
                <w:sz w:val="22"/>
                <w:szCs w:val="22"/>
              </w:rPr>
              <w:t>0.36</w:t>
            </w:r>
          </w:p>
        </w:tc>
      </w:tr>
      <w:tr w:rsidR="00726F6C" w:rsidRPr="00FC4461" w14:paraId="78219AFA" w14:textId="77777777" w:rsidTr="00726F6C">
        <w:trPr>
          <w:trHeight w:val="300"/>
        </w:trPr>
        <w:tc>
          <w:tcPr>
            <w:tcW w:w="810" w:type="dxa"/>
            <w:vMerge/>
            <w:tcBorders>
              <w:left w:val="single" w:sz="4" w:space="0" w:color="auto"/>
              <w:right w:val="single" w:sz="4" w:space="0" w:color="auto"/>
            </w:tcBorders>
            <w:shd w:val="clear" w:color="auto" w:fill="auto"/>
            <w:noWrap/>
            <w:vAlign w:val="center"/>
            <w:hideMark/>
          </w:tcPr>
          <w:p w14:paraId="56555385" w14:textId="77777777" w:rsidR="00726F6C" w:rsidRPr="00FC4461" w:rsidRDefault="00726F6C" w:rsidP="00726F6C">
            <w:pPr>
              <w:jc w:val="center"/>
              <w:rPr>
                <w:color w:val="000000"/>
                <w:sz w:val="22"/>
                <w:szCs w:val="22"/>
              </w:rPr>
            </w:pPr>
          </w:p>
        </w:tc>
        <w:tc>
          <w:tcPr>
            <w:tcW w:w="1160" w:type="dxa"/>
            <w:tcBorders>
              <w:top w:val="nil"/>
              <w:left w:val="single" w:sz="4" w:space="0" w:color="auto"/>
              <w:right w:val="double" w:sz="4" w:space="0" w:color="auto"/>
            </w:tcBorders>
            <w:shd w:val="clear" w:color="auto" w:fill="auto"/>
            <w:noWrap/>
            <w:vAlign w:val="bottom"/>
            <w:hideMark/>
          </w:tcPr>
          <w:p w14:paraId="2271F201" w14:textId="77777777" w:rsidR="00726F6C" w:rsidRPr="00FC4461" w:rsidRDefault="00726F6C" w:rsidP="00726F6C">
            <w:pPr>
              <w:jc w:val="right"/>
              <w:rPr>
                <w:b/>
                <w:bCs/>
                <w:color w:val="000000"/>
                <w:sz w:val="22"/>
                <w:szCs w:val="22"/>
              </w:rPr>
            </w:pPr>
            <w:r w:rsidRPr="00FC4461">
              <w:rPr>
                <w:b/>
                <w:bCs/>
                <w:color w:val="000000"/>
                <w:sz w:val="22"/>
                <w:szCs w:val="22"/>
              </w:rPr>
              <w:t>1123</w:t>
            </w:r>
          </w:p>
        </w:tc>
        <w:tc>
          <w:tcPr>
            <w:tcW w:w="1738" w:type="dxa"/>
            <w:gridSpan w:val="2"/>
            <w:tcBorders>
              <w:top w:val="nil"/>
              <w:left w:val="double" w:sz="4" w:space="0" w:color="auto"/>
              <w:right w:val="single" w:sz="4" w:space="0" w:color="auto"/>
            </w:tcBorders>
            <w:shd w:val="clear" w:color="auto" w:fill="auto"/>
            <w:noWrap/>
            <w:vAlign w:val="bottom"/>
            <w:hideMark/>
          </w:tcPr>
          <w:p w14:paraId="085DDE4B" w14:textId="77777777" w:rsidR="00726F6C" w:rsidRPr="00FC4461" w:rsidRDefault="00726F6C" w:rsidP="00726F6C">
            <w:pPr>
              <w:jc w:val="center"/>
              <w:rPr>
                <w:color w:val="000000"/>
                <w:sz w:val="22"/>
                <w:szCs w:val="22"/>
              </w:rPr>
            </w:pPr>
            <w:r w:rsidRPr="00FC4461">
              <w:rPr>
                <w:color w:val="000000"/>
                <w:sz w:val="22"/>
                <w:szCs w:val="22"/>
              </w:rPr>
              <w:t>106.8</w:t>
            </w:r>
          </w:p>
        </w:tc>
        <w:tc>
          <w:tcPr>
            <w:tcW w:w="1080" w:type="dxa"/>
            <w:tcBorders>
              <w:top w:val="nil"/>
              <w:left w:val="single" w:sz="4" w:space="0" w:color="auto"/>
              <w:right w:val="single" w:sz="4" w:space="0" w:color="auto"/>
            </w:tcBorders>
            <w:shd w:val="clear" w:color="auto" w:fill="auto"/>
            <w:noWrap/>
            <w:vAlign w:val="bottom"/>
            <w:hideMark/>
          </w:tcPr>
          <w:p w14:paraId="14259321" w14:textId="77777777" w:rsidR="00726F6C" w:rsidRPr="00FC4461" w:rsidRDefault="00726F6C" w:rsidP="00726F6C">
            <w:pPr>
              <w:jc w:val="center"/>
              <w:rPr>
                <w:color w:val="000000"/>
                <w:sz w:val="22"/>
                <w:szCs w:val="22"/>
              </w:rPr>
            </w:pPr>
            <w:r w:rsidRPr="00FC4461">
              <w:rPr>
                <w:color w:val="000000"/>
                <w:sz w:val="22"/>
                <w:szCs w:val="22"/>
              </w:rPr>
              <w:t>6.7</w:t>
            </w:r>
          </w:p>
        </w:tc>
        <w:tc>
          <w:tcPr>
            <w:tcW w:w="1260" w:type="dxa"/>
            <w:tcBorders>
              <w:top w:val="nil"/>
              <w:left w:val="single" w:sz="4" w:space="0" w:color="auto"/>
              <w:right w:val="single" w:sz="4" w:space="0" w:color="auto"/>
            </w:tcBorders>
            <w:shd w:val="clear" w:color="auto" w:fill="auto"/>
            <w:noWrap/>
            <w:vAlign w:val="bottom"/>
            <w:hideMark/>
          </w:tcPr>
          <w:p w14:paraId="008A0F17" w14:textId="77777777" w:rsidR="00726F6C" w:rsidRPr="00FC4461" w:rsidRDefault="00726F6C" w:rsidP="00726F6C">
            <w:pPr>
              <w:jc w:val="center"/>
              <w:rPr>
                <w:color w:val="000000"/>
                <w:sz w:val="22"/>
                <w:szCs w:val="22"/>
              </w:rPr>
            </w:pPr>
            <w:r w:rsidRPr="00FC4461">
              <w:rPr>
                <w:color w:val="000000"/>
                <w:sz w:val="22"/>
                <w:szCs w:val="22"/>
              </w:rPr>
              <w:t>390.5</w:t>
            </w:r>
          </w:p>
        </w:tc>
        <w:tc>
          <w:tcPr>
            <w:tcW w:w="1350" w:type="dxa"/>
            <w:tcBorders>
              <w:top w:val="nil"/>
              <w:left w:val="single" w:sz="4" w:space="0" w:color="auto"/>
              <w:right w:val="single" w:sz="4" w:space="0" w:color="auto"/>
            </w:tcBorders>
            <w:shd w:val="clear" w:color="auto" w:fill="auto"/>
            <w:noWrap/>
            <w:vAlign w:val="bottom"/>
            <w:hideMark/>
          </w:tcPr>
          <w:p w14:paraId="4B719E60" w14:textId="77777777" w:rsidR="00726F6C" w:rsidRPr="00FC4461" w:rsidRDefault="00726F6C" w:rsidP="00726F6C">
            <w:pPr>
              <w:jc w:val="center"/>
              <w:rPr>
                <w:color w:val="000000"/>
                <w:sz w:val="22"/>
                <w:szCs w:val="22"/>
              </w:rPr>
            </w:pPr>
            <w:r w:rsidRPr="00FC4461">
              <w:rPr>
                <w:color w:val="000000"/>
                <w:sz w:val="22"/>
                <w:szCs w:val="22"/>
              </w:rPr>
              <w:t>33.0</w:t>
            </w:r>
          </w:p>
        </w:tc>
        <w:tc>
          <w:tcPr>
            <w:tcW w:w="1170" w:type="dxa"/>
            <w:tcBorders>
              <w:top w:val="nil"/>
              <w:left w:val="single" w:sz="4" w:space="0" w:color="auto"/>
              <w:right w:val="single" w:sz="4" w:space="0" w:color="auto"/>
            </w:tcBorders>
            <w:shd w:val="clear" w:color="auto" w:fill="auto"/>
            <w:noWrap/>
            <w:vAlign w:val="bottom"/>
            <w:hideMark/>
          </w:tcPr>
          <w:p w14:paraId="60D5AB7B" w14:textId="77777777" w:rsidR="00726F6C" w:rsidRPr="00FC4461" w:rsidRDefault="00726F6C" w:rsidP="00726F6C">
            <w:pPr>
              <w:jc w:val="center"/>
              <w:rPr>
                <w:color w:val="000000"/>
                <w:sz w:val="22"/>
                <w:szCs w:val="22"/>
              </w:rPr>
            </w:pPr>
            <w:r w:rsidRPr="00FC4461">
              <w:rPr>
                <w:color w:val="000000"/>
                <w:sz w:val="22"/>
                <w:szCs w:val="22"/>
              </w:rPr>
              <w:t>0.035</w:t>
            </w:r>
          </w:p>
        </w:tc>
        <w:tc>
          <w:tcPr>
            <w:tcW w:w="990" w:type="dxa"/>
            <w:tcBorders>
              <w:top w:val="nil"/>
              <w:left w:val="single" w:sz="4" w:space="0" w:color="auto"/>
              <w:right w:val="single" w:sz="4" w:space="0" w:color="auto"/>
            </w:tcBorders>
            <w:shd w:val="clear" w:color="auto" w:fill="auto"/>
            <w:noWrap/>
            <w:vAlign w:val="bottom"/>
            <w:hideMark/>
          </w:tcPr>
          <w:p w14:paraId="0020747D" w14:textId="77777777" w:rsidR="00726F6C" w:rsidRPr="00FC4461" w:rsidRDefault="00726F6C" w:rsidP="00726F6C">
            <w:pPr>
              <w:jc w:val="center"/>
              <w:rPr>
                <w:color w:val="000000"/>
                <w:sz w:val="22"/>
                <w:szCs w:val="22"/>
              </w:rPr>
            </w:pPr>
            <w:r w:rsidRPr="00FC4461">
              <w:rPr>
                <w:color w:val="000000"/>
                <w:sz w:val="22"/>
                <w:szCs w:val="22"/>
              </w:rPr>
              <w:t>0.30</w:t>
            </w:r>
          </w:p>
        </w:tc>
      </w:tr>
      <w:tr w:rsidR="00726F6C" w:rsidRPr="00FC4461" w14:paraId="3736CA19" w14:textId="77777777" w:rsidTr="00726F6C">
        <w:trPr>
          <w:trHeight w:val="300"/>
        </w:trPr>
        <w:tc>
          <w:tcPr>
            <w:tcW w:w="810" w:type="dxa"/>
            <w:vMerge/>
            <w:tcBorders>
              <w:left w:val="single" w:sz="4" w:space="0" w:color="auto"/>
              <w:right w:val="single" w:sz="4" w:space="0" w:color="auto"/>
            </w:tcBorders>
            <w:shd w:val="clear" w:color="auto" w:fill="auto"/>
            <w:noWrap/>
            <w:vAlign w:val="center"/>
            <w:hideMark/>
          </w:tcPr>
          <w:p w14:paraId="3C43522C" w14:textId="77777777" w:rsidR="00726F6C" w:rsidRPr="00FC4461" w:rsidRDefault="00726F6C" w:rsidP="00726F6C">
            <w:pPr>
              <w:jc w:val="center"/>
              <w:rPr>
                <w:color w:val="000000"/>
                <w:sz w:val="22"/>
                <w:szCs w:val="22"/>
              </w:rPr>
            </w:pPr>
          </w:p>
        </w:tc>
        <w:tc>
          <w:tcPr>
            <w:tcW w:w="1160" w:type="dxa"/>
            <w:tcBorders>
              <w:top w:val="nil"/>
              <w:left w:val="single" w:sz="4" w:space="0" w:color="auto"/>
              <w:right w:val="double" w:sz="4" w:space="0" w:color="auto"/>
            </w:tcBorders>
            <w:shd w:val="pct10" w:color="auto" w:fill="auto"/>
            <w:noWrap/>
            <w:vAlign w:val="bottom"/>
            <w:hideMark/>
          </w:tcPr>
          <w:p w14:paraId="7DB432AE" w14:textId="77777777" w:rsidR="00726F6C" w:rsidRPr="00FC4461" w:rsidRDefault="00726F6C" w:rsidP="00726F6C">
            <w:pPr>
              <w:jc w:val="right"/>
              <w:rPr>
                <w:b/>
                <w:bCs/>
                <w:color w:val="000000"/>
                <w:sz w:val="22"/>
                <w:szCs w:val="22"/>
              </w:rPr>
            </w:pPr>
            <w:r w:rsidRPr="00FC4461">
              <w:rPr>
                <w:b/>
                <w:bCs/>
                <w:color w:val="000000"/>
                <w:sz w:val="22"/>
                <w:szCs w:val="22"/>
              </w:rPr>
              <w:t>1100</w:t>
            </w:r>
          </w:p>
        </w:tc>
        <w:tc>
          <w:tcPr>
            <w:tcW w:w="1738" w:type="dxa"/>
            <w:gridSpan w:val="2"/>
            <w:tcBorders>
              <w:top w:val="nil"/>
              <w:left w:val="double" w:sz="4" w:space="0" w:color="auto"/>
              <w:right w:val="single" w:sz="4" w:space="0" w:color="auto"/>
            </w:tcBorders>
            <w:shd w:val="pct10" w:color="auto" w:fill="auto"/>
            <w:noWrap/>
            <w:vAlign w:val="bottom"/>
            <w:hideMark/>
          </w:tcPr>
          <w:p w14:paraId="05092F1B" w14:textId="77777777" w:rsidR="00726F6C" w:rsidRPr="00FC4461" w:rsidRDefault="00726F6C" w:rsidP="00726F6C">
            <w:pPr>
              <w:jc w:val="center"/>
              <w:rPr>
                <w:color w:val="000000"/>
                <w:sz w:val="22"/>
                <w:szCs w:val="22"/>
              </w:rPr>
            </w:pPr>
            <w:r w:rsidRPr="00FC4461">
              <w:rPr>
                <w:color w:val="000000"/>
                <w:sz w:val="22"/>
                <w:szCs w:val="22"/>
              </w:rPr>
              <w:t>98.3</w:t>
            </w:r>
          </w:p>
        </w:tc>
        <w:tc>
          <w:tcPr>
            <w:tcW w:w="1080" w:type="dxa"/>
            <w:tcBorders>
              <w:top w:val="nil"/>
              <w:left w:val="single" w:sz="4" w:space="0" w:color="auto"/>
              <w:right w:val="single" w:sz="4" w:space="0" w:color="auto"/>
            </w:tcBorders>
            <w:shd w:val="pct10" w:color="auto" w:fill="auto"/>
            <w:noWrap/>
            <w:vAlign w:val="bottom"/>
            <w:hideMark/>
          </w:tcPr>
          <w:p w14:paraId="4C60D5E1" w14:textId="77777777" w:rsidR="00726F6C" w:rsidRPr="00FC4461" w:rsidRDefault="00726F6C" w:rsidP="00726F6C">
            <w:pPr>
              <w:jc w:val="center"/>
              <w:rPr>
                <w:color w:val="000000"/>
                <w:sz w:val="22"/>
                <w:szCs w:val="22"/>
              </w:rPr>
            </w:pPr>
            <w:r w:rsidRPr="00FC4461">
              <w:rPr>
                <w:color w:val="000000"/>
                <w:sz w:val="22"/>
                <w:szCs w:val="22"/>
              </w:rPr>
              <w:t>6.7</w:t>
            </w:r>
          </w:p>
        </w:tc>
        <w:tc>
          <w:tcPr>
            <w:tcW w:w="1260" w:type="dxa"/>
            <w:tcBorders>
              <w:top w:val="nil"/>
              <w:left w:val="single" w:sz="4" w:space="0" w:color="auto"/>
              <w:right w:val="single" w:sz="4" w:space="0" w:color="auto"/>
            </w:tcBorders>
            <w:shd w:val="pct10" w:color="auto" w:fill="auto"/>
            <w:noWrap/>
            <w:vAlign w:val="bottom"/>
            <w:hideMark/>
          </w:tcPr>
          <w:p w14:paraId="39FA05FC" w14:textId="77777777" w:rsidR="00726F6C" w:rsidRPr="00FC4461" w:rsidRDefault="00726F6C" w:rsidP="00726F6C">
            <w:pPr>
              <w:jc w:val="center"/>
              <w:rPr>
                <w:color w:val="000000"/>
                <w:sz w:val="22"/>
                <w:szCs w:val="22"/>
              </w:rPr>
            </w:pPr>
            <w:r w:rsidRPr="00FC4461">
              <w:rPr>
                <w:color w:val="000000"/>
                <w:sz w:val="22"/>
                <w:szCs w:val="22"/>
              </w:rPr>
              <w:t>429.9</w:t>
            </w:r>
          </w:p>
        </w:tc>
        <w:tc>
          <w:tcPr>
            <w:tcW w:w="1350" w:type="dxa"/>
            <w:tcBorders>
              <w:top w:val="nil"/>
              <w:left w:val="single" w:sz="4" w:space="0" w:color="auto"/>
              <w:right w:val="single" w:sz="4" w:space="0" w:color="auto"/>
            </w:tcBorders>
            <w:shd w:val="pct10" w:color="auto" w:fill="auto"/>
            <w:noWrap/>
            <w:vAlign w:val="bottom"/>
            <w:hideMark/>
          </w:tcPr>
          <w:p w14:paraId="47C467F1" w14:textId="77777777" w:rsidR="00726F6C" w:rsidRPr="00FC4461" w:rsidRDefault="00726F6C" w:rsidP="00726F6C">
            <w:pPr>
              <w:jc w:val="center"/>
              <w:rPr>
                <w:color w:val="000000"/>
                <w:sz w:val="22"/>
                <w:szCs w:val="22"/>
              </w:rPr>
            </w:pPr>
            <w:r w:rsidRPr="00FC4461">
              <w:rPr>
                <w:color w:val="000000"/>
                <w:sz w:val="22"/>
                <w:szCs w:val="22"/>
              </w:rPr>
              <w:t>30.2</w:t>
            </w:r>
          </w:p>
        </w:tc>
        <w:tc>
          <w:tcPr>
            <w:tcW w:w="1170" w:type="dxa"/>
            <w:tcBorders>
              <w:top w:val="nil"/>
              <w:left w:val="single" w:sz="4" w:space="0" w:color="auto"/>
              <w:right w:val="single" w:sz="4" w:space="0" w:color="auto"/>
            </w:tcBorders>
            <w:shd w:val="pct10" w:color="auto" w:fill="auto"/>
            <w:noWrap/>
            <w:vAlign w:val="bottom"/>
            <w:hideMark/>
          </w:tcPr>
          <w:p w14:paraId="54D468C2" w14:textId="77777777" w:rsidR="00726F6C" w:rsidRPr="00FC4461" w:rsidRDefault="00726F6C" w:rsidP="00726F6C">
            <w:pPr>
              <w:jc w:val="center"/>
              <w:rPr>
                <w:color w:val="000000"/>
                <w:sz w:val="22"/>
                <w:szCs w:val="22"/>
              </w:rPr>
            </w:pPr>
            <w:r w:rsidRPr="00FC4461">
              <w:rPr>
                <w:color w:val="000000"/>
                <w:sz w:val="22"/>
                <w:szCs w:val="22"/>
              </w:rPr>
              <w:t>0.032</w:t>
            </w:r>
          </w:p>
        </w:tc>
        <w:tc>
          <w:tcPr>
            <w:tcW w:w="990" w:type="dxa"/>
            <w:tcBorders>
              <w:top w:val="nil"/>
              <w:left w:val="single" w:sz="4" w:space="0" w:color="auto"/>
              <w:right w:val="single" w:sz="4" w:space="0" w:color="auto"/>
            </w:tcBorders>
            <w:shd w:val="pct10" w:color="auto" w:fill="auto"/>
            <w:noWrap/>
            <w:vAlign w:val="bottom"/>
            <w:hideMark/>
          </w:tcPr>
          <w:p w14:paraId="73C3BD01" w14:textId="77777777" w:rsidR="00726F6C" w:rsidRPr="00FC4461" w:rsidRDefault="00726F6C" w:rsidP="00726F6C">
            <w:pPr>
              <w:jc w:val="center"/>
              <w:rPr>
                <w:color w:val="000000"/>
                <w:sz w:val="22"/>
                <w:szCs w:val="22"/>
              </w:rPr>
            </w:pPr>
            <w:r w:rsidRPr="00FC4461">
              <w:rPr>
                <w:color w:val="000000"/>
                <w:sz w:val="22"/>
                <w:szCs w:val="22"/>
              </w:rPr>
              <w:t>0.26</w:t>
            </w:r>
          </w:p>
        </w:tc>
      </w:tr>
      <w:tr w:rsidR="00726F6C" w:rsidRPr="00FC4461" w14:paraId="072A233E" w14:textId="77777777" w:rsidTr="00726F6C">
        <w:trPr>
          <w:trHeight w:val="300"/>
        </w:trPr>
        <w:tc>
          <w:tcPr>
            <w:tcW w:w="810" w:type="dxa"/>
            <w:vMerge/>
            <w:tcBorders>
              <w:left w:val="single" w:sz="4" w:space="0" w:color="auto"/>
              <w:bottom w:val="dotted" w:sz="4" w:space="0" w:color="auto"/>
              <w:right w:val="single" w:sz="4" w:space="0" w:color="auto"/>
            </w:tcBorders>
            <w:shd w:val="clear" w:color="auto" w:fill="auto"/>
            <w:noWrap/>
            <w:vAlign w:val="center"/>
            <w:hideMark/>
          </w:tcPr>
          <w:p w14:paraId="4BF3E8F0" w14:textId="77777777" w:rsidR="00726F6C" w:rsidRPr="00FC4461" w:rsidRDefault="00726F6C" w:rsidP="00726F6C">
            <w:pPr>
              <w:jc w:val="center"/>
              <w:rPr>
                <w:color w:val="000000"/>
                <w:sz w:val="22"/>
                <w:szCs w:val="22"/>
              </w:rPr>
            </w:pPr>
          </w:p>
        </w:tc>
        <w:tc>
          <w:tcPr>
            <w:tcW w:w="1160" w:type="dxa"/>
            <w:tcBorders>
              <w:top w:val="nil"/>
              <w:left w:val="single" w:sz="4" w:space="0" w:color="auto"/>
              <w:bottom w:val="dotted" w:sz="4" w:space="0" w:color="auto"/>
              <w:right w:val="double" w:sz="4" w:space="0" w:color="auto"/>
            </w:tcBorders>
            <w:shd w:val="clear" w:color="auto" w:fill="auto"/>
            <w:noWrap/>
            <w:vAlign w:val="bottom"/>
            <w:hideMark/>
          </w:tcPr>
          <w:p w14:paraId="673C2071" w14:textId="77777777" w:rsidR="00726F6C" w:rsidRPr="00FC4461" w:rsidRDefault="00726F6C" w:rsidP="00726F6C">
            <w:pPr>
              <w:jc w:val="right"/>
              <w:rPr>
                <w:b/>
                <w:bCs/>
                <w:color w:val="000000"/>
                <w:sz w:val="22"/>
                <w:szCs w:val="22"/>
              </w:rPr>
            </w:pPr>
            <w:r w:rsidRPr="00FC4461">
              <w:rPr>
                <w:b/>
                <w:bCs/>
                <w:color w:val="000000"/>
                <w:sz w:val="22"/>
                <w:szCs w:val="22"/>
              </w:rPr>
              <w:t>1050</w:t>
            </w:r>
          </w:p>
        </w:tc>
        <w:tc>
          <w:tcPr>
            <w:tcW w:w="1738" w:type="dxa"/>
            <w:gridSpan w:val="2"/>
            <w:tcBorders>
              <w:top w:val="nil"/>
              <w:left w:val="double" w:sz="4" w:space="0" w:color="auto"/>
              <w:bottom w:val="dotted" w:sz="4" w:space="0" w:color="auto"/>
              <w:right w:val="single" w:sz="4" w:space="0" w:color="auto"/>
            </w:tcBorders>
            <w:shd w:val="clear" w:color="auto" w:fill="auto"/>
            <w:noWrap/>
            <w:vAlign w:val="bottom"/>
            <w:hideMark/>
          </w:tcPr>
          <w:p w14:paraId="08B5866A" w14:textId="77777777" w:rsidR="00726F6C" w:rsidRPr="00FC4461" w:rsidRDefault="00726F6C" w:rsidP="00726F6C">
            <w:pPr>
              <w:jc w:val="center"/>
              <w:rPr>
                <w:color w:val="000000"/>
                <w:sz w:val="22"/>
                <w:szCs w:val="22"/>
              </w:rPr>
            </w:pPr>
            <w:r w:rsidRPr="00FC4461">
              <w:rPr>
                <w:color w:val="000000"/>
                <w:sz w:val="22"/>
                <w:szCs w:val="22"/>
              </w:rPr>
              <w:t>80.4</w:t>
            </w:r>
          </w:p>
        </w:tc>
        <w:tc>
          <w:tcPr>
            <w:tcW w:w="1080" w:type="dxa"/>
            <w:tcBorders>
              <w:top w:val="nil"/>
              <w:left w:val="single" w:sz="4" w:space="0" w:color="auto"/>
              <w:bottom w:val="dotted" w:sz="4" w:space="0" w:color="auto"/>
              <w:right w:val="single" w:sz="4" w:space="0" w:color="auto"/>
            </w:tcBorders>
            <w:shd w:val="clear" w:color="auto" w:fill="auto"/>
            <w:noWrap/>
            <w:vAlign w:val="bottom"/>
            <w:hideMark/>
          </w:tcPr>
          <w:p w14:paraId="36F2518C" w14:textId="77777777" w:rsidR="00726F6C" w:rsidRPr="00FC4461" w:rsidRDefault="00726F6C" w:rsidP="00726F6C">
            <w:pPr>
              <w:jc w:val="center"/>
              <w:rPr>
                <w:color w:val="000000"/>
                <w:sz w:val="22"/>
                <w:szCs w:val="22"/>
              </w:rPr>
            </w:pPr>
            <w:r w:rsidRPr="00FC4461">
              <w:rPr>
                <w:color w:val="000000"/>
                <w:sz w:val="22"/>
                <w:szCs w:val="22"/>
              </w:rPr>
              <w:t>6.3</w:t>
            </w:r>
          </w:p>
        </w:tc>
        <w:tc>
          <w:tcPr>
            <w:tcW w:w="1260" w:type="dxa"/>
            <w:tcBorders>
              <w:top w:val="nil"/>
              <w:left w:val="single" w:sz="4" w:space="0" w:color="auto"/>
              <w:bottom w:val="dotted" w:sz="4" w:space="0" w:color="auto"/>
              <w:right w:val="single" w:sz="4" w:space="0" w:color="auto"/>
            </w:tcBorders>
            <w:shd w:val="clear" w:color="auto" w:fill="auto"/>
            <w:noWrap/>
            <w:vAlign w:val="bottom"/>
            <w:hideMark/>
          </w:tcPr>
          <w:p w14:paraId="092F34D0" w14:textId="77777777" w:rsidR="00726F6C" w:rsidRPr="00FC4461" w:rsidRDefault="00726F6C" w:rsidP="00726F6C">
            <w:pPr>
              <w:jc w:val="center"/>
              <w:rPr>
                <w:color w:val="000000"/>
                <w:sz w:val="22"/>
                <w:szCs w:val="22"/>
              </w:rPr>
            </w:pPr>
            <w:r w:rsidRPr="00FC4461">
              <w:rPr>
                <w:color w:val="000000"/>
                <w:sz w:val="22"/>
                <w:szCs w:val="22"/>
              </w:rPr>
              <w:t>531.9</w:t>
            </w:r>
          </w:p>
        </w:tc>
        <w:tc>
          <w:tcPr>
            <w:tcW w:w="1350" w:type="dxa"/>
            <w:tcBorders>
              <w:top w:val="nil"/>
              <w:left w:val="single" w:sz="4" w:space="0" w:color="auto"/>
              <w:bottom w:val="dotted" w:sz="4" w:space="0" w:color="auto"/>
              <w:right w:val="single" w:sz="4" w:space="0" w:color="auto"/>
            </w:tcBorders>
            <w:shd w:val="clear" w:color="auto" w:fill="auto"/>
            <w:noWrap/>
            <w:vAlign w:val="bottom"/>
            <w:hideMark/>
          </w:tcPr>
          <w:p w14:paraId="7309D7F1" w14:textId="77777777" w:rsidR="00726F6C" w:rsidRPr="00FC4461" w:rsidRDefault="00726F6C" w:rsidP="00726F6C">
            <w:pPr>
              <w:jc w:val="center"/>
              <w:rPr>
                <w:color w:val="000000"/>
                <w:sz w:val="22"/>
                <w:szCs w:val="22"/>
              </w:rPr>
            </w:pPr>
            <w:r w:rsidRPr="00FC4461">
              <w:rPr>
                <w:color w:val="000000"/>
                <w:sz w:val="22"/>
                <w:szCs w:val="22"/>
              </w:rPr>
              <w:t>24.4</w:t>
            </w:r>
          </w:p>
        </w:tc>
        <w:tc>
          <w:tcPr>
            <w:tcW w:w="1170" w:type="dxa"/>
            <w:tcBorders>
              <w:top w:val="nil"/>
              <w:left w:val="single" w:sz="4" w:space="0" w:color="auto"/>
              <w:bottom w:val="dotted" w:sz="4" w:space="0" w:color="auto"/>
              <w:right w:val="single" w:sz="4" w:space="0" w:color="auto"/>
            </w:tcBorders>
            <w:shd w:val="clear" w:color="auto" w:fill="auto"/>
            <w:noWrap/>
            <w:vAlign w:val="bottom"/>
            <w:hideMark/>
          </w:tcPr>
          <w:p w14:paraId="5BAE2439" w14:textId="77777777" w:rsidR="00726F6C" w:rsidRPr="00FC4461" w:rsidRDefault="00726F6C" w:rsidP="00726F6C">
            <w:pPr>
              <w:jc w:val="center"/>
              <w:rPr>
                <w:color w:val="000000"/>
                <w:sz w:val="22"/>
                <w:szCs w:val="22"/>
              </w:rPr>
            </w:pPr>
            <w:r w:rsidRPr="00FC4461">
              <w:rPr>
                <w:color w:val="000000"/>
                <w:sz w:val="22"/>
                <w:szCs w:val="22"/>
              </w:rPr>
              <w:t>0.024</w:t>
            </w:r>
          </w:p>
        </w:tc>
        <w:tc>
          <w:tcPr>
            <w:tcW w:w="990" w:type="dxa"/>
            <w:tcBorders>
              <w:top w:val="nil"/>
              <w:left w:val="single" w:sz="4" w:space="0" w:color="auto"/>
              <w:bottom w:val="dotted" w:sz="4" w:space="0" w:color="auto"/>
              <w:right w:val="single" w:sz="4" w:space="0" w:color="auto"/>
            </w:tcBorders>
            <w:shd w:val="clear" w:color="auto" w:fill="auto"/>
            <w:noWrap/>
            <w:vAlign w:val="bottom"/>
            <w:hideMark/>
          </w:tcPr>
          <w:p w14:paraId="42B0794C" w14:textId="77777777" w:rsidR="00726F6C" w:rsidRPr="00FC4461" w:rsidRDefault="00726F6C" w:rsidP="00726F6C">
            <w:pPr>
              <w:jc w:val="center"/>
              <w:rPr>
                <w:color w:val="000000"/>
                <w:sz w:val="22"/>
                <w:szCs w:val="22"/>
              </w:rPr>
            </w:pPr>
            <w:r w:rsidRPr="00FC4461">
              <w:rPr>
                <w:color w:val="000000"/>
                <w:sz w:val="22"/>
                <w:szCs w:val="22"/>
              </w:rPr>
              <w:t>0.20</w:t>
            </w:r>
          </w:p>
        </w:tc>
      </w:tr>
      <w:tr w:rsidR="00726F6C" w:rsidRPr="00FC4461" w14:paraId="0B76E0D4" w14:textId="77777777" w:rsidTr="00726F6C">
        <w:trPr>
          <w:trHeight w:val="300"/>
        </w:trPr>
        <w:tc>
          <w:tcPr>
            <w:tcW w:w="810" w:type="dxa"/>
            <w:vMerge w:val="restart"/>
            <w:tcBorders>
              <w:top w:val="dotted" w:sz="4" w:space="0" w:color="auto"/>
              <w:left w:val="single" w:sz="4" w:space="0" w:color="auto"/>
              <w:right w:val="single" w:sz="4" w:space="0" w:color="auto"/>
            </w:tcBorders>
            <w:shd w:val="clear" w:color="auto" w:fill="auto"/>
            <w:noWrap/>
            <w:vAlign w:val="center"/>
            <w:hideMark/>
          </w:tcPr>
          <w:p w14:paraId="7696B1B3" w14:textId="77777777" w:rsidR="00726F6C" w:rsidRPr="00FC4461" w:rsidRDefault="00726F6C" w:rsidP="00726F6C">
            <w:pPr>
              <w:jc w:val="center"/>
              <w:rPr>
                <w:color w:val="000000"/>
                <w:sz w:val="22"/>
                <w:szCs w:val="22"/>
              </w:rPr>
            </w:pPr>
            <w:r w:rsidRPr="00FC4461">
              <w:rPr>
                <w:color w:val="000000"/>
                <w:sz w:val="22"/>
                <w:szCs w:val="22"/>
              </w:rPr>
              <w:t>76 Bar</w:t>
            </w:r>
          </w:p>
        </w:tc>
        <w:tc>
          <w:tcPr>
            <w:tcW w:w="1160" w:type="dxa"/>
            <w:tcBorders>
              <w:top w:val="dotted" w:sz="4" w:space="0" w:color="auto"/>
              <w:left w:val="single" w:sz="4" w:space="0" w:color="auto"/>
              <w:bottom w:val="nil"/>
              <w:right w:val="double" w:sz="4" w:space="0" w:color="auto"/>
            </w:tcBorders>
            <w:shd w:val="pct10" w:color="auto" w:fill="auto"/>
            <w:noWrap/>
            <w:vAlign w:val="bottom"/>
            <w:hideMark/>
          </w:tcPr>
          <w:p w14:paraId="0E2C185E" w14:textId="77777777" w:rsidR="00726F6C" w:rsidRPr="00FC4461" w:rsidRDefault="00726F6C" w:rsidP="00726F6C">
            <w:pPr>
              <w:jc w:val="right"/>
              <w:rPr>
                <w:b/>
                <w:bCs/>
                <w:color w:val="000000"/>
                <w:sz w:val="22"/>
                <w:szCs w:val="22"/>
              </w:rPr>
            </w:pPr>
            <w:r w:rsidRPr="00FC4461">
              <w:rPr>
                <w:b/>
                <w:bCs/>
                <w:color w:val="000000"/>
                <w:sz w:val="22"/>
                <w:szCs w:val="22"/>
              </w:rPr>
              <w:t>1173</w:t>
            </w:r>
          </w:p>
        </w:tc>
        <w:tc>
          <w:tcPr>
            <w:tcW w:w="1738" w:type="dxa"/>
            <w:gridSpan w:val="2"/>
            <w:tcBorders>
              <w:top w:val="dotted" w:sz="4" w:space="0" w:color="auto"/>
              <w:left w:val="double" w:sz="4" w:space="0" w:color="auto"/>
              <w:bottom w:val="nil"/>
              <w:right w:val="single" w:sz="4" w:space="0" w:color="auto"/>
            </w:tcBorders>
            <w:shd w:val="pct10" w:color="auto" w:fill="auto"/>
            <w:noWrap/>
            <w:vAlign w:val="bottom"/>
            <w:hideMark/>
          </w:tcPr>
          <w:p w14:paraId="4CAF76D6" w14:textId="77777777" w:rsidR="00726F6C" w:rsidRPr="00FC4461" w:rsidRDefault="00726F6C" w:rsidP="00726F6C">
            <w:pPr>
              <w:jc w:val="center"/>
              <w:rPr>
                <w:color w:val="000000"/>
                <w:sz w:val="22"/>
                <w:szCs w:val="22"/>
              </w:rPr>
            </w:pPr>
            <w:r w:rsidRPr="00FC4461">
              <w:rPr>
                <w:color w:val="000000"/>
                <w:sz w:val="22"/>
                <w:szCs w:val="22"/>
              </w:rPr>
              <w:t>128.2</w:t>
            </w:r>
          </w:p>
        </w:tc>
        <w:tc>
          <w:tcPr>
            <w:tcW w:w="1080" w:type="dxa"/>
            <w:tcBorders>
              <w:top w:val="dotted" w:sz="4" w:space="0" w:color="auto"/>
              <w:left w:val="single" w:sz="4" w:space="0" w:color="auto"/>
              <w:bottom w:val="nil"/>
              <w:right w:val="single" w:sz="4" w:space="0" w:color="auto"/>
            </w:tcBorders>
            <w:shd w:val="pct10" w:color="auto" w:fill="auto"/>
            <w:noWrap/>
            <w:vAlign w:val="bottom"/>
            <w:hideMark/>
          </w:tcPr>
          <w:p w14:paraId="026EBB6D" w14:textId="77777777" w:rsidR="00726F6C" w:rsidRPr="00FC4461" w:rsidRDefault="00726F6C" w:rsidP="00726F6C">
            <w:pPr>
              <w:jc w:val="center"/>
              <w:rPr>
                <w:color w:val="000000"/>
                <w:sz w:val="22"/>
                <w:szCs w:val="22"/>
              </w:rPr>
            </w:pPr>
            <w:r w:rsidRPr="00FC4461">
              <w:rPr>
                <w:color w:val="000000"/>
                <w:sz w:val="22"/>
                <w:szCs w:val="22"/>
              </w:rPr>
              <w:t>7.3</w:t>
            </w:r>
          </w:p>
        </w:tc>
        <w:tc>
          <w:tcPr>
            <w:tcW w:w="1260" w:type="dxa"/>
            <w:tcBorders>
              <w:top w:val="dotted" w:sz="4" w:space="0" w:color="auto"/>
              <w:left w:val="single" w:sz="4" w:space="0" w:color="auto"/>
              <w:bottom w:val="nil"/>
              <w:right w:val="single" w:sz="4" w:space="0" w:color="auto"/>
            </w:tcBorders>
            <w:shd w:val="pct10" w:color="auto" w:fill="auto"/>
            <w:noWrap/>
            <w:vAlign w:val="bottom"/>
            <w:hideMark/>
          </w:tcPr>
          <w:p w14:paraId="6D18E33E" w14:textId="77777777" w:rsidR="00726F6C" w:rsidRPr="00FC4461" w:rsidRDefault="00726F6C" w:rsidP="00726F6C">
            <w:pPr>
              <w:jc w:val="center"/>
              <w:rPr>
                <w:color w:val="000000"/>
                <w:sz w:val="22"/>
                <w:szCs w:val="22"/>
              </w:rPr>
            </w:pPr>
            <w:r w:rsidRPr="00FC4461">
              <w:rPr>
                <w:color w:val="000000"/>
                <w:sz w:val="22"/>
                <w:szCs w:val="22"/>
              </w:rPr>
              <w:t>339.1</w:t>
            </w:r>
          </w:p>
        </w:tc>
        <w:tc>
          <w:tcPr>
            <w:tcW w:w="1350" w:type="dxa"/>
            <w:tcBorders>
              <w:top w:val="dotted" w:sz="4" w:space="0" w:color="auto"/>
              <w:left w:val="single" w:sz="4" w:space="0" w:color="auto"/>
              <w:bottom w:val="nil"/>
              <w:right w:val="single" w:sz="4" w:space="0" w:color="auto"/>
            </w:tcBorders>
            <w:shd w:val="pct10" w:color="auto" w:fill="auto"/>
            <w:noWrap/>
            <w:vAlign w:val="bottom"/>
            <w:hideMark/>
          </w:tcPr>
          <w:p w14:paraId="6ED2A687" w14:textId="77777777" w:rsidR="00726F6C" w:rsidRPr="00FC4461" w:rsidRDefault="00726F6C" w:rsidP="00726F6C">
            <w:pPr>
              <w:jc w:val="center"/>
              <w:rPr>
                <w:color w:val="000000"/>
                <w:sz w:val="22"/>
                <w:szCs w:val="22"/>
              </w:rPr>
            </w:pPr>
            <w:r w:rsidRPr="00FC4461">
              <w:rPr>
                <w:color w:val="000000"/>
                <w:sz w:val="22"/>
                <w:szCs w:val="22"/>
              </w:rPr>
              <w:t>39.9</w:t>
            </w:r>
          </w:p>
        </w:tc>
        <w:tc>
          <w:tcPr>
            <w:tcW w:w="1170" w:type="dxa"/>
            <w:tcBorders>
              <w:top w:val="dotted" w:sz="4" w:space="0" w:color="auto"/>
              <w:left w:val="single" w:sz="4" w:space="0" w:color="auto"/>
              <w:bottom w:val="nil"/>
              <w:right w:val="single" w:sz="4" w:space="0" w:color="auto"/>
            </w:tcBorders>
            <w:shd w:val="pct10" w:color="auto" w:fill="auto"/>
            <w:noWrap/>
            <w:vAlign w:val="bottom"/>
            <w:hideMark/>
          </w:tcPr>
          <w:p w14:paraId="224B7444" w14:textId="77777777" w:rsidR="00726F6C" w:rsidRPr="00FC4461" w:rsidRDefault="00726F6C" w:rsidP="00726F6C">
            <w:pPr>
              <w:jc w:val="center"/>
              <w:rPr>
                <w:color w:val="000000"/>
                <w:sz w:val="22"/>
                <w:szCs w:val="22"/>
              </w:rPr>
            </w:pPr>
            <w:r w:rsidRPr="00FC4461">
              <w:rPr>
                <w:color w:val="000000"/>
                <w:sz w:val="22"/>
                <w:szCs w:val="22"/>
              </w:rPr>
              <w:t>0.044</w:t>
            </w:r>
          </w:p>
        </w:tc>
        <w:tc>
          <w:tcPr>
            <w:tcW w:w="990" w:type="dxa"/>
            <w:tcBorders>
              <w:top w:val="dotted" w:sz="4" w:space="0" w:color="auto"/>
              <w:left w:val="single" w:sz="4" w:space="0" w:color="auto"/>
              <w:bottom w:val="nil"/>
              <w:right w:val="single" w:sz="4" w:space="0" w:color="auto"/>
            </w:tcBorders>
            <w:shd w:val="pct10" w:color="auto" w:fill="auto"/>
            <w:noWrap/>
            <w:vAlign w:val="bottom"/>
            <w:hideMark/>
          </w:tcPr>
          <w:p w14:paraId="43B82BD8" w14:textId="77777777" w:rsidR="00726F6C" w:rsidRPr="00FC4461" w:rsidRDefault="00726F6C" w:rsidP="00726F6C">
            <w:pPr>
              <w:jc w:val="center"/>
              <w:rPr>
                <w:color w:val="000000"/>
                <w:sz w:val="22"/>
                <w:szCs w:val="22"/>
              </w:rPr>
            </w:pPr>
            <w:r w:rsidRPr="00FC4461">
              <w:rPr>
                <w:color w:val="000000"/>
                <w:sz w:val="22"/>
                <w:szCs w:val="22"/>
              </w:rPr>
              <w:t>0.37</w:t>
            </w:r>
          </w:p>
        </w:tc>
      </w:tr>
      <w:tr w:rsidR="00726F6C" w:rsidRPr="00FC4461" w14:paraId="3C121189" w14:textId="77777777" w:rsidTr="00726F6C">
        <w:trPr>
          <w:trHeight w:val="329"/>
        </w:trPr>
        <w:tc>
          <w:tcPr>
            <w:tcW w:w="810" w:type="dxa"/>
            <w:vMerge/>
            <w:tcBorders>
              <w:left w:val="single" w:sz="4" w:space="0" w:color="auto"/>
              <w:right w:val="single" w:sz="4" w:space="0" w:color="auto"/>
            </w:tcBorders>
            <w:shd w:val="clear" w:color="auto" w:fill="auto"/>
            <w:noWrap/>
            <w:vAlign w:val="center"/>
            <w:hideMark/>
          </w:tcPr>
          <w:p w14:paraId="6A9BD2F2" w14:textId="77777777" w:rsidR="00726F6C" w:rsidRPr="00FC4461" w:rsidRDefault="00726F6C" w:rsidP="00726F6C">
            <w:pPr>
              <w:jc w:val="center"/>
              <w:rPr>
                <w:color w:val="000000"/>
                <w:sz w:val="22"/>
                <w:szCs w:val="22"/>
              </w:rPr>
            </w:pPr>
          </w:p>
        </w:tc>
        <w:tc>
          <w:tcPr>
            <w:tcW w:w="1160" w:type="dxa"/>
            <w:tcBorders>
              <w:top w:val="nil"/>
              <w:left w:val="single" w:sz="4" w:space="0" w:color="auto"/>
              <w:right w:val="double" w:sz="4" w:space="0" w:color="auto"/>
            </w:tcBorders>
            <w:shd w:val="clear" w:color="auto" w:fill="auto"/>
            <w:noWrap/>
            <w:vAlign w:val="bottom"/>
            <w:hideMark/>
          </w:tcPr>
          <w:p w14:paraId="76F87503" w14:textId="77777777" w:rsidR="00726F6C" w:rsidRPr="00FC4461" w:rsidRDefault="00726F6C" w:rsidP="00726F6C">
            <w:pPr>
              <w:jc w:val="right"/>
              <w:rPr>
                <w:b/>
                <w:bCs/>
                <w:color w:val="000000"/>
                <w:sz w:val="22"/>
                <w:szCs w:val="22"/>
              </w:rPr>
            </w:pPr>
            <w:r w:rsidRPr="00FC4461">
              <w:rPr>
                <w:b/>
                <w:bCs/>
                <w:color w:val="000000"/>
                <w:sz w:val="22"/>
                <w:szCs w:val="22"/>
              </w:rPr>
              <w:t>1123</w:t>
            </w:r>
          </w:p>
        </w:tc>
        <w:tc>
          <w:tcPr>
            <w:tcW w:w="1738" w:type="dxa"/>
            <w:gridSpan w:val="2"/>
            <w:tcBorders>
              <w:top w:val="nil"/>
              <w:left w:val="double" w:sz="4" w:space="0" w:color="auto"/>
              <w:right w:val="single" w:sz="4" w:space="0" w:color="auto"/>
            </w:tcBorders>
            <w:shd w:val="clear" w:color="auto" w:fill="auto"/>
            <w:noWrap/>
            <w:vAlign w:val="bottom"/>
            <w:hideMark/>
          </w:tcPr>
          <w:p w14:paraId="34ADF1E5" w14:textId="77777777" w:rsidR="00726F6C" w:rsidRPr="00FC4461" w:rsidRDefault="00726F6C" w:rsidP="00726F6C">
            <w:pPr>
              <w:jc w:val="center"/>
              <w:rPr>
                <w:color w:val="000000"/>
                <w:sz w:val="22"/>
                <w:szCs w:val="22"/>
              </w:rPr>
            </w:pPr>
            <w:r w:rsidRPr="00FC4461">
              <w:rPr>
                <w:color w:val="000000"/>
                <w:sz w:val="22"/>
                <w:szCs w:val="22"/>
              </w:rPr>
              <w:t>109.4</w:t>
            </w:r>
          </w:p>
        </w:tc>
        <w:tc>
          <w:tcPr>
            <w:tcW w:w="1080" w:type="dxa"/>
            <w:tcBorders>
              <w:top w:val="nil"/>
              <w:left w:val="single" w:sz="4" w:space="0" w:color="auto"/>
              <w:right w:val="single" w:sz="4" w:space="0" w:color="auto"/>
            </w:tcBorders>
            <w:shd w:val="clear" w:color="auto" w:fill="auto"/>
            <w:noWrap/>
            <w:vAlign w:val="bottom"/>
            <w:hideMark/>
          </w:tcPr>
          <w:p w14:paraId="1025B722" w14:textId="77777777" w:rsidR="00726F6C" w:rsidRPr="00FC4461" w:rsidRDefault="00726F6C" w:rsidP="00726F6C">
            <w:pPr>
              <w:jc w:val="center"/>
              <w:rPr>
                <w:color w:val="000000"/>
                <w:sz w:val="22"/>
                <w:szCs w:val="22"/>
              </w:rPr>
            </w:pPr>
            <w:r w:rsidRPr="00FC4461">
              <w:rPr>
                <w:color w:val="000000"/>
                <w:sz w:val="22"/>
                <w:szCs w:val="22"/>
              </w:rPr>
              <w:t>7.1</w:t>
            </w:r>
          </w:p>
        </w:tc>
        <w:tc>
          <w:tcPr>
            <w:tcW w:w="1260" w:type="dxa"/>
            <w:tcBorders>
              <w:top w:val="nil"/>
              <w:left w:val="single" w:sz="4" w:space="0" w:color="auto"/>
              <w:right w:val="single" w:sz="4" w:space="0" w:color="auto"/>
            </w:tcBorders>
            <w:shd w:val="clear" w:color="auto" w:fill="auto"/>
            <w:noWrap/>
            <w:vAlign w:val="bottom"/>
            <w:hideMark/>
          </w:tcPr>
          <w:p w14:paraId="11EF5E22" w14:textId="77777777" w:rsidR="00726F6C" w:rsidRPr="00FC4461" w:rsidRDefault="00726F6C" w:rsidP="00726F6C">
            <w:pPr>
              <w:jc w:val="center"/>
              <w:rPr>
                <w:color w:val="000000"/>
                <w:sz w:val="22"/>
                <w:szCs w:val="22"/>
              </w:rPr>
            </w:pPr>
            <w:r w:rsidRPr="00FC4461">
              <w:rPr>
                <w:color w:val="000000"/>
                <w:sz w:val="22"/>
                <w:szCs w:val="22"/>
              </w:rPr>
              <w:t>390.7</w:t>
            </w:r>
          </w:p>
        </w:tc>
        <w:tc>
          <w:tcPr>
            <w:tcW w:w="1350" w:type="dxa"/>
            <w:tcBorders>
              <w:top w:val="nil"/>
              <w:left w:val="single" w:sz="4" w:space="0" w:color="auto"/>
              <w:right w:val="single" w:sz="4" w:space="0" w:color="auto"/>
            </w:tcBorders>
            <w:shd w:val="clear" w:color="auto" w:fill="auto"/>
            <w:noWrap/>
            <w:vAlign w:val="bottom"/>
            <w:hideMark/>
          </w:tcPr>
          <w:p w14:paraId="26FAFC78" w14:textId="77777777" w:rsidR="00726F6C" w:rsidRPr="00FC4461" w:rsidRDefault="00726F6C" w:rsidP="00726F6C">
            <w:pPr>
              <w:jc w:val="center"/>
              <w:rPr>
                <w:color w:val="000000"/>
                <w:sz w:val="22"/>
                <w:szCs w:val="22"/>
              </w:rPr>
            </w:pPr>
            <w:r w:rsidRPr="00FC4461">
              <w:rPr>
                <w:color w:val="000000"/>
                <w:sz w:val="22"/>
                <w:szCs w:val="22"/>
              </w:rPr>
              <w:t>33.8</w:t>
            </w:r>
          </w:p>
        </w:tc>
        <w:tc>
          <w:tcPr>
            <w:tcW w:w="1170" w:type="dxa"/>
            <w:tcBorders>
              <w:top w:val="nil"/>
              <w:left w:val="single" w:sz="4" w:space="0" w:color="auto"/>
              <w:right w:val="single" w:sz="4" w:space="0" w:color="auto"/>
            </w:tcBorders>
            <w:shd w:val="clear" w:color="auto" w:fill="auto"/>
            <w:noWrap/>
            <w:vAlign w:val="bottom"/>
            <w:hideMark/>
          </w:tcPr>
          <w:p w14:paraId="05B45154" w14:textId="77777777" w:rsidR="00726F6C" w:rsidRPr="00FC4461" w:rsidRDefault="00726F6C" w:rsidP="00726F6C">
            <w:pPr>
              <w:jc w:val="center"/>
              <w:rPr>
                <w:color w:val="000000"/>
                <w:sz w:val="22"/>
                <w:szCs w:val="22"/>
              </w:rPr>
            </w:pPr>
            <w:r w:rsidRPr="00FC4461">
              <w:rPr>
                <w:color w:val="000000"/>
                <w:sz w:val="22"/>
                <w:szCs w:val="22"/>
              </w:rPr>
              <w:t>0.036</w:t>
            </w:r>
          </w:p>
        </w:tc>
        <w:tc>
          <w:tcPr>
            <w:tcW w:w="990" w:type="dxa"/>
            <w:tcBorders>
              <w:top w:val="nil"/>
              <w:left w:val="single" w:sz="4" w:space="0" w:color="auto"/>
              <w:right w:val="single" w:sz="4" w:space="0" w:color="auto"/>
            </w:tcBorders>
            <w:shd w:val="clear" w:color="auto" w:fill="auto"/>
            <w:noWrap/>
            <w:vAlign w:val="bottom"/>
            <w:hideMark/>
          </w:tcPr>
          <w:p w14:paraId="71A0ACCC" w14:textId="77777777" w:rsidR="00726F6C" w:rsidRPr="00FC4461" w:rsidRDefault="00726F6C" w:rsidP="00726F6C">
            <w:pPr>
              <w:jc w:val="center"/>
              <w:rPr>
                <w:color w:val="000000"/>
                <w:sz w:val="22"/>
                <w:szCs w:val="22"/>
              </w:rPr>
            </w:pPr>
            <w:r w:rsidRPr="00FC4461">
              <w:rPr>
                <w:color w:val="000000"/>
                <w:sz w:val="22"/>
                <w:szCs w:val="22"/>
              </w:rPr>
              <w:t>0.31</w:t>
            </w:r>
          </w:p>
        </w:tc>
      </w:tr>
      <w:tr w:rsidR="00726F6C" w:rsidRPr="00FC4461" w14:paraId="7810C98E" w14:textId="77777777" w:rsidTr="00726F6C">
        <w:trPr>
          <w:trHeight w:val="300"/>
        </w:trPr>
        <w:tc>
          <w:tcPr>
            <w:tcW w:w="810" w:type="dxa"/>
            <w:vMerge/>
            <w:tcBorders>
              <w:left w:val="single" w:sz="4" w:space="0" w:color="auto"/>
              <w:right w:val="single" w:sz="4" w:space="0" w:color="auto"/>
            </w:tcBorders>
            <w:shd w:val="clear" w:color="auto" w:fill="auto"/>
            <w:noWrap/>
            <w:vAlign w:val="center"/>
            <w:hideMark/>
          </w:tcPr>
          <w:p w14:paraId="1C377F53" w14:textId="77777777" w:rsidR="00726F6C" w:rsidRPr="00FC4461" w:rsidRDefault="00726F6C" w:rsidP="00726F6C">
            <w:pPr>
              <w:jc w:val="center"/>
              <w:rPr>
                <w:color w:val="000000"/>
                <w:sz w:val="22"/>
                <w:szCs w:val="22"/>
              </w:rPr>
            </w:pPr>
          </w:p>
        </w:tc>
        <w:tc>
          <w:tcPr>
            <w:tcW w:w="1160" w:type="dxa"/>
            <w:tcBorders>
              <w:top w:val="nil"/>
              <w:left w:val="single" w:sz="4" w:space="0" w:color="auto"/>
              <w:right w:val="double" w:sz="4" w:space="0" w:color="auto"/>
            </w:tcBorders>
            <w:shd w:val="pct10" w:color="auto" w:fill="auto"/>
            <w:noWrap/>
            <w:vAlign w:val="bottom"/>
            <w:hideMark/>
          </w:tcPr>
          <w:p w14:paraId="181C62BB" w14:textId="77777777" w:rsidR="00726F6C" w:rsidRPr="00FC4461" w:rsidRDefault="00726F6C" w:rsidP="00726F6C">
            <w:pPr>
              <w:jc w:val="right"/>
              <w:rPr>
                <w:b/>
                <w:bCs/>
                <w:color w:val="000000"/>
                <w:sz w:val="22"/>
                <w:szCs w:val="22"/>
              </w:rPr>
            </w:pPr>
            <w:r w:rsidRPr="00FC4461">
              <w:rPr>
                <w:b/>
                <w:bCs/>
                <w:color w:val="000000"/>
                <w:sz w:val="22"/>
                <w:szCs w:val="22"/>
              </w:rPr>
              <w:t>1100</w:t>
            </w:r>
          </w:p>
        </w:tc>
        <w:tc>
          <w:tcPr>
            <w:tcW w:w="1738" w:type="dxa"/>
            <w:gridSpan w:val="2"/>
            <w:tcBorders>
              <w:top w:val="nil"/>
              <w:left w:val="double" w:sz="4" w:space="0" w:color="auto"/>
              <w:right w:val="single" w:sz="4" w:space="0" w:color="auto"/>
            </w:tcBorders>
            <w:shd w:val="pct10" w:color="auto" w:fill="auto"/>
            <w:noWrap/>
            <w:vAlign w:val="bottom"/>
            <w:hideMark/>
          </w:tcPr>
          <w:p w14:paraId="14044FAA" w14:textId="77777777" w:rsidR="00726F6C" w:rsidRPr="00FC4461" w:rsidRDefault="00726F6C" w:rsidP="00726F6C">
            <w:pPr>
              <w:jc w:val="center"/>
              <w:rPr>
                <w:color w:val="000000"/>
                <w:sz w:val="22"/>
                <w:szCs w:val="22"/>
              </w:rPr>
            </w:pPr>
            <w:r w:rsidRPr="00FC4461">
              <w:rPr>
                <w:color w:val="000000"/>
                <w:sz w:val="22"/>
                <w:szCs w:val="22"/>
              </w:rPr>
              <w:t>100.7</w:t>
            </w:r>
          </w:p>
        </w:tc>
        <w:tc>
          <w:tcPr>
            <w:tcW w:w="1080" w:type="dxa"/>
            <w:tcBorders>
              <w:top w:val="nil"/>
              <w:left w:val="single" w:sz="4" w:space="0" w:color="auto"/>
              <w:right w:val="single" w:sz="4" w:space="0" w:color="auto"/>
            </w:tcBorders>
            <w:shd w:val="pct10" w:color="auto" w:fill="auto"/>
            <w:noWrap/>
            <w:vAlign w:val="bottom"/>
            <w:hideMark/>
          </w:tcPr>
          <w:p w14:paraId="0470FB49" w14:textId="77777777" w:rsidR="00726F6C" w:rsidRPr="00FC4461" w:rsidRDefault="00726F6C" w:rsidP="00726F6C">
            <w:pPr>
              <w:jc w:val="center"/>
              <w:rPr>
                <w:color w:val="000000"/>
                <w:sz w:val="22"/>
                <w:szCs w:val="22"/>
              </w:rPr>
            </w:pPr>
            <w:r w:rsidRPr="00FC4461">
              <w:rPr>
                <w:color w:val="000000"/>
                <w:sz w:val="22"/>
                <w:szCs w:val="22"/>
              </w:rPr>
              <w:t>6.9</w:t>
            </w:r>
          </w:p>
        </w:tc>
        <w:tc>
          <w:tcPr>
            <w:tcW w:w="1260" w:type="dxa"/>
            <w:tcBorders>
              <w:top w:val="nil"/>
              <w:left w:val="single" w:sz="4" w:space="0" w:color="auto"/>
              <w:right w:val="single" w:sz="4" w:space="0" w:color="auto"/>
            </w:tcBorders>
            <w:shd w:val="pct10" w:color="auto" w:fill="auto"/>
            <w:noWrap/>
            <w:vAlign w:val="bottom"/>
            <w:hideMark/>
          </w:tcPr>
          <w:p w14:paraId="7D64E0C7" w14:textId="77777777" w:rsidR="00726F6C" w:rsidRPr="00FC4461" w:rsidRDefault="00726F6C" w:rsidP="00726F6C">
            <w:pPr>
              <w:jc w:val="center"/>
              <w:rPr>
                <w:color w:val="000000"/>
                <w:sz w:val="22"/>
                <w:szCs w:val="22"/>
              </w:rPr>
            </w:pPr>
            <w:r w:rsidRPr="00FC4461">
              <w:rPr>
                <w:color w:val="000000"/>
                <w:sz w:val="22"/>
                <w:szCs w:val="22"/>
              </w:rPr>
              <w:t>428.4</w:t>
            </w:r>
          </w:p>
        </w:tc>
        <w:tc>
          <w:tcPr>
            <w:tcW w:w="1350" w:type="dxa"/>
            <w:tcBorders>
              <w:top w:val="nil"/>
              <w:left w:val="single" w:sz="4" w:space="0" w:color="auto"/>
              <w:right w:val="single" w:sz="4" w:space="0" w:color="auto"/>
            </w:tcBorders>
            <w:shd w:val="pct10" w:color="auto" w:fill="auto"/>
            <w:noWrap/>
            <w:vAlign w:val="bottom"/>
            <w:hideMark/>
          </w:tcPr>
          <w:p w14:paraId="22103A84" w14:textId="77777777" w:rsidR="00726F6C" w:rsidRPr="00FC4461" w:rsidRDefault="00726F6C" w:rsidP="00726F6C">
            <w:pPr>
              <w:jc w:val="center"/>
              <w:rPr>
                <w:color w:val="000000"/>
                <w:sz w:val="22"/>
                <w:szCs w:val="22"/>
              </w:rPr>
            </w:pPr>
            <w:r w:rsidRPr="00FC4461">
              <w:rPr>
                <w:color w:val="000000"/>
                <w:sz w:val="22"/>
                <w:szCs w:val="22"/>
              </w:rPr>
              <w:t>31.0</w:t>
            </w:r>
          </w:p>
        </w:tc>
        <w:tc>
          <w:tcPr>
            <w:tcW w:w="1170" w:type="dxa"/>
            <w:tcBorders>
              <w:top w:val="nil"/>
              <w:left w:val="single" w:sz="4" w:space="0" w:color="auto"/>
              <w:right w:val="single" w:sz="4" w:space="0" w:color="auto"/>
            </w:tcBorders>
            <w:shd w:val="pct10" w:color="auto" w:fill="auto"/>
            <w:noWrap/>
            <w:vAlign w:val="bottom"/>
            <w:hideMark/>
          </w:tcPr>
          <w:p w14:paraId="63A1961E" w14:textId="77777777" w:rsidR="00726F6C" w:rsidRPr="00FC4461" w:rsidRDefault="00726F6C" w:rsidP="00726F6C">
            <w:pPr>
              <w:jc w:val="center"/>
              <w:rPr>
                <w:color w:val="000000"/>
                <w:sz w:val="22"/>
                <w:szCs w:val="22"/>
              </w:rPr>
            </w:pPr>
            <w:r w:rsidRPr="00FC4461">
              <w:rPr>
                <w:color w:val="000000"/>
                <w:sz w:val="22"/>
                <w:szCs w:val="22"/>
              </w:rPr>
              <w:t>0.032</w:t>
            </w:r>
          </w:p>
        </w:tc>
        <w:tc>
          <w:tcPr>
            <w:tcW w:w="990" w:type="dxa"/>
            <w:tcBorders>
              <w:top w:val="nil"/>
              <w:left w:val="single" w:sz="4" w:space="0" w:color="auto"/>
              <w:right w:val="single" w:sz="4" w:space="0" w:color="auto"/>
            </w:tcBorders>
            <w:shd w:val="pct10" w:color="auto" w:fill="auto"/>
            <w:noWrap/>
            <w:vAlign w:val="bottom"/>
            <w:hideMark/>
          </w:tcPr>
          <w:p w14:paraId="4908F7A1" w14:textId="77777777" w:rsidR="00726F6C" w:rsidRPr="00FC4461" w:rsidRDefault="00726F6C" w:rsidP="00726F6C">
            <w:pPr>
              <w:jc w:val="center"/>
              <w:rPr>
                <w:color w:val="000000"/>
                <w:sz w:val="22"/>
                <w:szCs w:val="22"/>
              </w:rPr>
            </w:pPr>
            <w:r w:rsidRPr="00FC4461">
              <w:rPr>
                <w:color w:val="000000"/>
                <w:sz w:val="22"/>
                <w:szCs w:val="22"/>
              </w:rPr>
              <w:t>0.27</w:t>
            </w:r>
          </w:p>
        </w:tc>
      </w:tr>
      <w:tr w:rsidR="00726F6C" w:rsidRPr="00FC4461" w14:paraId="096426CC" w14:textId="77777777" w:rsidTr="00726F6C">
        <w:trPr>
          <w:trHeight w:val="300"/>
        </w:trPr>
        <w:tc>
          <w:tcPr>
            <w:tcW w:w="810" w:type="dxa"/>
            <w:vMerge/>
            <w:tcBorders>
              <w:left w:val="single" w:sz="4" w:space="0" w:color="auto"/>
              <w:bottom w:val="dotted" w:sz="4" w:space="0" w:color="auto"/>
              <w:right w:val="single" w:sz="4" w:space="0" w:color="auto"/>
            </w:tcBorders>
            <w:shd w:val="clear" w:color="auto" w:fill="auto"/>
            <w:noWrap/>
            <w:vAlign w:val="center"/>
            <w:hideMark/>
          </w:tcPr>
          <w:p w14:paraId="37114645" w14:textId="77777777" w:rsidR="00726F6C" w:rsidRPr="00FC4461" w:rsidRDefault="00726F6C" w:rsidP="00726F6C">
            <w:pPr>
              <w:jc w:val="center"/>
              <w:rPr>
                <w:color w:val="000000"/>
                <w:sz w:val="22"/>
                <w:szCs w:val="22"/>
              </w:rPr>
            </w:pPr>
          </w:p>
        </w:tc>
        <w:tc>
          <w:tcPr>
            <w:tcW w:w="1160" w:type="dxa"/>
            <w:tcBorders>
              <w:top w:val="nil"/>
              <w:left w:val="single" w:sz="4" w:space="0" w:color="auto"/>
              <w:bottom w:val="dotted" w:sz="4" w:space="0" w:color="auto"/>
              <w:right w:val="double" w:sz="4" w:space="0" w:color="auto"/>
            </w:tcBorders>
            <w:shd w:val="clear" w:color="auto" w:fill="auto"/>
            <w:noWrap/>
            <w:vAlign w:val="bottom"/>
            <w:hideMark/>
          </w:tcPr>
          <w:p w14:paraId="2CC19E4F" w14:textId="77777777" w:rsidR="00726F6C" w:rsidRPr="00FC4461" w:rsidRDefault="00726F6C" w:rsidP="00726F6C">
            <w:pPr>
              <w:jc w:val="right"/>
              <w:rPr>
                <w:b/>
                <w:bCs/>
                <w:color w:val="000000"/>
                <w:sz w:val="22"/>
                <w:szCs w:val="22"/>
              </w:rPr>
            </w:pPr>
            <w:r w:rsidRPr="00FC4461">
              <w:rPr>
                <w:b/>
                <w:bCs/>
                <w:color w:val="000000"/>
                <w:sz w:val="22"/>
                <w:szCs w:val="22"/>
              </w:rPr>
              <w:t>1050</w:t>
            </w:r>
          </w:p>
        </w:tc>
        <w:tc>
          <w:tcPr>
            <w:tcW w:w="1738" w:type="dxa"/>
            <w:gridSpan w:val="2"/>
            <w:tcBorders>
              <w:top w:val="nil"/>
              <w:left w:val="double" w:sz="4" w:space="0" w:color="auto"/>
              <w:bottom w:val="dotted" w:sz="4" w:space="0" w:color="auto"/>
              <w:right w:val="single" w:sz="4" w:space="0" w:color="auto"/>
            </w:tcBorders>
            <w:shd w:val="clear" w:color="auto" w:fill="auto"/>
            <w:noWrap/>
            <w:vAlign w:val="bottom"/>
            <w:hideMark/>
          </w:tcPr>
          <w:p w14:paraId="1AE2FCFE" w14:textId="77777777" w:rsidR="00726F6C" w:rsidRPr="00FC4461" w:rsidRDefault="00726F6C" w:rsidP="00726F6C">
            <w:pPr>
              <w:jc w:val="center"/>
              <w:rPr>
                <w:color w:val="000000"/>
                <w:sz w:val="22"/>
                <w:szCs w:val="22"/>
              </w:rPr>
            </w:pPr>
            <w:r w:rsidRPr="00FC4461">
              <w:rPr>
                <w:color w:val="000000"/>
                <w:sz w:val="22"/>
                <w:szCs w:val="22"/>
              </w:rPr>
              <w:t>82.5</w:t>
            </w:r>
          </w:p>
        </w:tc>
        <w:tc>
          <w:tcPr>
            <w:tcW w:w="1080" w:type="dxa"/>
            <w:tcBorders>
              <w:top w:val="nil"/>
              <w:left w:val="single" w:sz="4" w:space="0" w:color="auto"/>
              <w:bottom w:val="dotted" w:sz="4" w:space="0" w:color="auto"/>
              <w:right w:val="single" w:sz="4" w:space="0" w:color="auto"/>
            </w:tcBorders>
            <w:shd w:val="clear" w:color="auto" w:fill="auto"/>
            <w:noWrap/>
            <w:vAlign w:val="bottom"/>
            <w:hideMark/>
          </w:tcPr>
          <w:p w14:paraId="111049E8" w14:textId="77777777" w:rsidR="00726F6C" w:rsidRPr="00FC4461" w:rsidRDefault="00726F6C" w:rsidP="00726F6C">
            <w:pPr>
              <w:jc w:val="center"/>
              <w:rPr>
                <w:color w:val="000000"/>
                <w:sz w:val="22"/>
                <w:szCs w:val="22"/>
              </w:rPr>
            </w:pPr>
            <w:r w:rsidRPr="00FC4461">
              <w:rPr>
                <w:color w:val="000000"/>
                <w:sz w:val="22"/>
                <w:szCs w:val="22"/>
              </w:rPr>
              <w:t>6.5</w:t>
            </w:r>
          </w:p>
        </w:tc>
        <w:tc>
          <w:tcPr>
            <w:tcW w:w="1260" w:type="dxa"/>
            <w:tcBorders>
              <w:top w:val="nil"/>
              <w:left w:val="single" w:sz="4" w:space="0" w:color="auto"/>
              <w:bottom w:val="dotted" w:sz="4" w:space="0" w:color="auto"/>
              <w:right w:val="single" w:sz="4" w:space="0" w:color="auto"/>
            </w:tcBorders>
            <w:shd w:val="clear" w:color="auto" w:fill="auto"/>
            <w:noWrap/>
            <w:vAlign w:val="bottom"/>
            <w:hideMark/>
          </w:tcPr>
          <w:p w14:paraId="38F01483" w14:textId="77777777" w:rsidR="00726F6C" w:rsidRPr="00FC4461" w:rsidRDefault="00726F6C" w:rsidP="00726F6C">
            <w:pPr>
              <w:jc w:val="center"/>
              <w:rPr>
                <w:color w:val="000000"/>
                <w:sz w:val="22"/>
                <w:szCs w:val="22"/>
              </w:rPr>
            </w:pPr>
            <w:r w:rsidRPr="00FC4461">
              <w:rPr>
                <w:color w:val="000000"/>
                <w:sz w:val="22"/>
                <w:szCs w:val="22"/>
              </w:rPr>
              <w:t>531.6</w:t>
            </w:r>
          </w:p>
        </w:tc>
        <w:tc>
          <w:tcPr>
            <w:tcW w:w="1350" w:type="dxa"/>
            <w:tcBorders>
              <w:top w:val="nil"/>
              <w:left w:val="single" w:sz="4" w:space="0" w:color="auto"/>
              <w:bottom w:val="dotted" w:sz="4" w:space="0" w:color="auto"/>
              <w:right w:val="single" w:sz="4" w:space="0" w:color="auto"/>
            </w:tcBorders>
            <w:shd w:val="clear" w:color="auto" w:fill="auto"/>
            <w:noWrap/>
            <w:vAlign w:val="bottom"/>
            <w:hideMark/>
          </w:tcPr>
          <w:p w14:paraId="6D4FA726" w14:textId="77777777" w:rsidR="00726F6C" w:rsidRPr="00FC4461" w:rsidRDefault="00726F6C" w:rsidP="00726F6C">
            <w:pPr>
              <w:jc w:val="center"/>
              <w:rPr>
                <w:color w:val="000000"/>
                <w:sz w:val="22"/>
                <w:szCs w:val="22"/>
              </w:rPr>
            </w:pPr>
            <w:r w:rsidRPr="00FC4461">
              <w:rPr>
                <w:color w:val="000000"/>
                <w:sz w:val="22"/>
                <w:szCs w:val="22"/>
              </w:rPr>
              <w:t>25.1</w:t>
            </w:r>
          </w:p>
        </w:tc>
        <w:tc>
          <w:tcPr>
            <w:tcW w:w="1170" w:type="dxa"/>
            <w:tcBorders>
              <w:top w:val="nil"/>
              <w:left w:val="single" w:sz="4" w:space="0" w:color="auto"/>
              <w:bottom w:val="dotted" w:sz="4" w:space="0" w:color="auto"/>
              <w:right w:val="single" w:sz="4" w:space="0" w:color="auto"/>
            </w:tcBorders>
            <w:shd w:val="clear" w:color="auto" w:fill="auto"/>
            <w:noWrap/>
            <w:vAlign w:val="bottom"/>
            <w:hideMark/>
          </w:tcPr>
          <w:p w14:paraId="23CC5A89" w14:textId="77777777" w:rsidR="00726F6C" w:rsidRPr="00FC4461" w:rsidRDefault="00726F6C" w:rsidP="00726F6C">
            <w:pPr>
              <w:jc w:val="center"/>
              <w:rPr>
                <w:color w:val="000000"/>
                <w:sz w:val="22"/>
                <w:szCs w:val="22"/>
              </w:rPr>
            </w:pPr>
            <w:r w:rsidRPr="00FC4461">
              <w:rPr>
                <w:color w:val="000000"/>
                <w:sz w:val="22"/>
                <w:szCs w:val="22"/>
              </w:rPr>
              <w:t>0.025</w:t>
            </w:r>
          </w:p>
        </w:tc>
        <w:tc>
          <w:tcPr>
            <w:tcW w:w="990" w:type="dxa"/>
            <w:tcBorders>
              <w:top w:val="nil"/>
              <w:left w:val="single" w:sz="4" w:space="0" w:color="auto"/>
              <w:bottom w:val="dotted" w:sz="4" w:space="0" w:color="auto"/>
              <w:right w:val="single" w:sz="4" w:space="0" w:color="auto"/>
            </w:tcBorders>
            <w:shd w:val="clear" w:color="auto" w:fill="auto"/>
            <w:noWrap/>
            <w:vAlign w:val="bottom"/>
            <w:hideMark/>
          </w:tcPr>
          <w:p w14:paraId="71BA0BD0" w14:textId="77777777" w:rsidR="00726F6C" w:rsidRPr="00FC4461" w:rsidRDefault="00726F6C" w:rsidP="00726F6C">
            <w:pPr>
              <w:jc w:val="center"/>
              <w:rPr>
                <w:color w:val="000000"/>
                <w:sz w:val="22"/>
                <w:szCs w:val="22"/>
              </w:rPr>
            </w:pPr>
            <w:r w:rsidRPr="00FC4461">
              <w:rPr>
                <w:color w:val="000000"/>
                <w:sz w:val="22"/>
                <w:szCs w:val="22"/>
              </w:rPr>
              <w:t>0.21</w:t>
            </w:r>
          </w:p>
        </w:tc>
      </w:tr>
      <w:tr w:rsidR="00726F6C" w:rsidRPr="00FC4461" w14:paraId="0F12ECA7" w14:textId="77777777" w:rsidTr="00726F6C">
        <w:trPr>
          <w:trHeight w:val="300"/>
        </w:trPr>
        <w:tc>
          <w:tcPr>
            <w:tcW w:w="810" w:type="dxa"/>
            <w:vMerge w:val="restart"/>
            <w:tcBorders>
              <w:top w:val="dotted" w:sz="4" w:space="0" w:color="auto"/>
              <w:left w:val="single" w:sz="4" w:space="0" w:color="auto"/>
              <w:right w:val="single" w:sz="4" w:space="0" w:color="auto"/>
            </w:tcBorders>
            <w:shd w:val="clear" w:color="auto" w:fill="auto"/>
            <w:noWrap/>
            <w:vAlign w:val="center"/>
            <w:hideMark/>
          </w:tcPr>
          <w:p w14:paraId="623119E1" w14:textId="77777777" w:rsidR="00726F6C" w:rsidRPr="00FC4461" w:rsidRDefault="00726F6C" w:rsidP="00726F6C">
            <w:pPr>
              <w:jc w:val="center"/>
              <w:rPr>
                <w:color w:val="000000"/>
                <w:sz w:val="22"/>
                <w:szCs w:val="22"/>
              </w:rPr>
            </w:pPr>
            <w:r w:rsidRPr="00FC4461">
              <w:rPr>
                <w:color w:val="000000"/>
                <w:sz w:val="22"/>
                <w:szCs w:val="22"/>
              </w:rPr>
              <w:t>66 Bar</w:t>
            </w:r>
          </w:p>
        </w:tc>
        <w:tc>
          <w:tcPr>
            <w:tcW w:w="1160" w:type="dxa"/>
            <w:tcBorders>
              <w:top w:val="dotted" w:sz="4" w:space="0" w:color="auto"/>
              <w:left w:val="single" w:sz="4" w:space="0" w:color="auto"/>
              <w:bottom w:val="nil"/>
              <w:right w:val="double" w:sz="4" w:space="0" w:color="auto"/>
            </w:tcBorders>
            <w:shd w:val="pct10" w:color="auto" w:fill="auto"/>
            <w:noWrap/>
            <w:vAlign w:val="bottom"/>
            <w:hideMark/>
          </w:tcPr>
          <w:p w14:paraId="10BAA84E" w14:textId="77777777" w:rsidR="00726F6C" w:rsidRPr="00FC4461" w:rsidRDefault="00726F6C" w:rsidP="00726F6C">
            <w:pPr>
              <w:jc w:val="right"/>
              <w:rPr>
                <w:b/>
                <w:bCs/>
                <w:color w:val="000000"/>
                <w:sz w:val="22"/>
                <w:szCs w:val="22"/>
              </w:rPr>
            </w:pPr>
            <w:r w:rsidRPr="00FC4461">
              <w:rPr>
                <w:b/>
                <w:bCs/>
                <w:color w:val="000000"/>
                <w:sz w:val="22"/>
                <w:szCs w:val="22"/>
              </w:rPr>
              <w:t>1173</w:t>
            </w:r>
          </w:p>
        </w:tc>
        <w:tc>
          <w:tcPr>
            <w:tcW w:w="1738" w:type="dxa"/>
            <w:gridSpan w:val="2"/>
            <w:tcBorders>
              <w:top w:val="dotted" w:sz="4" w:space="0" w:color="auto"/>
              <w:left w:val="double" w:sz="4" w:space="0" w:color="auto"/>
              <w:bottom w:val="nil"/>
              <w:right w:val="single" w:sz="4" w:space="0" w:color="auto"/>
            </w:tcBorders>
            <w:shd w:val="pct10" w:color="auto" w:fill="auto"/>
            <w:noWrap/>
            <w:vAlign w:val="bottom"/>
            <w:hideMark/>
          </w:tcPr>
          <w:p w14:paraId="63D76A76" w14:textId="77777777" w:rsidR="00726F6C" w:rsidRPr="00FC4461" w:rsidRDefault="00726F6C" w:rsidP="00726F6C">
            <w:pPr>
              <w:jc w:val="center"/>
              <w:rPr>
                <w:color w:val="000000"/>
                <w:sz w:val="22"/>
                <w:szCs w:val="22"/>
              </w:rPr>
            </w:pPr>
            <w:r w:rsidRPr="00FC4461">
              <w:rPr>
                <w:color w:val="000000"/>
                <w:sz w:val="22"/>
                <w:szCs w:val="22"/>
              </w:rPr>
              <w:t>131.3</w:t>
            </w:r>
          </w:p>
        </w:tc>
        <w:tc>
          <w:tcPr>
            <w:tcW w:w="1080" w:type="dxa"/>
            <w:tcBorders>
              <w:top w:val="dotted" w:sz="4" w:space="0" w:color="auto"/>
              <w:left w:val="single" w:sz="4" w:space="0" w:color="auto"/>
              <w:bottom w:val="nil"/>
              <w:right w:val="single" w:sz="4" w:space="0" w:color="auto"/>
            </w:tcBorders>
            <w:shd w:val="pct10" w:color="auto" w:fill="auto"/>
            <w:noWrap/>
            <w:vAlign w:val="bottom"/>
            <w:hideMark/>
          </w:tcPr>
          <w:p w14:paraId="5A1C1E90" w14:textId="77777777" w:rsidR="00726F6C" w:rsidRPr="00FC4461" w:rsidRDefault="00726F6C" w:rsidP="00726F6C">
            <w:pPr>
              <w:jc w:val="center"/>
              <w:rPr>
                <w:color w:val="000000"/>
                <w:sz w:val="22"/>
                <w:szCs w:val="22"/>
              </w:rPr>
            </w:pPr>
            <w:r w:rsidRPr="00FC4461">
              <w:rPr>
                <w:color w:val="000000"/>
                <w:sz w:val="22"/>
                <w:szCs w:val="22"/>
              </w:rPr>
              <w:t>7.5</w:t>
            </w:r>
          </w:p>
        </w:tc>
        <w:tc>
          <w:tcPr>
            <w:tcW w:w="1260" w:type="dxa"/>
            <w:tcBorders>
              <w:top w:val="dotted" w:sz="4" w:space="0" w:color="auto"/>
              <w:left w:val="single" w:sz="4" w:space="0" w:color="auto"/>
              <w:bottom w:val="nil"/>
              <w:right w:val="single" w:sz="4" w:space="0" w:color="auto"/>
            </w:tcBorders>
            <w:shd w:val="pct10" w:color="auto" w:fill="auto"/>
            <w:noWrap/>
            <w:vAlign w:val="bottom"/>
            <w:hideMark/>
          </w:tcPr>
          <w:p w14:paraId="03CD5129" w14:textId="77777777" w:rsidR="00726F6C" w:rsidRPr="00FC4461" w:rsidRDefault="00726F6C" w:rsidP="00726F6C">
            <w:pPr>
              <w:jc w:val="center"/>
              <w:rPr>
                <w:color w:val="000000"/>
                <w:sz w:val="22"/>
                <w:szCs w:val="22"/>
              </w:rPr>
            </w:pPr>
            <w:r w:rsidRPr="00FC4461">
              <w:rPr>
                <w:color w:val="000000"/>
                <w:sz w:val="22"/>
                <w:szCs w:val="22"/>
              </w:rPr>
              <w:t>335.9</w:t>
            </w:r>
          </w:p>
        </w:tc>
        <w:tc>
          <w:tcPr>
            <w:tcW w:w="1350" w:type="dxa"/>
            <w:tcBorders>
              <w:top w:val="dotted" w:sz="4" w:space="0" w:color="auto"/>
              <w:left w:val="single" w:sz="4" w:space="0" w:color="auto"/>
              <w:bottom w:val="nil"/>
              <w:right w:val="single" w:sz="4" w:space="0" w:color="auto"/>
            </w:tcBorders>
            <w:shd w:val="pct10" w:color="auto" w:fill="auto"/>
            <w:noWrap/>
            <w:vAlign w:val="bottom"/>
            <w:hideMark/>
          </w:tcPr>
          <w:p w14:paraId="76AF3303" w14:textId="77777777" w:rsidR="00726F6C" w:rsidRPr="00FC4461" w:rsidRDefault="00726F6C" w:rsidP="00726F6C">
            <w:pPr>
              <w:jc w:val="center"/>
              <w:rPr>
                <w:color w:val="000000"/>
                <w:sz w:val="22"/>
                <w:szCs w:val="22"/>
              </w:rPr>
            </w:pPr>
            <w:r w:rsidRPr="00FC4461">
              <w:rPr>
                <w:color w:val="000000"/>
                <w:sz w:val="22"/>
                <w:szCs w:val="22"/>
              </w:rPr>
              <w:t>40.9</w:t>
            </w:r>
          </w:p>
        </w:tc>
        <w:tc>
          <w:tcPr>
            <w:tcW w:w="1170" w:type="dxa"/>
            <w:tcBorders>
              <w:top w:val="dotted" w:sz="4" w:space="0" w:color="auto"/>
              <w:left w:val="single" w:sz="4" w:space="0" w:color="auto"/>
              <w:bottom w:val="nil"/>
              <w:right w:val="single" w:sz="4" w:space="0" w:color="auto"/>
            </w:tcBorders>
            <w:shd w:val="pct10" w:color="auto" w:fill="auto"/>
            <w:noWrap/>
            <w:vAlign w:val="bottom"/>
            <w:hideMark/>
          </w:tcPr>
          <w:p w14:paraId="3A44DEDE" w14:textId="77777777" w:rsidR="00726F6C" w:rsidRPr="00FC4461" w:rsidRDefault="00726F6C" w:rsidP="00726F6C">
            <w:pPr>
              <w:jc w:val="center"/>
              <w:rPr>
                <w:color w:val="000000"/>
                <w:sz w:val="22"/>
                <w:szCs w:val="22"/>
              </w:rPr>
            </w:pPr>
            <w:r w:rsidRPr="00FC4461">
              <w:rPr>
                <w:color w:val="000000"/>
                <w:sz w:val="22"/>
                <w:szCs w:val="22"/>
              </w:rPr>
              <w:t>0.045</w:t>
            </w:r>
          </w:p>
        </w:tc>
        <w:tc>
          <w:tcPr>
            <w:tcW w:w="990" w:type="dxa"/>
            <w:tcBorders>
              <w:top w:val="dotted" w:sz="4" w:space="0" w:color="auto"/>
              <w:left w:val="single" w:sz="4" w:space="0" w:color="auto"/>
              <w:bottom w:val="nil"/>
              <w:right w:val="single" w:sz="4" w:space="0" w:color="auto"/>
            </w:tcBorders>
            <w:shd w:val="pct10" w:color="auto" w:fill="auto"/>
            <w:noWrap/>
            <w:vAlign w:val="bottom"/>
            <w:hideMark/>
          </w:tcPr>
          <w:p w14:paraId="7F26D053" w14:textId="77777777" w:rsidR="00726F6C" w:rsidRPr="00FC4461" w:rsidRDefault="00726F6C" w:rsidP="00726F6C">
            <w:pPr>
              <w:jc w:val="center"/>
              <w:rPr>
                <w:color w:val="000000"/>
                <w:sz w:val="22"/>
                <w:szCs w:val="22"/>
              </w:rPr>
            </w:pPr>
            <w:r w:rsidRPr="00FC4461">
              <w:rPr>
                <w:color w:val="000000"/>
                <w:sz w:val="22"/>
                <w:szCs w:val="22"/>
              </w:rPr>
              <w:t>0.39</w:t>
            </w:r>
          </w:p>
        </w:tc>
      </w:tr>
      <w:tr w:rsidR="00726F6C" w:rsidRPr="00FC4461" w14:paraId="4F5BBAFB" w14:textId="77777777" w:rsidTr="00726F6C">
        <w:trPr>
          <w:trHeight w:val="300"/>
        </w:trPr>
        <w:tc>
          <w:tcPr>
            <w:tcW w:w="810" w:type="dxa"/>
            <w:vMerge/>
            <w:tcBorders>
              <w:left w:val="single" w:sz="4" w:space="0" w:color="auto"/>
              <w:right w:val="single" w:sz="4" w:space="0" w:color="auto"/>
            </w:tcBorders>
            <w:shd w:val="clear" w:color="auto" w:fill="auto"/>
            <w:noWrap/>
            <w:vAlign w:val="center"/>
            <w:hideMark/>
          </w:tcPr>
          <w:p w14:paraId="640D76BE" w14:textId="77777777" w:rsidR="00726F6C" w:rsidRPr="00FC4461" w:rsidRDefault="00726F6C" w:rsidP="00726F6C">
            <w:pPr>
              <w:jc w:val="center"/>
              <w:rPr>
                <w:color w:val="000000"/>
                <w:sz w:val="22"/>
                <w:szCs w:val="22"/>
              </w:rPr>
            </w:pPr>
          </w:p>
        </w:tc>
        <w:tc>
          <w:tcPr>
            <w:tcW w:w="1160" w:type="dxa"/>
            <w:tcBorders>
              <w:top w:val="nil"/>
              <w:left w:val="single" w:sz="4" w:space="0" w:color="auto"/>
              <w:right w:val="double" w:sz="4" w:space="0" w:color="auto"/>
            </w:tcBorders>
            <w:shd w:val="clear" w:color="auto" w:fill="auto"/>
            <w:noWrap/>
            <w:vAlign w:val="bottom"/>
            <w:hideMark/>
          </w:tcPr>
          <w:p w14:paraId="73913A13" w14:textId="77777777" w:rsidR="00726F6C" w:rsidRPr="00FC4461" w:rsidRDefault="00726F6C" w:rsidP="00726F6C">
            <w:pPr>
              <w:jc w:val="right"/>
              <w:rPr>
                <w:b/>
                <w:bCs/>
                <w:color w:val="000000"/>
                <w:sz w:val="22"/>
                <w:szCs w:val="22"/>
              </w:rPr>
            </w:pPr>
            <w:r w:rsidRPr="00FC4461">
              <w:rPr>
                <w:b/>
                <w:bCs/>
                <w:color w:val="000000"/>
                <w:sz w:val="22"/>
                <w:szCs w:val="22"/>
              </w:rPr>
              <w:t>1123</w:t>
            </w:r>
          </w:p>
        </w:tc>
        <w:tc>
          <w:tcPr>
            <w:tcW w:w="1738" w:type="dxa"/>
            <w:gridSpan w:val="2"/>
            <w:tcBorders>
              <w:top w:val="nil"/>
              <w:left w:val="double" w:sz="4" w:space="0" w:color="auto"/>
              <w:right w:val="single" w:sz="4" w:space="0" w:color="auto"/>
            </w:tcBorders>
            <w:shd w:val="clear" w:color="auto" w:fill="auto"/>
            <w:noWrap/>
            <w:vAlign w:val="bottom"/>
            <w:hideMark/>
          </w:tcPr>
          <w:p w14:paraId="256DF00D" w14:textId="77777777" w:rsidR="00726F6C" w:rsidRPr="00FC4461" w:rsidRDefault="00726F6C" w:rsidP="00726F6C">
            <w:pPr>
              <w:jc w:val="center"/>
              <w:rPr>
                <w:color w:val="000000"/>
                <w:sz w:val="22"/>
                <w:szCs w:val="22"/>
              </w:rPr>
            </w:pPr>
            <w:r w:rsidRPr="00FC4461">
              <w:rPr>
                <w:color w:val="000000"/>
                <w:sz w:val="22"/>
                <w:szCs w:val="22"/>
              </w:rPr>
              <w:t>112.5</w:t>
            </w:r>
          </w:p>
        </w:tc>
        <w:tc>
          <w:tcPr>
            <w:tcW w:w="1080" w:type="dxa"/>
            <w:tcBorders>
              <w:top w:val="nil"/>
              <w:left w:val="single" w:sz="4" w:space="0" w:color="auto"/>
              <w:right w:val="single" w:sz="4" w:space="0" w:color="auto"/>
            </w:tcBorders>
            <w:shd w:val="clear" w:color="auto" w:fill="auto"/>
            <w:noWrap/>
            <w:vAlign w:val="bottom"/>
            <w:hideMark/>
          </w:tcPr>
          <w:p w14:paraId="059EF406" w14:textId="77777777" w:rsidR="00726F6C" w:rsidRPr="00FC4461" w:rsidRDefault="00726F6C" w:rsidP="00726F6C">
            <w:pPr>
              <w:jc w:val="center"/>
              <w:rPr>
                <w:color w:val="000000"/>
                <w:sz w:val="22"/>
                <w:szCs w:val="22"/>
              </w:rPr>
            </w:pPr>
            <w:r w:rsidRPr="00FC4461">
              <w:rPr>
                <w:color w:val="000000"/>
                <w:sz w:val="22"/>
                <w:szCs w:val="22"/>
              </w:rPr>
              <w:t>7.2</w:t>
            </w:r>
          </w:p>
        </w:tc>
        <w:tc>
          <w:tcPr>
            <w:tcW w:w="1260" w:type="dxa"/>
            <w:tcBorders>
              <w:top w:val="nil"/>
              <w:left w:val="single" w:sz="4" w:space="0" w:color="auto"/>
              <w:right w:val="single" w:sz="4" w:space="0" w:color="auto"/>
            </w:tcBorders>
            <w:shd w:val="clear" w:color="auto" w:fill="auto"/>
            <w:noWrap/>
            <w:vAlign w:val="bottom"/>
            <w:hideMark/>
          </w:tcPr>
          <w:p w14:paraId="3E0440BA" w14:textId="77777777" w:rsidR="00726F6C" w:rsidRPr="00FC4461" w:rsidRDefault="00726F6C" w:rsidP="00726F6C">
            <w:pPr>
              <w:jc w:val="center"/>
              <w:rPr>
                <w:color w:val="000000"/>
                <w:sz w:val="22"/>
                <w:szCs w:val="22"/>
              </w:rPr>
            </w:pPr>
            <w:r w:rsidRPr="00FC4461">
              <w:rPr>
                <w:color w:val="000000"/>
                <w:sz w:val="22"/>
                <w:szCs w:val="22"/>
              </w:rPr>
              <w:t>393.6</w:t>
            </w:r>
          </w:p>
        </w:tc>
        <w:tc>
          <w:tcPr>
            <w:tcW w:w="1350" w:type="dxa"/>
            <w:tcBorders>
              <w:top w:val="nil"/>
              <w:left w:val="single" w:sz="4" w:space="0" w:color="auto"/>
              <w:right w:val="single" w:sz="4" w:space="0" w:color="auto"/>
            </w:tcBorders>
            <w:shd w:val="clear" w:color="auto" w:fill="auto"/>
            <w:noWrap/>
            <w:vAlign w:val="bottom"/>
            <w:hideMark/>
          </w:tcPr>
          <w:p w14:paraId="44340267" w14:textId="77777777" w:rsidR="00726F6C" w:rsidRPr="00FC4461" w:rsidRDefault="00726F6C" w:rsidP="00726F6C">
            <w:pPr>
              <w:jc w:val="center"/>
              <w:rPr>
                <w:color w:val="000000"/>
                <w:sz w:val="22"/>
                <w:szCs w:val="22"/>
              </w:rPr>
            </w:pPr>
            <w:r w:rsidRPr="00FC4461">
              <w:rPr>
                <w:color w:val="000000"/>
                <w:sz w:val="22"/>
                <w:szCs w:val="22"/>
              </w:rPr>
              <w:t>34.7</w:t>
            </w:r>
          </w:p>
        </w:tc>
        <w:tc>
          <w:tcPr>
            <w:tcW w:w="1170" w:type="dxa"/>
            <w:tcBorders>
              <w:top w:val="nil"/>
              <w:left w:val="single" w:sz="4" w:space="0" w:color="auto"/>
              <w:right w:val="single" w:sz="4" w:space="0" w:color="auto"/>
            </w:tcBorders>
            <w:shd w:val="clear" w:color="auto" w:fill="auto"/>
            <w:noWrap/>
            <w:vAlign w:val="bottom"/>
            <w:hideMark/>
          </w:tcPr>
          <w:p w14:paraId="1A4CF34D" w14:textId="77777777" w:rsidR="00726F6C" w:rsidRPr="00FC4461" w:rsidRDefault="00726F6C" w:rsidP="00726F6C">
            <w:pPr>
              <w:jc w:val="center"/>
              <w:rPr>
                <w:color w:val="000000"/>
                <w:sz w:val="22"/>
                <w:szCs w:val="22"/>
              </w:rPr>
            </w:pPr>
            <w:r w:rsidRPr="00FC4461">
              <w:rPr>
                <w:color w:val="000000"/>
                <w:sz w:val="22"/>
                <w:szCs w:val="22"/>
              </w:rPr>
              <w:t>0.037</w:t>
            </w:r>
          </w:p>
        </w:tc>
        <w:tc>
          <w:tcPr>
            <w:tcW w:w="990" w:type="dxa"/>
            <w:tcBorders>
              <w:top w:val="nil"/>
              <w:left w:val="single" w:sz="4" w:space="0" w:color="auto"/>
              <w:right w:val="single" w:sz="4" w:space="0" w:color="auto"/>
            </w:tcBorders>
            <w:shd w:val="clear" w:color="auto" w:fill="auto"/>
            <w:noWrap/>
            <w:vAlign w:val="bottom"/>
            <w:hideMark/>
          </w:tcPr>
          <w:p w14:paraId="151E8833" w14:textId="77777777" w:rsidR="00726F6C" w:rsidRPr="00FC4461" w:rsidRDefault="00726F6C" w:rsidP="00726F6C">
            <w:pPr>
              <w:jc w:val="center"/>
              <w:rPr>
                <w:color w:val="000000"/>
                <w:sz w:val="22"/>
                <w:szCs w:val="22"/>
              </w:rPr>
            </w:pPr>
            <w:r w:rsidRPr="00FC4461">
              <w:rPr>
                <w:color w:val="000000"/>
                <w:sz w:val="22"/>
                <w:szCs w:val="22"/>
              </w:rPr>
              <w:t>0.32</w:t>
            </w:r>
          </w:p>
        </w:tc>
      </w:tr>
      <w:tr w:rsidR="00726F6C" w:rsidRPr="00FC4461" w14:paraId="3973B05F" w14:textId="77777777" w:rsidTr="00726F6C">
        <w:trPr>
          <w:trHeight w:val="300"/>
        </w:trPr>
        <w:tc>
          <w:tcPr>
            <w:tcW w:w="810" w:type="dxa"/>
            <w:vMerge/>
            <w:tcBorders>
              <w:left w:val="single" w:sz="4" w:space="0" w:color="auto"/>
              <w:right w:val="single" w:sz="4" w:space="0" w:color="auto"/>
            </w:tcBorders>
            <w:shd w:val="clear" w:color="auto" w:fill="auto"/>
            <w:noWrap/>
            <w:vAlign w:val="center"/>
            <w:hideMark/>
          </w:tcPr>
          <w:p w14:paraId="0D2120B4" w14:textId="77777777" w:rsidR="00726F6C" w:rsidRPr="00FC4461" w:rsidRDefault="00726F6C" w:rsidP="00726F6C">
            <w:pPr>
              <w:jc w:val="center"/>
              <w:rPr>
                <w:color w:val="000000"/>
                <w:sz w:val="22"/>
                <w:szCs w:val="22"/>
              </w:rPr>
            </w:pPr>
          </w:p>
        </w:tc>
        <w:tc>
          <w:tcPr>
            <w:tcW w:w="1160" w:type="dxa"/>
            <w:tcBorders>
              <w:top w:val="nil"/>
              <w:left w:val="single" w:sz="4" w:space="0" w:color="auto"/>
              <w:right w:val="double" w:sz="4" w:space="0" w:color="auto"/>
            </w:tcBorders>
            <w:shd w:val="pct10" w:color="auto" w:fill="auto"/>
            <w:noWrap/>
            <w:vAlign w:val="bottom"/>
            <w:hideMark/>
          </w:tcPr>
          <w:p w14:paraId="4AF053FC" w14:textId="77777777" w:rsidR="00726F6C" w:rsidRPr="00FC4461" w:rsidRDefault="00726F6C" w:rsidP="00726F6C">
            <w:pPr>
              <w:jc w:val="right"/>
              <w:rPr>
                <w:b/>
                <w:bCs/>
                <w:color w:val="000000"/>
                <w:sz w:val="22"/>
                <w:szCs w:val="22"/>
              </w:rPr>
            </w:pPr>
            <w:r w:rsidRPr="00FC4461">
              <w:rPr>
                <w:b/>
                <w:bCs/>
                <w:color w:val="000000"/>
                <w:sz w:val="22"/>
                <w:szCs w:val="22"/>
              </w:rPr>
              <w:t>1100</w:t>
            </w:r>
          </w:p>
        </w:tc>
        <w:tc>
          <w:tcPr>
            <w:tcW w:w="1738" w:type="dxa"/>
            <w:gridSpan w:val="2"/>
            <w:tcBorders>
              <w:top w:val="nil"/>
              <w:left w:val="double" w:sz="4" w:space="0" w:color="auto"/>
              <w:right w:val="single" w:sz="4" w:space="0" w:color="auto"/>
            </w:tcBorders>
            <w:shd w:val="pct10" w:color="auto" w:fill="auto"/>
            <w:noWrap/>
            <w:vAlign w:val="bottom"/>
            <w:hideMark/>
          </w:tcPr>
          <w:p w14:paraId="00D2C60A" w14:textId="77777777" w:rsidR="00726F6C" w:rsidRPr="00FC4461" w:rsidRDefault="00726F6C" w:rsidP="00726F6C">
            <w:pPr>
              <w:jc w:val="center"/>
              <w:rPr>
                <w:color w:val="000000"/>
                <w:sz w:val="22"/>
                <w:szCs w:val="22"/>
              </w:rPr>
            </w:pPr>
            <w:r w:rsidRPr="00FC4461">
              <w:rPr>
                <w:color w:val="000000"/>
                <w:sz w:val="22"/>
                <w:szCs w:val="22"/>
              </w:rPr>
              <w:t>103.6</w:t>
            </w:r>
          </w:p>
        </w:tc>
        <w:tc>
          <w:tcPr>
            <w:tcW w:w="1080" w:type="dxa"/>
            <w:tcBorders>
              <w:top w:val="nil"/>
              <w:left w:val="single" w:sz="4" w:space="0" w:color="auto"/>
              <w:right w:val="single" w:sz="4" w:space="0" w:color="auto"/>
            </w:tcBorders>
            <w:shd w:val="pct10" w:color="auto" w:fill="auto"/>
            <w:noWrap/>
            <w:vAlign w:val="bottom"/>
            <w:hideMark/>
          </w:tcPr>
          <w:p w14:paraId="310418CB" w14:textId="77777777" w:rsidR="00726F6C" w:rsidRPr="00FC4461" w:rsidRDefault="00726F6C" w:rsidP="00726F6C">
            <w:pPr>
              <w:jc w:val="center"/>
              <w:rPr>
                <w:color w:val="000000"/>
                <w:sz w:val="22"/>
                <w:szCs w:val="22"/>
              </w:rPr>
            </w:pPr>
            <w:r w:rsidRPr="00FC4461">
              <w:rPr>
                <w:color w:val="000000"/>
                <w:sz w:val="22"/>
                <w:szCs w:val="22"/>
              </w:rPr>
              <w:t>7.1</w:t>
            </w:r>
          </w:p>
        </w:tc>
        <w:tc>
          <w:tcPr>
            <w:tcW w:w="1260" w:type="dxa"/>
            <w:tcBorders>
              <w:top w:val="nil"/>
              <w:left w:val="single" w:sz="4" w:space="0" w:color="auto"/>
              <w:right w:val="single" w:sz="4" w:space="0" w:color="auto"/>
            </w:tcBorders>
            <w:shd w:val="pct10" w:color="auto" w:fill="auto"/>
            <w:noWrap/>
            <w:vAlign w:val="bottom"/>
            <w:hideMark/>
          </w:tcPr>
          <w:p w14:paraId="0537EF34" w14:textId="77777777" w:rsidR="00726F6C" w:rsidRPr="00FC4461" w:rsidRDefault="00726F6C" w:rsidP="00726F6C">
            <w:pPr>
              <w:jc w:val="center"/>
              <w:rPr>
                <w:color w:val="000000"/>
                <w:sz w:val="22"/>
                <w:szCs w:val="22"/>
              </w:rPr>
            </w:pPr>
            <w:r w:rsidRPr="00FC4461">
              <w:rPr>
                <w:color w:val="000000"/>
                <w:sz w:val="22"/>
                <w:szCs w:val="22"/>
              </w:rPr>
              <w:t>423.0</w:t>
            </w:r>
          </w:p>
        </w:tc>
        <w:tc>
          <w:tcPr>
            <w:tcW w:w="1350" w:type="dxa"/>
            <w:tcBorders>
              <w:top w:val="nil"/>
              <w:left w:val="single" w:sz="4" w:space="0" w:color="auto"/>
              <w:right w:val="single" w:sz="4" w:space="0" w:color="auto"/>
            </w:tcBorders>
            <w:shd w:val="pct10" w:color="auto" w:fill="auto"/>
            <w:noWrap/>
            <w:vAlign w:val="bottom"/>
            <w:hideMark/>
          </w:tcPr>
          <w:p w14:paraId="4DE0597F" w14:textId="77777777" w:rsidR="00726F6C" w:rsidRPr="00FC4461" w:rsidRDefault="00726F6C" w:rsidP="00726F6C">
            <w:pPr>
              <w:jc w:val="center"/>
              <w:rPr>
                <w:color w:val="000000"/>
                <w:sz w:val="22"/>
                <w:szCs w:val="22"/>
              </w:rPr>
            </w:pPr>
            <w:r w:rsidRPr="00FC4461">
              <w:rPr>
                <w:color w:val="000000"/>
                <w:sz w:val="22"/>
                <w:szCs w:val="22"/>
              </w:rPr>
              <w:t>31.9</w:t>
            </w:r>
          </w:p>
        </w:tc>
        <w:tc>
          <w:tcPr>
            <w:tcW w:w="1170" w:type="dxa"/>
            <w:tcBorders>
              <w:top w:val="nil"/>
              <w:left w:val="single" w:sz="4" w:space="0" w:color="auto"/>
              <w:right w:val="single" w:sz="4" w:space="0" w:color="auto"/>
            </w:tcBorders>
            <w:shd w:val="pct10" w:color="auto" w:fill="auto"/>
            <w:noWrap/>
            <w:vAlign w:val="bottom"/>
            <w:hideMark/>
          </w:tcPr>
          <w:p w14:paraId="32D636CA" w14:textId="77777777" w:rsidR="00726F6C" w:rsidRPr="00FC4461" w:rsidRDefault="00726F6C" w:rsidP="00726F6C">
            <w:pPr>
              <w:jc w:val="center"/>
              <w:rPr>
                <w:color w:val="000000"/>
                <w:sz w:val="22"/>
                <w:szCs w:val="22"/>
              </w:rPr>
            </w:pPr>
            <w:r w:rsidRPr="00FC4461">
              <w:rPr>
                <w:color w:val="000000"/>
                <w:sz w:val="22"/>
                <w:szCs w:val="22"/>
              </w:rPr>
              <w:t>0.033</w:t>
            </w:r>
          </w:p>
        </w:tc>
        <w:tc>
          <w:tcPr>
            <w:tcW w:w="990" w:type="dxa"/>
            <w:tcBorders>
              <w:top w:val="nil"/>
              <w:left w:val="single" w:sz="4" w:space="0" w:color="auto"/>
              <w:right w:val="single" w:sz="4" w:space="0" w:color="auto"/>
            </w:tcBorders>
            <w:shd w:val="pct10" w:color="auto" w:fill="auto"/>
            <w:noWrap/>
            <w:vAlign w:val="bottom"/>
            <w:hideMark/>
          </w:tcPr>
          <w:p w14:paraId="5F00B6DA" w14:textId="77777777" w:rsidR="00726F6C" w:rsidRPr="00FC4461" w:rsidRDefault="00726F6C" w:rsidP="00726F6C">
            <w:pPr>
              <w:jc w:val="center"/>
              <w:rPr>
                <w:color w:val="000000"/>
                <w:sz w:val="22"/>
                <w:szCs w:val="22"/>
              </w:rPr>
            </w:pPr>
            <w:r w:rsidRPr="00FC4461">
              <w:rPr>
                <w:color w:val="000000"/>
                <w:sz w:val="22"/>
                <w:szCs w:val="22"/>
              </w:rPr>
              <w:t>0.28</w:t>
            </w:r>
          </w:p>
        </w:tc>
      </w:tr>
      <w:tr w:rsidR="00726F6C" w:rsidRPr="00FC4461" w14:paraId="1C5974B2" w14:textId="77777777" w:rsidTr="00726F6C">
        <w:trPr>
          <w:trHeight w:val="300"/>
        </w:trPr>
        <w:tc>
          <w:tcPr>
            <w:tcW w:w="810" w:type="dxa"/>
            <w:vMerge/>
            <w:tcBorders>
              <w:left w:val="single" w:sz="4" w:space="0" w:color="auto"/>
              <w:bottom w:val="dotted" w:sz="4" w:space="0" w:color="auto"/>
              <w:right w:val="single" w:sz="4" w:space="0" w:color="auto"/>
            </w:tcBorders>
            <w:shd w:val="clear" w:color="auto" w:fill="auto"/>
            <w:noWrap/>
            <w:vAlign w:val="center"/>
            <w:hideMark/>
          </w:tcPr>
          <w:p w14:paraId="26420AEC" w14:textId="77777777" w:rsidR="00726F6C" w:rsidRPr="00FC4461" w:rsidRDefault="00726F6C" w:rsidP="00726F6C">
            <w:pPr>
              <w:jc w:val="center"/>
              <w:rPr>
                <w:color w:val="000000"/>
                <w:sz w:val="22"/>
                <w:szCs w:val="22"/>
              </w:rPr>
            </w:pPr>
          </w:p>
        </w:tc>
        <w:tc>
          <w:tcPr>
            <w:tcW w:w="1160" w:type="dxa"/>
            <w:tcBorders>
              <w:top w:val="nil"/>
              <w:left w:val="single" w:sz="4" w:space="0" w:color="auto"/>
              <w:bottom w:val="dotted" w:sz="4" w:space="0" w:color="auto"/>
              <w:right w:val="double" w:sz="4" w:space="0" w:color="auto"/>
            </w:tcBorders>
            <w:shd w:val="clear" w:color="auto" w:fill="auto"/>
            <w:noWrap/>
            <w:vAlign w:val="bottom"/>
            <w:hideMark/>
          </w:tcPr>
          <w:p w14:paraId="4EA9D47A" w14:textId="77777777" w:rsidR="00726F6C" w:rsidRPr="00FC4461" w:rsidRDefault="00726F6C" w:rsidP="00726F6C">
            <w:pPr>
              <w:jc w:val="right"/>
              <w:rPr>
                <w:b/>
                <w:bCs/>
                <w:color w:val="000000"/>
                <w:sz w:val="22"/>
                <w:szCs w:val="22"/>
              </w:rPr>
            </w:pPr>
            <w:r w:rsidRPr="00FC4461">
              <w:rPr>
                <w:b/>
                <w:bCs/>
                <w:color w:val="000000"/>
                <w:sz w:val="22"/>
                <w:szCs w:val="22"/>
              </w:rPr>
              <w:t>1050</w:t>
            </w:r>
          </w:p>
        </w:tc>
        <w:tc>
          <w:tcPr>
            <w:tcW w:w="1738" w:type="dxa"/>
            <w:gridSpan w:val="2"/>
            <w:tcBorders>
              <w:top w:val="nil"/>
              <w:left w:val="double" w:sz="4" w:space="0" w:color="auto"/>
              <w:bottom w:val="dotted" w:sz="4" w:space="0" w:color="auto"/>
              <w:right w:val="single" w:sz="4" w:space="0" w:color="auto"/>
            </w:tcBorders>
            <w:shd w:val="clear" w:color="auto" w:fill="auto"/>
            <w:noWrap/>
            <w:vAlign w:val="bottom"/>
            <w:hideMark/>
          </w:tcPr>
          <w:p w14:paraId="644936DE" w14:textId="77777777" w:rsidR="00726F6C" w:rsidRPr="00FC4461" w:rsidRDefault="00726F6C" w:rsidP="00726F6C">
            <w:pPr>
              <w:jc w:val="center"/>
              <w:rPr>
                <w:color w:val="000000"/>
                <w:sz w:val="22"/>
                <w:szCs w:val="22"/>
              </w:rPr>
            </w:pPr>
            <w:r w:rsidRPr="00FC4461">
              <w:rPr>
                <w:color w:val="000000"/>
                <w:sz w:val="22"/>
                <w:szCs w:val="22"/>
              </w:rPr>
              <w:t>84.9</w:t>
            </w:r>
          </w:p>
        </w:tc>
        <w:tc>
          <w:tcPr>
            <w:tcW w:w="1080" w:type="dxa"/>
            <w:tcBorders>
              <w:top w:val="nil"/>
              <w:left w:val="single" w:sz="4" w:space="0" w:color="auto"/>
              <w:bottom w:val="dotted" w:sz="4" w:space="0" w:color="auto"/>
              <w:right w:val="single" w:sz="4" w:space="0" w:color="auto"/>
            </w:tcBorders>
            <w:shd w:val="clear" w:color="auto" w:fill="auto"/>
            <w:noWrap/>
            <w:vAlign w:val="bottom"/>
            <w:hideMark/>
          </w:tcPr>
          <w:p w14:paraId="67CAC7B9" w14:textId="77777777" w:rsidR="00726F6C" w:rsidRPr="00FC4461" w:rsidRDefault="00726F6C" w:rsidP="00726F6C">
            <w:pPr>
              <w:jc w:val="center"/>
              <w:rPr>
                <w:color w:val="000000"/>
                <w:sz w:val="22"/>
                <w:szCs w:val="22"/>
              </w:rPr>
            </w:pPr>
            <w:r w:rsidRPr="00FC4461">
              <w:rPr>
                <w:color w:val="000000"/>
                <w:sz w:val="22"/>
                <w:szCs w:val="22"/>
              </w:rPr>
              <w:t>6.7</w:t>
            </w:r>
          </w:p>
        </w:tc>
        <w:tc>
          <w:tcPr>
            <w:tcW w:w="1260" w:type="dxa"/>
            <w:tcBorders>
              <w:top w:val="nil"/>
              <w:left w:val="single" w:sz="4" w:space="0" w:color="auto"/>
              <w:bottom w:val="dotted" w:sz="4" w:space="0" w:color="auto"/>
              <w:right w:val="single" w:sz="4" w:space="0" w:color="auto"/>
            </w:tcBorders>
            <w:shd w:val="clear" w:color="auto" w:fill="auto"/>
            <w:noWrap/>
            <w:vAlign w:val="bottom"/>
            <w:hideMark/>
          </w:tcPr>
          <w:p w14:paraId="695D05AE" w14:textId="77777777" w:rsidR="00726F6C" w:rsidRPr="00FC4461" w:rsidRDefault="00726F6C" w:rsidP="00726F6C">
            <w:pPr>
              <w:jc w:val="center"/>
              <w:rPr>
                <w:color w:val="000000"/>
                <w:sz w:val="22"/>
                <w:szCs w:val="22"/>
              </w:rPr>
            </w:pPr>
            <w:r w:rsidRPr="00FC4461">
              <w:rPr>
                <w:color w:val="000000"/>
                <w:sz w:val="22"/>
                <w:szCs w:val="22"/>
              </w:rPr>
              <w:t>525.3</w:t>
            </w:r>
          </w:p>
        </w:tc>
        <w:tc>
          <w:tcPr>
            <w:tcW w:w="1350" w:type="dxa"/>
            <w:tcBorders>
              <w:top w:val="nil"/>
              <w:left w:val="single" w:sz="4" w:space="0" w:color="auto"/>
              <w:bottom w:val="dotted" w:sz="4" w:space="0" w:color="auto"/>
              <w:right w:val="single" w:sz="4" w:space="0" w:color="auto"/>
            </w:tcBorders>
            <w:shd w:val="clear" w:color="auto" w:fill="auto"/>
            <w:noWrap/>
            <w:vAlign w:val="bottom"/>
            <w:hideMark/>
          </w:tcPr>
          <w:p w14:paraId="30AFDF9E" w14:textId="77777777" w:rsidR="00726F6C" w:rsidRPr="00FC4461" w:rsidRDefault="00726F6C" w:rsidP="00726F6C">
            <w:pPr>
              <w:jc w:val="center"/>
              <w:rPr>
                <w:color w:val="000000"/>
                <w:sz w:val="22"/>
                <w:szCs w:val="22"/>
              </w:rPr>
            </w:pPr>
            <w:r w:rsidRPr="00FC4461">
              <w:rPr>
                <w:color w:val="000000"/>
                <w:sz w:val="22"/>
                <w:szCs w:val="22"/>
              </w:rPr>
              <w:t>25.8</w:t>
            </w:r>
          </w:p>
        </w:tc>
        <w:tc>
          <w:tcPr>
            <w:tcW w:w="1170" w:type="dxa"/>
            <w:tcBorders>
              <w:top w:val="nil"/>
              <w:left w:val="single" w:sz="4" w:space="0" w:color="auto"/>
              <w:bottom w:val="dotted" w:sz="4" w:space="0" w:color="auto"/>
              <w:right w:val="single" w:sz="4" w:space="0" w:color="auto"/>
            </w:tcBorders>
            <w:shd w:val="clear" w:color="auto" w:fill="auto"/>
            <w:noWrap/>
            <w:vAlign w:val="bottom"/>
            <w:hideMark/>
          </w:tcPr>
          <w:p w14:paraId="66229074" w14:textId="77777777" w:rsidR="00726F6C" w:rsidRPr="00FC4461" w:rsidRDefault="00726F6C" w:rsidP="00726F6C">
            <w:pPr>
              <w:jc w:val="center"/>
              <w:rPr>
                <w:color w:val="000000"/>
                <w:sz w:val="22"/>
                <w:szCs w:val="22"/>
              </w:rPr>
            </w:pPr>
            <w:r w:rsidRPr="00FC4461">
              <w:rPr>
                <w:color w:val="000000"/>
                <w:sz w:val="22"/>
                <w:szCs w:val="22"/>
              </w:rPr>
              <w:t>0.026</w:t>
            </w:r>
          </w:p>
        </w:tc>
        <w:tc>
          <w:tcPr>
            <w:tcW w:w="990" w:type="dxa"/>
            <w:tcBorders>
              <w:top w:val="nil"/>
              <w:left w:val="single" w:sz="4" w:space="0" w:color="auto"/>
              <w:bottom w:val="dotted" w:sz="4" w:space="0" w:color="auto"/>
              <w:right w:val="single" w:sz="4" w:space="0" w:color="auto"/>
            </w:tcBorders>
            <w:shd w:val="clear" w:color="auto" w:fill="auto"/>
            <w:noWrap/>
            <w:vAlign w:val="bottom"/>
            <w:hideMark/>
          </w:tcPr>
          <w:p w14:paraId="570CAD19" w14:textId="77777777" w:rsidR="00726F6C" w:rsidRPr="00FC4461" w:rsidRDefault="00726F6C" w:rsidP="00726F6C">
            <w:pPr>
              <w:jc w:val="center"/>
              <w:rPr>
                <w:color w:val="000000"/>
                <w:sz w:val="22"/>
                <w:szCs w:val="22"/>
              </w:rPr>
            </w:pPr>
            <w:r w:rsidRPr="00FC4461">
              <w:rPr>
                <w:color w:val="000000"/>
                <w:sz w:val="22"/>
                <w:szCs w:val="22"/>
              </w:rPr>
              <w:t>0.21</w:t>
            </w:r>
          </w:p>
        </w:tc>
      </w:tr>
      <w:tr w:rsidR="00726F6C" w:rsidRPr="00FC4461" w14:paraId="3257A280" w14:textId="77777777" w:rsidTr="00726F6C">
        <w:trPr>
          <w:trHeight w:val="300"/>
        </w:trPr>
        <w:tc>
          <w:tcPr>
            <w:tcW w:w="810" w:type="dxa"/>
            <w:vMerge w:val="restart"/>
            <w:tcBorders>
              <w:top w:val="dotted" w:sz="4" w:space="0" w:color="auto"/>
              <w:left w:val="single" w:sz="4" w:space="0" w:color="auto"/>
              <w:right w:val="single" w:sz="4" w:space="0" w:color="auto"/>
            </w:tcBorders>
            <w:shd w:val="clear" w:color="auto" w:fill="auto"/>
            <w:noWrap/>
            <w:vAlign w:val="center"/>
            <w:hideMark/>
          </w:tcPr>
          <w:p w14:paraId="2EDE979F" w14:textId="77777777" w:rsidR="00726F6C" w:rsidRPr="00FC4461" w:rsidRDefault="00726F6C" w:rsidP="00726F6C">
            <w:pPr>
              <w:jc w:val="center"/>
              <w:rPr>
                <w:color w:val="000000"/>
                <w:sz w:val="22"/>
                <w:szCs w:val="22"/>
              </w:rPr>
            </w:pPr>
            <w:r w:rsidRPr="00FC4461">
              <w:rPr>
                <w:color w:val="000000"/>
                <w:sz w:val="22"/>
                <w:szCs w:val="22"/>
              </w:rPr>
              <w:t>56 Bar</w:t>
            </w:r>
          </w:p>
        </w:tc>
        <w:tc>
          <w:tcPr>
            <w:tcW w:w="1160" w:type="dxa"/>
            <w:tcBorders>
              <w:top w:val="dotted" w:sz="4" w:space="0" w:color="auto"/>
              <w:left w:val="single" w:sz="4" w:space="0" w:color="auto"/>
              <w:bottom w:val="nil"/>
              <w:right w:val="double" w:sz="4" w:space="0" w:color="auto"/>
            </w:tcBorders>
            <w:shd w:val="pct10" w:color="auto" w:fill="auto"/>
            <w:noWrap/>
            <w:vAlign w:val="bottom"/>
            <w:hideMark/>
          </w:tcPr>
          <w:p w14:paraId="2C6B8920" w14:textId="77777777" w:rsidR="00726F6C" w:rsidRPr="00FC4461" w:rsidRDefault="00726F6C" w:rsidP="00726F6C">
            <w:pPr>
              <w:jc w:val="right"/>
              <w:rPr>
                <w:b/>
                <w:bCs/>
                <w:color w:val="000000"/>
                <w:sz w:val="22"/>
                <w:szCs w:val="22"/>
              </w:rPr>
            </w:pPr>
            <w:r w:rsidRPr="00FC4461">
              <w:rPr>
                <w:b/>
                <w:bCs/>
                <w:color w:val="000000"/>
                <w:sz w:val="22"/>
                <w:szCs w:val="22"/>
              </w:rPr>
              <w:t>1173</w:t>
            </w:r>
          </w:p>
        </w:tc>
        <w:tc>
          <w:tcPr>
            <w:tcW w:w="1738" w:type="dxa"/>
            <w:gridSpan w:val="2"/>
            <w:tcBorders>
              <w:top w:val="dotted" w:sz="4" w:space="0" w:color="auto"/>
              <w:left w:val="double" w:sz="4" w:space="0" w:color="auto"/>
              <w:bottom w:val="nil"/>
              <w:right w:val="single" w:sz="4" w:space="0" w:color="auto"/>
            </w:tcBorders>
            <w:shd w:val="pct10" w:color="auto" w:fill="auto"/>
            <w:noWrap/>
            <w:vAlign w:val="bottom"/>
            <w:hideMark/>
          </w:tcPr>
          <w:p w14:paraId="34786CB7" w14:textId="77777777" w:rsidR="00726F6C" w:rsidRPr="00FC4461" w:rsidRDefault="00726F6C" w:rsidP="00726F6C">
            <w:pPr>
              <w:jc w:val="center"/>
              <w:rPr>
                <w:color w:val="000000"/>
                <w:sz w:val="22"/>
                <w:szCs w:val="22"/>
              </w:rPr>
            </w:pPr>
            <w:r w:rsidRPr="00FC4461">
              <w:rPr>
                <w:color w:val="000000"/>
                <w:sz w:val="22"/>
                <w:szCs w:val="22"/>
              </w:rPr>
              <w:t>135.0</w:t>
            </w:r>
          </w:p>
        </w:tc>
        <w:tc>
          <w:tcPr>
            <w:tcW w:w="1080" w:type="dxa"/>
            <w:tcBorders>
              <w:top w:val="dotted" w:sz="4" w:space="0" w:color="auto"/>
              <w:left w:val="single" w:sz="4" w:space="0" w:color="auto"/>
              <w:bottom w:val="nil"/>
              <w:right w:val="single" w:sz="4" w:space="0" w:color="auto"/>
            </w:tcBorders>
            <w:shd w:val="pct10" w:color="auto" w:fill="auto"/>
            <w:noWrap/>
            <w:vAlign w:val="bottom"/>
            <w:hideMark/>
          </w:tcPr>
          <w:p w14:paraId="0AEF6507" w14:textId="77777777" w:rsidR="00726F6C" w:rsidRPr="00FC4461" w:rsidRDefault="00726F6C" w:rsidP="00726F6C">
            <w:pPr>
              <w:jc w:val="center"/>
              <w:rPr>
                <w:color w:val="000000"/>
                <w:sz w:val="22"/>
                <w:szCs w:val="22"/>
              </w:rPr>
            </w:pPr>
            <w:r w:rsidRPr="00FC4461">
              <w:rPr>
                <w:color w:val="000000"/>
                <w:sz w:val="22"/>
                <w:szCs w:val="22"/>
              </w:rPr>
              <w:t>7.7</w:t>
            </w:r>
          </w:p>
        </w:tc>
        <w:tc>
          <w:tcPr>
            <w:tcW w:w="1260" w:type="dxa"/>
            <w:tcBorders>
              <w:top w:val="dotted" w:sz="4" w:space="0" w:color="auto"/>
              <w:left w:val="single" w:sz="4" w:space="0" w:color="auto"/>
              <w:bottom w:val="nil"/>
              <w:right w:val="single" w:sz="4" w:space="0" w:color="auto"/>
            </w:tcBorders>
            <w:shd w:val="pct10" w:color="auto" w:fill="auto"/>
            <w:noWrap/>
            <w:vAlign w:val="bottom"/>
            <w:hideMark/>
          </w:tcPr>
          <w:p w14:paraId="1D036808" w14:textId="77777777" w:rsidR="00726F6C" w:rsidRPr="00FC4461" w:rsidRDefault="00726F6C" w:rsidP="00726F6C">
            <w:pPr>
              <w:jc w:val="center"/>
              <w:rPr>
                <w:color w:val="000000"/>
                <w:sz w:val="22"/>
                <w:szCs w:val="22"/>
              </w:rPr>
            </w:pPr>
            <w:r w:rsidRPr="00FC4461">
              <w:rPr>
                <w:color w:val="000000"/>
                <w:sz w:val="22"/>
                <w:szCs w:val="22"/>
              </w:rPr>
              <w:t>335.5</w:t>
            </w:r>
          </w:p>
        </w:tc>
        <w:tc>
          <w:tcPr>
            <w:tcW w:w="1350" w:type="dxa"/>
            <w:tcBorders>
              <w:top w:val="dotted" w:sz="4" w:space="0" w:color="auto"/>
              <w:left w:val="single" w:sz="4" w:space="0" w:color="auto"/>
              <w:bottom w:val="nil"/>
              <w:right w:val="single" w:sz="4" w:space="0" w:color="auto"/>
            </w:tcBorders>
            <w:shd w:val="pct10" w:color="auto" w:fill="auto"/>
            <w:noWrap/>
            <w:vAlign w:val="bottom"/>
            <w:hideMark/>
          </w:tcPr>
          <w:p w14:paraId="26BAAE02" w14:textId="77777777" w:rsidR="00726F6C" w:rsidRPr="00FC4461" w:rsidRDefault="00726F6C" w:rsidP="00726F6C">
            <w:pPr>
              <w:jc w:val="center"/>
              <w:rPr>
                <w:color w:val="000000"/>
                <w:sz w:val="22"/>
                <w:szCs w:val="22"/>
              </w:rPr>
            </w:pPr>
            <w:r w:rsidRPr="00FC4461">
              <w:rPr>
                <w:color w:val="000000"/>
                <w:sz w:val="22"/>
                <w:szCs w:val="22"/>
              </w:rPr>
              <w:t>42.0</w:t>
            </w:r>
          </w:p>
        </w:tc>
        <w:tc>
          <w:tcPr>
            <w:tcW w:w="1170" w:type="dxa"/>
            <w:tcBorders>
              <w:top w:val="dotted" w:sz="4" w:space="0" w:color="auto"/>
              <w:left w:val="single" w:sz="4" w:space="0" w:color="auto"/>
              <w:bottom w:val="nil"/>
              <w:right w:val="single" w:sz="4" w:space="0" w:color="auto"/>
            </w:tcBorders>
            <w:shd w:val="pct10" w:color="auto" w:fill="auto"/>
            <w:noWrap/>
            <w:vAlign w:val="bottom"/>
            <w:hideMark/>
          </w:tcPr>
          <w:p w14:paraId="62B257EB" w14:textId="77777777" w:rsidR="00726F6C" w:rsidRPr="00FC4461" w:rsidRDefault="00726F6C" w:rsidP="00726F6C">
            <w:pPr>
              <w:jc w:val="center"/>
              <w:rPr>
                <w:color w:val="000000"/>
                <w:sz w:val="22"/>
                <w:szCs w:val="22"/>
              </w:rPr>
            </w:pPr>
            <w:r w:rsidRPr="00FC4461">
              <w:rPr>
                <w:color w:val="000000"/>
                <w:sz w:val="22"/>
                <w:szCs w:val="22"/>
              </w:rPr>
              <w:t>0.046</w:t>
            </w:r>
          </w:p>
        </w:tc>
        <w:tc>
          <w:tcPr>
            <w:tcW w:w="990" w:type="dxa"/>
            <w:tcBorders>
              <w:top w:val="dotted" w:sz="4" w:space="0" w:color="auto"/>
              <w:left w:val="single" w:sz="4" w:space="0" w:color="auto"/>
              <w:bottom w:val="nil"/>
              <w:right w:val="single" w:sz="4" w:space="0" w:color="auto"/>
            </w:tcBorders>
            <w:shd w:val="pct10" w:color="auto" w:fill="auto"/>
            <w:noWrap/>
            <w:vAlign w:val="bottom"/>
            <w:hideMark/>
          </w:tcPr>
          <w:p w14:paraId="6EE3C05D" w14:textId="77777777" w:rsidR="00726F6C" w:rsidRPr="00FC4461" w:rsidRDefault="00726F6C" w:rsidP="00726F6C">
            <w:pPr>
              <w:jc w:val="center"/>
              <w:rPr>
                <w:color w:val="000000"/>
                <w:sz w:val="22"/>
                <w:szCs w:val="22"/>
              </w:rPr>
            </w:pPr>
            <w:r w:rsidRPr="00FC4461">
              <w:rPr>
                <w:color w:val="000000"/>
                <w:sz w:val="22"/>
                <w:szCs w:val="22"/>
              </w:rPr>
              <w:t>0.40</w:t>
            </w:r>
          </w:p>
        </w:tc>
      </w:tr>
      <w:tr w:rsidR="00726F6C" w:rsidRPr="00FC4461" w14:paraId="17DD9B70" w14:textId="77777777" w:rsidTr="00726F6C">
        <w:trPr>
          <w:trHeight w:val="300"/>
        </w:trPr>
        <w:tc>
          <w:tcPr>
            <w:tcW w:w="810" w:type="dxa"/>
            <w:vMerge/>
            <w:tcBorders>
              <w:left w:val="single" w:sz="4" w:space="0" w:color="auto"/>
              <w:right w:val="single" w:sz="4" w:space="0" w:color="auto"/>
            </w:tcBorders>
            <w:shd w:val="clear" w:color="auto" w:fill="auto"/>
            <w:noWrap/>
            <w:vAlign w:val="center"/>
            <w:hideMark/>
          </w:tcPr>
          <w:p w14:paraId="6701E5EF" w14:textId="77777777" w:rsidR="00726F6C" w:rsidRPr="00FC4461" w:rsidRDefault="00726F6C" w:rsidP="00726F6C">
            <w:pPr>
              <w:jc w:val="center"/>
              <w:rPr>
                <w:color w:val="000000"/>
                <w:sz w:val="22"/>
                <w:szCs w:val="22"/>
              </w:rPr>
            </w:pPr>
          </w:p>
        </w:tc>
        <w:tc>
          <w:tcPr>
            <w:tcW w:w="1160" w:type="dxa"/>
            <w:tcBorders>
              <w:top w:val="nil"/>
              <w:left w:val="single" w:sz="4" w:space="0" w:color="auto"/>
              <w:right w:val="double" w:sz="4" w:space="0" w:color="auto"/>
            </w:tcBorders>
            <w:shd w:val="clear" w:color="auto" w:fill="auto"/>
            <w:noWrap/>
            <w:vAlign w:val="bottom"/>
            <w:hideMark/>
          </w:tcPr>
          <w:p w14:paraId="4EDEEF12" w14:textId="77777777" w:rsidR="00726F6C" w:rsidRPr="00FC4461" w:rsidRDefault="00726F6C" w:rsidP="00726F6C">
            <w:pPr>
              <w:jc w:val="right"/>
              <w:rPr>
                <w:b/>
                <w:bCs/>
                <w:color w:val="000000"/>
                <w:sz w:val="22"/>
                <w:szCs w:val="22"/>
              </w:rPr>
            </w:pPr>
            <w:r w:rsidRPr="00FC4461">
              <w:rPr>
                <w:b/>
                <w:bCs/>
                <w:color w:val="000000"/>
                <w:sz w:val="22"/>
                <w:szCs w:val="22"/>
              </w:rPr>
              <w:t>1123</w:t>
            </w:r>
          </w:p>
        </w:tc>
        <w:tc>
          <w:tcPr>
            <w:tcW w:w="1738" w:type="dxa"/>
            <w:gridSpan w:val="2"/>
            <w:tcBorders>
              <w:top w:val="nil"/>
              <w:left w:val="double" w:sz="4" w:space="0" w:color="auto"/>
              <w:right w:val="single" w:sz="4" w:space="0" w:color="auto"/>
            </w:tcBorders>
            <w:shd w:val="clear" w:color="auto" w:fill="auto"/>
            <w:noWrap/>
            <w:vAlign w:val="bottom"/>
            <w:hideMark/>
          </w:tcPr>
          <w:p w14:paraId="598658EF" w14:textId="77777777" w:rsidR="00726F6C" w:rsidRPr="00FC4461" w:rsidRDefault="00726F6C" w:rsidP="00726F6C">
            <w:pPr>
              <w:jc w:val="center"/>
              <w:rPr>
                <w:color w:val="000000"/>
                <w:sz w:val="22"/>
                <w:szCs w:val="22"/>
              </w:rPr>
            </w:pPr>
            <w:r w:rsidRPr="00FC4461">
              <w:rPr>
                <w:color w:val="000000"/>
                <w:sz w:val="22"/>
                <w:szCs w:val="22"/>
              </w:rPr>
              <w:t>116.0</w:t>
            </w:r>
          </w:p>
        </w:tc>
        <w:tc>
          <w:tcPr>
            <w:tcW w:w="1080" w:type="dxa"/>
            <w:tcBorders>
              <w:top w:val="nil"/>
              <w:left w:val="single" w:sz="4" w:space="0" w:color="auto"/>
              <w:right w:val="single" w:sz="4" w:space="0" w:color="auto"/>
            </w:tcBorders>
            <w:shd w:val="clear" w:color="auto" w:fill="auto"/>
            <w:noWrap/>
            <w:vAlign w:val="bottom"/>
            <w:hideMark/>
          </w:tcPr>
          <w:p w14:paraId="120EA909" w14:textId="77777777" w:rsidR="00726F6C" w:rsidRPr="00FC4461" w:rsidRDefault="00726F6C" w:rsidP="00726F6C">
            <w:pPr>
              <w:jc w:val="center"/>
              <w:rPr>
                <w:color w:val="000000"/>
                <w:sz w:val="22"/>
                <w:szCs w:val="22"/>
              </w:rPr>
            </w:pPr>
            <w:r w:rsidRPr="00FC4461">
              <w:rPr>
                <w:color w:val="000000"/>
                <w:sz w:val="22"/>
                <w:szCs w:val="22"/>
              </w:rPr>
              <w:t>7.5</w:t>
            </w:r>
          </w:p>
        </w:tc>
        <w:tc>
          <w:tcPr>
            <w:tcW w:w="1260" w:type="dxa"/>
            <w:tcBorders>
              <w:top w:val="nil"/>
              <w:left w:val="single" w:sz="4" w:space="0" w:color="auto"/>
              <w:right w:val="single" w:sz="4" w:space="0" w:color="auto"/>
            </w:tcBorders>
            <w:shd w:val="clear" w:color="auto" w:fill="auto"/>
            <w:noWrap/>
            <w:vAlign w:val="bottom"/>
            <w:hideMark/>
          </w:tcPr>
          <w:p w14:paraId="57777A70" w14:textId="77777777" w:rsidR="00726F6C" w:rsidRPr="00FC4461" w:rsidRDefault="00726F6C" w:rsidP="00726F6C">
            <w:pPr>
              <w:jc w:val="center"/>
              <w:rPr>
                <w:color w:val="000000"/>
                <w:sz w:val="22"/>
                <w:szCs w:val="22"/>
              </w:rPr>
            </w:pPr>
            <w:r w:rsidRPr="00FC4461">
              <w:rPr>
                <w:color w:val="000000"/>
                <w:sz w:val="22"/>
                <w:szCs w:val="22"/>
              </w:rPr>
              <w:t>392.6</w:t>
            </w:r>
          </w:p>
        </w:tc>
        <w:tc>
          <w:tcPr>
            <w:tcW w:w="1350" w:type="dxa"/>
            <w:tcBorders>
              <w:top w:val="nil"/>
              <w:left w:val="single" w:sz="4" w:space="0" w:color="auto"/>
              <w:right w:val="single" w:sz="4" w:space="0" w:color="auto"/>
            </w:tcBorders>
            <w:shd w:val="clear" w:color="auto" w:fill="auto"/>
            <w:noWrap/>
            <w:vAlign w:val="bottom"/>
            <w:hideMark/>
          </w:tcPr>
          <w:p w14:paraId="1DA0EF0F" w14:textId="77777777" w:rsidR="00726F6C" w:rsidRPr="00FC4461" w:rsidRDefault="00726F6C" w:rsidP="00726F6C">
            <w:pPr>
              <w:jc w:val="center"/>
              <w:rPr>
                <w:color w:val="000000"/>
                <w:sz w:val="22"/>
                <w:szCs w:val="22"/>
              </w:rPr>
            </w:pPr>
            <w:r w:rsidRPr="00FC4461">
              <w:rPr>
                <w:color w:val="000000"/>
                <w:sz w:val="22"/>
                <w:szCs w:val="22"/>
              </w:rPr>
              <w:t>35.8</w:t>
            </w:r>
          </w:p>
        </w:tc>
        <w:tc>
          <w:tcPr>
            <w:tcW w:w="1170" w:type="dxa"/>
            <w:tcBorders>
              <w:top w:val="nil"/>
              <w:left w:val="single" w:sz="4" w:space="0" w:color="auto"/>
              <w:right w:val="single" w:sz="4" w:space="0" w:color="auto"/>
            </w:tcBorders>
            <w:shd w:val="clear" w:color="auto" w:fill="auto"/>
            <w:noWrap/>
            <w:vAlign w:val="bottom"/>
            <w:hideMark/>
          </w:tcPr>
          <w:p w14:paraId="41FFDA28" w14:textId="77777777" w:rsidR="00726F6C" w:rsidRPr="00FC4461" w:rsidRDefault="00726F6C" w:rsidP="00726F6C">
            <w:pPr>
              <w:jc w:val="center"/>
              <w:rPr>
                <w:color w:val="000000"/>
                <w:sz w:val="22"/>
                <w:szCs w:val="22"/>
              </w:rPr>
            </w:pPr>
            <w:r w:rsidRPr="00FC4461">
              <w:rPr>
                <w:color w:val="000000"/>
                <w:sz w:val="22"/>
                <w:szCs w:val="22"/>
              </w:rPr>
              <w:t>0.038</w:t>
            </w:r>
          </w:p>
        </w:tc>
        <w:tc>
          <w:tcPr>
            <w:tcW w:w="990" w:type="dxa"/>
            <w:tcBorders>
              <w:top w:val="nil"/>
              <w:left w:val="single" w:sz="4" w:space="0" w:color="auto"/>
              <w:right w:val="single" w:sz="4" w:space="0" w:color="auto"/>
            </w:tcBorders>
            <w:shd w:val="clear" w:color="auto" w:fill="auto"/>
            <w:noWrap/>
            <w:vAlign w:val="bottom"/>
            <w:hideMark/>
          </w:tcPr>
          <w:p w14:paraId="0F6103DB" w14:textId="77777777" w:rsidR="00726F6C" w:rsidRPr="00FC4461" w:rsidRDefault="00726F6C" w:rsidP="00726F6C">
            <w:pPr>
              <w:jc w:val="center"/>
              <w:rPr>
                <w:color w:val="000000"/>
                <w:sz w:val="22"/>
                <w:szCs w:val="22"/>
              </w:rPr>
            </w:pPr>
            <w:r w:rsidRPr="00FC4461">
              <w:rPr>
                <w:color w:val="000000"/>
                <w:sz w:val="22"/>
                <w:szCs w:val="22"/>
              </w:rPr>
              <w:t>0.33</w:t>
            </w:r>
          </w:p>
        </w:tc>
      </w:tr>
      <w:tr w:rsidR="00726F6C" w:rsidRPr="00FC4461" w14:paraId="0DDBD96B" w14:textId="77777777" w:rsidTr="00726F6C">
        <w:trPr>
          <w:trHeight w:val="300"/>
        </w:trPr>
        <w:tc>
          <w:tcPr>
            <w:tcW w:w="810" w:type="dxa"/>
            <w:vMerge/>
            <w:tcBorders>
              <w:left w:val="single" w:sz="4" w:space="0" w:color="auto"/>
              <w:right w:val="single" w:sz="4" w:space="0" w:color="auto"/>
            </w:tcBorders>
            <w:shd w:val="clear" w:color="auto" w:fill="auto"/>
            <w:noWrap/>
            <w:vAlign w:val="center"/>
            <w:hideMark/>
          </w:tcPr>
          <w:p w14:paraId="2BA0D7FA" w14:textId="77777777" w:rsidR="00726F6C" w:rsidRPr="00FC4461" w:rsidRDefault="00726F6C" w:rsidP="00726F6C">
            <w:pPr>
              <w:jc w:val="center"/>
              <w:rPr>
                <w:color w:val="000000"/>
                <w:sz w:val="22"/>
                <w:szCs w:val="22"/>
              </w:rPr>
            </w:pPr>
          </w:p>
        </w:tc>
        <w:tc>
          <w:tcPr>
            <w:tcW w:w="1160" w:type="dxa"/>
            <w:tcBorders>
              <w:top w:val="nil"/>
              <w:left w:val="single" w:sz="4" w:space="0" w:color="auto"/>
              <w:right w:val="double" w:sz="4" w:space="0" w:color="auto"/>
            </w:tcBorders>
            <w:shd w:val="pct10" w:color="auto" w:fill="auto"/>
            <w:noWrap/>
            <w:vAlign w:val="bottom"/>
            <w:hideMark/>
          </w:tcPr>
          <w:p w14:paraId="548A65D0" w14:textId="77777777" w:rsidR="00726F6C" w:rsidRPr="00FC4461" w:rsidRDefault="00726F6C" w:rsidP="00726F6C">
            <w:pPr>
              <w:jc w:val="right"/>
              <w:rPr>
                <w:b/>
                <w:bCs/>
                <w:color w:val="000000"/>
                <w:sz w:val="22"/>
                <w:szCs w:val="22"/>
              </w:rPr>
            </w:pPr>
            <w:r w:rsidRPr="00FC4461">
              <w:rPr>
                <w:b/>
                <w:bCs/>
                <w:color w:val="000000"/>
                <w:sz w:val="22"/>
                <w:szCs w:val="22"/>
              </w:rPr>
              <w:t>1100</w:t>
            </w:r>
          </w:p>
        </w:tc>
        <w:tc>
          <w:tcPr>
            <w:tcW w:w="1738" w:type="dxa"/>
            <w:gridSpan w:val="2"/>
            <w:tcBorders>
              <w:top w:val="nil"/>
              <w:left w:val="double" w:sz="4" w:space="0" w:color="auto"/>
              <w:right w:val="single" w:sz="4" w:space="0" w:color="auto"/>
            </w:tcBorders>
            <w:shd w:val="pct10" w:color="auto" w:fill="auto"/>
            <w:noWrap/>
            <w:vAlign w:val="bottom"/>
            <w:hideMark/>
          </w:tcPr>
          <w:p w14:paraId="5C70CE27" w14:textId="77777777" w:rsidR="00726F6C" w:rsidRPr="00FC4461" w:rsidRDefault="00726F6C" w:rsidP="00726F6C">
            <w:pPr>
              <w:jc w:val="center"/>
              <w:rPr>
                <w:color w:val="000000"/>
                <w:sz w:val="22"/>
                <w:szCs w:val="22"/>
              </w:rPr>
            </w:pPr>
            <w:r w:rsidRPr="00FC4461">
              <w:rPr>
                <w:color w:val="000000"/>
                <w:sz w:val="22"/>
                <w:szCs w:val="22"/>
              </w:rPr>
              <w:t>107.0</w:t>
            </w:r>
          </w:p>
        </w:tc>
        <w:tc>
          <w:tcPr>
            <w:tcW w:w="1080" w:type="dxa"/>
            <w:tcBorders>
              <w:top w:val="nil"/>
              <w:left w:val="single" w:sz="4" w:space="0" w:color="auto"/>
              <w:right w:val="single" w:sz="4" w:space="0" w:color="auto"/>
            </w:tcBorders>
            <w:shd w:val="pct10" w:color="auto" w:fill="auto"/>
            <w:noWrap/>
            <w:vAlign w:val="bottom"/>
            <w:hideMark/>
          </w:tcPr>
          <w:p w14:paraId="6EA19617" w14:textId="77777777" w:rsidR="00726F6C" w:rsidRPr="00FC4461" w:rsidRDefault="00726F6C" w:rsidP="00726F6C">
            <w:pPr>
              <w:jc w:val="center"/>
              <w:rPr>
                <w:color w:val="000000"/>
                <w:sz w:val="22"/>
                <w:szCs w:val="22"/>
              </w:rPr>
            </w:pPr>
            <w:r w:rsidRPr="00FC4461">
              <w:rPr>
                <w:color w:val="000000"/>
                <w:sz w:val="22"/>
                <w:szCs w:val="22"/>
              </w:rPr>
              <w:t>7.3</w:t>
            </w:r>
          </w:p>
        </w:tc>
        <w:tc>
          <w:tcPr>
            <w:tcW w:w="1260" w:type="dxa"/>
            <w:tcBorders>
              <w:top w:val="nil"/>
              <w:left w:val="single" w:sz="4" w:space="0" w:color="auto"/>
              <w:right w:val="single" w:sz="4" w:space="0" w:color="auto"/>
            </w:tcBorders>
            <w:shd w:val="pct10" w:color="auto" w:fill="auto"/>
            <w:noWrap/>
            <w:vAlign w:val="bottom"/>
            <w:hideMark/>
          </w:tcPr>
          <w:p w14:paraId="4807EE16" w14:textId="77777777" w:rsidR="00726F6C" w:rsidRPr="00FC4461" w:rsidRDefault="00726F6C" w:rsidP="00726F6C">
            <w:pPr>
              <w:jc w:val="center"/>
              <w:rPr>
                <w:color w:val="000000"/>
                <w:sz w:val="22"/>
                <w:szCs w:val="22"/>
              </w:rPr>
            </w:pPr>
            <w:r w:rsidRPr="00FC4461">
              <w:rPr>
                <w:color w:val="000000"/>
                <w:sz w:val="22"/>
                <w:szCs w:val="22"/>
              </w:rPr>
              <w:t>422.5</w:t>
            </w:r>
          </w:p>
        </w:tc>
        <w:tc>
          <w:tcPr>
            <w:tcW w:w="1350" w:type="dxa"/>
            <w:tcBorders>
              <w:top w:val="nil"/>
              <w:left w:val="single" w:sz="4" w:space="0" w:color="auto"/>
              <w:right w:val="single" w:sz="4" w:space="0" w:color="auto"/>
            </w:tcBorders>
            <w:shd w:val="pct10" w:color="auto" w:fill="auto"/>
            <w:noWrap/>
            <w:vAlign w:val="bottom"/>
            <w:hideMark/>
          </w:tcPr>
          <w:p w14:paraId="73459409" w14:textId="77777777" w:rsidR="00726F6C" w:rsidRPr="00FC4461" w:rsidRDefault="00726F6C" w:rsidP="00726F6C">
            <w:pPr>
              <w:jc w:val="center"/>
              <w:rPr>
                <w:color w:val="000000"/>
                <w:sz w:val="22"/>
                <w:szCs w:val="22"/>
              </w:rPr>
            </w:pPr>
            <w:r w:rsidRPr="00FC4461">
              <w:rPr>
                <w:color w:val="000000"/>
                <w:sz w:val="22"/>
                <w:szCs w:val="22"/>
              </w:rPr>
              <w:t>32.9</w:t>
            </w:r>
          </w:p>
        </w:tc>
        <w:tc>
          <w:tcPr>
            <w:tcW w:w="1170" w:type="dxa"/>
            <w:tcBorders>
              <w:top w:val="nil"/>
              <w:left w:val="single" w:sz="4" w:space="0" w:color="auto"/>
              <w:right w:val="single" w:sz="4" w:space="0" w:color="auto"/>
            </w:tcBorders>
            <w:shd w:val="pct10" w:color="auto" w:fill="auto"/>
            <w:noWrap/>
            <w:vAlign w:val="bottom"/>
            <w:hideMark/>
          </w:tcPr>
          <w:p w14:paraId="4F4D1980" w14:textId="77777777" w:rsidR="00726F6C" w:rsidRPr="00FC4461" w:rsidRDefault="00726F6C" w:rsidP="00726F6C">
            <w:pPr>
              <w:jc w:val="center"/>
              <w:rPr>
                <w:color w:val="000000"/>
                <w:sz w:val="22"/>
                <w:szCs w:val="22"/>
              </w:rPr>
            </w:pPr>
            <w:r w:rsidRPr="00FC4461">
              <w:rPr>
                <w:color w:val="000000"/>
                <w:sz w:val="22"/>
                <w:szCs w:val="22"/>
              </w:rPr>
              <w:t>0.035</w:t>
            </w:r>
          </w:p>
        </w:tc>
        <w:tc>
          <w:tcPr>
            <w:tcW w:w="990" w:type="dxa"/>
            <w:tcBorders>
              <w:top w:val="nil"/>
              <w:left w:val="single" w:sz="4" w:space="0" w:color="auto"/>
              <w:right w:val="single" w:sz="4" w:space="0" w:color="auto"/>
            </w:tcBorders>
            <w:shd w:val="pct10" w:color="auto" w:fill="auto"/>
            <w:noWrap/>
            <w:vAlign w:val="bottom"/>
            <w:hideMark/>
          </w:tcPr>
          <w:p w14:paraId="5BD823A2" w14:textId="77777777" w:rsidR="00726F6C" w:rsidRPr="00FC4461" w:rsidRDefault="00726F6C" w:rsidP="00726F6C">
            <w:pPr>
              <w:jc w:val="center"/>
              <w:rPr>
                <w:color w:val="000000"/>
                <w:sz w:val="22"/>
                <w:szCs w:val="22"/>
              </w:rPr>
            </w:pPr>
            <w:r w:rsidRPr="00FC4461">
              <w:rPr>
                <w:color w:val="000000"/>
                <w:sz w:val="22"/>
                <w:szCs w:val="22"/>
              </w:rPr>
              <w:t>0.30</w:t>
            </w:r>
          </w:p>
        </w:tc>
      </w:tr>
      <w:tr w:rsidR="00726F6C" w:rsidRPr="00FC4461" w14:paraId="25A21D0A" w14:textId="77777777" w:rsidTr="00726F6C">
        <w:trPr>
          <w:trHeight w:val="300"/>
        </w:trPr>
        <w:tc>
          <w:tcPr>
            <w:tcW w:w="810" w:type="dxa"/>
            <w:vMerge/>
            <w:tcBorders>
              <w:left w:val="single" w:sz="4" w:space="0" w:color="auto"/>
              <w:bottom w:val="dotted" w:sz="4" w:space="0" w:color="auto"/>
              <w:right w:val="single" w:sz="4" w:space="0" w:color="auto"/>
            </w:tcBorders>
            <w:shd w:val="clear" w:color="auto" w:fill="auto"/>
            <w:noWrap/>
            <w:vAlign w:val="center"/>
            <w:hideMark/>
          </w:tcPr>
          <w:p w14:paraId="46309000" w14:textId="77777777" w:rsidR="00726F6C" w:rsidRPr="00FC4461" w:rsidRDefault="00726F6C" w:rsidP="00726F6C">
            <w:pPr>
              <w:jc w:val="center"/>
              <w:rPr>
                <w:color w:val="000000"/>
                <w:sz w:val="22"/>
                <w:szCs w:val="22"/>
              </w:rPr>
            </w:pPr>
          </w:p>
        </w:tc>
        <w:tc>
          <w:tcPr>
            <w:tcW w:w="1160" w:type="dxa"/>
            <w:tcBorders>
              <w:top w:val="nil"/>
              <w:left w:val="single" w:sz="4" w:space="0" w:color="auto"/>
              <w:bottom w:val="dotted" w:sz="4" w:space="0" w:color="auto"/>
              <w:right w:val="double" w:sz="4" w:space="0" w:color="auto"/>
            </w:tcBorders>
            <w:shd w:val="clear" w:color="auto" w:fill="auto"/>
            <w:noWrap/>
            <w:vAlign w:val="bottom"/>
            <w:hideMark/>
          </w:tcPr>
          <w:p w14:paraId="50111755" w14:textId="77777777" w:rsidR="00726F6C" w:rsidRPr="00FC4461" w:rsidRDefault="00726F6C" w:rsidP="00726F6C">
            <w:pPr>
              <w:jc w:val="right"/>
              <w:rPr>
                <w:b/>
                <w:bCs/>
                <w:color w:val="000000"/>
                <w:sz w:val="22"/>
                <w:szCs w:val="22"/>
              </w:rPr>
            </w:pPr>
            <w:r w:rsidRPr="00FC4461">
              <w:rPr>
                <w:b/>
                <w:bCs/>
                <w:color w:val="000000"/>
                <w:sz w:val="22"/>
                <w:szCs w:val="22"/>
              </w:rPr>
              <w:t>1050</w:t>
            </w:r>
          </w:p>
        </w:tc>
        <w:tc>
          <w:tcPr>
            <w:tcW w:w="1738" w:type="dxa"/>
            <w:gridSpan w:val="2"/>
            <w:tcBorders>
              <w:top w:val="nil"/>
              <w:left w:val="double" w:sz="4" w:space="0" w:color="auto"/>
              <w:bottom w:val="dotted" w:sz="4" w:space="0" w:color="auto"/>
              <w:right w:val="single" w:sz="4" w:space="0" w:color="auto"/>
            </w:tcBorders>
            <w:shd w:val="clear" w:color="auto" w:fill="auto"/>
            <w:noWrap/>
            <w:vAlign w:val="bottom"/>
            <w:hideMark/>
          </w:tcPr>
          <w:p w14:paraId="3AB8EEB9" w14:textId="77777777" w:rsidR="00726F6C" w:rsidRPr="00FC4461" w:rsidRDefault="00726F6C" w:rsidP="00726F6C">
            <w:pPr>
              <w:jc w:val="center"/>
              <w:rPr>
                <w:color w:val="000000"/>
                <w:sz w:val="22"/>
                <w:szCs w:val="22"/>
              </w:rPr>
            </w:pPr>
            <w:r w:rsidRPr="00FC4461">
              <w:rPr>
                <w:color w:val="000000"/>
                <w:sz w:val="22"/>
                <w:szCs w:val="22"/>
              </w:rPr>
              <w:t>87.8</w:t>
            </w:r>
          </w:p>
        </w:tc>
        <w:tc>
          <w:tcPr>
            <w:tcW w:w="1080" w:type="dxa"/>
            <w:tcBorders>
              <w:top w:val="nil"/>
              <w:left w:val="single" w:sz="4" w:space="0" w:color="auto"/>
              <w:bottom w:val="dotted" w:sz="4" w:space="0" w:color="auto"/>
              <w:right w:val="single" w:sz="4" w:space="0" w:color="auto"/>
            </w:tcBorders>
            <w:shd w:val="clear" w:color="auto" w:fill="auto"/>
            <w:noWrap/>
            <w:vAlign w:val="bottom"/>
            <w:hideMark/>
          </w:tcPr>
          <w:p w14:paraId="63AAF6B0" w14:textId="77777777" w:rsidR="00726F6C" w:rsidRPr="00FC4461" w:rsidRDefault="00726F6C" w:rsidP="00726F6C">
            <w:pPr>
              <w:jc w:val="center"/>
              <w:rPr>
                <w:color w:val="000000"/>
                <w:sz w:val="22"/>
                <w:szCs w:val="22"/>
              </w:rPr>
            </w:pPr>
            <w:r w:rsidRPr="00FC4461">
              <w:rPr>
                <w:color w:val="000000"/>
                <w:sz w:val="22"/>
                <w:szCs w:val="22"/>
              </w:rPr>
              <w:t>6.7</w:t>
            </w:r>
          </w:p>
        </w:tc>
        <w:tc>
          <w:tcPr>
            <w:tcW w:w="1260" w:type="dxa"/>
            <w:tcBorders>
              <w:top w:val="nil"/>
              <w:left w:val="single" w:sz="4" w:space="0" w:color="auto"/>
              <w:bottom w:val="dotted" w:sz="4" w:space="0" w:color="auto"/>
              <w:right w:val="single" w:sz="4" w:space="0" w:color="auto"/>
            </w:tcBorders>
            <w:shd w:val="clear" w:color="auto" w:fill="auto"/>
            <w:noWrap/>
            <w:vAlign w:val="bottom"/>
            <w:hideMark/>
          </w:tcPr>
          <w:p w14:paraId="30C6A2B8" w14:textId="77777777" w:rsidR="00726F6C" w:rsidRPr="00FC4461" w:rsidRDefault="00726F6C" w:rsidP="00726F6C">
            <w:pPr>
              <w:jc w:val="center"/>
              <w:rPr>
                <w:color w:val="000000"/>
                <w:sz w:val="22"/>
                <w:szCs w:val="22"/>
              </w:rPr>
            </w:pPr>
            <w:r w:rsidRPr="00FC4461">
              <w:rPr>
                <w:color w:val="000000"/>
                <w:sz w:val="22"/>
                <w:szCs w:val="22"/>
              </w:rPr>
              <w:t>517.3</w:t>
            </w:r>
          </w:p>
        </w:tc>
        <w:tc>
          <w:tcPr>
            <w:tcW w:w="1350" w:type="dxa"/>
            <w:tcBorders>
              <w:top w:val="nil"/>
              <w:left w:val="single" w:sz="4" w:space="0" w:color="auto"/>
              <w:bottom w:val="dotted" w:sz="4" w:space="0" w:color="auto"/>
              <w:right w:val="single" w:sz="4" w:space="0" w:color="auto"/>
            </w:tcBorders>
            <w:shd w:val="clear" w:color="auto" w:fill="auto"/>
            <w:noWrap/>
            <w:vAlign w:val="bottom"/>
            <w:hideMark/>
          </w:tcPr>
          <w:p w14:paraId="4F5D2C15" w14:textId="77777777" w:rsidR="00726F6C" w:rsidRPr="00FC4461" w:rsidRDefault="00726F6C" w:rsidP="00726F6C">
            <w:pPr>
              <w:jc w:val="center"/>
              <w:rPr>
                <w:color w:val="000000"/>
                <w:sz w:val="22"/>
                <w:szCs w:val="22"/>
              </w:rPr>
            </w:pPr>
            <w:r w:rsidRPr="00FC4461">
              <w:rPr>
                <w:color w:val="000000"/>
                <w:sz w:val="22"/>
                <w:szCs w:val="22"/>
              </w:rPr>
              <w:t>26.7</w:t>
            </w:r>
          </w:p>
        </w:tc>
        <w:tc>
          <w:tcPr>
            <w:tcW w:w="1170" w:type="dxa"/>
            <w:tcBorders>
              <w:top w:val="nil"/>
              <w:left w:val="single" w:sz="4" w:space="0" w:color="auto"/>
              <w:bottom w:val="dotted" w:sz="4" w:space="0" w:color="auto"/>
              <w:right w:val="single" w:sz="4" w:space="0" w:color="auto"/>
            </w:tcBorders>
            <w:shd w:val="clear" w:color="auto" w:fill="auto"/>
            <w:noWrap/>
            <w:vAlign w:val="bottom"/>
            <w:hideMark/>
          </w:tcPr>
          <w:p w14:paraId="44710728" w14:textId="77777777" w:rsidR="00726F6C" w:rsidRPr="00FC4461" w:rsidRDefault="00726F6C" w:rsidP="00726F6C">
            <w:pPr>
              <w:jc w:val="center"/>
              <w:rPr>
                <w:color w:val="000000"/>
                <w:sz w:val="22"/>
                <w:szCs w:val="22"/>
              </w:rPr>
            </w:pPr>
            <w:r w:rsidRPr="00FC4461">
              <w:rPr>
                <w:color w:val="000000"/>
                <w:sz w:val="22"/>
                <w:szCs w:val="22"/>
              </w:rPr>
              <w:t>0.027</w:t>
            </w:r>
          </w:p>
        </w:tc>
        <w:tc>
          <w:tcPr>
            <w:tcW w:w="990" w:type="dxa"/>
            <w:tcBorders>
              <w:top w:val="nil"/>
              <w:left w:val="single" w:sz="4" w:space="0" w:color="auto"/>
              <w:bottom w:val="dotted" w:sz="4" w:space="0" w:color="auto"/>
              <w:right w:val="single" w:sz="4" w:space="0" w:color="auto"/>
            </w:tcBorders>
            <w:shd w:val="clear" w:color="auto" w:fill="auto"/>
            <w:noWrap/>
            <w:vAlign w:val="bottom"/>
            <w:hideMark/>
          </w:tcPr>
          <w:p w14:paraId="3F2C6817" w14:textId="77777777" w:rsidR="00726F6C" w:rsidRPr="00FC4461" w:rsidRDefault="00726F6C" w:rsidP="00726F6C">
            <w:pPr>
              <w:jc w:val="center"/>
              <w:rPr>
                <w:color w:val="000000"/>
                <w:sz w:val="22"/>
                <w:szCs w:val="22"/>
              </w:rPr>
            </w:pPr>
            <w:r w:rsidRPr="00FC4461">
              <w:rPr>
                <w:color w:val="000000"/>
                <w:sz w:val="22"/>
                <w:szCs w:val="22"/>
              </w:rPr>
              <w:t>0.22</w:t>
            </w:r>
          </w:p>
        </w:tc>
      </w:tr>
      <w:tr w:rsidR="00726F6C" w:rsidRPr="00FC4461" w14:paraId="7736212F" w14:textId="77777777" w:rsidTr="00726F6C">
        <w:trPr>
          <w:trHeight w:val="300"/>
        </w:trPr>
        <w:tc>
          <w:tcPr>
            <w:tcW w:w="810" w:type="dxa"/>
            <w:vMerge w:val="restart"/>
            <w:tcBorders>
              <w:top w:val="dotted" w:sz="4" w:space="0" w:color="auto"/>
              <w:left w:val="single" w:sz="4" w:space="0" w:color="auto"/>
              <w:right w:val="single" w:sz="4" w:space="0" w:color="auto"/>
            </w:tcBorders>
            <w:shd w:val="clear" w:color="auto" w:fill="auto"/>
            <w:noWrap/>
            <w:vAlign w:val="center"/>
            <w:hideMark/>
          </w:tcPr>
          <w:p w14:paraId="5740C493" w14:textId="77777777" w:rsidR="00726F6C" w:rsidRPr="00FC4461" w:rsidRDefault="00726F6C" w:rsidP="00726F6C">
            <w:pPr>
              <w:jc w:val="center"/>
              <w:rPr>
                <w:color w:val="000000"/>
                <w:sz w:val="22"/>
                <w:szCs w:val="22"/>
              </w:rPr>
            </w:pPr>
            <w:r w:rsidRPr="00FC4461">
              <w:rPr>
                <w:color w:val="000000"/>
                <w:sz w:val="22"/>
                <w:szCs w:val="22"/>
              </w:rPr>
              <w:t>46 Bar</w:t>
            </w:r>
          </w:p>
        </w:tc>
        <w:tc>
          <w:tcPr>
            <w:tcW w:w="1160" w:type="dxa"/>
            <w:tcBorders>
              <w:top w:val="dotted" w:sz="4" w:space="0" w:color="auto"/>
              <w:left w:val="single" w:sz="4" w:space="0" w:color="auto"/>
              <w:bottom w:val="nil"/>
              <w:right w:val="double" w:sz="4" w:space="0" w:color="auto"/>
            </w:tcBorders>
            <w:shd w:val="pct10" w:color="auto" w:fill="auto"/>
            <w:noWrap/>
            <w:vAlign w:val="bottom"/>
            <w:hideMark/>
          </w:tcPr>
          <w:p w14:paraId="6AC2213A" w14:textId="77777777" w:rsidR="00726F6C" w:rsidRPr="00FC4461" w:rsidRDefault="00726F6C" w:rsidP="00726F6C">
            <w:pPr>
              <w:jc w:val="right"/>
              <w:rPr>
                <w:b/>
                <w:bCs/>
                <w:color w:val="000000"/>
                <w:sz w:val="22"/>
                <w:szCs w:val="22"/>
              </w:rPr>
            </w:pPr>
            <w:r w:rsidRPr="00FC4461">
              <w:rPr>
                <w:b/>
                <w:bCs/>
                <w:color w:val="000000"/>
                <w:sz w:val="22"/>
                <w:szCs w:val="22"/>
              </w:rPr>
              <w:t>1173</w:t>
            </w:r>
          </w:p>
        </w:tc>
        <w:tc>
          <w:tcPr>
            <w:tcW w:w="1738" w:type="dxa"/>
            <w:gridSpan w:val="2"/>
            <w:tcBorders>
              <w:top w:val="dotted" w:sz="4" w:space="0" w:color="auto"/>
              <w:left w:val="double" w:sz="4" w:space="0" w:color="auto"/>
              <w:bottom w:val="nil"/>
              <w:right w:val="single" w:sz="4" w:space="0" w:color="auto"/>
            </w:tcBorders>
            <w:shd w:val="pct10" w:color="auto" w:fill="auto"/>
            <w:noWrap/>
            <w:vAlign w:val="bottom"/>
            <w:hideMark/>
          </w:tcPr>
          <w:p w14:paraId="3481A881" w14:textId="77777777" w:rsidR="00726F6C" w:rsidRPr="00FC4461" w:rsidRDefault="00726F6C" w:rsidP="00726F6C">
            <w:pPr>
              <w:jc w:val="center"/>
              <w:rPr>
                <w:color w:val="000000"/>
                <w:sz w:val="22"/>
                <w:szCs w:val="22"/>
              </w:rPr>
            </w:pPr>
            <w:r w:rsidRPr="00FC4461">
              <w:rPr>
                <w:color w:val="000000"/>
                <w:sz w:val="22"/>
                <w:szCs w:val="22"/>
              </w:rPr>
              <w:t>139.4</w:t>
            </w:r>
          </w:p>
        </w:tc>
        <w:tc>
          <w:tcPr>
            <w:tcW w:w="1080" w:type="dxa"/>
            <w:tcBorders>
              <w:top w:val="dotted" w:sz="4" w:space="0" w:color="auto"/>
              <w:left w:val="single" w:sz="4" w:space="0" w:color="auto"/>
              <w:bottom w:val="nil"/>
              <w:right w:val="single" w:sz="4" w:space="0" w:color="auto"/>
            </w:tcBorders>
            <w:shd w:val="pct10" w:color="auto" w:fill="auto"/>
            <w:noWrap/>
            <w:vAlign w:val="bottom"/>
            <w:hideMark/>
          </w:tcPr>
          <w:p w14:paraId="6D2A2F0F" w14:textId="77777777" w:rsidR="00726F6C" w:rsidRPr="00FC4461" w:rsidRDefault="00726F6C" w:rsidP="00726F6C">
            <w:pPr>
              <w:jc w:val="center"/>
              <w:rPr>
                <w:color w:val="000000"/>
                <w:sz w:val="22"/>
                <w:szCs w:val="22"/>
              </w:rPr>
            </w:pPr>
            <w:r w:rsidRPr="00FC4461">
              <w:rPr>
                <w:color w:val="000000"/>
                <w:sz w:val="22"/>
                <w:szCs w:val="22"/>
              </w:rPr>
              <w:t>8.0</w:t>
            </w:r>
          </w:p>
        </w:tc>
        <w:tc>
          <w:tcPr>
            <w:tcW w:w="1260" w:type="dxa"/>
            <w:tcBorders>
              <w:top w:val="dotted" w:sz="4" w:space="0" w:color="auto"/>
              <w:left w:val="single" w:sz="4" w:space="0" w:color="auto"/>
              <w:bottom w:val="nil"/>
              <w:right w:val="single" w:sz="4" w:space="0" w:color="auto"/>
            </w:tcBorders>
            <w:shd w:val="pct10" w:color="auto" w:fill="auto"/>
            <w:noWrap/>
            <w:vAlign w:val="bottom"/>
            <w:hideMark/>
          </w:tcPr>
          <w:p w14:paraId="065C3642" w14:textId="77777777" w:rsidR="00726F6C" w:rsidRPr="00FC4461" w:rsidRDefault="00726F6C" w:rsidP="00726F6C">
            <w:pPr>
              <w:jc w:val="center"/>
              <w:rPr>
                <w:color w:val="000000"/>
                <w:sz w:val="22"/>
                <w:szCs w:val="22"/>
              </w:rPr>
            </w:pPr>
            <w:r w:rsidRPr="00FC4461">
              <w:rPr>
                <w:color w:val="000000"/>
                <w:sz w:val="22"/>
                <w:szCs w:val="22"/>
              </w:rPr>
              <w:t>338.0</w:t>
            </w:r>
          </w:p>
        </w:tc>
        <w:tc>
          <w:tcPr>
            <w:tcW w:w="1350" w:type="dxa"/>
            <w:tcBorders>
              <w:top w:val="dotted" w:sz="4" w:space="0" w:color="auto"/>
              <w:left w:val="single" w:sz="4" w:space="0" w:color="auto"/>
              <w:bottom w:val="nil"/>
              <w:right w:val="single" w:sz="4" w:space="0" w:color="auto"/>
            </w:tcBorders>
            <w:shd w:val="pct10" w:color="auto" w:fill="auto"/>
            <w:noWrap/>
            <w:vAlign w:val="bottom"/>
            <w:hideMark/>
          </w:tcPr>
          <w:p w14:paraId="1A9A335B" w14:textId="77777777" w:rsidR="00726F6C" w:rsidRPr="00FC4461" w:rsidRDefault="00726F6C" w:rsidP="00726F6C">
            <w:pPr>
              <w:jc w:val="center"/>
              <w:rPr>
                <w:color w:val="000000"/>
                <w:sz w:val="22"/>
                <w:szCs w:val="22"/>
              </w:rPr>
            </w:pPr>
            <w:r w:rsidRPr="00FC4461">
              <w:rPr>
                <w:color w:val="000000"/>
                <w:sz w:val="22"/>
                <w:szCs w:val="22"/>
              </w:rPr>
              <w:t>43.4</w:t>
            </w:r>
          </w:p>
        </w:tc>
        <w:tc>
          <w:tcPr>
            <w:tcW w:w="1170" w:type="dxa"/>
            <w:tcBorders>
              <w:top w:val="dotted" w:sz="4" w:space="0" w:color="auto"/>
              <w:left w:val="single" w:sz="4" w:space="0" w:color="auto"/>
              <w:bottom w:val="nil"/>
              <w:right w:val="single" w:sz="4" w:space="0" w:color="auto"/>
            </w:tcBorders>
            <w:shd w:val="pct10" w:color="auto" w:fill="auto"/>
            <w:noWrap/>
            <w:vAlign w:val="bottom"/>
            <w:hideMark/>
          </w:tcPr>
          <w:p w14:paraId="28B0F86F" w14:textId="77777777" w:rsidR="00726F6C" w:rsidRPr="00FC4461" w:rsidRDefault="00726F6C" w:rsidP="00726F6C">
            <w:pPr>
              <w:jc w:val="center"/>
              <w:rPr>
                <w:color w:val="000000"/>
                <w:sz w:val="22"/>
                <w:szCs w:val="22"/>
              </w:rPr>
            </w:pPr>
            <w:r w:rsidRPr="00FC4461">
              <w:rPr>
                <w:color w:val="000000"/>
                <w:sz w:val="22"/>
                <w:szCs w:val="22"/>
              </w:rPr>
              <w:t>0.048</w:t>
            </w:r>
          </w:p>
        </w:tc>
        <w:tc>
          <w:tcPr>
            <w:tcW w:w="990" w:type="dxa"/>
            <w:tcBorders>
              <w:top w:val="dotted" w:sz="4" w:space="0" w:color="auto"/>
              <w:left w:val="single" w:sz="4" w:space="0" w:color="auto"/>
              <w:bottom w:val="nil"/>
              <w:right w:val="single" w:sz="4" w:space="0" w:color="auto"/>
            </w:tcBorders>
            <w:shd w:val="pct10" w:color="auto" w:fill="auto"/>
            <w:noWrap/>
            <w:vAlign w:val="bottom"/>
            <w:hideMark/>
          </w:tcPr>
          <w:p w14:paraId="28379404" w14:textId="77777777" w:rsidR="00726F6C" w:rsidRPr="00FC4461" w:rsidRDefault="00726F6C" w:rsidP="00726F6C">
            <w:pPr>
              <w:jc w:val="center"/>
              <w:rPr>
                <w:color w:val="000000"/>
                <w:sz w:val="22"/>
                <w:szCs w:val="22"/>
              </w:rPr>
            </w:pPr>
            <w:r w:rsidRPr="00FC4461">
              <w:rPr>
                <w:color w:val="000000"/>
                <w:sz w:val="22"/>
                <w:szCs w:val="22"/>
              </w:rPr>
              <w:t>0.41</w:t>
            </w:r>
          </w:p>
        </w:tc>
      </w:tr>
      <w:tr w:rsidR="00726F6C" w:rsidRPr="00FC4461" w14:paraId="13C0A922" w14:textId="77777777" w:rsidTr="00726F6C">
        <w:trPr>
          <w:trHeight w:val="300"/>
        </w:trPr>
        <w:tc>
          <w:tcPr>
            <w:tcW w:w="810" w:type="dxa"/>
            <w:vMerge/>
            <w:tcBorders>
              <w:left w:val="single" w:sz="4" w:space="0" w:color="auto"/>
              <w:right w:val="single" w:sz="4" w:space="0" w:color="auto"/>
            </w:tcBorders>
            <w:shd w:val="clear" w:color="auto" w:fill="auto"/>
            <w:noWrap/>
            <w:vAlign w:val="center"/>
            <w:hideMark/>
          </w:tcPr>
          <w:p w14:paraId="72A41011" w14:textId="77777777" w:rsidR="00726F6C" w:rsidRPr="00FC4461" w:rsidRDefault="00726F6C" w:rsidP="00726F6C">
            <w:pPr>
              <w:jc w:val="center"/>
              <w:rPr>
                <w:color w:val="000000"/>
                <w:sz w:val="22"/>
                <w:szCs w:val="22"/>
              </w:rPr>
            </w:pPr>
          </w:p>
        </w:tc>
        <w:tc>
          <w:tcPr>
            <w:tcW w:w="1160" w:type="dxa"/>
            <w:tcBorders>
              <w:top w:val="nil"/>
              <w:left w:val="single" w:sz="4" w:space="0" w:color="auto"/>
              <w:right w:val="double" w:sz="4" w:space="0" w:color="auto"/>
            </w:tcBorders>
            <w:shd w:val="clear" w:color="auto" w:fill="auto"/>
            <w:noWrap/>
            <w:vAlign w:val="bottom"/>
            <w:hideMark/>
          </w:tcPr>
          <w:p w14:paraId="1B095018" w14:textId="77777777" w:rsidR="00726F6C" w:rsidRPr="00FC4461" w:rsidRDefault="00726F6C" w:rsidP="00726F6C">
            <w:pPr>
              <w:jc w:val="right"/>
              <w:rPr>
                <w:b/>
                <w:bCs/>
                <w:color w:val="000000"/>
                <w:sz w:val="22"/>
                <w:szCs w:val="22"/>
              </w:rPr>
            </w:pPr>
            <w:r w:rsidRPr="00FC4461">
              <w:rPr>
                <w:b/>
                <w:bCs/>
                <w:color w:val="000000"/>
                <w:sz w:val="22"/>
                <w:szCs w:val="22"/>
              </w:rPr>
              <w:t>1123</w:t>
            </w:r>
          </w:p>
        </w:tc>
        <w:tc>
          <w:tcPr>
            <w:tcW w:w="1738" w:type="dxa"/>
            <w:gridSpan w:val="2"/>
            <w:tcBorders>
              <w:top w:val="nil"/>
              <w:left w:val="double" w:sz="4" w:space="0" w:color="auto"/>
              <w:right w:val="single" w:sz="4" w:space="0" w:color="auto"/>
            </w:tcBorders>
            <w:shd w:val="clear" w:color="auto" w:fill="auto"/>
            <w:noWrap/>
            <w:vAlign w:val="bottom"/>
            <w:hideMark/>
          </w:tcPr>
          <w:p w14:paraId="4F525C32" w14:textId="77777777" w:rsidR="00726F6C" w:rsidRPr="00FC4461" w:rsidRDefault="00726F6C" w:rsidP="00726F6C">
            <w:pPr>
              <w:jc w:val="center"/>
              <w:rPr>
                <w:color w:val="000000"/>
                <w:sz w:val="22"/>
                <w:szCs w:val="22"/>
              </w:rPr>
            </w:pPr>
            <w:r w:rsidRPr="00FC4461">
              <w:rPr>
                <w:color w:val="000000"/>
                <w:sz w:val="22"/>
                <w:szCs w:val="22"/>
              </w:rPr>
              <w:t>120.4</w:t>
            </w:r>
          </w:p>
        </w:tc>
        <w:tc>
          <w:tcPr>
            <w:tcW w:w="1080" w:type="dxa"/>
            <w:tcBorders>
              <w:top w:val="nil"/>
              <w:left w:val="single" w:sz="4" w:space="0" w:color="auto"/>
              <w:right w:val="single" w:sz="4" w:space="0" w:color="auto"/>
            </w:tcBorders>
            <w:shd w:val="clear" w:color="auto" w:fill="auto"/>
            <w:noWrap/>
            <w:vAlign w:val="bottom"/>
            <w:hideMark/>
          </w:tcPr>
          <w:p w14:paraId="25A7BBD6" w14:textId="77777777" w:rsidR="00726F6C" w:rsidRPr="00FC4461" w:rsidRDefault="00726F6C" w:rsidP="00726F6C">
            <w:pPr>
              <w:jc w:val="center"/>
              <w:rPr>
                <w:color w:val="000000"/>
                <w:sz w:val="22"/>
                <w:szCs w:val="22"/>
              </w:rPr>
            </w:pPr>
            <w:r w:rsidRPr="00FC4461">
              <w:rPr>
                <w:color w:val="000000"/>
                <w:sz w:val="22"/>
                <w:szCs w:val="22"/>
              </w:rPr>
              <w:t>7.9</w:t>
            </w:r>
          </w:p>
        </w:tc>
        <w:tc>
          <w:tcPr>
            <w:tcW w:w="1260" w:type="dxa"/>
            <w:tcBorders>
              <w:top w:val="nil"/>
              <w:left w:val="single" w:sz="4" w:space="0" w:color="auto"/>
              <w:right w:val="single" w:sz="4" w:space="0" w:color="auto"/>
            </w:tcBorders>
            <w:shd w:val="clear" w:color="auto" w:fill="auto"/>
            <w:noWrap/>
            <w:vAlign w:val="bottom"/>
            <w:hideMark/>
          </w:tcPr>
          <w:p w14:paraId="2EDDDA22" w14:textId="77777777" w:rsidR="00726F6C" w:rsidRPr="00FC4461" w:rsidRDefault="00726F6C" w:rsidP="00726F6C">
            <w:pPr>
              <w:jc w:val="center"/>
              <w:rPr>
                <w:color w:val="000000"/>
                <w:sz w:val="22"/>
                <w:szCs w:val="22"/>
              </w:rPr>
            </w:pPr>
            <w:r w:rsidRPr="00FC4461">
              <w:rPr>
                <w:color w:val="000000"/>
                <w:sz w:val="22"/>
                <w:szCs w:val="22"/>
              </w:rPr>
              <w:t>396.0</w:t>
            </w:r>
          </w:p>
        </w:tc>
        <w:tc>
          <w:tcPr>
            <w:tcW w:w="1350" w:type="dxa"/>
            <w:tcBorders>
              <w:top w:val="nil"/>
              <w:left w:val="single" w:sz="4" w:space="0" w:color="auto"/>
              <w:right w:val="single" w:sz="4" w:space="0" w:color="auto"/>
            </w:tcBorders>
            <w:shd w:val="clear" w:color="auto" w:fill="auto"/>
            <w:noWrap/>
            <w:vAlign w:val="bottom"/>
            <w:hideMark/>
          </w:tcPr>
          <w:p w14:paraId="10061894" w14:textId="77777777" w:rsidR="00726F6C" w:rsidRPr="00FC4461" w:rsidRDefault="00726F6C" w:rsidP="00726F6C">
            <w:pPr>
              <w:jc w:val="center"/>
              <w:rPr>
                <w:color w:val="000000"/>
                <w:sz w:val="22"/>
                <w:szCs w:val="22"/>
              </w:rPr>
            </w:pPr>
            <w:r w:rsidRPr="00FC4461">
              <w:rPr>
                <w:color w:val="000000"/>
                <w:sz w:val="22"/>
                <w:szCs w:val="22"/>
              </w:rPr>
              <w:t>37.1</w:t>
            </w:r>
          </w:p>
        </w:tc>
        <w:tc>
          <w:tcPr>
            <w:tcW w:w="1170" w:type="dxa"/>
            <w:tcBorders>
              <w:top w:val="nil"/>
              <w:left w:val="single" w:sz="4" w:space="0" w:color="auto"/>
              <w:right w:val="single" w:sz="4" w:space="0" w:color="auto"/>
            </w:tcBorders>
            <w:shd w:val="clear" w:color="auto" w:fill="auto"/>
            <w:noWrap/>
            <w:vAlign w:val="bottom"/>
            <w:hideMark/>
          </w:tcPr>
          <w:p w14:paraId="54E9B184" w14:textId="77777777" w:rsidR="00726F6C" w:rsidRPr="00FC4461" w:rsidRDefault="00726F6C" w:rsidP="00726F6C">
            <w:pPr>
              <w:jc w:val="center"/>
              <w:rPr>
                <w:color w:val="000000"/>
                <w:sz w:val="22"/>
                <w:szCs w:val="22"/>
              </w:rPr>
            </w:pPr>
            <w:r w:rsidRPr="00FC4461">
              <w:rPr>
                <w:color w:val="000000"/>
                <w:sz w:val="22"/>
                <w:szCs w:val="22"/>
              </w:rPr>
              <w:t>0.040</w:t>
            </w:r>
          </w:p>
        </w:tc>
        <w:tc>
          <w:tcPr>
            <w:tcW w:w="990" w:type="dxa"/>
            <w:tcBorders>
              <w:top w:val="nil"/>
              <w:left w:val="single" w:sz="4" w:space="0" w:color="auto"/>
              <w:right w:val="single" w:sz="4" w:space="0" w:color="auto"/>
            </w:tcBorders>
            <w:shd w:val="clear" w:color="auto" w:fill="auto"/>
            <w:noWrap/>
            <w:vAlign w:val="bottom"/>
            <w:hideMark/>
          </w:tcPr>
          <w:p w14:paraId="244C074C" w14:textId="77777777" w:rsidR="00726F6C" w:rsidRPr="00FC4461" w:rsidRDefault="00726F6C" w:rsidP="00726F6C">
            <w:pPr>
              <w:jc w:val="center"/>
              <w:rPr>
                <w:color w:val="000000"/>
                <w:sz w:val="22"/>
                <w:szCs w:val="22"/>
              </w:rPr>
            </w:pPr>
            <w:r w:rsidRPr="00FC4461">
              <w:rPr>
                <w:color w:val="000000"/>
                <w:sz w:val="22"/>
                <w:szCs w:val="22"/>
              </w:rPr>
              <w:t>0.34</w:t>
            </w:r>
          </w:p>
        </w:tc>
      </w:tr>
      <w:tr w:rsidR="00726F6C" w:rsidRPr="00FC4461" w14:paraId="39D807FF" w14:textId="77777777" w:rsidTr="00726F6C">
        <w:trPr>
          <w:trHeight w:val="300"/>
        </w:trPr>
        <w:tc>
          <w:tcPr>
            <w:tcW w:w="810" w:type="dxa"/>
            <w:vMerge/>
            <w:tcBorders>
              <w:left w:val="single" w:sz="4" w:space="0" w:color="auto"/>
              <w:right w:val="single" w:sz="4" w:space="0" w:color="auto"/>
            </w:tcBorders>
            <w:shd w:val="clear" w:color="auto" w:fill="auto"/>
            <w:noWrap/>
            <w:vAlign w:val="center"/>
            <w:hideMark/>
          </w:tcPr>
          <w:p w14:paraId="61252B81" w14:textId="77777777" w:rsidR="00726F6C" w:rsidRPr="00FC4461" w:rsidRDefault="00726F6C" w:rsidP="00726F6C">
            <w:pPr>
              <w:jc w:val="center"/>
              <w:rPr>
                <w:color w:val="000000"/>
                <w:sz w:val="22"/>
                <w:szCs w:val="22"/>
              </w:rPr>
            </w:pPr>
          </w:p>
        </w:tc>
        <w:tc>
          <w:tcPr>
            <w:tcW w:w="1160" w:type="dxa"/>
            <w:tcBorders>
              <w:top w:val="nil"/>
              <w:left w:val="single" w:sz="4" w:space="0" w:color="auto"/>
              <w:right w:val="double" w:sz="4" w:space="0" w:color="auto"/>
            </w:tcBorders>
            <w:shd w:val="pct10" w:color="auto" w:fill="auto"/>
            <w:noWrap/>
            <w:vAlign w:val="bottom"/>
            <w:hideMark/>
          </w:tcPr>
          <w:p w14:paraId="6A02EFDE" w14:textId="77777777" w:rsidR="00726F6C" w:rsidRPr="00FC4461" w:rsidRDefault="00726F6C" w:rsidP="00726F6C">
            <w:pPr>
              <w:jc w:val="right"/>
              <w:rPr>
                <w:b/>
                <w:bCs/>
                <w:color w:val="000000"/>
                <w:sz w:val="22"/>
                <w:szCs w:val="22"/>
              </w:rPr>
            </w:pPr>
            <w:r w:rsidRPr="00FC4461">
              <w:rPr>
                <w:b/>
                <w:bCs/>
                <w:color w:val="000000"/>
                <w:sz w:val="22"/>
                <w:szCs w:val="22"/>
              </w:rPr>
              <w:t>1100</w:t>
            </w:r>
          </w:p>
        </w:tc>
        <w:tc>
          <w:tcPr>
            <w:tcW w:w="1738" w:type="dxa"/>
            <w:gridSpan w:val="2"/>
            <w:tcBorders>
              <w:top w:val="nil"/>
              <w:left w:val="double" w:sz="4" w:space="0" w:color="auto"/>
              <w:right w:val="single" w:sz="4" w:space="0" w:color="auto"/>
            </w:tcBorders>
            <w:shd w:val="pct10" w:color="auto" w:fill="auto"/>
            <w:noWrap/>
            <w:vAlign w:val="bottom"/>
            <w:hideMark/>
          </w:tcPr>
          <w:p w14:paraId="0DB90918" w14:textId="77777777" w:rsidR="00726F6C" w:rsidRPr="00FC4461" w:rsidRDefault="00726F6C" w:rsidP="00726F6C">
            <w:pPr>
              <w:jc w:val="center"/>
              <w:rPr>
                <w:color w:val="000000"/>
                <w:sz w:val="22"/>
                <w:szCs w:val="22"/>
              </w:rPr>
            </w:pPr>
            <w:r w:rsidRPr="00FC4461">
              <w:rPr>
                <w:color w:val="000000"/>
                <w:sz w:val="22"/>
                <w:szCs w:val="22"/>
              </w:rPr>
              <w:t>111.1</w:t>
            </w:r>
          </w:p>
        </w:tc>
        <w:tc>
          <w:tcPr>
            <w:tcW w:w="1080" w:type="dxa"/>
            <w:tcBorders>
              <w:top w:val="nil"/>
              <w:left w:val="single" w:sz="4" w:space="0" w:color="auto"/>
              <w:right w:val="single" w:sz="4" w:space="0" w:color="auto"/>
            </w:tcBorders>
            <w:shd w:val="pct10" w:color="auto" w:fill="auto"/>
            <w:noWrap/>
            <w:vAlign w:val="bottom"/>
            <w:hideMark/>
          </w:tcPr>
          <w:p w14:paraId="0E9E9159" w14:textId="77777777" w:rsidR="00726F6C" w:rsidRPr="00FC4461" w:rsidRDefault="00726F6C" w:rsidP="00726F6C">
            <w:pPr>
              <w:jc w:val="center"/>
              <w:rPr>
                <w:color w:val="000000"/>
                <w:sz w:val="22"/>
                <w:szCs w:val="22"/>
              </w:rPr>
            </w:pPr>
            <w:r w:rsidRPr="00FC4461">
              <w:rPr>
                <w:color w:val="000000"/>
                <w:sz w:val="22"/>
                <w:szCs w:val="22"/>
              </w:rPr>
              <w:t>7.6</w:t>
            </w:r>
          </w:p>
        </w:tc>
        <w:tc>
          <w:tcPr>
            <w:tcW w:w="1260" w:type="dxa"/>
            <w:tcBorders>
              <w:top w:val="nil"/>
              <w:left w:val="single" w:sz="4" w:space="0" w:color="auto"/>
              <w:right w:val="single" w:sz="4" w:space="0" w:color="auto"/>
            </w:tcBorders>
            <w:shd w:val="pct10" w:color="auto" w:fill="auto"/>
            <w:noWrap/>
            <w:vAlign w:val="bottom"/>
            <w:hideMark/>
          </w:tcPr>
          <w:p w14:paraId="743ABC93" w14:textId="77777777" w:rsidR="00726F6C" w:rsidRPr="00FC4461" w:rsidRDefault="00726F6C" w:rsidP="00726F6C">
            <w:pPr>
              <w:jc w:val="center"/>
              <w:rPr>
                <w:color w:val="000000"/>
                <w:sz w:val="22"/>
                <w:szCs w:val="22"/>
              </w:rPr>
            </w:pPr>
            <w:r w:rsidRPr="00FC4461">
              <w:rPr>
                <w:color w:val="000000"/>
                <w:sz w:val="22"/>
                <w:szCs w:val="22"/>
              </w:rPr>
              <w:t>423.0</w:t>
            </w:r>
          </w:p>
        </w:tc>
        <w:tc>
          <w:tcPr>
            <w:tcW w:w="1350" w:type="dxa"/>
            <w:tcBorders>
              <w:top w:val="nil"/>
              <w:left w:val="single" w:sz="4" w:space="0" w:color="auto"/>
              <w:right w:val="single" w:sz="4" w:space="0" w:color="auto"/>
            </w:tcBorders>
            <w:shd w:val="pct10" w:color="auto" w:fill="auto"/>
            <w:noWrap/>
            <w:vAlign w:val="bottom"/>
            <w:hideMark/>
          </w:tcPr>
          <w:p w14:paraId="0C614AEB" w14:textId="77777777" w:rsidR="00726F6C" w:rsidRPr="00FC4461" w:rsidRDefault="00726F6C" w:rsidP="00726F6C">
            <w:pPr>
              <w:jc w:val="center"/>
              <w:rPr>
                <w:color w:val="000000"/>
                <w:sz w:val="22"/>
                <w:szCs w:val="22"/>
              </w:rPr>
            </w:pPr>
            <w:r w:rsidRPr="00FC4461">
              <w:rPr>
                <w:color w:val="000000"/>
                <w:sz w:val="22"/>
                <w:szCs w:val="22"/>
              </w:rPr>
              <w:t>34.2</w:t>
            </w:r>
          </w:p>
        </w:tc>
        <w:tc>
          <w:tcPr>
            <w:tcW w:w="1170" w:type="dxa"/>
            <w:tcBorders>
              <w:top w:val="nil"/>
              <w:left w:val="single" w:sz="4" w:space="0" w:color="auto"/>
              <w:right w:val="single" w:sz="4" w:space="0" w:color="auto"/>
            </w:tcBorders>
            <w:shd w:val="pct10" w:color="auto" w:fill="auto"/>
            <w:noWrap/>
            <w:vAlign w:val="bottom"/>
            <w:hideMark/>
          </w:tcPr>
          <w:p w14:paraId="0B83C210" w14:textId="77777777" w:rsidR="00726F6C" w:rsidRPr="00FC4461" w:rsidRDefault="00726F6C" w:rsidP="00726F6C">
            <w:pPr>
              <w:jc w:val="center"/>
              <w:rPr>
                <w:color w:val="000000"/>
                <w:sz w:val="22"/>
                <w:szCs w:val="22"/>
              </w:rPr>
            </w:pPr>
            <w:r w:rsidRPr="00FC4461">
              <w:rPr>
                <w:color w:val="000000"/>
                <w:sz w:val="22"/>
                <w:szCs w:val="22"/>
              </w:rPr>
              <w:t>0.036</w:t>
            </w:r>
          </w:p>
        </w:tc>
        <w:tc>
          <w:tcPr>
            <w:tcW w:w="990" w:type="dxa"/>
            <w:tcBorders>
              <w:top w:val="nil"/>
              <w:left w:val="single" w:sz="4" w:space="0" w:color="auto"/>
              <w:right w:val="single" w:sz="4" w:space="0" w:color="auto"/>
            </w:tcBorders>
            <w:shd w:val="pct10" w:color="auto" w:fill="auto"/>
            <w:noWrap/>
            <w:vAlign w:val="bottom"/>
            <w:hideMark/>
          </w:tcPr>
          <w:p w14:paraId="58B88520" w14:textId="77777777" w:rsidR="00726F6C" w:rsidRPr="00FC4461" w:rsidRDefault="00726F6C" w:rsidP="00726F6C">
            <w:pPr>
              <w:jc w:val="center"/>
              <w:rPr>
                <w:color w:val="000000"/>
                <w:sz w:val="22"/>
                <w:szCs w:val="22"/>
              </w:rPr>
            </w:pPr>
            <w:r w:rsidRPr="00FC4461">
              <w:rPr>
                <w:color w:val="000000"/>
                <w:sz w:val="22"/>
                <w:szCs w:val="22"/>
              </w:rPr>
              <w:t>0.31</w:t>
            </w:r>
          </w:p>
        </w:tc>
      </w:tr>
      <w:tr w:rsidR="00726F6C" w:rsidRPr="00FC4461" w14:paraId="5561CD7D" w14:textId="77777777" w:rsidTr="00726F6C">
        <w:trPr>
          <w:trHeight w:val="300"/>
        </w:trPr>
        <w:tc>
          <w:tcPr>
            <w:tcW w:w="810" w:type="dxa"/>
            <w:vMerge/>
            <w:tcBorders>
              <w:left w:val="single" w:sz="4" w:space="0" w:color="auto"/>
              <w:bottom w:val="dotted" w:sz="4" w:space="0" w:color="auto"/>
              <w:right w:val="single" w:sz="4" w:space="0" w:color="auto"/>
            </w:tcBorders>
            <w:shd w:val="clear" w:color="auto" w:fill="auto"/>
            <w:noWrap/>
            <w:vAlign w:val="center"/>
            <w:hideMark/>
          </w:tcPr>
          <w:p w14:paraId="2FB7A6A4" w14:textId="77777777" w:rsidR="00726F6C" w:rsidRPr="00FC4461" w:rsidRDefault="00726F6C" w:rsidP="00726F6C">
            <w:pPr>
              <w:jc w:val="center"/>
              <w:rPr>
                <w:color w:val="000000"/>
                <w:sz w:val="22"/>
                <w:szCs w:val="22"/>
              </w:rPr>
            </w:pPr>
          </w:p>
        </w:tc>
        <w:tc>
          <w:tcPr>
            <w:tcW w:w="1160" w:type="dxa"/>
            <w:tcBorders>
              <w:top w:val="nil"/>
              <w:left w:val="single" w:sz="4" w:space="0" w:color="auto"/>
              <w:bottom w:val="dotted" w:sz="4" w:space="0" w:color="auto"/>
              <w:right w:val="double" w:sz="4" w:space="0" w:color="auto"/>
            </w:tcBorders>
            <w:shd w:val="clear" w:color="auto" w:fill="auto"/>
            <w:noWrap/>
            <w:vAlign w:val="bottom"/>
            <w:hideMark/>
          </w:tcPr>
          <w:p w14:paraId="3380B5B9" w14:textId="77777777" w:rsidR="00726F6C" w:rsidRPr="00FC4461" w:rsidRDefault="00726F6C" w:rsidP="00726F6C">
            <w:pPr>
              <w:jc w:val="right"/>
              <w:rPr>
                <w:b/>
                <w:bCs/>
                <w:color w:val="000000"/>
                <w:sz w:val="22"/>
                <w:szCs w:val="22"/>
              </w:rPr>
            </w:pPr>
            <w:r w:rsidRPr="00FC4461">
              <w:rPr>
                <w:b/>
                <w:bCs/>
                <w:color w:val="000000"/>
                <w:sz w:val="22"/>
                <w:szCs w:val="22"/>
              </w:rPr>
              <w:t>1050</w:t>
            </w:r>
          </w:p>
        </w:tc>
        <w:tc>
          <w:tcPr>
            <w:tcW w:w="1738" w:type="dxa"/>
            <w:gridSpan w:val="2"/>
            <w:tcBorders>
              <w:top w:val="nil"/>
              <w:left w:val="double" w:sz="4" w:space="0" w:color="auto"/>
              <w:bottom w:val="dotted" w:sz="4" w:space="0" w:color="auto"/>
              <w:right w:val="single" w:sz="4" w:space="0" w:color="auto"/>
            </w:tcBorders>
            <w:shd w:val="clear" w:color="auto" w:fill="auto"/>
            <w:noWrap/>
            <w:vAlign w:val="bottom"/>
            <w:hideMark/>
          </w:tcPr>
          <w:p w14:paraId="6BC8535F" w14:textId="77777777" w:rsidR="00726F6C" w:rsidRPr="00FC4461" w:rsidRDefault="00726F6C" w:rsidP="00726F6C">
            <w:pPr>
              <w:jc w:val="center"/>
              <w:rPr>
                <w:color w:val="000000"/>
                <w:sz w:val="22"/>
                <w:szCs w:val="22"/>
              </w:rPr>
            </w:pPr>
            <w:r w:rsidRPr="00FC4461">
              <w:rPr>
                <w:color w:val="000000"/>
                <w:sz w:val="22"/>
                <w:szCs w:val="22"/>
              </w:rPr>
              <w:t>91.4</w:t>
            </w:r>
          </w:p>
        </w:tc>
        <w:tc>
          <w:tcPr>
            <w:tcW w:w="1080" w:type="dxa"/>
            <w:tcBorders>
              <w:top w:val="nil"/>
              <w:left w:val="single" w:sz="4" w:space="0" w:color="auto"/>
              <w:bottom w:val="dotted" w:sz="4" w:space="0" w:color="auto"/>
              <w:right w:val="single" w:sz="4" w:space="0" w:color="auto"/>
            </w:tcBorders>
            <w:shd w:val="clear" w:color="auto" w:fill="auto"/>
            <w:noWrap/>
            <w:vAlign w:val="bottom"/>
            <w:hideMark/>
          </w:tcPr>
          <w:p w14:paraId="7F334331" w14:textId="77777777" w:rsidR="00726F6C" w:rsidRPr="00FC4461" w:rsidRDefault="00726F6C" w:rsidP="00726F6C">
            <w:pPr>
              <w:jc w:val="center"/>
              <w:rPr>
                <w:color w:val="000000"/>
                <w:sz w:val="22"/>
                <w:szCs w:val="22"/>
              </w:rPr>
            </w:pPr>
            <w:r w:rsidRPr="00FC4461">
              <w:rPr>
                <w:color w:val="000000"/>
                <w:sz w:val="22"/>
                <w:szCs w:val="22"/>
              </w:rPr>
              <w:t>7.2</w:t>
            </w:r>
          </w:p>
        </w:tc>
        <w:tc>
          <w:tcPr>
            <w:tcW w:w="1260" w:type="dxa"/>
            <w:tcBorders>
              <w:top w:val="nil"/>
              <w:left w:val="single" w:sz="4" w:space="0" w:color="auto"/>
              <w:bottom w:val="dotted" w:sz="4" w:space="0" w:color="auto"/>
              <w:right w:val="single" w:sz="4" w:space="0" w:color="auto"/>
            </w:tcBorders>
            <w:shd w:val="clear" w:color="auto" w:fill="auto"/>
            <w:noWrap/>
            <w:vAlign w:val="bottom"/>
            <w:hideMark/>
          </w:tcPr>
          <w:p w14:paraId="6CA5AD5A" w14:textId="77777777" w:rsidR="00726F6C" w:rsidRPr="00FC4461" w:rsidRDefault="00726F6C" w:rsidP="00726F6C">
            <w:pPr>
              <w:jc w:val="center"/>
              <w:rPr>
                <w:color w:val="000000"/>
                <w:sz w:val="22"/>
                <w:szCs w:val="22"/>
              </w:rPr>
            </w:pPr>
            <w:r w:rsidRPr="00FC4461">
              <w:rPr>
                <w:color w:val="000000"/>
                <w:sz w:val="22"/>
                <w:szCs w:val="22"/>
              </w:rPr>
              <w:t>513.4</w:t>
            </w:r>
          </w:p>
        </w:tc>
        <w:tc>
          <w:tcPr>
            <w:tcW w:w="1350" w:type="dxa"/>
            <w:tcBorders>
              <w:top w:val="nil"/>
              <w:left w:val="single" w:sz="4" w:space="0" w:color="auto"/>
              <w:bottom w:val="dotted" w:sz="4" w:space="0" w:color="auto"/>
              <w:right w:val="single" w:sz="4" w:space="0" w:color="auto"/>
            </w:tcBorders>
            <w:shd w:val="clear" w:color="auto" w:fill="auto"/>
            <w:noWrap/>
            <w:vAlign w:val="bottom"/>
            <w:hideMark/>
          </w:tcPr>
          <w:p w14:paraId="2AF84DF5" w14:textId="77777777" w:rsidR="00726F6C" w:rsidRPr="00FC4461" w:rsidRDefault="00726F6C" w:rsidP="00726F6C">
            <w:pPr>
              <w:jc w:val="center"/>
              <w:rPr>
                <w:color w:val="000000"/>
                <w:sz w:val="22"/>
                <w:szCs w:val="22"/>
              </w:rPr>
            </w:pPr>
            <w:r w:rsidRPr="00FC4461">
              <w:rPr>
                <w:color w:val="000000"/>
                <w:sz w:val="22"/>
                <w:szCs w:val="22"/>
              </w:rPr>
              <w:t>27.8</w:t>
            </w:r>
          </w:p>
        </w:tc>
        <w:tc>
          <w:tcPr>
            <w:tcW w:w="1170" w:type="dxa"/>
            <w:tcBorders>
              <w:top w:val="nil"/>
              <w:left w:val="single" w:sz="4" w:space="0" w:color="auto"/>
              <w:bottom w:val="dotted" w:sz="4" w:space="0" w:color="auto"/>
              <w:right w:val="single" w:sz="4" w:space="0" w:color="auto"/>
            </w:tcBorders>
            <w:shd w:val="clear" w:color="auto" w:fill="auto"/>
            <w:noWrap/>
            <w:vAlign w:val="bottom"/>
            <w:hideMark/>
          </w:tcPr>
          <w:p w14:paraId="12D37803" w14:textId="77777777" w:rsidR="00726F6C" w:rsidRPr="00FC4461" w:rsidRDefault="00726F6C" w:rsidP="00726F6C">
            <w:pPr>
              <w:jc w:val="center"/>
              <w:rPr>
                <w:color w:val="000000"/>
                <w:sz w:val="22"/>
                <w:szCs w:val="22"/>
              </w:rPr>
            </w:pPr>
            <w:r w:rsidRPr="00FC4461">
              <w:rPr>
                <w:color w:val="000000"/>
                <w:sz w:val="22"/>
                <w:szCs w:val="22"/>
              </w:rPr>
              <w:t>0.028</w:t>
            </w:r>
          </w:p>
        </w:tc>
        <w:tc>
          <w:tcPr>
            <w:tcW w:w="990" w:type="dxa"/>
            <w:tcBorders>
              <w:top w:val="nil"/>
              <w:left w:val="single" w:sz="4" w:space="0" w:color="auto"/>
              <w:bottom w:val="dotted" w:sz="4" w:space="0" w:color="auto"/>
              <w:right w:val="single" w:sz="4" w:space="0" w:color="auto"/>
            </w:tcBorders>
            <w:shd w:val="clear" w:color="auto" w:fill="auto"/>
            <w:noWrap/>
            <w:vAlign w:val="bottom"/>
            <w:hideMark/>
          </w:tcPr>
          <w:p w14:paraId="55AFD3EB" w14:textId="77777777" w:rsidR="00726F6C" w:rsidRPr="00FC4461" w:rsidRDefault="00726F6C" w:rsidP="00726F6C">
            <w:pPr>
              <w:jc w:val="center"/>
              <w:rPr>
                <w:color w:val="000000"/>
                <w:sz w:val="22"/>
                <w:szCs w:val="22"/>
              </w:rPr>
            </w:pPr>
            <w:r w:rsidRPr="00FC4461">
              <w:rPr>
                <w:color w:val="000000"/>
                <w:sz w:val="22"/>
                <w:szCs w:val="22"/>
              </w:rPr>
              <w:t>0.24</w:t>
            </w:r>
          </w:p>
        </w:tc>
      </w:tr>
      <w:tr w:rsidR="00726F6C" w:rsidRPr="00FC4461" w14:paraId="44DE2E0F" w14:textId="77777777" w:rsidTr="00726F6C">
        <w:trPr>
          <w:trHeight w:val="300"/>
        </w:trPr>
        <w:tc>
          <w:tcPr>
            <w:tcW w:w="810" w:type="dxa"/>
            <w:vMerge w:val="restart"/>
            <w:tcBorders>
              <w:top w:val="dotted" w:sz="4" w:space="0" w:color="auto"/>
              <w:left w:val="single" w:sz="4" w:space="0" w:color="auto"/>
              <w:right w:val="single" w:sz="4" w:space="0" w:color="auto"/>
            </w:tcBorders>
            <w:shd w:val="clear" w:color="auto" w:fill="auto"/>
            <w:noWrap/>
            <w:vAlign w:val="center"/>
            <w:hideMark/>
          </w:tcPr>
          <w:p w14:paraId="24151C90" w14:textId="77777777" w:rsidR="00726F6C" w:rsidRPr="00FC4461" w:rsidRDefault="00726F6C" w:rsidP="00726F6C">
            <w:pPr>
              <w:jc w:val="center"/>
              <w:rPr>
                <w:color w:val="000000"/>
                <w:sz w:val="22"/>
                <w:szCs w:val="22"/>
              </w:rPr>
            </w:pPr>
            <w:r w:rsidRPr="00FC4461">
              <w:rPr>
                <w:color w:val="000000"/>
                <w:sz w:val="22"/>
                <w:szCs w:val="22"/>
              </w:rPr>
              <w:t>36 Bar</w:t>
            </w:r>
          </w:p>
        </w:tc>
        <w:tc>
          <w:tcPr>
            <w:tcW w:w="1160" w:type="dxa"/>
            <w:tcBorders>
              <w:top w:val="dotted" w:sz="4" w:space="0" w:color="auto"/>
              <w:left w:val="single" w:sz="4" w:space="0" w:color="auto"/>
              <w:bottom w:val="nil"/>
              <w:right w:val="double" w:sz="4" w:space="0" w:color="auto"/>
            </w:tcBorders>
            <w:shd w:val="pct10" w:color="auto" w:fill="auto"/>
            <w:noWrap/>
            <w:vAlign w:val="bottom"/>
            <w:hideMark/>
          </w:tcPr>
          <w:p w14:paraId="58F58638" w14:textId="77777777" w:rsidR="00726F6C" w:rsidRPr="00FC4461" w:rsidRDefault="00726F6C" w:rsidP="00726F6C">
            <w:pPr>
              <w:jc w:val="right"/>
              <w:rPr>
                <w:b/>
                <w:bCs/>
                <w:color w:val="000000"/>
                <w:sz w:val="22"/>
                <w:szCs w:val="22"/>
              </w:rPr>
            </w:pPr>
            <w:r w:rsidRPr="00FC4461">
              <w:rPr>
                <w:b/>
                <w:bCs/>
                <w:color w:val="000000"/>
                <w:sz w:val="22"/>
                <w:szCs w:val="22"/>
              </w:rPr>
              <w:t>1173</w:t>
            </w:r>
          </w:p>
        </w:tc>
        <w:tc>
          <w:tcPr>
            <w:tcW w:w="1738" w:type="dxa"/>
            <w:gridSpan w:val="2"/>
            <w:tcBorders>
              <w:top w:val="dotted" w:sz="4" w:space="0" w:color="auto"/>
              <w:left w:val="double" w:sz="4" w:space="0" w:color="auto"/>
              <w:bottom w:val="nil"/>
              <w:right w:val="single" w:sz="4" w:space="0" w:color="auto"/>
            </w:tcBorders>
            <w:shd w:val="pct10" w:color="auto" w:fill="auto"/>
            <w:noWrap/>
            <w:vAlign w:val="bottom"/>
            <w:hideMark/>
          </w:tcPr>
          <w:p w14:paraId="5E2AFE3D" w14:textId="77777777" w:rsidR="00726F6C" w:rsidRPr="00FC4461" w:rsidRDefault="00726F6C" w:rsidP="00726F6C">
            <w:pPr>
              <w:jc w:val="center"/>
              <w:rPr>
                <w:color w:val="000000"/>
                <w:sz w:val="22"/>
                <w:szCs w:val="22"/>
              </w:rPr>
            </w:pPr>
            <w:r w:rsidRPr="00FC4461">
              <w:rPr>
                <w:color w:val="000000"/>
                <w:sz w:val="22"/>
                <w:szCs w:val="22"/>
              </w:rPr>
              <w:t>144.9</w:t>
            </w:r>
          </w:p>
        </w:tc>
        <w:tc>
          <w:tcPr>
            <w:tcW w:w="1080" w:type="dxa"/>
            <w:tcBorders>
              <w:top w:val="dotted" w:sz="4" w:space="0" w:color="auto"/>
              <w:left w:val="single" w:sz="4" w:space="0" w:color="auto"/>
              <w:bottom w:val="nil"/>
              <w:right w:val="single" w:sz="4" w:space="0" w:color="auto"/>
            </w:tcBorders>
            <w:shd w:val="pct10" w:color="auto" w:fill="auto"/>
            <w:noWrap/>
            <w:vAlign w:val="bottom"/>
            <w:hideMark/>
          </w:tcPr>
          <w:p w14:paraId="32685994" w14:textId="77777777" w:rsidR="00726F6C" w:rsidRPr="00FC4461" w:rsidRDefault="00726F6C" w:rsidP="00726F6C">
            <w:pPr>
              <w:jc w:val="center"/>
              <w:rPr>
                <w:color w:val="000000"/>
                <w:sz w:val="22"/>
                <w:szCs w:val="22"/>
              </w:rPr>
            </w:pPr>
            <w:r w:rsidRPr="00FC4461">
              <w:rPr>
                <w:color w:val="000000"/>
                <w:sz w:val="22"/>
                <w:szCs w:val="22"/>
              </w:rPr>
              <w:t>8.4</w:t>
            </w:r>
          </w:p>
        </w:tc>
        <w:tc>
          <w:tcPr>
            <w:tcW w:w="1260" w:type="dxa"/>
            <w:tcBorders>
              <w:top w:val="dotted" w:sz="4" w:space="0" w:color="auto"/>
              <w:left w:val="single" w:sz="4" w:space="0" w:color="auto"/>
              <w:bottom w:val="nil"/>
              <w:right w:val="single" w:sz="4" w:space="0" w:color="auto"/>
            </w:tcBorders>
            <w:shd w:val="pct10" w:color="auto" w:fill="auto"/>
            <w:noWrap/>
            <w:vAlign w:val="bottom"/>
            <w:hideMark/>
          </w:tcPr>
          <w:p w14:paraId="6841606D" w14:textId="77777777" w:rsidR="00726F6C" w:rsidRPr="00FC4461" w:rsidRDefault="00726F6C" w:rsidP="00726F6C">
            <w:pPr>
              <w:jc w:val="center"/>
              <w:rPr>
                <w:color w:val="000000"/>
                <w:sz w:val="22"/>
                <w:szCs w:val="22"/>
              </w:rPr>
            </w:pPr>
            <w:r w:rsidRPr="00FC4461">
              <w:rPr>
                <w:color w:val="000000"/>
                <w:sz w:val="22"/>
                <w:szCs w:val="22"/>
              </w:rPr>
              <w:t>339.0</w:t>
            </w:r>
          </w:p>
        </w:tc>
        <w:tc>
          <w:tcPr>
            <w:tcW w:w="1350" w:type="dxa"/>
            <w:tcBorders>
              <w:top w:val="dotted" w:sz="4" w:space="0" w:color="auto"/>
              <w:left w:val="single" w:sz="4" w:space="0" w:color="auto"/>
              <w:bottom w:val="nil"/>
              <w:right w:val="single" w:sz="4" w:space="0" w:color="auto"/>
            </w:tcBorders>
            <w:shd w:val="pct10" w:color="auto" w:fill="auto"/>
            <w:noWrap/>
            <w:vAlign w:val="bottom"/>
            <w:hideMark/>
          </w:tcPr>
          <w:p w14:paraId="2F1D1163" w14:textId="77777777" w:rsidR="00726F6C" w:rsidRPr="00FC4461" w:rsidRDefault="00726F6C" w:rsidP="00726F6C">
            <w:pPr>
              <w:jc w:val="center"/>
              <w:rPr>
                <w:color w:val="000000"/>
                <w:sz w:val="22"/>
                <w:szCs w:val="22"/>
              </w:rPr>
            </w:pPr>
            <w:r w:rsidRPr="00FC4461">
              <w:rPr>
                <w:color w:val="000000"/>
                <w:sz w:val="22"/>
                <w:szCs w:val="22"/>
              </w:rPr>
              <w:t>45.0</w:t>
            </w:r>
          </w:p>
        </w:tc>
        <w:tc>
          <w:tcPr>
            <w:tcW w:w="1170" w:type="dxa"/>
            <w:tcBorders>
              <w:top w:val="dotted" w:sz="4" w:space="0" w:color="auto"/>
              <w:left w:val="single" w:sz="4" w:space="0" w:color="auto"/>
              <w:bottom w:val="nil"/>
              <w:right w:val="single" w:sz="4" w:space="0" w:color="auto"/>
            </w:tcBorders>
            <w:shd w:val="pct10" w:color="auto" w:fill="auto"/>
            <w:noWrap/>
            <w:vAlign w:val="bottom"/>
            <w:hideMark/>
          </w:tcPr>
          <w:p w14:paraId="0930CA00" w14:textId="77777777" w:rsidR="00726F6C" w:rsidRPr="00FC4461" w:rsidRDefault="00726F6C" w:rsidP="00726F6C">
            <w:pPr>
              <w:jc w:val="center"/>
              <w:rPr>
                <w:color w:val="000000"/>
                <w:sz w:val="22"/>
                <w:szCs w:val="22"/>
              </w:rPr>
            </w:pPr>
            <w:r w:rsidRPr="00FC4461">
              <w:rPr>
                <w:color w:val="000000"/>
                <w:sz w:val="22"/>
                <w:szCs w:val="22"/>
              </w:rPr>
              <w:t>0.050</w:t>
            </w:r>
          </w:p>
        </w:tc>
        <w:tc>
          <w:tcPr>
            <w:tcW w:w="990" w:type="dxa"/>
            <w:tcBorders>
              <w:top w:val="dotted" w:sz="4" w:space="0" w:color="auto"/>
              <w:left w:val="single" w:sz="4" w:space="0" w:color="auto"/>
              <w:bottom w:val="nil"/>
              <w:right w:val="single" w:sz="4" w:space="0" w:color="auto"/>
            </w:tcBorders>
            <w:shd w:val="pct10" w:color="auto" w:fill="auto"/>
            <w:noWrap/>
            <w:vAlign w:val="bottom"/>
            <w:hideMark/>
          </w:tcPr>
          <w:p w14:paraId="2FC21CF8" w14:textId="77777777" w:rsidR="00726F6C" w:rsidRPr="00FC4461" w:rsidRDefault="00726F6C" w:rsidP="00726F6C">
            <w:pPr>
              <w:jc w:val="center"/>
              <w:rPr>
                <w:color w:val="000000"/>
                <w:sz w:val="22"/>
                <w:szCs w:val="22"/>
              </w:rPr>
            </w:pPr>
            <w:r w:rsidRPr="00FC4461">
              <w:rPr>
                <w:color w:val="000000"/>
                <w:sz w:val="22"/>
                <w:szCs w:val="22"/>
              </w:rPr>
              <w:t>0.43</w:t>
            </w:r>
          </w:p>
        </w:tc>
      </w:tr>
      <w:tr w:rsidR="00726F6C" w:rsidRPr="00FC4461" w14:paraId="65B26695" w14:textId="77777777" w:rsidTr="00726F6C">
        <w:trPr>
          <w:trHeight w:val="300"/>
        </w:trPr>
        <w:tc>
          <w:tcPr>
            <w:tcW w:w="810" w:type="dxa"/>
            <w:vMerge/>
            <w:tcBorders>
              <w:left w:val="single" w:sz="4" w:space="0" w:color="auto"/>
              <w:right w:val="single" w:sz="4" w:space="0" w:color="auto"/>
            </w:tcBorders>
            <w:shd w:val="clear" w:color="auto" w:fill="auto"/>
            <w:noWrap/>
            <w:vAlign w:val="bottom"/>
            <w:hideMark/>
          </w:tcPr>
          <w:p w14:paraId="1A99D8BB" w14:textId="77777777" w:rsidR="00726F6C" w:rsidRPr="00FC4461" w:rsidRDefault="00726F6C" w:rsidP="00726F6C">
            <w:pPr>
              <w:jc w:val="right"/>
              <w:rPr>
                <w:color w:val="000000"/>
                <w:sz w:val="22"/>
                <w:szCs w:val="22"/>
              </w:rPr>
            </w:pPr>
          </w:p>
        </w:tc>
        <w:tc>
          <w:tcPr>
            <w:tcW w:w="1160" w:type="dxa"/>
            <w:tcBorders>
              <w:top w:val="nil"/>
              <w:left w:val="single" w:sz="4" w:space="0" w:color="auto"/>
              <w:right w:val="double" w:sz="4" w:space="0" w:color="auto"/>
            </w:tcBorders>
            <w:shd w:val="clear" w:color="auto" w:fill="auto"/>
            <w:noWrap/>
            <w:vAlign w:val="bottom"/>
            <w:hideMark/>
          </w:tcPr>
          <w:p w14:paraId="1B1C4B43" w14:textId="77777777" w:rsidR="00726F6C" w:rsidRPr="00FC4461" w:rsidRDefault="00726F6C" w:rsidP="00726F6C">
            <w:pPr>
              <w:jc w:val="right"/>
              <w:rPr>
                <w:b/>
                <w:bCs/>
                <w:color w:val="000000"/>
                <w:sz w:val="22"/>
                <w:szCs w:val="22"/>
              </w:rPr>
            </w:pPr>
            <w:r w:rsidRPr="00FC4461">
              <w:rPr>
                <w:b/>
                <w:bCs/>
                <w:color w:val="000000"/>
                <w:sz w:val="22"/>
                <w:szCs w:val="22"/>
              </w:rPr>
              <w:t>1123</w:t>
            </w:r>
          </w:p>
        </w:tc>
        <w:tc>
          <w:tcPr>
            <w:tcW w:w="1738" w:type="dxa"/>
            <w:gridSpan w:val="2"/>
            <w:tcBorders>
              <w:top w:val="nil"/>
              <w:left w:val="double" w:sz="4" w:space="0" w:color="auto"/>
              <w:right w:val="single" w:sz="4" w:space="0" w:color="auto"/>
            </w:tcBorders>
            <w:shd w:val="clear" w:color="auto" w:fill="auto"/>
            <w:noWrap/>
            <w:vAlign w:val="bottom"/>
            <w:hideMark/>
          </w:tcPr>
          <w:p w14:paraId="27800E33" w14:textId="77777777" w:rsidR="00726F6C" w:rsidRPr="00FC4461" w:rsidRDefault="00726F6C" w:rsidP="00726F6C">
            <w:pPr>
              <w:jc w:val="center"/>
              <w:rPr>
                <w:color w:val="000000"/>
                <w:sz w:val="22"/>
                <w:szCs w:val="22"/>
              </w:rPr>
            </w:pPr>
            <w:r w:rsidRPr="00FC4461">
              <w:rPr>
                <w:color w:val="000000"/>
                <w:sz w:val="22"/>
                <w:szCs w:val="22"/>
              </w:rPr>
              <w:t>126.7</w:t>
            </w:r>
          </w:p>
        </w:tc>
        <w:tc>
          <w:tcPr>
            <w:tcW w:w="1080" w:type="dxa"/>
            <w:tcBorders>
              <w:top w:val="nil"/>
              <w:left w:val="single" w:sz="4" w:space="0" w:color="auto"/>
              <w:right w:val="single" w:sz="4" w:space="0" w:color="auto"/>
            </w:tcBorders>
            <w:shd w:val="clear" w:color="auto" w:fill="auto"/>
            <w:noWrap/>
            <w:vAlign w:val="bottom"/>
            <w:hideMark/>
          </w:tcPr>
          <w:p w14:paraId="76AD9197" w14:textId="77777777" w:rsidR="00726F6C" w:rsidRPr="00FC4461" w:rsidRDefault="00726F6C" w:rsidP="00726F6C">
            <w:pPr>
              <w:jc w:val="center"/>
              <w:rPr>
                <w:color w:val="000000"/>
                <w:sz w:val="22"/>
                <w:szCs w:val="22"/>
              </w:rPr>
            </w:pPr>
            <w:r w:rsidRPr="00FC4461">
              <w:rPr>
                <w:color w:val="000000"/>
                <w:sz w:val="22"/>
                <w:szCs w:val="22"/>
              </w:rPr>
              <w:t>8.1</w:t>
            </w:r>
          </w:p>
        </w:tc>
        <w:tc>
          <w:tcPr>
            <w:tcW w:w="1260" w:type="dxa"/>
            <w:tcBorders>
              <w:top w:val="nil"/>
              <w:left w:val="single" w:sz="4" w:space="0" w:color="auto"/>
              <w:right w:val="single" w:sz="4" w:space="0" w:color="auto"/>
            </w:tcBorders>
            <w:shd w:val="clear" w:color="auto" w:fill="auto"/>
            <w:noWrap/>
            <w:vAlign w:val="bottom"/>
            <w:hideMark/>
          </w:tcPr>
          <w:p w14:paraId="7BB7509A" w14:textId="77777777" w:rsidR="00726F6C" w:rsidRPr="00FC4461" w:rsidRDefault="00726F6C" w:rsidP="00726F6C">
            <w:pPr>
              <w:jc w:val="center"/>
              <w:rPr>
                <w:color w:val="000000"/>
                <w:sz w:val="22"/>
                <w:szCs w:val="22"/>
              </w:rPr>
            </w:pPr>
            <w:r w:rsidRPr="00FC4461">
              <w:rPr>
                <w:color w:val="000000"/>
                <w:sz w:val="22"/>
                <w:szCs w:val="22"/>
              </w:rPr>
              <w:t>387.9</w:t>
            </w:r>
          </w:p>
        </w:tc>
        <w:tc>
          <w:tcPr>
            <w:tcW w:w="1350" w:type="dxa"/>
            <w:tcBorders>
              <w:top w:val="nil"/>
              <w:left w:val="single" w:sz="4" w:space="0" w:color="auto"/>
              <w:right w:val="single" w:sz="4" w:space="0" w:color="auto"/>
            </w:tcBorders>
            <w:shd w:val="clear" w:color="auto" w:fill="auto"/>
            <w:noWrap/>
            <w:vAlign w:val="bottom"/>
            <w:hideMark/>
          </w:tcPr>
          <w:p w14:paraId="429C22CD" w14:textId="77777777" w:rsidR="00726F6C" w:rsidRPr="00FC4461" w:rsidRDefault="00726F6C" w:rsidP="00726F6C">
            <w:pPr>
              <w:jc w:val="center"/>
              <w:rPr>
                <w:color w:val="000000"/>
                <w:sz w:val="22"/>
                <w:szCs w:val="22"/>
              </w:rPr>
            </w:pPr>
            <w:r w:rsidRPr="00FC4461">
              <w:rPr>
                <w:color w:val="000000"/>
                <w:sz w:val="22"/>
                <w:szCs w:val="22"/>
              </w:rPr>
              <w:t>38.8</w:t>
            </w:r>
          </w:p>
        </w:tc>
        <w:tc>
          <w:tcPr>
            <w:tcW w:w="1170" w:type="dxa"/>
            <w:tcBorders>
              <w:top w:val="nil"/>
              <w:left w:val="single" w:sz="4" w:space="0" w:color="auto"/>
              <w:right w:val="single" w:sz="4" w:space="0" w:color="auto"/>
            </w:tcBorders>
            <w:shd w:val="clear" w:color="auto" w:fill="auto"/>
            <w:noWrap/>
            <w:vAlign w:val="bottom"/>
            <w:hideMark/>
          </w:tcPr>
          <w:p w14:paraId="7AEFD9E0" w14:textId="77777777" w:rsidR="00726F6C" w:rsidRPr="00FC4461" w:rsidRDefault="00726F6C" w:rsidP="00726F6C">
            <w:pPr>
              <w:jc w:val="center"/>
              <w:rPr>
                <w:color w:val="000000"/>
                <w:sz w:val="22"/>
                <w:szCs w:val="22"/>
              </w:rPr>
            </w:pPr>
            <w:r w:rsidRPr="00FC4461">
              <w:rPr>
                <w:color w:val="000000"/>
                <w:sz w:val="22"/>
                <w:szCs w:val="22"/>
              </w:rPr>
              <w:t>0.042</w:t>
            </w:r>
          </w:p>
        </w:tc>
        <w:tc>
          <w:tcPr>
            <w:tcW w:w="990" w:type="dxa"/>
            <w:tcBorders>
              <w:top w:val="nil"/>
              <w:left w:val="single" w:sz="4" w:space="0" w:color="auto"/>
              <w:right w:val="single" w:sz="4" w:space="0" w:color="auto"/>
            </w:tcBorders>
            <w:shd w:val="clear" w:color="auto" w:fill="auto"/>
            <w:noWrap/>
            <w:vAlign w:val="bottom"/>
            <w:hideMark/>
          </w:tcPr>
          <w:p w14:paraId="5E866A8C" w14:textId="77777777" w:rsidR="00726F6C" w:rsidRPr="00FC4461" w:rsidRDefault="00726F6C" w:rsidP="00726F6C">
            <w:pPr>
              <w:jc w:val="center"/>
              <w:rPr>
                <w:color w:val="000000"/>
                <w:sz w:val="22"/>
                <w:szCs w:val="22"/>
              </w:rPr>
            </w:pPr>
            <w:r w:rsidRPr="00FC4461">
              <w:rPr>
                <w:color w:val="000000"/>
                <w:sz w:val="22"/>
                <w:szCs w:val="22"/>
              </w:rPr>
              <w:t>0.36</w:t>
            </w:r>
          </w:p>
        </w:tc>
      </w:tr>
      <w:tr w:rsidR="00726F6C" w:rsidRPr="00FC4461" w14:paraId="06A346DE" w14:textId="77777777" w:rsidTr="00726F6C">
        <w:trPr>
          <w:trHeight w:val="300"/>
        </w:trPr>
        <w:tc>
          <w:tcPr>
            <w:tcW w:w="810" w:type="dxa"/>
            <w:vMerge/>
            <w:tcBorders>
              <w:left w:val="single" w:sz="4" w:space="0" w:color="auto"/>
              <w:right w:val="single" w:sz="4" w:space="0" w:color="auto"/>
            </w:tcBorders>
            <w:shd w:val="clear" w:color="auto" w:fill="auto"/>
            <w:noWrap/>
            <w:vAlign w:val="bottom"/>
            <w:hideMark/>
          </w:tcPr>
          <w:p w14:paraId="08164749" w14:textId="77777777" w:rsidR="00726F6C" w:rsidRPr="00FC4461" w:rsidRDefault="00726F6C" w:rsidP="00726F6C">
            <w:pPr>
              <w:jc w:val="right"/>
              <w:rPr>
                <w:color w:val="000000"/>
                <w:sz w:val="22"/>
                <w:szCs w:val="22"/>
              </w:rPr>
            </w:pPr>
          </w:p>
        </w:tc>
        <w:tc>
          <w:tcPr>
            <w:tcW w:w="1160" w:type="dxa"/>
            <w:tcBorders>
              <w:top w:val="nil"/>
              <w:left w:val="single" w:sz="4" w:space="0" w:color="auto"/>
              <w:bottom w:val="nil"/>
              <w:right w:val="double" w:sz="4" w:space="0" w:color="auto"/>
            </w:tcBorders>
            <w:shd w:val="pct10" w:color="auto" w:fill="auto"/>
            <w:noWrap/>
            <w:vAlign w:val="bottom"/>
            <w:hideMark/>
          </w:tcPr>
          <w:p w14:paraId="59B9773C" w14:textId="77777777" w:rsidR="00726F6C" w:rsidRPr="00FC4461" w:rsidRDefault="00726F6C" w:rsidP="00726F6C">
            <w:pPr>
              <w:jc w:val="right"/>
              <w:rPr>
                <w:b/>
                <w:bCs/>
                <w:color w:val="000000"/>
                <w:sz w:val="22"/>
                <w:szCs w:val="22"/>
              </w:rPr>
            </w:pPr>
            <w:r w:rsidRPr="00FC4461">
              <w:rPr>
                <w:b/>
                <w:bCs/>
                <w:color w:val="000000"/>
                <w:sz w:val="22"/>
                <w:szCs w:val="22"/>
              </w:rPr>
              <w:t>1100</w:t>
            </w:r>
          </w:p>
        </w:tc>
        <w:tc>
          <w:tcPr>
            <w:tcW w:w="1738" w:type="dxa"/>
            <w:gridSpan w:val="2"/>
            <w:tcBorders>
              <w:top w:val="nil"/>
              <w:left w:val="double" w:sz="4" w:space="0" w:color="auto"/>
              <w:right w:val="single" w:sz="4" w:space="0" w:color="auto"/>
            </w:tcBorders>
            <w:shd w:val="pct10" w:color="auto" w:fill="auto"/>
            <w:noWrap/>
            <w:vAlign w:val="bottom"/>
            <w:hideMark/>
          </w:tcPr>
          <w:p w14:paraId="3B203015" w14:textId="77777777" w:rsidR="00726F6C" w:rsidRPr="00FC4461" w:rsidRDefault="00726F6C" w:rsidP="00726F6C">
            <w:pPr>
              <w:jc w:val="center"/>
              <w:rPr>
                <w:color w:val="000000"/>
                <w:sz w:val="22"/>
                <w:szCs w:val="22"/>
              </w:rPr>
            </w:pPr>
            <w:r w:rsidRPr="00FC4461">
              <w:rPr>
                <w:color w:val="000000"/>
                <w:sz w:val="22"/>
                <w:szCs w:val="22"/>
              </w:rPr>
              <w:t>116.4</w:t>
            </w:r>
          </w:p>
        </w:tc>
        <w:tc>
          <w:tcPr>
            <w:tcW w:w="1080" w:type="dxa"/>
            <w:tcBorders>
              <w:top w:val="nil"/>
              <w:left w:val="single" w:sz="4" w:space="0" w:color="auto"/>
              <w:right w:val="single" w:sz="4" w:space="0" w:color="auto"/>
            </w:tcBorders>
            <w:shd w:val="pct10" w:color="auto" w:fill="auto"/>
            <w:noWrap/>
            <w:vAlign w:val="bottom"/>
            <w:hideMark/>
          </w:tcPr>
          <w:p w14:paraId="5CE1760F" w14:textId="77777777" w:rsidR="00726F6C" w:rsidRPr="00FC4461" w:rsidRDefault="00726F6C" w:rsidP="00726F6C">
            <w:pPr>
              <w:jc w:val="center"/>
              <w:rPr>
                <w:color w:val="000000"/>
                <w:sz w:val="22"/>
                <w:szCs w:val="22"/>
              </w:rPr>
            </w:pPr>
            <w:r w:rsidRPr="00FC4461">
              <w:rPr>
                <w:color w:val="000000"/>
                <w:sz w:val="22"/>
                <w:szCs w:val="22"/>
              </w:rPr>
              <w:t>8.0</w:t>
            </w:r>
          </w:p>
        </w:tc>
        <w:tc>
          <w:tcPr>
            <w:tcW w:w="1260" w:type="dxa"/>
            <w:tcBorders>
              <w:top w:val="nil"/>
              <w:left w:val="single" w:sz="4" w:space="0" w:color="auto"/>
              <w:right w:val="single" w:sz="4" w:space="0" w:color="auto"/>
            </w:tcBorders>
            <w:shd w:val="pct10" w:color="auto" w:fill="auto"/>
            <w:noWrap/>
            <w:vAlign w:val="bottom"/>
            <w:hideMark/>
          </w:tcPr>
          <w:p w14:paraId="507B14E2" w14:textId="77777777" w:rsidR="00726F6C" w:rsidRPr="00FC4461" w:rsidRDefault="00726F6C" w:rsidP="00726F6C">
            <w:pPr>
              <w:jc w:val="center"/>
              <w:rPr>
                <w:color w:val="000000"/>
                <w:sz w:val="22"/>
                <w:szCs w:val="22"/>
              </w:rPr>
            </w:pPr>
            <w:r w:rsidRPr="00FC4461">
              <w:rPr>
                <w:color w:val="000000"/>
                <w:sz w:val="22"/>
                <w:szCs w:val="22"/>
              </w:rPr>
              <w:t>422.5</w:t>
            </w:r>
          </w:p>
        </w:tc>
        <w:tc>
          <w:tcPr>
            <w:tcW w:w="1350" w:type="dxa"/>
            <w:tcBorders>
              <w:top w:val="nil"/>
              <w:left w:val="single" w:sz="4" w:space="0" w:color="auto"/>
              <w:right w:val="single" w:sz="4" w:space="0" w:color="auto"/>
            </w:tcBorders>
            <w:shd w:val="pct10" w:color="auto" w:fill="auto"/>
            <w:noWrap/>
            <w:vAlign w:val="bottom"/>
            <w:hideMark/>
          </w:tcPr>
          <w:p w14:paraId="1CDD1079" w14:textId="77777777" w:rsidR="00726F6C" w:rsidRPr="00FC4461" w:rsidRDefault="00726F6C" w:rsidP="00726F6C">
            <w:pPr>
              <w:jc w:val="center"/>
              <w:rPr>
                <w:color w:val="000000"/>
                <w:sz w:val="22"/>
                <w:szCs w:val="22"/>
              </w:rPr>
            </w:pPr>
            <w:r w:rsidRPr="00FC4461">
              <w:rPr>
                <w:color w:val="000000"/>
                <w:sz w:val="22"/>
                <w:szCs w:val="22"/>
              </w:rPr>
              <w:t>35.8</w:t>
            </w:r>
          </w:p>
        </w:tc>
        <w:tc>
          <w:tcPr>
            <w:tcW w:w="1170" w:type="dxa"/>
            <w:tcBorders>
              <w:top w:val="nil"/>
              <w:left w:val="single" w:sz="4" w:space="0" w:color="auto"/>
              <w:right w:val="single" w:sz="4" w:space="0" w:color="auto"/>
            </w:tcBorders>
            <w:shd w:val="pct10" w:color="auto" w:fill="auto"/>
            <w:noWrap/>
            <w:vAlign w:val="bottom"/>
            <w:hideMark/>
          </w:tcPr>
          <w:p w14:paraId="67CDBAC9" w14:textId="77777777" w:rsidR="00726F6C" w:rsidRPr="00FC4461" w:rsidRDefault="00726F6C" w:rsidP="00726F6C">
            <w:pPr>
              <w:jc w:val="center"/>
              <w:rPr>
                <w:color w:val="000000"/>
                <w:sz w:val="22"/>
                <w:szCs w:val="22"/>
              </w:rPr>
            </w:pPr>
            <w:r w:rsidRPr="00FC4461">
              <w:rPr>
                <w:color w:val="000000"/>
                <w:sz w:val="22"/>
                <w:szCs w:val="22"/>
              </w:rPr>
              <w:t>0.038</w:t>
            </w:r>
          </w:p>
        </w:tc>
        <w:tc>
          <w:tcPr>
            <w:tcW w:w="990" w:type="dxa"/>
            <w:tcBorders>
              <w:top w:val="nil"/>
              <w:left w:val="single" w:sz="4" w:space="0" w:color="auto"/>
              <w:right w:val="single" w:sz="4" w:space="0" w:color="auto"/>
            </w:tcBorders>
            <w:shd w:val="pct10" w:color="auto" w:fill="auto"/>
            <w:noWrap/>
            <w:vAlign w:val="bottom"/>
            <w:hideMark/>
          </w:tcPr>
          <w:p w14:paraId="5A83A023" w14:textId="77777777" w:rsidR="00726F6C" w:rsidRPr="00FC4461" w:rsidRDefault="00726F6C" w:rsidP="00726F6C">
            <w:pPr>
              <w:jc w:val="center"/>
              <w:rPr>
                <w:color w:val="000000"/>
                <w:sz w:val="22"/>
                <w:szCs w:val="22"/>
              </w:rPr>
            </w:pPr>
            <w:r w:rsidRPr="00FC4461">
              <w:rPr>
                <w:color w:val="000000"/>
                <w:sz w:val="22"/>
                <w:szCs w:val="22"/>
              </w:rPr>
              <w:t>0.33</w:t>
            </w:r>
          </w:p>
        </w:tc>
      </w:tr>
      <w:tr w:rsidR="00726F6C" w:rsidRPr="00FC4461" w14:paraId="0CFCD0D2" w14:textId="77777777" w:rsidTr="00726F6C">
        <w:trPr>
          <w:trHeight w:val="347"/>
        </w:trPr>
        <w:tc>
          <w:tcPr>
            <w:tcW w:w="810" w:type="dxa"/>
            <w:vMerge/>
            <w:tcBorders>
              <w:left w:val="single" w:sz="4" w:space="0" w:color="auto"/>
              <w:bottom w:val="single" w:sz="4" w:space="0" w:color="auto"/>
              <w:right w:val="single" w:sz="4" w:space="0" w:color="auto"/>
            </w:tcBorders>
            <w:shd w:val="clear" w:color="auto" w:fill="auto"/>
            <w:noWrap/>
            <w:vAlign w:val="bottom"/>
            <w:hideMark/>
          </w:tcPr>
          <w:p w14:paraId="40E2788F" w14:textId="77777777" w:rsidR="00726F6C" w:rsidRPr="00FC4461" w:rsidRDefault="00726F6C" w:rsidP="00726F6C">
            <w:pPr>
              <w:jc w:val="right"/>
              <w:rPr>
                <w:color w:val="000000"/>
                <w:sz w:val="22"/>
                <w:szCs w:val="22"/>
              </w:rPr>
            </w:pPr>
          </w:p>
        </w:tc>
        <w:tc>
          <w:tcPr>
            <w:tcW w:w="1160" w:type="dxa"/>
            <w:tcBorders>
              <w:top w:val="nil"/>
              <w:left w:val="single" w:sz="4" w:space="0" w:color="auto"/>
              <w:bottom w:val="single" w:sz="4" w:space="0" w:color="auto"/>
              <w:right w:val="double" w:sz="4" w:space="0" w:color="auto"/>
            </w:tcBorders>
            <w:shd w:val="clear" w:color="auto" w:fill="auto"/>
            <w:noWrap/>
            <w:vAlign w:val="bottom"/>
            <w:hideMark/>
          </w:tcPr>
          <w:p w14:paraId="4B37CB7B" w14:textId="77777777" w:rsidR="00726F6C" w:rsidRPr="00FC4461" w:rsidRDefault="00726F6C" w:rsidP="00726F6C">
            <w:pPr>
              <w:jc w:val="right"/>
              <w:rPr>
                <w:b/>
                <w:bCs/>
                <w:color w:val="000000"/>
                <w:sz w:val="22"/>
                <w:szCs w:val="22"/>
              </w:rPr>
            </w:pPr>
            <w:r w:rsidRPr="00FC4461">
              <w:rPr>
                <w:b/>
                <w:bCs/>
                <w:color w:val="000000"/>
                <w:sz w:val="22"/>
                <w:szCs w:val="22"/>
              </w:rPr>
              <w:t>1050</w:t>
            </w:r>
          </w:p>
        </w:tc>
        <w:tc>
          <w:tcPr>
            <w:tcW w:w="1738" w:type="dxa"/>
            <w:gridSpan w:val="2"/>
            <w:tcBorders>
              <w:top w:val="nil"/>
              <w:left w:val="double" w:sz="4" w:space="0" w:color="auto"/>
              <w:bottom w:val="single" w:sz="4" w:space="0" w:color="auto"/>
              <w:right w:val="single" w:sz="4" w:space="0" w:color="auto"/>
            </w:tcBorders>
            <w:shd w:val="clear" w:color="auto" w:fill="auto"/>
            <w:noWrap/>
            <w:vAlign w:val="bottom"/>
            <w:hideMark/>
          </w:tcPr>
          <w:p w14:paraId="36861D1A" w14:textId="77777777" w:rsidR="00726F6C" w:rsidRPr="00FC4461" w:rsidRDefault="00726F6C" w:rsidP="00726F6C">
            <w:pPr>
              <w:jc w:val="center"/>
              <w:rPr>
                <w:color w:val="000000"/>
                <w:sz w:val="22"/>
                <w:szCs w:val="22"/>
              </w:rPr>
            </w:pPr>
            <w:r w:rsidRPr="00FC4461">
              <w:rPr>
                <w:color w:val="000000"/>
                <w:sz w:val="22"/>
                <w:szCs w:val="22"/>
              </w:rPr>
              <w:t>96.0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2174C1B" w14:textId="77777777" w:rsidR="00726F6C" w:rsidRPr="00FC4461" w:rsidRDefault="00726F6C" w:rsidP="00726F6C">
            <w:pPr>
              <w:jc w:val="center"/>
              <w:rPr>
                <w:color w:val="000000"/>
                <w:sz w:val="22"/>
                <w:szCs w:val="22"/>
              </w:rPr>
            </w:pPr>
            <w:r w:rsidRPr="00FC4461">
              <w:rPr>
                <w:color w:val="000000"/>
                <w:sz w:val="22"/>
                <w:szCs w:val="22"/>
              </w:rPr>
              <w:t>7.5</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62CF8398" w14:textId="77777777" w:rsidR="00726F6C" w:rsidRPr="00FC4461" w:rsidRDefault="00726F6C" w:rsidP="00726F6C">
            <w:pPr>
              <w:jc w:val="center"/>
              <w:rPr>
                <w:color w:val="000000"/>
                <w:sz w:val="22"/>
                <w:szCs w:val="22"/>
              </w:rPr>
            </w:pPr>
            <w:r w:rsidRPr="00FC4461">
              <w:rPr>
                <w:color w:val="000000"/>
                <w:sz w:val="22"/>
                <w:szCs w:val="22"/>
              </w:rPr>
              <w:t>500.2</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4DF84B9D" w14:textId="77777777" w:rsidR="00726F6C" w:rsidRPr="00FC4461" w:rsidRDefault="00726F6C" w:rsidP="00726F6C">
            <w:pPr>
              <w:jc w:val="center"/>
              <w:rPr>
                <w:color w:val="000000"/>
                <w:sz w:val="22"/>
                <w:szCs w:val="22"/>
              </w:rPr>
            </w:pPr>
            <w:r w:rsidRPr="00FC4461">
              <w:rPr>
                <w:color w:val="000000"/>
                <w:sz w:val="22"/>
                <w:szCs w:val="22"/>
              </w:rPr>
              <w:t>29.2</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979A75E" w14:textId="77777777" w:rsidR="00726F6C" w:rsidRPr="00FC4461" w:rsidRDefault="00726F6C" w:rsidP="00726F6C">
            <w:pPr>
              <w:jc w:val="center"/>
              <w:rPr>
                <w:color w:val="000000"/>
                <w:sz w:val="22"/>
                <w:szCs w:val="22"/>
              </w:rPr>
            </w:pPr>
            <w:r w:rsidRPr="00FC4461">
              <w:rPr>
                <w:color w:val="000000"/>
                <w:sz w:val="22"/>
                <w:szCs w:val="22"/>
              </w:rPr>
              <w:t>0.030</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B16991D" w14:textId="77777777" w:rsidR="00726F6C" w:rsidRPr="00FC4461" w:rsidRDefault="00726F6C" w:rsidP="00726F6C">
            <w:pPr>
              <w:jc w:val="center"/>
              <w:rPr>
                <w:color w:val="000000"/>
                <w:sz w:val="22"/>
                <w:szCs w:val="22"/>
              </w:rPr>
            </w:pPr>
            <w:r w:rsidRPr="00FC4461">
              <w:rPr>
                <w:color w:val="000000"/>
                <w:sz w:val="22"/>
                <w:szCs w:val="22"/>
              </w:rPr>
              <w:t>0.25</w:t>
            </w:r>
          </w:p>
        </w:tc>
      </w:tr>
    </w:tbl>
    <w:p w14:paraId="6E0CCCAD" w14:textId="7C150959" w:rsidR="00FC4461" w:rsidRDefault="00FC4461" w:rsidP="00BA6555">
      <w:pPr>
        <w:rPr>
          <w:b/>
          <w:bCs/>
        </w:rPr>
      </w:pPr>
    </w:p>
    <w:p w14:paraId="4E1488F4" w14:textId="61184DC6" w:rsidR="00FC4461" w:rsidRDefault="00FC4461" w:rsidP="00BA6555">
      <w:pPr>
        <w:rPr>
          <w:b/>
          <w:bCs/>
        </w:rPr>
      </w:pPr>
    </w:p>
    <w:p w14:paraId="7C6CA13B" w14:textId="6E7261BF" w:rsidR="00A513D8" w:rsidRDefault="00A513D8" w:rsidP="00BA6555">
      <w:pPr>
        <w:rPr>
          <w:b/>
          <w:bCs/>
        </w:rPr>
      </w:pPr>
    </w:p>
    <w:p w14:paraId="351CCC68" w14:textId="2CDA7A8A" w:rsidR="00A513D8" w:rsidRDefault="00A513D8" w:rsidP="00BA6555">
      <w:pPr>
        <w:rPr>
          <w:b/>
          <w:bCs/>
        </w:rPr>
      </w:pPr>
    </w:p>
    <w:p w14:paraId="549BC1EB" w14:textId="766B40A4" w:rsidR="00A513D8" w:rsidRDefault="00A513D8" w:rsidP="00BA6555">
      <w:pPr>
        <w:rPr>
          <w:b/>
          <w:bCs/>
        </w:rPr>
      </w:pPr>
    </w:p>
    <w:p w14:paraId="0B9BBF7A" w14:textId="710D745F" w:rsidR="00A513D8" w:rsidRDefault="00A513D8" w:rsidP="00BA6555">
      <w:pPr>
        <w:rPr>
          <w:b/>
          <w:bCs/>
        </w:rPr>
      </w:pPr>
    </w:p>
    <w:p w14:paraId="2C366489" w14:textId="3DBBB7B5" w:rsidR="00A513D8" w:rsidRDefault="00A513D8" w:rsidP="00BA6555">
      <w:pPr>
        <w:rPr>
          <w:b/>
          <w:bCs/>
        </w:rPr>
      </w:pPr>
    </w:p>
    <w:p w14:paraId="65836FB8" w14:textId="0EC7157A" w:rsidR="00A513D8" w:rsidRDefault="00A513D8" w:rsidP="00BA6555">
      <w:pPr>
        <w:rPr>
          <w:b/>
          <w:bCs/>
        </w:rPr>
      </w:pPr>
    </w:p>
    <w:p w14:paraId="068F9A07" w14:textId="4E14B491" w:rsidR="00726F6C" w:rsidRDefault="00726F6C" w:rsidP="00BA6555">
      <w:pPr>
        <w:rPr>
          <w:b/>
          <w:bCs/>
        </w:rPr>
      </w:pPr>
    </w:p>
    <w:p w14:paraId="0B5FF718" w14:textId="7B971414" w:rsidR="00726F6C" w:rsidRDefault="00726F6C" w:rsidP="00BA6555">
      <w:pPr>
        <w:rPr>
          <w:b/>
          <w:bCs/>
        </w:rPr>
      </w:pPr>
    </w:p>
    <w:p w14:paraId="6DEA4497" w14:textId="4F56427A" w:rsidR="00726F6C" w:rsidRDefault="00726F6C" w:rsidP="00BA6555">
      <w:pPr>
        <w:rPr>
          <w:b/>
          <w:bCs/>
        </w:rPr>
      </w:pPr>
    </w:p>
    <w:p w14:paraId="3B411245" w14:textId="77777777" w:rsidR="00726F6C" w:rsidRDefault="00726F6C" w:rsidP="00BA6555">
      <w:pPr>
        <w:rPr>
          <w:b/>
          <w:bCs/>
        </w:rPr>
      </w:pPr>
    </w:p>
    <w:p w14:paraId="0CA66D54" w14:textId="0FDA42BD" w:rsidR="00A513D8" w:rsidRDefault="00A513D8" w:rsidP="00BA6555">
      <w:pPr>
        <w:rPr>
          <w:b/>
          <w:bCs/>
        </w:rPr>
      </w:pPr>
    </w:p>
    <w:p w14:paraId="3EDA1B6D" w14:textId="505B04E1" w:rsidR="00FC4461" w:rsidRDefault="00FC4461" w:rsidP="00BA6555">
      <w:pPr>
        <w:rPr>
          <w:b/>
          <w:bCs/>
        </w:rPr>
      </w:pPr>
    </w:p>
    <w:p w14:paraId="14C5B02A" w14:textId="5AAED6F4" w:rsidR="00F824D0" w:rsidRDefault="00F824D0" w:rsidP="00F824D0">
      <w:pPr>
        <w:pStyle w:val="Heading1"/>
      </w:pPr>
      <w:bookmarkStart w:id="97" w:name="_Toc139274627"/>
      <w:r>
        <w:lastRenderedPageBreak/>
        <w:t>Chapter 5.</w:t>
      </w:r>
      <w:r w:rsidR="00034A39">
        <w:t xml:space="preserve"> </w:t>
      </w:r>
      <w:r>
        <w:t>Conclusions</w:t>
      </w:r>
      <w:r>
        <w:t xml:space="preserve"> &amp; Recommendations</w:t>
      </w:r>
      <w:bookmarkEnd w:id="97"/>
    </w:p>
    <w:p w14:paraId="658067FA" w14:textId="77777777" w:rsidR="008C6224" w:rsidRDefault="000441EF" w:rsidP="000441EF">
      <w:pPr>
        <w:spacing w:line="360" w:lineRule="auto"/>
        <w:jc w:val="both"/>
      </w:pPr>
      <w:r>
        <w:tab/>
      </w:r>
    </w:p>
    <w:p w14:paraId="61D6D9DD" w14:textId="5BCD2B6B" w:rsidR="00F54DC7" w:rsidRDefault="00F54DC7" w:rsidP="000441EF">
      <w:pPr>
        <w:spacing w:line="360" w:lineRule="auto"/>
        <w:jc w:val="both"/>
      </w:pPr>
      <w:r>
        <w:tab/>
        <w:t>The four</w:t>
      </w:r>
      <w:r w:rsidR="00051D34">
        <w:t xml:space="preserve"> key</w:t>
      </w:r>
      <w:r>
        <w:t xml:space="preserve"> questions that this work set out to answer were:</w:t>
      </w:r>
    </w:p>
    <w:p w14:paraId="6FC1EE92" w14:textId="77777777" w:rsidR="00F54DC7" w:rsidRDefault="00F54DC7" w:rsidP="000441EF">
      <w:pPr>
        <w:spacing w:line="360" w:lineRule="auto"/>
        <w:jc w:val="both"/>
      </w:pPr>
    </w:p>
    <w:p w14:paraId="787F726F" w14:textId="77777777" w:rsidR="0008067C" w:rsidRPr="0036750A" w:rsidRDefault="0008067C" w:rsidP="0008067C">
      <w:pPr>
        <w:pStyle w:val="ListParagraph"/>
        <w:numPr>
          <w:ilvl w:val="0"/>
          <w:numId w:val="29"/>
        </w:numPr>
        <w:spacing w:line="360" w:lineRule="auto"/>
        <w:jc w:val="both"/>
        <w:rPr>
          <w:color w:val="000000" w:themeColor="text1"/>
        </w:rPr>
      </w:pPr>
      <w:r w:rsidRPr="0036750A">
        <w:rPr>
          <w:color w:val="000000" w:themeColor="text1"/>
        </w:rPr>
        <w:t>What lessons can be learned from previous experience with advanced reactors driving chemical plants?</w:t>
      </w:r>
    </w:p>
    <w:p w14:paraId="4C560CD3" w14:textId="02597D6A" w:rsidR="0008067C" w:rsidRPr="0036750A" w:rsidRDefault="0008067C" w:rsidP="0008067C">
      <w:pPr>
        <w:pStyle w:val="ListParagraph"/>
        <w:numPr>
          <w:ilvl w:val="0"/>
          <w:numId w:val="29"/>
        </w:numPr>
        <w:spacing w:line="360" w:lineRule="auto"/>
        <w:jc w:val="both"/>
        <w:rPr>
          <w:color w:val="000000" w:themeColor="text1"/>
        </w:rPr>
      </w:pPr>
      <w:r w:rsidRPr="0036750A">
        <w:rPr>
          <w:color w:val="000000" w:themeColor="text1"/>
        </w:rPr>
        <w:t xml:space="preserve">What simplifying assumptions can be made in a </w:t>
      </w:r>
      <w:r w:rsidR="007559C1">
        <w:rPr>
          <w:color w:val="000000" w:themeColor="text1"/>
        </w:rPr>
        <w:t>reduced-order</w:t>
      </w:r>
      <w:r w:rsidRPr="0036750A">
        <w:rPr>
          <w:color w:val="000000" w:themeColor="text1"/>
        </w:rPr>
        <w:t xml:space="preserve"> model of sulfuric acid that still produces good agreement with past experiments? </w:t>
      </w:r>
    </w:p>
    <w:p w14:paraId="1C36E846" w14:textId="77777777" w:rsidR="0008067C" w:rsidRPr="0036750A" w:rsidRDefault="0008067C" w:rsidP="0008067C">
      <w:pPr>
        <w:pStyle w:val="ListParagraph"/>
        <w:numPr>
          <w:ilvl w:val="0"/>
          <w:numId w:val="29"/>
        </w:numPr>
        <w:spacing w:line="360" w:lineRule="auto"/>
        <w:jc w:val="both"/>
        <w:rPr>
          <w:color w:val="000000" w:themeColor="text1"/>
        </w:rPr>
      </w:pPr>
      <w:r w:rsidRPr="0036750A">
        <w:rPr>
          <w:color w:val="000000" w:themeColor="text1"/>
        </w:rPr>
        <w:t xml:space="preserve">Can the reaction and thermodynamics be coupled into a simplified model of the overall integrated energy system? </w:t>
      </w:r>
    </w:p>
    <w:p w14:paraId="0179954F" w14:textId="77777777" w:rsidR="0008067C" w:rsidRPr="0036750A" w:rsidRDefault="0008067C" w:rsidP="0008067C">
      <w:pPr>
        <w:pStyle w:val="ListParagraph"/>
        <w:numPr>
          <w:ilvl w:val="0"/>
          <w:numId w:val="29"/>
        </w:numPr>
        <w:spacing w:line="360" w:lineRule="auto"/>
        <w:jc w:val="both"/>
        <w:rPr>
          <w:color w:val="000000" w:themeColor="text1"/>
        </w:rPr>
      </w:pPr>
      <w:r w:rsidRPr="0036750A">
        <w:rPr>
          <w:color w:val="000000" w:themeColor="text1"/>
        </w:rPr>
        <w:t>Does the hydrogen production process meet efficiency goals to be competitive with electrolysis?</w:t>
      </w:r>
    </w:p>
    <w:p w14:paraId="4709DEF1" w14:textId="50D40AF1" w:rsidR="00F54DC7" w:rsidRDefault="00F54DC7" w:rsidP="000441EF">
      <w:pPr>
        <w:spacing w:line="360" w:lineRule="auto"/>
        <w:jc w:val="both"/>
      </w:pPr>
    </w:p>
    <w:p w14:paraId="3A1C8F9A" w14:textId="77777777" w:rsidR="00F54DC7" w:rsidRDefault="00F54DC7" w:rsidP="00F54DC7">
      <w:pPr>
        <w:spacing w:line="360" w:lineRule="auto"/>
        <w:jc w:val="both"/>
      </w:pPr>
      <w:r>
        <w:tab/>
        <w:t>The review of the Aktau NPP and nuclear hydrogen identified key safety features of an IES with a nuclear reactor:</w:t>
      </w:r>
    </w:p>
    <w:p w14:paraId="74BDDBFC" w14:textId="77777777" w:rsidR="00F54DC7" w:rsidRDefault="00F54DC7" w:rsidP="00F54DC7">
      <w:pPr>
        <w:spacing w:line="360" w:lineRule="auto"/>
        <w:jc w:val="both"/>
      </w:pPr>
    </w:p>
    <w:p w14:paraId="32AD58F8" w14:textId="77777777" w:rsidR="00F54DC7" w:rsidRDefault="00F54DC7" w:rsidP="00F54DC7">
      <w:pPr>
        <w:pStyle w:val="ListParagraph"/>
        <w:numPr>
          <w:ilvl w:val="0"/>
          <w:numId w:val="5"/>
        </w:numPr>
        <w:spacing w:line="360" w:lineRule="auto"/>
        <w:jc w:val="both"/>
      </w:pPr>
      <w:r>
        <w:t>Redundancy of thermal supply and dimensions of feedback between the chemical process and the reactor to reduce transient feedback between the process and the nuclear reactor, as well as radiation contamination.</w:t>
      </w:r>
    </w:p>
    <w:p w14:paraId="3F3AF6D7" w14:textId="3C801FC5" w:rsidR="00F54DC7" w:rsidRDefault="00F54DC7" w:rsidP="00F54DC7">
      <w:pPr>
        <w:pStyle w:val="ListParagraph"/>
        <w:numPr>
          <w:ilvl w:val="0"/>
          <w:numId w:val="5"/>
        </w:numPr>
        <w:spacing w:line="360" w:lineRule="auto"/>
        <w:jc w:val="both"/>
      </w:pPr>
      <w:r>
        <w:t xml:space="preserve">Implementation of the process and reactor into a grid to address issues of scale </w:t>
      </w:r>
      <w:r w:rsidR="002C1504">
        <w:t xml:space="preserve">by expanding the usage of the thermal energy supply </w:t>
      </w:r>
      <w:r>
        <w:t>as well as planned and unplanned outages.</w:t>
      </w:r>
    </w:p>
    <w:p w14:paraId="541C5A4A" w14:textId="6F9A65F4" w:rsidR="00F54DC7" w:rsidRDefault="00F54DC7" w:rsidP="00F54DC7">
      <w:pPr>
        <w:pStyle w:val="ListParagraph"/>
        <w:numPr>
          <w:ilvl w:val="0"/>
          <w:numId w:val="5"/>
        </w:numPr>
        <w:spacing w:line="360" w:lineRule="auto"/>
        <w:jc w:val="both"/>
      </w:pPr>
      <w:r>
        <w:t xml:space="preserve">Setting the scale and demand of the </w:t>
      </w:r>
      <w:r w:rsidR="002C1504">
        <w:t xml:space="preserve">chemical </w:t>
      </w:r>
      <w:r>
        <w:t>process by the power availability of the reactor.</w:t>
      </w:r>
    </w:p>
    <w:p w14:paraId="5EC0ADF6" w14:textId="77777777" w:rsidR="00F54DC7" w:rsidRDefault="00F54DC7" w:rsidP="00F54DC7">
      <w:pPr>
        <w:spacing w:line="360" w:lineRule="auto"/>
        <w:ind w:firstLine="360"/>
        <w:jc w:val="both"/>
      </w:pPr>
    </w:p>
    <w:p w14:paraId="20DE917B" w14:textId="46EFE4F6" w:rsidR="00F54DC7" w:rsidRDefault="00F54DC7" w:rsidP="00F54DC7">
      <w:pPr>
        <w:spacing w:line="360" w:lineRule="auto"/>
        <w:jc w:val="both"/>
      </w:pPr>
      <w:r>
        <w:tab/>
        <w:t xml:space="preserve">The Aktau NPP utilized a low-temperature demand process in </w:t>
      </w:r>
      <w:r w:rsidR="007559C1">
        <w:t>seawater</w:t>
      </w:r>
      <w:r>
        <w:t xml:space="preserve"> desalination, but in the case of a high thermal demand process such as hydrogen production, where an unplanned outage could result in catastrophic consequences </w:t>
      </w:r>
      <w:r w:rsidR="007559C1">
        <w:t xml:space="preserve">and </w:t>
      </w:r>
      <w:r>
        <w:t>new dimensions of feedback, new criteria of evaluation were established:</w:t>
      </w:r>
    </w:p>
    <w:p w14:paraId="157FF0BB" w14:textId="77777777" w:rsidR="00F54DC7" w:rsidRDefault="00F54DC7" w:rsidP="00F54DC7">
      <w:pPr>
        <w:spacing w:line="360" w:lineRule="auto"/>
        <w:jc w:val="both"/>
      </w:pPr>
    </w:p>
    <w:p w14:paraId="1C9EEB8B" w14:textId="6EFA5064" w:rsidR="00552BE8" w:rsidRPr="00552BE8" w:rsidRDefault="00552BE8" w:rsidP="00F54DC7">
      <w:pPr>
        <w:pStyle w:val="ListParagraph"/>
        <w:numPr>
          <w:ilvl w:val="0"/>
          <w:numId w:val="28"/>
        </w:numPr>
        <w:spacing w:line="360" w:lineRule="auto"/>
      </w:pPr>
      <w:r w:rsidRPr="00552BE8">
        <w:lastRenderedPageBreak/>
        <w:t xml:space="preserve">A </w:t>
      </w:r>
      <w:r w:rsidR="007559C1">
        <w:t>high-temperature</w:t>
      </w:r>
      <w:r w:rsidRPr="00552BE8">
        <w:t xml:space="preserve"> process requires </w:t>
      </w:r>
      <w:r w:rsidR="007559C1">
        <w:t xml:space="preserve">a </w:t>
      </w:r>
      <w:r w:rsidRPr="00552BE8">
        <w:t xml:space="preserve">direct supply of thermal energy, creating the need for evaluation of direct feedback and cascading effects between the </w:t>
      </w:r>
      <w:r w:rsidR="007559C1">
        <w:t>high-temperature</w:t>
      </w:r>
      <w:r w:rsidRPr="00552BE8">
        <w:t xml:space="preserve"> process and the nuclear reactor and their effects on the overall grid.</w:t>
      </w:r>
    </w:p>
    <w:p w14:paraId="17BEE95F" w14:textId="38F3CA42" w:rsidR="00552BE8" w:rsidRPr="00552BE8" w:rsidRDefault="00552BE8" w:rsidP="00F54DC7">
      <w:pPr>
        <w:pStyle w:val="ListParagraph"/>
        <w:numPr>
          <w:ilvl w:val="0"/>
          <w:numId w:val="28"/>
        </w:numPr>
        <w:spacing w:line="360" w:lineRule="auto"/>
        <w:jc w:val="both"/>
      </w:pPr>
      <w:r w:rsidRPr="00552BE8">
        <w:t xml:space="preserve">The ability to fit a </w:t>
      </w:r>
      <w:r w:rsidR="007559C1">
        <w:t>high-temperature</w:t>
      </w:r>
      <w:r w:rsidRPr="00552BE8">
        <w:t xml:space="preserve"> process, such as thermochemical hydrogen production, into a grid largely depends on the efficiency and thermal demand of the process. </w:t>
      </w:r>
    </w:p>
    <w:p w14:paraId="120BABFE" w14:textId="3AE613A9" w:rsidR="00552BE8" w:rsidRPr="00552BE8" w:rsidRDefault="00552BE8" w:rsidP="00F54DC7">
      <w:pPr>
        <w:numPr>
          <w:ilvl w:val="0"/>
          <w:numId w:val="28"/>
        </w:numPr>
        <w:spacing w:line="360" w:lineRule="auto"/>
        <w:jc w:val="both"/>
      </w:pPr>
      <w:r w:rsidRPr="00552BE8">
        <w:t xml:space="preserve">The nature of the feedback between the </w:t>
      </w:r>
      <w:r w:rsidR="007559C1">
        <w:t>high-temperature</w:t>
      </w:r>
      <w:r w:rsidRPr="00552BE8">
        <w:t xml:space="preserve"> process and the nuclear reactor in the case of thermal energy supply and demand mismatch greatly depends on the chemical equilibria within the various processes. </w:t>
      </w:r>
    </w:p>
    <w:p w14:paraId="051ED37C" w14:textId="77777777" w:rsidR="00F54DC7" w:rsidRDefault="00F54DC7" w:rsidP="00F54DC7">
      <w:pPr>
        <w:spacing w:line="360" w:lineRule="auto"/>
        <w:jc w:val="both"/>
      </w:pPr>
    </w:p>
    <w:p w14:paraId="71B4A4A0" w14:textId="42BFD025" w:rsidR="00F54DC7" w:rsidRDefault="00F54DC7" w:rsidP="000441EF">
      <w:pPr>
        <w:spacing w:line="360" w:lineRule="auto"/>
        <w:jc w:val="both"/>
      </w:pPr>
      <w:r>
        <w:t xml:space="preserve">The work done modeling the thermal decomposition of sulfuric acid was based </w:t>
      </w:r>
      <w:r w:rsidR="007559C1">
        <w:t>on</w:t>
      </w:r>
      <w:r>
        <w:t xml:space="preserve"> providing a method for future work to incorporate the Hybrid Sulfur cycle in </w:t>
      </w:r>
      <w:r w:rsidR="007559C1">
        <w:t>an</w:t>
      </w:r>
      <w:r>
        <w:t xml:space="preserve"> IES grid </w:t>
      </w:r>
      <w:r w:rsidR="00A57CB9">
        <w:t>model and</w:t>
      </w:r>
      <w:r>
        <w:t xml:space="preserve"> address these criteria.</w:t>
      </w:r>
      <w:r w:rsidR="00F831CD">
        <w:t xml:space="preserve"> While key assumptions and design criteria for a flexible model were identified for use within an IES grid for evaluation of steady state and transients.</w:t>
      </w:r>
    </w:p>
    <w:p w14:paraId="4FCF1E86" w14:textId="4C3692C8" w:rsidR="008C6224" w:rsidRDefault="008C6224" w:rsidP="000441EF">
      <w:pPr>
        <w:spacing w:line="360" w:lineRule="auto"/>
        <w:jc w:val="both"/>
      </w:pPr>
      <w:r>
        <w:tab/>
      </w:r>
      <w:r w:rsidR="00F831CD">
        <w:t>While using the established assumptions and design criteria t</w:t>
      </w:r>
      <w:r>
        <w:t xml:space="preserve">his work was able to replicate </w:t>
      </w:r>
      <w:r w:rsidR="00530D6E">
        <w:t xml:space="preserve">and agree with </w:t>
      </w:r>
      <w:r>
        <w:t xml:space="preserve">previous </w:t>
      </w:r>
      <w:r w:rsidR="00530D6E">
        <w:t xml:space="preserve">modeling </w:t>
      </w:r>
      <w:r>
        <w:t xml:space="preserve">work that showed the ability of the hybrid sulfur cycle to produce hydrogen with an efficiency competitive with current electrolysis methods. The </w:t>
      </w:r>
      <w:r w:rsidR="00D335DE">
        <w:t>model incorporated the temperature and pressure dependency on the decomposition</w:t>
      </w:r>
      <w:r>
        <w:t xml:space="preserve"> of sulfuric acid</w:t>
      </w:r>
      <w:r w:rsidR="00D335DE">
        <w:t>.</w:t>
      </w:r>
      <w:r w:rsidR="00530D6E">
        <w:t xml:space="preserve"> </w:t>
      </w:r>
      <w:r w:rsidR="00D335DE">
        <w:t>As well as the effects temperature, pressure, and weight fraction sulfuric acid had on the efficiency of the bayonet reactor.</w:t>
      </w:r>
    </w:p>
    <w:p w14:paraId="63EAB3ED" w14:textId="3C3C372A" w:rsidR="008C6224" w:rsidRDefault="008C6224" w:rsidP="008C6224">
      <w:pPr>
        <w:spacing w:line="360" w:lineRule="auto"/>
        <w:jc w:val="both"/>
      </w:pPr>
      <w:r>
        <w:tab/>
        <w:t xml:space="preserve">The temperature profile used in the model was able to </w:t>
      </w:r>
      <w:r w:rsidR="00C8135D">
        <w:t>produce results that agreed with</w:t>
      </w:r>
      <w:r>
        <w:t xml:space="preserve"> previous work, h</w:t>
      </w:r>
      <w:r>
        <w:t>owever, a linear temperature profile produced similar overall results as the modeled temperature profile</w:t>
      </w:r>
      <w:r w:rsidR="00F54DC7">
        <w:t xml:space="preserve"> and could serve </w:t>
      </w:r>
      <w:r w:rsidR="007559C1">
        <w:t xml:space="preserve">as </w:t>
      </w:r>
      <w:r w:rsidR="00F54DC7">
        <w:t xml:space="preserve">useful to use with </w:t>
      </w:r>
      <w:r w:rsidR="00D335DE">
        <w:t xml:space="preserve">simplified </w:t>
      </w:r>
      <w:r w:rsidR="00F54DC7">
        <w:t>overall grid evaluation</w:t>
      </w:r>
      <w:r>
        <w:t xml:space="preserve">. </w:t>
      </w:r>
      <w:r w:rsidR="00C8135D">
        <w:t>Therefore,</w:t>
      </w:r>
      <w:r>
        <w:t xml:space="preserve"> based on the type of IES or grid evaluation</w:t>
      </w:r>
      <w:r w:rsidR="00C8135D">
        <w:t>,</w:t>
      </w:r>
      <w:r>
        <w:t xml:space="preserve"> the temperature profile of the sulfuric acid-water mixture could be </w:t>
      </w:r>
      <w:r w:rsidR="00D335DE">
        <w:t>altered to fit the desired temperature range or heating fluid</w:t>
      </w:r>
      <w:r w:rsidR="00C8135D">
        <w:t xml:space="preserve"> and still produce bayonet reactor energy demand and efficiency results </w:t>
      </w:r>
      <w:r w:rsidR="007559C1">
        <w:t>that</w:t>
      </w:r>
      <w:r w:rsidR="00C8135D">
        <w:t xml:space="preserve"> agree with </w:t>
      </w:r>
      <w:r w:rsidR="00D335DE">
        <w:t>expected results of sulfuric acid decomposition</w:t>
      </w:r>
      <w:r>
        <w:t>.</w:t>
      </w:r>
      <w:r w:rsidR="004B2155">
        <w:t xml:space="preserve"> Th</w:t>
      </w:r>
      <w:r w:rsidR="00D335DE">
        <w:t>is</w:t>
      </w:r>
      <w:r w:rsidR="00C8135D">
        <w:t xml:space="preserve"> agnostic method of modeling</w:t>
      </w:r>
      <w:r w:rsidR="004B2155">
        <w:t xml:space="preserve"> meant the bayonet model was a model with the ability to be </w:t>
      </w:r>
      <w:r w:rsidR="00C8135D">
        <w:t>coupled with any</w:t>
      </w:r>
      <w:r w:rsidR="004B2155">
        <w:t xml:space="preserve"> IES </w:t>
      </w:r>
      <w:r w:rsidR="00C8135D">
        <w:t xml:space="preserve">with any heating fluid </w:t>
      </w:r>
      <w:r w:rsidR="004B2155">
        <w:t>and provide results</w:t>
      </w:r>
      <w:r w:rsidR="00C8135D">
        <w:t xml:space="preserve"> that could be used in IES grid evaluation</w:t>
      </w:r>
      <w:r w:rsidR="004B2155">
        <w:t>.</w:t>
      </w:r>
    </w:p>
    <w:p w14:paraId="76C0307F" w14:textId="618FF0C4" w:rsidR="008C6224" w:rsidRDefault="00296E06" w:rsidP="00296E06">
      <w:pPr>
        <w:spacing w:line="360" w:lineRule="auto"/>
        <w:ind w:firstLine="720"/>
        <w:jc w:val="both"/>
      </w:pPr>
      <w:r>
        <w:t xml:space="preserve">For the results of the bayonet reactor, high pressures at high temperatures were the most efficient and had the lowest energy demand when compared to </w:t>
      </w:r>
      <w:r w:rsidR="007559C1">
        <w:t>low-pressure</w:t>
      </w:r>
      <w:r>
        <w:t xml:space="preserve"> systems with high or low pressures. This </w:t>
      </w:r>
      <w:r w:rsidR="00C8135D">
        <w:t>also was consistent</w:t>
      </w:r>
      <w:r>
        <w:t xml:space="preserve"> with previous work. </w:t>
      </w:r>
      <w:r w:rsidR="008C6224">
        <w:t>Increasing pressure lower</w:t>
      </w:r>
      <w:r>
        <w:t>ed</w:t>
      </w:r>
      <w:r w:rsidR="008C6224">
        <w:t xml:space="preserve"> </w:t>
      </w:r>
      <w:r w:rsidR="008C6224">
        <w:lastRenderedPageBreak/>
        <w:t>conversion</w:t>
      </w:r>
      <w:r w:rsidR="00C8135D">
        <w:t xml:space="preserve"> rates</w:t>
      </w:r>
      <w:r w:rsidR="008C6224">
        <w:t xml:space="preserve"> but </w:t>
      </w:r>
      <w:r w:rsidR="00C8135D">
        <w:t>resulted in an overall more efficient process, provided the temperature was high enough.</w:t>
      </w:r>
      <w:r w:rsidR="008C6224">
        <w:t xml:space="preserve"> </w:t>
      </w:r>
      <w:r w:rsidR="00C8135D">
        <w:t>The high pressure</w:t>
      </w:r>
      <w:r>
        <w:t xml:space="preserve"> </w:t>
      </w:r>
      <w:r w:rsidR="00C8135D">
        <w:t>resulted in</w:t>
      </w:r>
      <w:r w:rsidR="008C6224">
        <w:t xml:space="preserve"> decrease</w:t>
      </w:r>
      <w:r>
        <w:t>d</w:t>
      </w:r>
      <w:r w:rsidR="008C6224">
        <w:t xml:space="preserve"> total power demand</w:t>
      </w:r>
      <w:r w:rsidR="00C8135D">
        <w:t xml:space="preserve"> regardless of temperature</w:t>
      </w:r>
      <w:r w:rsidR="008C6224">
        <w:t xml:space="preserve">. </w:t>
      </w:r>
      <w:r>
        <w:t>An increase in</w:t>
      </w:r>
      <w:r w:rsidR="008C6224">
        <w:t xml:space="preserve"> pressure lower</w:t>
      </w:r>
      <w:r>
        <w:t>ed</w:t>
      </w:r>
      <w:r w:rsidR="008C6224">
        <w:t xml:space="preserve"> the ratio of the pressure drop in the reactor bed as well, increasing the potential </w:t>
      </w:r>
      <w:r w:rsidR="007559C1">
        <w:t>for</w:t>
      </w:r>
      <w:r w:rsidR="008C6224">
        <w:t xml:space="preserve"> a </w:t>
      </w:r>
      <w:r w:rsidR="00C8135D">
        <w:t>more efficient</w:t>
      </w:r>
      <w:r w:rsidR="008C6224">
        <w:t xml:space="preserve"> process.</w:t>
      </w:r>
    </w:p>
    <w:p w14:paraId="28002AD2" w14:textId="2D61CD69" w:rsidR="008C6224" w:rsidRPr="00302D9B" w:rsidRDefault="00296E06" w:rsidP="00296E06">
      <w:pPr>
        <w:spacing w:line="360" w:lineRule="auto"/>
        <w:ind w:firstLine="720"/>
        <w:jc w:val="both"/>
      </w:pPr>
      <w:r>
        <w:t xml:space="preserve">The weight fraction of sulfuric acid in the incoming mixture also played a large part in the efficiency of the process. While the model of the bayonet reactor tended to show higher efficiency results when compared to previous work, the range of operation, 0.63-0.89 weight fraction sulfuric acid, did agree with previous work. The trend of the model’s efficiency results above 0.89 weight fraction was lower than </w:t>
      </w:r>
      <w:r w:rsidR="00C8135D">
        <w:t>found in</w:t>
      </w:r>
      <w:r>
        <w:t xml:space="preserve"> previous </w:t>
      </w:r>
      <w:r w:rsidR="00C8135D">
        <w:t>modeling</w:t>
      </w:r>
      <w:r>
        <w:t xml:space="preserve">. However, the operational range of the reactor demonstrated the ability to provide </w:t>
      </w:r>
      <w:r w:rsidR="007559C1">
        <w:t>steady-state</w:t>
      </w:r>
      <w:r>
        <w:t xml:space="preserve"> results for a bayonet reactor capable of coupling to electrolysis models and even models of nuclear reactors.</w:t>
      </w:r>
    </w:p>
    <w:p w14:paraId="5126A1D8" w14:textId="2E44C339" w:rsidR="008C6224" w:rsidRDefault="00296E06" w:rsidP="000441EF">
      <w:pPr>
        <w:spacing w:line="360" w:lineRule="auto"/>
        <w:jc w:val="both"/>
      </w:pPr>
      <w:r>
        <w:tab/>
        <w:t xml:space="preserve">The target of </w:t>
      </w:r>
      <w:r w:rsidR="00092DAE">
        <w:t xml:space="preserve">less than </w:t>
      </w:r>
      <w:r>
        <w:t>450 kJ/mol SO</w:t>
      </w:r>
      <w:r>
        <w:rPr>
          <w:vertAlign w:val="subscript"/>
        </w:rPr>
        <w:t>2</w:t>
      </w:r>
      <w:r>
        <w:t xml:space="preserve"> maximum efficiency in the bayonet reactor was to ensure its competitiveness with electrolysis. </w:t>
      </w:r>
      <w:r w:rsidR="008C6224">
        <w:t>Under ideal conditions</w:t>
      </w:r>
      <w:r w:rsidR="007559C1">
        <w:t>,</w:t>
      </w:r>
      <w:r w:rsidR="008C6224">
        <w:t xml:space="preserve"> the maximum hydrogen produced</w:t>
      </w:r>
      <w:r>
        <w:t xml:space="preserve"> with a 100 mol/s flow rate into the bayonet reactor</w:t>
      </w:r>
      <w:r w:rsidR="008C6224">
        <w:t xml:space="preserve">, which is still at target efficiency, could produce up to 1500 metric tons of hydrogen gas per year. The minimum hydrogen produced, which </w:t>
      </w:r>
      <w:r>
        <w:t>wa</w:t>
      </w:r>
      <w:r w:rsidR="008C6224">
        <w:t xml:space="preserve">s inefficient, could produce as much as 730 metric tons of hydrogen per year. </w:t>
      </w:r>
      <w:r>
        <w:t xml:space="preserve">While the amount of hydrogen production </w:t>
      </w:r>
      <w:r w:rsidR="00051D34">
        <w:t>modeled</w:t>
      </w:r>
      <w:r>
        <w:t xml:space="preserve"> is </w:t>
      </w:r>
      <w:r w:rsidR="00051D34">
        <w:t>smaller compared to real-world electrolysis plants</w:t>
      </w:r>
      <w:r>
        <w:t xml:space="preserve">, the model showed that small to </w:t>
      </w:r>
      <w:r w:rsidR="007559C1">
        <w:t>medium-scale</w:t>
      </w:r>
      <w:r>
        <w:t xml:space="preserve"> hydrogen production with the hybrid sulfur cycle in an IES can be an efficient </w:t>
      </w:r>
      <w:r w:rsidR="00C8135D">
        <w:t xml:space="preserve">and attractive </w:t>
      </w:r>
      <w:r>
        <w:t>alternative to electrolysis</w:t>
      </w:r>
      <w:r w:rsidR="00332013">
        <w:t>, especially considering the scalability of thermochemical cycles.</w:t>
      </w:r>
      <w:r w:rsidR="00051D34">
        <w:t xml:space="preserve"> The scalability of thermochemical cycles has the potential to produce large amounts of hydrogen with comparable or better efficiency.</w:t>
      </w:r>
    </w:p>
    <w:p w14:paraId="3CC8F0A8" w14:textId="68CCBF70" w:rsidR="00BA6555" w:rsidRDefault="00296E06" w:rsidP="00F831CD">
      <w:pPr>
        <w:spacing w:line="360" w:lineRule="auto"/>
        <w:jc w:val="both"/>
      </w:pPr>
      <w:r>
        <w:tab/>
        <w:t xml:space="preserve">The agnostic nature of the bayonet model design </w:t>
      </w:r>
      <w:r w:rsidR="00C8135D">
        <w:t>fit</w:t>
      </w:r>
      <w:r>
        <w:t xml:space="preserve"> previous work and showed promise as a method to provide a holistic, </w:t>
      </w:r>
      <w:r w:rsidR="007559C1">
        <w:t>steady-state</w:t>
      </w:r>
      <w:r>
        <w:t xml:space="preserve"> energy demand for an IES with the hybrid sulfur cycle. For future work involving transients</w:t>
      </w:r>
      <w:r w:rsidR="007559C1">
        <w:t>,</w:t>
      </w:r>
      <w:r w:rsidR="00A57CB9">
        <w:t xml:space="preserve"> this method of modeling the chemistry and thermodynamics of the bayonet reactor showed promise for implementation into a full-scale grid analysis.</w:t>
      </w:r>
      <w:r>
        <w:t xml:space="preserve"> </w:t>
      </w:r>
      <w:r w:rsidR="00A57CB9">
        <w:t>For h</w:t>
      </w:r>
      <w:r>
        <w:t xml:space="preserve">igher fidelity models the specific design and full-scale dimensions of the bayonet reactor </w:t>
      </w:r>
      <w:r w:rsidR="007559C1">
        <w:t>are</w:t>
      </w:r>
      <w:r>
        <w:t xml:space="preserve"> cr</w:t>
      </w:r>
      <w:r w:rsidR="00C8135D">
        <w:t>ucial</w:t>
      </w:r>
      <w:r w:rsidR="00A57CB9">
        <w:t>, and while o</w:t>
      </w:r>
      <w:r w:rsidR="00C8135D">
        <w:t>ther</w:t>
      </w:r>
      <w:r>
        <w:t xml:space="preserve"> work has established efficient designs of a bayonet reactor,</w:t>
      </w:r>
      <w:r w:rsidR="00A57CB9">
        <w:t xml:space="preserve"> </w:t>
      </w:r>
      <w:r>
        <w:t xml:space="preserve">the nature of any possible transient and accident scenarios within an IES with both hydrogen production and a nuclear reactor </w:t>
      </w:r>
      <w:r w:rsidR="00A57CB9">
        <w:t>could be captured with the current method of modeling.</w:t>
      </w:r>
      <w:r w:rsidR="00E044CA">
        <w:t xml:space="preserve"> Additionally, other sulfur-based cycles, such as the Sulfur Iodine cycle, could incorporate the methodology of this thesis for the model of sulfuric acid decomposition within the Sulfur Iodine cycle.</w:t>
      </w:r>
    </w:p>
    <w:p w14:paraId="5DA0509D" w14:textId="4B3ED315" w:rsidR="00AF71AB" w:rsidRDefault="00AF71AB" w:rsidP="00F831CD">
      <w:pPr>
        <w:spacing w:line="360" w:lineRule="auto"/>
        <w:jc w:val="both"/>
      </w:pPr>
      <w:r>
        <w:lastRenderedPageBreak/>
        <w:tab/>
        <w:t xml:space="preserve">High temperatures and high pressures are the most efficient for the decomposition of sulfuric acid. This is </w:t>
      </w:r>
      <w:proofErr w:type="gramStart"/>
      <w:r>
        <w:t>due to the effect</w:t>
      </w:r>
      <w:proofErr w:type="gramEnd"/>
      <w:r>
        <w:t xml:space="preserve"> pressure has on raising the boiling point of the mixture, reducing the overall energy required for vaporization. The effects of pressure and temperature show the balance between efficiency and scale that can be addressed by the bayonet reactor, where even with the comparatively poorer conversion results of the chemical reaction at high pressures, the efficiency is still below the target of 450 kJ/mol SO</w:t>
      </w:r>
      <w:r>
        <w:rPr>
          <w:vertAlign w:val="subscript"/>
        </w:rPr>
        <w:t>2</w:t>
      </w:r>
      <w:r>
        <w:t xml:space="preserve"> by reducing the power requirements for heating and boiling.</w:t>
      </w:r>
    </w:p>
    <w:p w14:paraId="4434B6F4" w14:textId="236E35DB" w:rsidR="002A1E62" w:rsidRPr="00AF71AB" w:rsidRDefault="002A1E62" w:rsidP="00F831CD">
      <w:pPr>
        <w:spacing w:line="360" w:lineRule="auto"/>
        <w:jc w:val="both"/>
      </w:pPr>
      <w:r>
        <w:tab/>
        <w:t>In general, the assumptions used to model sulfuric acid decomposition within a bayonet reactor overestimated the energy required per mole of sulfur dioxide produce when compared to previous work. However, the results of the reduced order model still had good agreement, and still showed the Hybrid Sulfur cycle to have efficiency results competitive with water electrolysis. Additionally, the range of operation based on temperature, pressure, and weight fraction sulfuric acid agreed with past research on the b</w:t>
      </w:r>
      <w:r w:rsidR="00656967">
        <w:t>a</w:t>
      </w:r>
      <w:r>
        <w:t>yonet reactor.</w:t>
      </w:r>
    </w:p>
    <w:p w14:paraId="029C1F16" w14:textId="49D7CCEC" w:rsidR="00F831CD" w:rsidRDefault="00F831CD" w:rsidP="00F831CD">
      <w:pPr>
        <w:spacing w:line="360" w:lineRule="auto"/>
        <w:jc w:val="both"/>
      </w:pPr>
      <w:r>
        <w:tab/>
        <w:t xml:space="preserve">While the real-world application of a thermochemical cycle coupled to an advanced reactor is likely still in the future. The results of this work and other work have shown that the use of the Hybrid Sulfur cycle, and others, is still promising. The use of an advanced reactor and the implementation of a hydrogen production process could give large-scale nuclear hydrogen a significant impact </w:t>
      </w:r>
      <w:r w:rsidR="007559C1">
        <w:t>on</w:t>
      </w:r>
      <w:r>
        <w:t xml:space="preserve"> the reduction of carbon emissions in a </w:t>
      </w:r>
      <w:r w:rsidR="007559C1">
        <w:t>hydrogen-powered</w:t>
      </w:r>
      <w:r>
        <w:t xml:space="preserve"> world.</w:t>
      </w:r>
      <w:r w:rsidR="00AF71AB">
        <w:t xml:space="preserve"> By using the methodology outlined in this thesis, the impacts of an advanced </w:t>
      </w:r>
      <w:proofErr w:type="gramStart"/>
      <w:r w:rsidR="00AF71AB">
        <w:t>reactor-powered</w:t>
      </w:r>
      <w:proofErr w:type="gramEnd"/>
      <w:r w:rsidR="00AF71AB">
        <w:t xml:space="preserve"> IES can be targeted for high temperature chemical operations.</w:t>
      </w:r>
    </w:p>
    <w:p w14:paraId="22E65BD2" w14:textId="51DACB4B" w:rsidR="00F831CD" w:rsidRDefault="00F831CD" w:rsidP="00F831CD">
      <w:pPr>
        <w:spacing w:line="360" w:lineRule="auto"/>
        <w:jc w:val="both"/>
      </w:pPr>
    </w:p>
    <w:p w14:paraId="51B5D303" w14:textId="404319D7" w:rsidR="00F831CD" w:rsidRDefault="00F831CD" w:rsidP="00F831CD">
      <w:pPr>
        <w:spacing w:line="360" w:lineRule="auto"/>
        <w:jc w:val="both"/>
      </w:pPr>
    </w:p>
    <w:p w14:paraId="69432332" w14:textId="4FAA2A0D" w:rsidR="00F831CD" w:rsidRDefault="00F831CD" w:rsidP="00F831CD">
      <w:pPr>
        <w:spacing w:line="360" w:lineRule="auto"/>
        <w:jc w:val="both"/>
      </w:pPr>
    </w:p>
    <w:p w14:paraId="4E1C1C59" w14:textId="27786431" w:rsidR="00F831CD" w:rsidRDefault="00F831CD" w:rsidP="00F831CD">
      <w:pPr>
        <w:spacing w:line="360" w:lineRule="auto"/>
        <w:jc w:val="both"/>
      </w:pPr>
    </w:p>
    <w:p w14:paraId="50A867D1" w14:textId="67A3A9B8" w:rsidR="00F831CD" w:rsidRDefault="00F831CD" w:rsidP="00F831CD">
      <w:pPr>
        <w:spacing w:line="360" w:lineRule="auto"/>
        <w:jc w:val="both"/>
      </w:pPr>
    </w:p>
    <w:p w14:paraId="0CB2EE29" w14:textId="4767471A" w:rsidR="00F831CD" w:rsidRDefault="00F831CD" w:rsidP="00F831CD">
      <w:pPr>
        <w:spacing w:line="360" w:lineRule="auto"/>
        <w:jc w:val="both"/>
      </w:pPr>
    </w:p>
    <w:p w14:paraId="601F90BA" w14:textId="36001912" w:rsidR="00F831CD" w:rsidRDefault="00F831CD" w:rsidP="00F831CD">
      <w:pPr>
        <w:spacing w:line="360" w:lineRule="auto"/>
        <w:jc w:val="both"/>
      </w:pPr>
    </w:p>
    <w:p w14:paraId="3CCE97CA" w14:textId="5CA1E876" w:rsidR="00F831CD" w:rsidRDefault="00F831CD" w:rsidP="00F831CD">
      <w:pPr>
        <w:spacing w:line="360" w:lineRule="auto"/>
        <w:jc w:val="both"/>
      </w:pPr>
    </w:p>
    <w:p w14:paraId="4A5FED07" w14:textId="5D15108A" w:rsidR="00F831CD" w:rsidRDefault="00F831CD" w:rsidP="00F831CD">
      <w:pPr>
        <w:spacing w:line="360" w:lineRule="auto"/>
        <w:jc w:val="both"/>
      </w:pPr>
    </w:p>
    <w:p w14:paraId="0C2866A9" w14:textId="04F723C9" w:rsidR="00F831CD" w:rsidRDefault="00F831CD" w:rsidP="00F831CD">
      <w:pPr>
        <w:spacing w:line="360" w:lineRule="auto"/>
        <w:jc w:val="both"/>
      </w:pPr>
    </w:p>
    <w:p w14:paraId="6F9E67FC" w14:textId="77777777" w:rsidR="00EF1DCB" w:rsidRPr="00F831CD" w:rsidRDefault="00EF1DCB" w:rsidP="00F831CD">
      <w:pPr>
        <w:spacing w:line="360" w:lineRule="auto"/>
        <w:jc w:val="both"/>
      </w:pPr>
    </w:p>
    <w:p w14:paraId="03C52BC9" w14:textId="5CD69B6F" w:rsidR="00BA6555" w:rsidRPr="00837A81" w:rsidRDefault="00837A81" w:rsidP="00073EE2">
      <w:pPr>
        <w:pStyle w:val="Heading1"/>
      </w:pPr>
      <w:bookmarkStart w:id="98" w:name="_Toc139274628"/>
      <w:r w:rsidRPr="00837A81">
        <w:lastRenderedPageBreak/>
        <w:t>References</w:t>
      </w:r>
      <w:bookmarkEnd w:id="98"/>
    </w:p>
    <w:p w14:paraId="3E2D6DD3" w14:textId="77777777" w:rsidR="00BA6555" w:rsidRPr="00837A81" w:rsidRDefault="00BA6555" w:rsidP="00BA6555">
      <w:pPr>
        <w:pStyle w:val="EndNoteBibliography"/>
        <w:rPr>
          <w:noProof/>
          <w:u w:val="single"/>
        </w:rPr>
      </w:pPr>
    </w:p>
    <w:p w14:paraId="2BD45283" w14:textId="77777777" w:rsidR="007A0FF6" w:rsidRPr="007A0FF6" w:rsidRDefault="00BA6555" w:rsidP="007A0FF6">
      <w:pPr>
        <w:pStyle w:val="EndNoteBibliography"/>
        <w:ind w:left="720" w:hanging="720"/>
        <w:rPr>
          <w:noProof/>
        </w:rPr>
      </w:pPr>
      <w:r w:rsidRPr="00837A81">
        <w:rPr>
          <w:noProof/>
          <w:u w:val="single"/>
        </w:rPr>
        <w:fldChar w:fldCharType="begin"/>
      </w:r>
      <w:r w:rsidRPr="00837A81">
        <w:rPr>
          <w:noProof/>
          <w:u w:val="single"/>
        </w:rPr>
        <w:instrText xml:space="preserve"> ADDIN EN.REFLIST </w:instrText>
      </w:r>
      <w:r w:rsidRPr="00837A81">
        <w:rPr>
          <w:noProof/>
          <w:u w:val="single"/>
        </w:rPr>
        <w:fldChar w:fldCharType="separate"/>
      </w:r>
      <w:r w:rsidR="007A0FF6" w:rsidRPr="007A0FF6">
        <w:rPr>
          <w:noProof/>
        </w:rPr>
        <w:t>1.</w:t>
      </w:r>
      <w:r w:rsidR="007A0FF6" w:rsidRPr="007A0FF6">
        <w:rPr>
          <w:noProof/>
        </w:rPr>
        <w:tab/>
        <w:t xml:space="preserve">Barnert, H., V. Krett, and J. Kupitz, </w:t>
      </w:r>
      <w:r w:rsidR="007A0FF6" w:rsidRPr="007A0FF6">
        <w:rPr>
          <w:i/>
          <w:noProof/>
        </w:rPr>
        <w:t>Nuclear energy for heat applications: Co-generating electricity and heat is a promising application.</w:t>
      </w:r>
      <w:r w:rsidR="007A0FF6" w:rsidRPr="007A0FF6">
        <w:rPr>
          <w:noProof/>
        </w:rPr>
        <w:t xml:space="preserve"> IAEA: Topical Reports, 1991.</w:t>
      </w:r>
    </w:p>
    <w:p w14:paraId="3045BD03" w14:textId="77777777" w:rsidR="007A0FF6" w:rsidRPr="007A0FF6" w:rsidRDefault="007A0FF6" w:rsidP="007A0FF6">
      <w:pPr>
        <w:pStyle w:val="EndNoteBibliography"/>
        <w:ind w:left="720" w:hanging="720"/>
        <w:rPr>
          <w:noProof/>
        </w:rPr>
      </w:pPr>
      <w:r w:rsidRPr="007A0FF6">
        <w:rPr>
          <w:noProof/>
        </w:rPr>
        <w:t>2.</w:t>
      </w:r>
      <w:r w:rsidRPr="007A0FF6">
        <w:rPr>
          <w:noProof/>
        </w:rPr>
        <w:tab/>
        <w:t xml:space="preserve">Leurent, M., et al., </w:t>
      </w:r>
      <w:r w:rsidRPr="007A0FF6">
        <w:rPr>
          <w:i/>
          <w:noProof/>
        </w:rPr>
        <w:t>Driving forces and obstacles to nuclear cogeneration in Europe: Lessons learnt from Finland.</w:t>
      </w:r>
      <w:r w:rsidRPr="007A0FF6">
        <w:rPr>
          <w:noProof/>
        </w:rPr>
        <w:t xml:space="preserve"> Energy Policy, 2017. </w:t>
      </w:r>
      <w:r w:rsidRPr="007A0FF6">
        <w:rPr>
          <w:b/>
          <w:noProof/>
        </w:rPr>
        <w:t>107</w:t>
      </w:r>
      <w:r w:rsidRPr="007A0FF6">
        <w:rPr>
          <w:noProof/>
        </w:rPr>
        <w:t>.</w:t>
      </w:r>
    </w:p>
    <w:p w14:paraId="4C3EB829" w14:textId="77777777" w:rsidR="007A0FF6" w:rsidRPr="007A0FF6" w:rsidRDefault="007A0FF6" w:rsidP="007A0FF6">
      <w:pPr>
        <w:pStyle w:val="EndNoteBibliography"/>
        <w:ind w:left="720" w:hanging="720"/>
        <w:rPr>
          <w:noProof/>
        </w:rPr>
      </w:pPr>
      <w:r w:rsidRPr="007A0FF6">
        <w:rPr>
          <w:noProof/>
        </w:rPr>
        <w:t>3.</w:t>
      </w:r>
      <w:r w:rsidRPr="007A0FF6">
        <w:rPr>
          <w:noProof/>
        </w:rPr>
        <w:tab/>
        <w:t xml:space="preserve">Muralev, E.D., et al., </w:t>
      </w:r>
      <w:r w:rsidRPr="007A0FF6">
        <w:rPr>
          <w:i/>
          <w:noProof/>
        </w:rPr>
        <w:t>Experience Gained in the Operation and Maintenance of the Nuclear Desalination Plant in Aktau, Kazakhstan.</w:t>
      </w:r>
      <w:r w:rsidRPr="007A0FF6">
        <w:rPr>
          <w:noProof/>
        </w:rPr>
        <w:t xml:space="preserve"> IAEA-SM-347, 1997.</w:t>
      </w:r>
    </w:p>
    <w:p w14:paraId="57366DC6" w14:textId="77777777" w:rsidR="007A0FF6" w:rsidRPr="007A0FF6" w:rsidRDefault="007A0FF6" w:rsidP="007A0FF6">
      <w:pPr>
        <w:pStyle w:val="EndNoteBibliography"/>
        <w:ind w:left="720" w:hanging="720"/>
        <w:rPr>
          <w:noProof/>
        </w:rPr>
      </w:pPr>
      <w:r w:rsidRPr="007A0FF6">
        <w:rPr>
          <w:noProof/>
        </w:rPr>
        <w:t>4.</w:t>
      </w:r>
      <w:r w:rsidRPr="007A0FF6">
        <w:rPr>
          <w:noProof/>
        </w:rPr>
        <w:tab/>
        <w:t xml:space="preserve">Weinburg, J. and A. Ophir, </w:t>
      </w:r>
      <w:r w:rsidRPr="007A0FF6">
        <w:rPr>
          <w:i/>
          <w:noProof/>
        </w:rPr>
        <w:t>Experience Gained in the Ashdod Plant and Other Dual Purpose Desalination Plants Using Multi-Effect Distillation with Aluminium Tubes.</w:t>
      </w:r>
      <w:r w:rsidRPr="007A0FF6">
        <w:rPr>
          <w:noProof/>
        </w:rPr>
        <w:t xml:space="preserve"> IAEA-SM-347, 1997.</w:t>
      </w:r>
    </w:p>
    <w:p w14:paraId="44026393" w14:textId="77777777" w:rsidR="007A0FF6" w:rsidRPr="007A0FF6" w:rsidRDefault="007A0FF6" w:rsidP="007A0FF6">
      <w:pPr>
        <w:pStyle w:val="EndNoteBibliography"/>
        <w:ind w:left="720" w:hanging="720"/>
        <w:rPr>
          <w:noProof/>
        </w:rPr>
      </w:pPr>
      <w:r w:rsidRPr="007A0FF6">
        <w:rPr>
          <w:noProof/>
        </w:rPr>
        <w:t>5.</w:t>
      </w:r>
      <w:r w:rsidRPr="007A0FF6">
        <w:rPr>
          <w:noProof/>
        </w:rPr>
        <w:tab/>
        <w:t xml:space="preserve">Baranov, J.S., </w:t>
      </w:r>
      <w:r w:rsidRPr="007A0FF6">
        <w:rPr>
          <w:i/>
          <w:noProof/>
        </w:rPr>
        <w:t>Operating Experience of Desalination Units in Schevchenko.</w:t>
      </w:r>
      <w:r w:rsidRPr="007A0FF6">
        <w:rPr>
          <w:noProof/>
        </w:rPr>
        <w:t xml:space="preserve"> Desalination, 1983. </w:t>
      </w:r>
      <w:r w:rsidRPr="007A0FF6">
        <w:rPr>
          <w:b/>
          <w:noProof/>
        </w:rPr>
        <w:t>45</w:t>
      </w:r>
      <w:r w:rsidRPr="007A0FF6">
        <w:rPr>
          <w:noProof/>
        </w:rPr>
        <w:t>: p. 167-174.</w:t>
      </w:r>
    </w:p>
    <w:p w14:paraId="03A37774" w14:textId="77777777" w:rsidR="007A0FF6" w:rsidRPr="007A0FF6" w:rsidRDefault="007A0FF6" w:rsidP="007A0FF6">
      <w:pPr>
        <w:pStyle w:val="EndNoteBibliography"/>
        <w:ind w:left="720" w:hanging="720"/>
        <w:rPr>
          <w:noProof/>
        </w:rPr>
      </w:pPr>
      <w:r w:rsidRPr="007A0FF6">
        <w:rPr>
          <w:noProof/>
        </w:rPr>
        <w:t>6.</w:t>
      </w:r>
      <w:r w:rsidRPr="007A0FF6">
        <w:rPr>
          <w:noProof/>
        </w:rPr>
        <w:tab/>
        <w:t xml:space="preserve">Suman, S., </w:t>
      </w:r>
      <w:r w:rsidRPr="007A0FF6">
        <w:rPr>
          <w:i/>
          <w:noProof/>
        </w:rPr>
        <w:t>Hybrid nuclear-renewable energy systems: A review.</w:t>
      </w:r>
      <w:r w:rsidRPr="007A0FF6">
        <w:rPr>
          <w:noProof/>
        </w:rPr>
        <w:t xml:space="preserve"> Journal of Cleaner Production, 2018. </w:t>
      </w:r>
      <w:r w:rsidRPr="007A0FF6">
        <w:rPr>
          <w:b/>
          <w:noProof/>
        </w:rPr>
        <w:t>181</w:t>
      </w:r>
      <w:r w:rsidRPr="007A0FF6">
        <w:rPr>
          <w:noProof/>
        </w:rPr>
        <w:t>: p. 166-177.</w:t>
      </w:r>
    </w:p>
    <w:p w14:paraId="6F676555" w14:textId="77777777" w:rsidR="007A0FF6" w:rsidRPr="007A0FF6" w:rsidRDefault="007A0FF6" w:rsidP="007A0FF6">
      <w:pPr>
        <w:pStyle w:val="EndNoteBibliography"/>
        <w:ind w:left="720" w:hanging="720"/>
        <w:rPr>
          <w:noProof/>
        </w:rPr>
      </w:pPr>
      <w:r w:rsidRPr="007A0FF6">
        <w:rPr>
          <w:noProof/>
        </w:rPr>
        <w:t>7.</w:t>
      </w:r>
      <w:r w:rsidRPr="007A0FF6">
        <w:rPr>
          <w:noProof/>
        </w:rPr>
        <w:tab/>
        <w:t xml:space="preserve">Brown, N.R. and S.T. Revankar, </w:t>
      </w:r>
      <w:r w:rsidRPr="007A0FF6">
        <w:rPr>
          <w:i/>
          <w:noProof/>
        </w:rPr>
        <w:t>An Endothermic Chemical Process Facility Coupled to a High Temperature Reactor. Part II: Transient Simulation of Accident Scenarios Within the Chemical Plant.</w:t>
      </w:r>
      <w:r w:rsidRPr="007A0FF6">
        <w:rPr>
          <w:noProof/>
        </w:rPr>
        <w:t xml:space="preserve"> Nuclear Engineering and Design, 2012. </w:t>
      </w:r>
      <w:r w:rsidRPr="007A0FF6">
        <w:rPr>
          <w:b/>
          <w:noProof/>
        </w:rPr>
        <w:t>246</w:t>
      </w:r>
      <w:r w:rsidRPr="007A0FF6">
        <w:rPr>
          <w:noProof/>
        </w:rPr>
        <w:t>: p. 266-276.</w:t>
      </w:r>
    </w:p>
    <w:p w14:paraId="255C9F28" w14:textId="77777777" w:rsidR="007A0FF6" w:rsidRPr="007A0FF6" w:rsidRDefault="007A0FF6" w:rsidP="007A0FF6">
      <w:pPr>
        <w:pStyle w:val="EndNoteBibliography"/>
        <w:ind w:left="720" w:hanging="720"/>
        <w:rPr>
          <w:noProof/>
        </w:rPr>
      </w:pPr>
      <w:r w:rsidRPr="007A0FF6">
        <w:rPr>
          <w:noProof/>
        </w:rPr>
        <w:t>8.</w:t>
      </w:r>
      <w:r w:rsidRPr="007A0FF6">
        <w:rPr>
          <w:noProof/>
        </w:rPr>
        <w:tab/>
        <w:t xml:space="preserve">Gorensek, M.B. and W.A. Summers, </w:t>
      </w:r>
      <w:r w:rsidRPr="007A0FF6">
        <w:rPr>
          <w:i/>
          <w:noProof/>
        </w:rPr>
        <w:t>Hybrid sulfur flowsheets using PEM electrolysis and a bayonet decomposition reactor.</w:t>
      </w:r>
      <w:r w:rsidRPr="007A0FF6">
        <w:rPr>
          <w:noProof/>
        </w:rPr>
        <w:t xml:space="preserve"> International Journal of Hydrogen Energy, 2009. </w:t>
      </w:r>
      <w:r w:rsidRPr="007A0FF6">
        <w:rPr>
          <w:b/>
          <w:noProof/>
        </w:rPr>
        <w:t>34</w:t>
      </w:r>
      <w:r w:rsidRPr="007A0FF6">
        <w:rPr>
          <w:noProof/>
        </w:rPr>
        <w:t>.</w:t>
      </w:r>
    </w:p>
    <w:p w14:paraId="0FD29A3B" w14:textId="77777777" w:rsidR="007A0FF6" w:rsidRPr="007A0FF6" w:rsidRDefault="007A0FF6" w:rsidP="007A0FF6">
      <w:pPr>
        <w:pStyle w:val="EndNoteBibliography"/>
        <w:ind w:left="720" w:hanging="720"/>
        <w:rPr>
          <w:noProof/>
        </w:rPr>
      </w:pPr>
      <w:r w:rsidRPr="007A0FF6">
        <w:rPr>
          <w:noProof/>
        </w:rPr>
        <w:t>9.</w:t>
      </w:r>
      <w:r w:rsidRPr="007A0FF6">
        <w:rPr>
          <w:noProof/>
        </w:rPr>
        <w:tab/>
        <w:t xml:space="preserve">Norman, J.H., et al., </w:t>
      </w:r>
      <w:r w:rsidRPr="007A0FF6">
        <w:rPr>
          <w:i/>
          <w:noProof/>
        </w:rPr>
        <w:t>Thermoochemical Water-Splitting Cycle, Bench-Scale Investigations, and Process Engineering</w:t>
      </w:r>
      <w:r w:rsidRPr="007A0FF6">
        <w:rPr>
          <w:noProof/>
        </w:rPr>
        <w:t>. 1982, General Atomic.</w:t>
      </w:r>
    </w:p>
    <w:p w14:paraId="44A81DDF" w14:textId="77777777" w:rsidR="007A0FF6" w:rsidRPr="007A0FF6" w:rsidRDefault="007A0FF6" w:rsidP="007A0FF6">
      <w:pPr>
        <w:pStyle w:val="EndNoteBibliography"/>
        <w:ind w:left="720" w:hanging="720"/>
        <w:rPr>
          <w:noProof/>
        </w:rPr>
      </w:pPr>
      <w:r w:rsidRPr="007A0FF6">
        <w:rPr>
          <w:noProof/>
        </w:rPr>
        <w:t>10.</w:t>
      </w:r>
      <w:r w:rsidRPr="007A0FF6">
        <w:rPr>
          <w:noProof/>
        </w:rPr>
        <w:tab/>
        <w:t xml:space="preserve">Fillo, J.A., et al., </w:t>
      </w:r>
      <w:r w:rsidRPr="007A0FF6">
        <w:rPr>
          <w:i/>
          <w:noProof/>
        </w:rPr>
        <w:t>Hydrogen Production From Fusion Reactors Coupled with High Temperature Electrolysis</w:t>
      </w:r>
      <w:r w:rsidRPr="007A0FF6">
        <w:rPr>
          <w:noProof/>
        </w:rPr>
        <w:t xml:space="preserve">, in </w:t>
      </w:r>
      <w:r w:rsidRPr="007A0FF6">
        <w:rPr>
          <w:i/>
          <w:noProof/>
        </w:rPr>
        <w:t>BNL-24625</w:t>
      </w:r>
      <w:r w:rsidRPr="007A0FF6">
        <w:rPr>
          <w:noProof/>
        </w:rPr>
        <w:t>. 1978, Brookhaven National Lab: Upton, NY (USA).</w:t>
      </w:r>
    </w:p>
    <w:p w14:paraId="027EAA3B" w14:textId="77777777" w:rsidR="007A0FF6" w:rsidRPr="007A0FF6" w:rsidRDefault="007A0FF6" w:rsidP="007A0FF6">
      <w:pPr>
        <w:pStyle w:val="EndNoteBibliography"/>
        <w:ind w:left="720" w:hanging="720"/>
        <w:rPr>
          <w:noProof/>
        </w:rPr>
      </w:pPr>
      <w:r w:rsidRPr="007A0FF6">
        <w:rPr>
          <w:noProof/>
        </w:rPr>
        <w:t>11.</w:t>
      </w:r>
      <w:r w:rsidRPr="007A0FF6">
        <w:rPr>
          <w:noProof/>
        </w:rPr>
        <w:tab/>
      </w:r>
      <w:r w:rsidRPr="007A0FF6">
        <w:rPr>
          <w:i/>
          <w:noProof/>
        </w:rPr>
        <w:t>Hydrogen Scaling up. A Sustainable Pathway for the Global Energy Transition</w:t>
      </w:r>
      <w:r w:rsidRPr="007A0FF6">
        <w:rPr>
          <w:noProof/>
        </w:rPr>
        <w:t>. 2017, Hydrogen Council.</w:t>
      </w:r>
    </w:p>
    <w:p w14:paraId="7841F010" w14:textId="77777777" w:rsidR="007A0FF6" w:rsidRPr="007A0FF6" w:rsidRDefault="007A0FF6" w:rsidP="007A0FF6">
      <w:pPr>
        <w:pStyle w:val="EndNoteBibliography"/>
        <w:ind w:left="720" w:hanging="720"/>
        <w:rPr>
          <w:noProof/>
        </w:rPr>
      </w:pPr>
      <w:r w:rsidRPr="007A0FF6">
        <w:rPr>
          <w:noProof/>
        </w:rPr>
        <w:t>12.</w:t>
      </w:r>
      <w:r w:rsidRPr="007A0FF6">
        <w:rPr>
          <w:noProof/>
        </w:rPr>
        <w:tab/>
        <w:t xml:space="preserve">Muradov, N.Z. and T.N. Veziroglu, </w:t>
      </w:r>
      <w:r w:rsidRPr="007A0FF6">
        <w:rPr>
          <w:i/>
          <w:noProof/>
        </w:rPr>
        <w:t>From Hydrocarbon to Hydrogen-Carbon to Hydrogen Economy.</w:t>
      </w:r>
      <w:r w:rsidRPr="007A0FF6">
        <w:rPr>
          <w:noProof/>
        </w:rPr>
        <w:t xml:space="preserve"> International Journal of Hydrogen Energy, 2005. </w:t>
      </w:r>
      <w:r w:rsidRPr="007A0FF6">
        <w:rPr>
          <w:b/>
          <w:noProof/>
        </w:rPr>
        <w:t>30</w:t>
      </w:r>
      <w:r w:rsidRPr="007A0FF6">
        <w:rPr>
          <w:noProof/>
        </w:rPr>
        <w:t>: p. 225-237.</w:t>
      </w:r>
    </w:p>
    <w:p w14:paraId="638DDFE3" w14:textId="77777777" w:rsidR="007A0FF6" w:rsidRPr="007A0FF6" w:rsidRDefault="007A0FF6" w:rsidP="007A0FF6">
      <w:pPr>
        <w:pStyle w:val="EndNoteBibliography"/>
        <w:ind w:left="720" w:hanging="720"/>
        <w:rPr>
          <w:noProof/>
        </w:rPr>
      </w:pPr>
      <w:r w:rsidRPr="007A0FF6">
        <w:rPr>
          <w:noProof/>
        </w:rPr>
        <w:t>13.</w:t>
      </w:r>
      <w:r w:rsidRPr="007A0FF6">
        <w:rPr>
          <w:noProof/>
        </w:rPr>
        <w:tab/>
      </w:r>
      <w:r w:rsidRPr="007A0FF6">
        <w:rPr>
          <w:i/>
          <w:noProof/>
        </w:rPr>
        <w:t>The hydrogen economy: opportunities, costs, barriers, and R&amp;D needs.</w:t>
      </w:r>
      <w:r w:rsidRPr="007A0FF6">
        <w:rPr>
          <w:noProof/>
        </w:rPr>
        <w:t xml:space="preserve"> 2004, National Academy of Engineering: Washington, DC.</w:t>
      </w:r>
    </w:p>
    <w:p w14:paraId="4E4646BC" w14:textId="77777777" w:rsidR="007A0FF6" w:rsidRPr="007A0FF6" w:rsidRDefault="007A0FF6" w:rsidP="007A0FF6">
      <w:pPr>
        <w:pStyle w:val="EndNoteBibliography"/>
        <w:ind w:left="720" w:hanging="720"/>
        <w:rPr>
          <w:noProof/>
        </w:rPr>
      </w:pPr>
      <w:r w:rsidRPr="007A0FF6">
        <w:rPr>
          <w:noProof/>
        </w:rPr>
        <w:t>14.</w:t>
      </w:r>
      <w:r w:rsidRPr="007A0FF6">
        <w:rPr>
          <w:noProof/>
        </w:rPr>
        <w:tab/>
      </w:r>
      <w:r w:rsidRPr="007A0FF6">
        <w:rPr>
          <w:i/>
          <w:noProof/>
        </w:rPr>
        <w:t>Annual Energy Outlook 2008</w:t>
      </w:r>
      <w:r w:rsidRPr="007A0FF6">
        <w:rPr>
          <w:noProof/>
        </w:rPr>
        <w:t>. 2008, U.S. Department of Energy, Energy Information Administration.</w:t>
      </w:r>
    </w:p>
    <w:p w14:paraId="20003CAA" w14:textId="77777777" w:rsidR="007A0FF6" w:rsidRPr="007A0FF6" w:rsidRDefault="007A0FF6" w:rsidP="007A0FF6">
      <w:pPr>
        <w:pStyle w:val="EndNoteBibliography"/>
        <w:ind w:left="720" w:hanging="720"/>
        <w:rPr>
          <w:noProof/>
        </w:rPr>
      </w:pPr>
      <w:r w:rsidRPr="007A0FF6">
        <w:rPr>
          <w:noProof/>
        </w:rPr>
        <w:t>15.</w:t>
      </w:r>
      <w:r w:rsidRPr="007A0FF6">
        <w:rPr>
          <w:noProof/>
        </w:rPr>
        <w:tab/>
        <w:t xml:space="preserve">Yalcin, S., </w:t>
      </w:r>
      <w:r w:rsidRPr="007A0FF6">
        <w:rPr>
          <w:i/>
          <w:noProof/>
        </w:rPr>
        <w:t>A Review of Nuclear Hydrogen Production.</w:t>
      </w:r>
      <w:r w:rsidRPr="007A0FF6">
        <w:rPr>
          <w:noProof/>
        </w:rPr>
        <w:t xml:space="preserve"> Internation Journal of Hydrogen Energy, 1989. </w:t>
      </w:r>
      <w:r w:rsidRPr="007A0FF6">
        <w:rPr>
          <w:b/>
          <w:noProof/>
        </w:rPr>
        <w:t>14</w:t>
      </w:r>
      <w:r w:rsidRPr="007A0FF6">
        <w:rPr>
          <w:noProof/>
        </w:rPr>
        <w:t>: p. 551-561.</w:t>
      </w:r>
    </w:p>
    <w:p w14:paraId="46F83070" w14:textId="77777777" w:rsidR="007A0FF6" w:rsidRPr="007A0FF6" w:rsidRDefault="007A0FF6" w:rsidP="007A0FF6">
      <w:pPr>
        <w:pStyle w:val="EndNoteBibliography"/>
        <w:ind w:left="720" w:hanging="720"/>
        <w:rPr>
          <w:noProof/>
        </w:rPr>
      </w:pPr>
      <w:r w:rsidRPr="007A0FF6">
        <w:rPr>
          <w:noProof/>
        </w:rPr>
        <w:t>16.</w:t>
      </w:r>
      <w:r w:rsidRPr="007A0FF6">
        <w:rPr>
          <w:noProof/>
        </w:rPr>
        <w:tab/>
        <w:t xml:space="preserve">Dincer, I. and C. Zamfirescu, </w:t>
      </w:r>
      <w:r w:rsidRPr="007A0FF6">
        <w:rPr>
          <w:i/>
          <w:noProof/>
        </w:rPr>
        <w:t>Sustainable Hydrogen Production</w:t>
      </w:r>
      <w:r w:rsidRPr="007A0FF6">
        <w:rPr>
          <w:noProof/>
        </w:rPr>
        <w:t>, Elsevier, Editor. 2017: Amsterdam, NL.</w:t>
      </w:r>
    </w:p>
    <w:p w14:paraId="1F6F7485" w14:textId="77777777" w:rsidR="007A0FF6" w:rsidRPr="007A0FF6" w:rsidRDefault="007A0FF6" w:rsidP="007A0FF6">
      <w:pPr>
        <w:pStyle w:val="EndNoteBibliography"/>
        <w:ind w:left="720" w:hanging="720"/>
        <w:rPr>
          <w:noProof/>
        </w:rPr>
      </w:pPr>
      <w:r w:rsidRPr="007A0FF6">
        <w:rPr>
          <w:noProof/>
        </w:rPr>
        <w:t>17.</w:t>
      </w:r>
      <w:r w:rsidRPr="007A0FF6">
        <w:rPr>
          <w:noProof/>
        </w:rPr>
        <w:tab/>
        <w:t xml:space="preserve">Holladay, J.D., et al., </w:t>
      </w:r>
      <w:r w:rsidRPr="007A0FF6">
        <w:rPr>
          <w:i/>
          <w:noProof/>
        </w:rPr>
        <w:t>An Overview of Hydrogen Production Technologies.</w:t>
      </w:r>
      <w:r w:rsidRPr="007A0FF6">
        <w:rPr>
          <w:noProof/>
        </w:rPr>
        <w:t xml:space="preserve"> Catalysis Today, 2008. </w:t>
      </w:r>
      <w:r w:rsidRPr="007A0FF6">
        <w:rPr>
          <w:b/>
          <w:noProof/>
        </w:rPr>
        <w:t>139</w:t>
      </w:r>
      <w:r w:rsidRPr="007A0FF6">
        <w:rPr>
          <w:noProof/>
        </w:rPr>
        <w:t>: p. 244-260.</w:t>
      </w:r>
    </w:p>
    <w:p w14:paraId="73FD0D2F" w14:textId="77777777" w:rsidR="007A0FF6" w:rsidRPr="007A0FF6" w:rsidRDefault="007A0FF6" w:rsidP="007A0FF6">
      <w:pPr>
        <w:pStyle w:val="EndNoteBibliography"/>
        <w:ind w:left="720" w:hanging="720"/>
        <w:rPr>
          <w:noProof/>
        </w:rPr>
      </w:pPr>
      <w:r w:rsidRPr="007A0FF6">
        <w:rPr>
          <w:noProof/>
        </w:rPr>
        <w:t>18.</w:t>
      </w:r>
      <w:r w:rsidRPr="007A0FF6">
        <w:rPr>
          <w:noProof/>
        </w:rPr>
        <w:tab/>
        <w:t xml:space="preserve">Seifritz, W., </w:t>
      </w:r>
      <w:r w:rsidRPr="007A0FF6">
        <w:rPr>
          <w:i/>
          <w:noProof/>
        </w:rPr>
        <w:t>Proposal for a Possible Use of Fusion Power for Hydrogen Production Within This Century.</w:t>
      </w:r>
      <w:r w:rsidRPr="007A0FF6">
        <w:rPr>
          <w:noProof/>
        </w:rPr>
        <w:t xml:space="preserve"> International Journal of Hydrogen Energy, 1981. </w:t>
      </w:r>
      <w:r w:rsidRPr="007A0FF6">
        <w:rPr>
          <w:b/>
          <w:noProof/>
        </w:rPr>
        <w:t>6</w:t>
      </w:r>
      <w:r w:rsidRPr="007A0FF6">
        <w:rPr>
          <w:noProof/>
        </w:rPr>
        <w:t>: p. 331-338.</w:t>
      </w:r>
    </w:p>
    <w:p w14:paraId="7F754A20" w14:textId="77777777" w:rsidR="007A0FF6" w:rsidRPr="007A0FF6" w:rsidRDefault="007A0FF6" w:rsidP="007A0FF6">
      <w:pPr>
        <w:pStyle w:val="EndNoteBibliography"/>
        <w:ind w:left="720" w:hanging="720"/>
        <w:rPr>
          <w:noProof/>
        </w:rPr>
      </w:pPr>
      <w:r w:rsidRPr="007A0FF6">
        <w:rPr>
          <w:noProof/>
        </w:rPr>
        <w:t>19.</w:t>
      </w:r>
      <w:r w:rsidRPr="007A0FF6">
        <w:rPr>
          <w:noProof/>
        </w:rPr>
        <w:tab/>
        <w:t xml:space="preserve">Spath, P.L. and M.K. Mann, </w:t>
      </w:r>
      <w:r w:rsidRPr="007A0FF6">
        <w:rPr>
          <w:i/>
          <w:noProof/>
        </w:rPr>
        <w:t>Life Cycle Assessment of Hydrogen Production via Natural Gas Steam Reforming</w:t>
      </w:r>
      <w:r w:rsidRPr="007A0FF6">
        <w:rPr>
          <w:noProof/>
        </w:rPr>
        <w:t>. 2001, National Renewable Energy Laboratory: Golden, CO.</w:t>
      </w:r>
    </w:p>
    <w:p w14:paraId="0A6A2CA0" w14:textId="77777777" w:rsidR="007A0FF6" w:rsidRPr="007A0FF6" w:rsidRDefault="007A0FF6" w:rsidP="007A0FF6">
      <w:pPr>
        <w:pStyle w:val="EndNoteBibliography"/>
        <w:ind w:left="720" w:hanging="720"/>
        <w:rPr>
          <w:noProof/>
        </w:rPr>
      </w:pPr>
      <w:r w:rsidRPr="007A0FF6">
        <w:rPr>
          <w:noProof/>
        </w:rPr>
        <w:lastRenderedPageBreak/>
        <w:t>20.</w:t>
      </w:r>
      <w:r w:rsidRPr="007A0FF6">
        <w:rPr>
          <w:noProof/>
        </w:rPr>
        <w:tab/>
        <w:t xml:space="preserve">Staffel, I., et al., </w:t>
      </w:r>
      <w:r w:rsidRPr="007A0FF6">
        <w:rPr>
          <w:i/>
          <w:noProof/>
        </w:rPr>
        <w:t>The Role of Hydrogen and Fuel Cells in the Global Energy System.</w:t>
      </w:r>
      <w:r w:rsidRPr="007A0FF6">
        <w:rPr>
          <w:noProof/>
        </w:rPr>
        <w:t xml:space="preserve"> Energy Environ. Sci., 2018. </w:t>
      </w:r>
      <w:r w:rsidRPr="007A0FF6">
        <w:rPr>
          <w:b/>
          <w:noProof/>
        </w:rPr>
        <w:t>12</w:t>
      </w:r>
      <w:r w:rsidRPr="007A0FF6">
        <w:rPr>
          <w:noProof/>
        </w:rPr>
        <w:t>: p. 463-491.</w:t>
      </w:r>
    </w:p>
    <w:p w14:paraId="4B315F4F" w14:textId="77777777" w:rsidR="007A0FF6" w:rsidRPr="007A0FF6" w:rsidRDefault="007A0FF6" w:rsidP="007A0FF6">
      <w:pPr>
        <w:pStyle w:val="EndNoteBibliography"/>
        <w:ind w:left="720" w:hanging="720"/>
        <w:rPr>
          <w:noProof/>
        </w:rPr>
      </w:pPr>
      <w:r w:rsidRPr="007A0FF6">
        <w:rPr>
          <w:noProof/>
        </w:rPr>
        <w:t>21.</w:t>
      </w:r>
      <w:r w:rsidRPr="007A0FF6">
        <w:rPr>
          <w:noProof/>
        </w:rPr>
        <w:tab/>
        <w:t xml:space="preserve">Zink, J., </w:t>
      </w:r>
      <w:r w:rsidRPr="007A0FF6">
        <w:rPr>
          <w:i/>
          <w:noProof/>
        </w:rPr>
        <w:t>Trends Favors Nuclear-Hydrogen Economy.</w:t>
      </w:r>
      <w:r w:rsidRPr="007A0FF6">
        <w:rPr>
          <w:noProof/>
        </w:rPr>
        <w:t xml:space="preserve"> Power Eng., 2003.</w:t>
      </w:r>
    </w:p>
    <w:p w14:paraId="5B732062" w14:textId="77777777" w:rsidR="007A0FF6" w:rsidRPr="007A0FF6" w:rsidRDefault="007A0FF6" w:rsidP="007A0FF6">
      <w:pPr>
        <w:pStyle w:val="EndNoteBibliography"/>
        <w:ind w:left="720" w:hanging="720"/>
        <w:rPr>
          <w:noProof/>
        </w:rPr>
      </w:pPr>
      <w:r w:rsidRPr="007A0FF6">
        <w:rPr>
          <w:noProof/>
        </w:rPr>
        <w:t>22.</w:t>
      </w:r>
      <w:r w:rsidRPr="007A0FF6">
        <w:rPr>
          <w:noProof/>
        </w:rPr>
        <w:tab/>
        <w:t xml:space="preserve">Brown, N.R. and S.T. Revankar, </w:t>
      </w:r>
      <w:r w:rsidRPr="007A0FF6">
        <w:rPr>
          <w:i/>
          <w:noProof/>
        </w:rPr>
        <w:t>An endothermic chemical process facility coupled to a high temperature reactor. Part II: Transient simulation of accident scenarios within the chemical plant.</w:t>
      </w:r>
      <w:r w:rsidRPr="007A0FF6">
        <w:rPr>
          <w:noProof/>
        </w:rPr>
        <w:t xml:space="preserve"> Nuclear Engineering and Design, 2011. </w:t>
      </w:r>
      <w:r w:rsidRPr="007A0FF6">
        <w:rPr>
          <w:b/>
          <w:noProof/>
        </w:rPr>
        <w:t>246</w:t>
      </w:r>
      <w:r w:rsidRPr="007A0FF6">
        <w:rPr>
          <w:noProof/>
        </w:rPr>
        <w:t>: p. 266-276.</w:t>
      </w:r>
    </w:p>
    <w:p w14:paraId="4EE4F33B" w14:textId="77777777" w:rsidR="007A0FF6" w:rsidRPr="007A0FF6" w:rsidRDefault="007A0FF6" w:rsidP="007A0FF6">
      <w:pPr>
        <w:pStyle w:val="EndNoteBibliography"/>
        <w:ind w:left="720" w:hanging="720"/>
        <w:rPr>
          <w:noProof/>
        </w:rPr>
      </w:pPr>
      <w:r w:rsidRPr="007A0FF6">
        <w:rPr>
          <w:noProof/>
        </w:rPr>
        <w:t>23.</w:t>
      </w:r>
      <w:r w:rsidRPr="007A0FF6">
        <w:rPr>
          <w:noProof/>
        </w:rPr>
        <w:tab/>
        <w:t xml:space="preserve">Fortum Power, H.O., </w:t>
      </w:r>
      <w:r w:rsidRPr="007A0FF6">
        <w:rPr>
          <w:i/>
          <w:noProof/>
        </w:rPr>
        <w:t>Application for a Decision-in-Principle Concerning the Construction of a Nuclear Power Plant Unit - Loviisa 3.</w:t>
      </w:r>
      <w:r w:rsidRPr="007A0FF6">
        <w:rPr>
          <w:noProof/>
        </w:rPr>
        <w:t xml:space="preserve"> 2009.</w:t>
      </w:r>
    </w:p>
    <w:p w14:paraId="73C9A02C" w14:textId="77777777" w:rsidR="007A0FF6" w:rsidRPr="007A0FF6" w:rsidRDefault="007A0FF6" w:rsidP="007A0FF6">
      <w:pPr>
        <w:pStyle w:val="EndNoteBibliography"/>
        <w:ind w:left="720" w:hanging="720"/>
        <w:rPr>
          <w:noProof/>
        </w:rPr>
      </w:pPr>
      <w:r w:rsidRPr="007A0FF6">
        <w:rPr>
          <w:noProof/>
        </w:rPr>
        <w:t>24.</w:t>
      </w:r>
      <w:r w:rsidRPr="007A0FF6">
        <w:rPr>
          <w:noProof/>
        </w:rPr>
        <w:tab/>
        <w:t xml:space="preserve">Safa, H., </w:t>
      </w:r>
      <w:r w:rsidRPr="007A0FF6">
        <w:rPr>
          <w:i/>
          <w:noProof/>
        </w:rPr>
        <w:t>Heat recovery from nuclear power plants.</w:t>
      </w:r>
      <w:r w:rsidRPr="007A0FF6">
        <w:rPr>
          <w:noProof/>
        </w:rPr>
        <w:t xml:space="preserve"> Electrical Power and Energy Systems, 2012. </w:t>
      </w:r>
      <w:r w:rsidRPr="007A0FF6">
        <w:rPr>
          <w:b/>
          <w:noProof/>
        </w:rPr>
        <w:t>42</w:t>
      </w:r>
      <w:r w:rsidRPr="007A0FF6">
        <w:rPr>
          <w:noProof/>
        </w:rPr>
        <w:t>.</w:t>
      </w:r>
    </w:p>
    <w:p w14:paraId="74A923A7" w14:textId="77777777" w:rsidR="007A0FF6" w:rsidRPr="007A0FF6" w:rsidRDefault="007A0FF6" w:rsidP="007A0FF6">
      <w:pPr>
        <w:pStyle w:val="EndNoteBibliography"/>
        <w:ind w:left="720" w:hanging="720"/>
        <w:rPr>
          <w:noProof/>
        </w:rPr>
      </w:pPr>
      <w:r w:rsidRPr="007A0FF6">
        <w:rPr>
          <w:noProof/>
        </w:rPr>
        <w:t>25.</w:t>
      </w:r>
      <w:r w:rsidRPr="007A0FF6">
        <w:rPr>
          <w:noProof/>
        </w:rPr>
        <w:tab/>
        <w:t xml:space="preserve">Jaskólski, M., </w:t>
      </w:r>
      <w:r w:rsidRPr="007A0FF6">
        <w:rPr>
          <w:i/>
          <w:noProof/>
        </w:rPr>
        <w:t>Modelling long-term technological transition of Polish power system using MARKAL: Emission trade impact.</w:t>
      </w:r>
      <w:r w:rsidRPr="007A0FF6">
        <w:rPr>
          <w:noProof/>
        </w:rPr>
        <w:t xml:space="preserve"> Energy Policy, 2016. </w:t>
      </w:r>
      <w:r w:rsidRPr="007A0FF6">
        <w:rPr>
          <w:b/>
          <w:noProof/>
        </w:rPr>
        <w:t>97</w:t>
      </w:r>
      <w:r w:rsidRPr="007A0FF6">
        <w:rPr>
          <w:noProof/>
        </w:rPr>
        <w:t>.</w:t>
      </w:r>
    </w:p>
    <w:p w14:paraId="302175CC" w14:textId="6369B96D" w:rsidR="007A0FF6" w:rsidRPr="007A0FF6" w:rsidRDefault="007A0FF6" w:rsidP="007A0FF6">
      <w:pPr>
        <w:pStyle w:val="EndNoteBibliography"/>
        <w:ind w:left="720" w:hanging="720"/>
        <w:rPr>
          <w:noProof/>
        </w:rPr>
      </w:pPr>
      <w:r w:rsidRPr="007A0FF6">
        <w:rPr>
          <w:noProof/>
        </w:rPr>
        <w:t>26.</w:t>
      </w:r>
      <w:r w:rsidRPr="007A0FF6">
        <w:rPr>
          <w:noProof/>
        </w:rPr>
        <w:tab/>
        <w:t xml:space="preserve">Kummu, M., et al., </w:t>
      </w:r>
      <w:r w:rsidRPr="007A0FF6">
        <w:rPr>
          <w:i/>
          <w:noProof/>
        </w:rPr>
        <w:t xml:space="preserve">The world’s road to water scarcity: </w:t>
      </w:r>
      <w:r w:rsidR="007559C1">
        <w:rPr>
          <w:i/>
          <w:noProof/>
        </w:rPr>
        <w:t>shortage</w:t>
      </w:r>
      <w:r w:rsidRPr="007A0FF6">
        <w:rPr>
          <w:i/>
          <w:noProof/>
        </w:rPr>
        <w:t xml:space="preserve"> and stress in the 20th century and pathways towards sustainability.</w:t>
      </w:r>
      <w:r w:rsidRPr="007A0FF6">
        <w:rPr>
          <w:noProof/>
        </w:rPr>
        <w:t xml:space="preserve"> Scientific Reports, 2016. </w:t>
      </w:r>
      <w:r w:rsidRPr="007A0FF6">
        <w:rPr>
          <w:b/>
          <w:noProof/>
        </w:rPr>
        <w:t>6</w:t>
      </w:r>
      <w:r w:rsidRPr="007A0FF6">
        <w:rPr>
          <w:noProof/>
        </w:rPr>
        <w:t>.</w:t>
      </w:r>
    </w:p>
    <w:p w14:paraId="18310935" w14:textId="77777777" w:rsidR="007A0FF6" w:rsidRPr="007A0FF6" w:rsidRDefault="007A0FF6" w:rsidP="007A0FF6">
      <w:pPr>
        <w:pStyle w:val="EndNoteBibliography"/>
        <w:ind w:left="720" w:hanging="720"/>
        <w:rPr>
          <w:noProof/>
        </w:rPr>
      </w:pPr>
      <w:r w:rsidRPr="007A0FF6">
        <w:rPr>
          <w:noProof/>
        </w:rPr>
        <w:t>27.</w:t>
      </w:r>
      <w:r w:rsidRPr="007A0FF6">
        <w:rPr>
          <w:noProof/>
        </w:rPr>
        <w:tab/>
        <w:t xml:space="preserve">Penfield, S., et al., </w:t>
      </w:r>
      <w:r w:rsidRPr="007A0FF6">
        <w:rPr>
          <w:i/>
          <w:noProof/>
        </w:rPr>
        <w:t>Use of Nuclear Reactor for Seawater Desalination</w:t>
      </w:r>
      <w:r w:rsidRPr="007A0FF6">
        <w:rPr>
          <w:noProof/>
        </w:rPr>
        <w:t xml:space="preserve">, in </w:t>
      </w:r>
      <w:r w:rsidRPr="007A0FF6">
        <w:rPr>
          <w:i/>
          <w:noProof/>
        </w:rPr>
        <w:t>IAEA-TECDOC-574</w:t>
      </w:r>
      <w:r w:rsidRPr="007A0FF6">
        <w:rPr>
          <w:noProof/>
        </w:rPr>
        <w:t>. 1990, International Atomic Energy Agency: Vienna.</w:t>
      </w:r>
    </w:p>
    <w:p w14:paraId="6BFFF2C6" w14:textId="77777777" w:rsidR="007A0FF6" w:rsidRPr="007A0FF6" w:rsidRDefault="007A0FF6" w:rsidP="007A0FF6">
      <w:pPr>
        <w:pStyle w:val="EndNoteBibliography"/>
        <w:ind w:left="720" w:hanging="720"/>
        <w:rPr>
          <w:noProof/>
        </w:rPr>
      </w:pPr>
      <w:r w:rsidRPr="007A0FF6">
        <w:rPr>
          <w:noProof/>
        </w:rPr>
        <w:t>28.</w:t>
      </w:r>
      <w:r w:rsidRPr="007A0FF6">
        <w:rPr>
          <w:noProof/>
        </w:rPr>
        <w:tab/>
        <w:t xml:space="preserve">Masra, B.M., </w:t>
      </w:r>
      <w:r w:rsidRPr="007A0FF6">
        <w:rPr>
          <w:i/>
          <w:noProof/>
        </w:rPr>
        <w:t>Optimization of the Coupling of Nuclear Reactors and Desalination Systems</w:t>
      </w:r>
      <w:r w:rsidRPr="007A0FF6">
        <w:rPr>
          <w:noProof/>
        </w:rPr>
        <w:t>. 2005, International Atomic Energy Agency.</w:t>
      </w:r>
    </w:p>
    <w:p w14:paraId="051A2D49" w14:textId="77777777" w:rsidR="007A0FF6" w:rsidRPr="007A0FF6" w:rsidRDefault="007A0FF6" w:rsidP="007A0FF6">
      <w:pPr>
        <w:pStyle w:val="EndNoteBibliography"/>
        <w:ind w:left="720" w:hanging="720"/>
        <w:rPr>
          <w:noProof/>
        </w:rPr>
      </w:pPr>
      <w:r w:rsidRPr="007A0FF6">
        <w:rPr>
          <w:noProof/>
        </w:rPr>
        <w:t>29.</w:t>
      </w:r>
      <w:r w:rsidRPr="007A0FF6">
        <w:rPr>
          <w:noProof/>
        </w:rPr>
        <w:tab/>
        <w:t xml:space="preserve">Hammad, F.H., </w:t>
      </w:r>
      <w:r w:rsidRPr="007A0FF6">
        <w:rPr>
          <w:i/>
          <w:noProof/>
        </w:rPr>
        <w:t>Technology Transfer in Nuclear Desalination.</w:t>
      </w:r>
      <w:r w:rsidRPr="007A0FF6">
        <w:rPr>
          <w:noProof/>
        </w:rPr>
        <w:t xml:space="preserve"> IAEA-SM-347, 1997. </w:t>
      </w:r>
      <w:r w:rsidRPr="007A0FF6">
        <w:rPr>
          <w:b/>
          <w:noProof/>
        </w:rPr>
        <w:t>18</w:t>
      </w:r>
      <w:r w:rsidRPr="007A0FF6">
        <w:rPr>
          <w:noProof/>
        </w:rPr>
        <w:t>: p. 429-448.</w:t>
      </w:r>
    </w:p>
    <w:p w14:paraId="5B182773" w14:textId="77777777" w:rsidR="007A0FF6" w:rsidRPr="007A0FF6" w:rsidRDefault="007A0FF6" w:rsidP="007A0FF6">
      <w:pPr>
        <w:pStyle w:val="EndNoteBibliography"/>
        <w:ind w:left="720" w:hanging="720"/>
        <w:rPr>
          <w:noProof/>
        </w:rPr>
      </w:pPr>
      <w:r w:rsidRPr="007A0FF6">
        <w:rPr>
          <w:noProof/>
        </w:rPr>
        <w:t>30.</w:t>
      </w:r>
      <w:r w:rsidRPr="007A0FF6">
        <w:rPr>
          <w:noProof/>
        </w:rPr>
        <w:tab/>
        <w:t xml:space="preserve">Helmer, R., </w:t>
      </w:r>
      <w:r w:rsidRPr="007A0FF6">
        <w:rPr>
          <w:i/>
          <w:noProof/>
        </w:rPr>
        <w:t>Water Demand and Supply.</w:t>
      </w:r>
      <w:r w:rsidRPr="007A0FF6">
        <w:rPr>
          <w:noProof/>
        </w:rPr>
        <w:t xml:space="preserve"> IAEA-SM-347, 1997.</w:t>
      </w:r>
    </w:p>
    <w:p w14:paraId="5C47F145" w14:textId="77777777" w:rsidR="007A0FF6" w:rsidRPr="007A0FF6" w:rsidRDefault="007A0FF6" w:rsidP="007A0FF6">
      <w:pPr>
        <w:pStyle w:val="EndNoteBibliography"/>
        <w:ind w:left="720" w:hanging="720"/>
        <w:rPr>
          <w:noProof/>
        </w:rPr>
      </w:pPr>
      <w:r w:rsidRPr="007A0FF6">
        <w:rPr>
          <w:noProof/>
        </w:rPr>
        <w:t>31.</w:t>
      </w:r>
      <w:r w:rsidRPr="007A0FF6">
        <w:rPr>
          <w:noProof/>
        </w:rPr>
        <w:tab/>
        <w:t xml:space="preserve">Schiffer, M., </w:t>
      </w:r>
      <w:r w:rsidRPr="007A0FF6">
        <w:rPr>
          <w:i/>
          <w:noProof/>
        </w:rPr>
        <w:t>Perspectives and challenges for desalination in the 21st century.</w:t>
      </w:r>
      <w:r w:rsidRPr="007A0FF6">
        <w:rPr>
          <w:noProof/>
        </w:rPr>
        <w:t xml:space="preserve"> Desalination, 2004. </w:t>
      </w:r>
      <w:r w:rsidRPr="007A0FF6">
        <w:rPr>
          <w:b/>
          <w:noProof/>
        </w:rPr>
        <w:t>165</w:t>
      </w:r>
      <w:r w:rsidRPr="007A0FF6">
        <w:rPr>
          <w:noProof/>
        </w:rPr>
        <w:t>.</w:t>
      </w:r>
    </w:p>
    <w:p w14:paraId="44E5D64A" w14:textId="77777777" w:rsidR="007A0FF6" w:rsidRPr="007A0FF6" w:rsidRDefault="007A0FF6" w:rsidP="007A0FF6">
      <w:pPr>
        <w:pStyle w:val="EndNoteBibliography"/>
        <w:ind w:left="720" w:hanging="720"/>
        <w:rPr>
          <w:noProof/>
        </w:rPr>
      </w:pPr>
      <w:r w:rsidRPr="007A0FF6">
        <w:rPr>
          <w:noProof/>
        </w:rPr>
        <w:t>32.</w:t>
      </w:r>
      <w:r w:rsidRPr="007A0FF6">
        <w:rPr>
          <w:noProof/>
        </w:rPr>
        <w:tab/>
        <w:t xml:space="preserve">Kutbi, I.I., Z.A. Sabri, and A.A. Hussein, </w:t>
      </w:r>
      <w:r w:rsidRPr="007A0FF6">
        <w:rPr>
          <w:i/>
          <w:noProof/>
        </w:rPr>
        <w:t>Selection for Desalination Processes for Dual-Purpose Nuclear Plants.</w:t>
      </w:r>
      <w:r w:rsidRPr="007A0FF6">
        <w:rPr>
          <w:noProof/>
        </w:rPr>
        <w:t xml:space="preserve"> Desalination, 1986. </w:t>
      </w:r>
      <w:r w:rsidRPr="007A0FF6">
        <w:rPr>
          <w:b/>
          <w:noProof/>
        </w:rPr>
        <w:t>58</w:t>
      </w:r>
      <w:r w:rsidRPr="007A0FF6">
        <w:rPr>
          <w:noProof/>
        </w:rPr>
        <w:t>.</w:t>
      </w:r>
    </w:p>
    <w:p w14:paraId="319F0ED4" w14:textId="77777777" w:rsidR="007A0FF6" w:rsidRPr="007A0FF6" w:rsidRDefault="007A0FF6" w:rsidP="007A0FF6">
      <w:pPr>
        <w:pStyle w:val="EndNoteBibliography"/>
        <w:ind w:left="720" w:hanging="720"/>
        <w:rPr>
          <w:noProof/>
        </w:rPr>
      </w:pPr>
      <w:r w:rsidRPr="007A0FF6">
        <w:rPr>
          <w:noProof/>
        </w:rPr>
        <w:t>33.</w:t>
      </w:r>
      <w:r w:rsidRPr="007A0FF6">
        <w:rPr>
          <w:noProof/>
        </w:rPr>
        <w:tab/>
        <w:t xml:space="preserve">IAEA, </w:t>
      </w:r>
      <w:r w:rsidRPr="007A0FF6">
        <w:rPr>
          <w:i/>
          <w:noProof/>
        </w:rPr>
        <w:t>Potential for Nuclear Desalination as a Source of Low Cost Potable Water in North Africa.</w:t>
      </w:r>
      <w:r w:rsidRPr="007A0FF6">
        <w:rPr>
          <w:noProof/>
        </w:rPr>
        <w:t xml:space="preserve"> IAEA-TECDOC-917, 1996.</w:t>
      </w:r>
    </w:p>
    <w:p w14:paraId="6D151DFD" w14:textId="77777777" w:rsidR="007A0FF6" w:rsidRPr="007A0FF6" w:rsidRDefault="007A0FF6" w:rsidP="007A0FF6">
      <w:pPr>
        <w:pStyle w:val="EndNoteBibliography"/>
        <w:ind w:left="720" w:hanging="720"/>
        <w:rPr>
          <w:noProof/>
        </w:rPr>
      </w:pPr>
      <w:r w:rsidRPr="007A0FF6">
        <w:rPr>
          <w:noProof/>
        </w:rPr>
        <w:t>34.</w:t>
      </w:r>
      <w:r w:rsidRPr="007A0FF6">
        <w:rPr>
          <w:noProof/>
        </w:rPr>
        <w:tab/>
        <w:t xml:space="preserve">Muralev, E.D., </w:t>
      </w:r>
      <w:r w:rsidRPr="007A0FF6">
        <w:rPr>
          <w:i/>
          <w:noProof/>
        </w:rPr>
        <w:t>Experience in the Application of Nuclear Energy for Desalination and Industrial use in Kazakstan.</w:t>
      </w:r>
      <w:r w:rsidRPr="007A0FF6">
        <w:rPr>
          <w:noProof/>
        </w:rPr>
        <w:t xml:space="preserve"> IAEA-TECDOC-1056, 1998: p. 361-368.</w:t>
      </w:r>
    </w:p>
    <w:p w14:paraId="4882E16B" w14:textId="77777777" w:rsidR="007A0FF6" w:rsidRPr="007A0FF6" w:rsidRDefault="007A0FF6" w:rsidP="007A0FF6">
      <w:pPr>
        <w:pStyle w:val="EndNoteBibliography"/>
        <w:ind w:left="720" w:hanging="720"/>
        <w:rPr>
          <w:noProof/>
        </w:rPr>
      </w:pPr>
      <w:r w:rsidRPr="007A0FF6">
        <w:rPr>
          <w:noProof/>
        </w:rPr>
        <w:t>35.</w:t>
      </w:r>
      <w:r w:rsidRPr="007A0FF6">
        <w:rPr>
          <w:noProof/>
        </w:rPr>
        <w:tab/>
        <w:t xml:space="preserve">IAEA, </w:t>
      </w:r>
      <w:r w:rsidRPr="007A0FF6">
        <w:rPr>
          <w:i/>
          <w:noProof/>
        </w:rPr>
        <w:t>Thermodynamic and Economic Evaluation of Co-production Plants for Electricity and Potable Water.</w:t>
      </w:r>
      <w:r w:rsidRPr="007A0FF6">
        <w:rPr>
          <w:noProof/>
        </w:rPr>
        <w:t xml:space="preserve"> IAEA-TECDOC-942, 1997.</w:t>
      </w:r>
    </w:p>
    <w:p w14:paraId="2C6DD6A7" w14:textId="77777777" w:rsidR="007A0FF6" w:rsidRPr="007A0FF6" w:rsidRDefault="007A0FF6" w:rsidP="007A0FF6">
      <w:pPr>
        <w:pStyle w:val="EndNoteBibliography"/>
        <w:ind w:left="720" w:hanging="720"/>
        <w:rPr>
          <w:noProof/>
        </w:rPr>
      </w:pPr>
      <w:r w:rsidRPr="007A0FF6">
        <w:rPr>
          <w:noProof/>
        </w:rPr>
        <w:t>36.</w:t>
      </w:r>
      <w:r w:rsidRPr="007A0FF6">
        <w:rPr>
          <w:noProof/>
        </w:rPr>
        <w:tab/>
        <w:t xml:space="preserve">Juhn, P.E., </w:t>
      </w:r>
      <w:r w:rsidRPr="007A0FF6">
        <w:rPr>
          <w:i/>
          <w:noProof/>
        </w:rPr>
        <w:t>IAEA Activities on the Nuclear Desalination of Sea Water.</w:t>
      </w:r>
      <w:r w:rsidRPr="007A0FF6">
        <w:rPr>
          <w:noProof/>
        </w:rPr>
        <w:t xml:space="preserve"> IAEA-SM-347, 1997.</w:t>
      </w:r>
    </w:p>
    <w:p w14:paraId="37C890A5" w14:textId="77777777" w:rsidR="007A0FF6" w:rsidRPr="007A0FF6" w:rsidRDefault="007A0FF6" w:rsidP="007A0FF6">
      <w:pPr>
        <w:pStyle w:val="EndNoteBibliography"/>
        <w:ind w:left="720" w:hanging="720"/>
        <w:rPr>
          <w:noProof/>
        </w:rPr>
      </w:pPr>
      <w:r w:rsidRPr="007A0FF6">
        <w:rPr>
          <w:noProof/>
        </w:rPr>
        <w:t>37.</w:t>
      </w:r>
      <w:r w:rsidRPr="007A0FF6">
        <w:rPr>
          <w:noProof/>
        </w:rPr>
        <w:tab/>
        <w:t xml:space="preserve">Barak, A., et al., </w:t>
      </w:r>
      <w:r w:rsidRPr="007A0FF6">
        <w:rPr>
          <w:i/>
          <w:noProof/>
        </w:rPr>
        <w:t>Nuclear desalination: Experience, needs, and prospects.</w:t>
      </w:r>
      <w:r w:rsidRPr="007A0FF6">
        <w:rPr>
          <w:noProof/>
        </w:rPr>
        <w:t xml:space="preserve"> IAEA Bulletin, 1990.</w:t>
      </w:r>
    </w:p>
    <w:p w14:paraId="532A85F6" w14:textId="77777777" w:rsidR="007A0FF6" w:rsidRPr="007A0FF6" w:rsidRDefault="007A0FF6" w:rsidP="007A0FF6">
      <w:pPr>
        <w:pStyle w:val="EndNoteBibliography"/>
        <w:ind w:left="720" w:hanging="720"/>
        <w:rPr>
          <w:noProof/>
        </w:rPr>
      </w:pPr>
      <w:r w:rsidRPr="007A0FF6">
        <w:rPr>
          <w:noProof/>
        </w:rPr>
        <w:t>38.</w:t>
      </w:r>
      <w:r w:rsidRPr="007A0FF6">
        <w:rPr>
          <w:noProof/>
        </w:rPr>
        <w:tab/>
        <w:t xml:space="preserve">Weinberg, J. and A. Ophir, </w:t>
      </w:r>
      <w:r w:rsidRPr="007A0FF6">
        <w:rPr>
          <w:i/>
          <w:noProof/>
        </w:rPr>
        <w:t>Experience Gained in the Ashod Plant and other Dual Purpose Desalination Plants Using Multi-Effect Distillation with Aluminum Tubes.</w:t>
      </w:r>
      <w:r w:rsidRPr="007A0FF6">
        <w:rPr>
          <w:noProof/>
        </w:rPr>
        <w:t xml:space="preserve"> IAEA-SM-347, 1997. </w:t>
      </w:r>
      <w:r w:rsidRPr="007A0FF6">
        <w:rPr>
          <w:b/>
          <w:noProof/>
        </w:rPr>
        <w:t>41</w:t>
      </w:r>
      <w:r w:rsidRPr="007A0FF6">
        <w:rPr>
          <w:noProof/>
        </w:rPr>
        <w:t>: p. 379-390.</w:t>
      </w:r>
    </w:p>
    <w:p w14:paraId="6AE1EFC1" w14:textId="77777777" w:rsidR="007A0FF6" w:rsidRPr="007A0FF6" w:rsidRDefault="007A0FF6" w:rsidP="007A0FF6">
      <w:pPr>
        <w:pStyle w:val="EndNoteBibliography"/>
        <w:ind w:left="720" w:hanging="720"/>
        <w:rPr>
          <w:noProof/>
        </w:rPr>
      </w:pPr>
      <w:r w:rsidRPr="007A0FF6">
        <w:rPr>
          <w:noProof/>
        </w:rPr>
        <w:t>39.</w:t>
      </w:r>
      <w:r w:rsidRPr="007A0FF6">
        <w:rPr>
          <w:noProof/>
        </w:rPr>
        <w:tab/>
        <w:t xml:space="preserve">Abdel Hamid, S.B., et al., </w:t>
      </w:r>
      <w:r w:rsidRPr="007A0FF6">
        <w:rPr>
          <w:i/>
          <w:noProof/>
        </w:rPr>
        <w:t>Options identification programme for demonstration of nuclear desalination</w:t>
      </w:r>
      <w:r w:rsidRPr="007A0FF6">
        <w:rPr>
          <w:noProof/>
        </w:rPr>
        <w:t>. 1996, International Atomic Energy Agency: Austria.</w:t>
      </w:r>
    </w:p>
    <w:p w14:paraId="39B534E2" w14:textId="77777777" w:rsidR="007A0FF6" w:rsidRPr="007A0FF6" w:rsidRDefault="007A0FF6" w:rsidP="007A0FF6">
      <w:pPr>
        <w:pStyle w:val="EndNoteBibliography"/>
        <w:ind w:left="720" w:hanging="720"/>
        <w:rPr>
          <w:noProof/>
        </w:rPr>
      </w:pPr>
      <w:r w:rsidRPr="007A0FF6">
        <w:rPr>
          <w:noProof/>
        </w:rPr>
        <w:t>40.</w:t>
      </w:r>
      <w:r w:rsidRPr="007A0FF6">
        <w:rPr>
          <w:noProof/>
        </w:rPr>
        <w:tab/>
        <w:t xml:space="preserve">Goto, T., et al., </w:t>
      </w:r>
      <w:r w:rsidRPr="007A0FF6">
        <w:rPr>
          <w:i/>
          <w:noProof/>
        </w:rPr>
        <w:t>Operating Experience Gained with Nuclear Desalination Plants by Japanese Electric Companies.</w:t>
      </w:r>
      <w:r w:rsidRPr="007A0FF6">
        <w:rPr>
          <w:noProof/>
        </w:rPr>
        <w:t xml:space="preserve"> IAEA-SM-347, 1997: p. 367-378.</w:t>
      </w:r>
    </w:p>
    <w:p w14:paraId="79090D00" w14:textId="77777777" w:rsidR="007A0FF6" w:rsidRPr="007A0FF6" w:rsidRDefault="007A0FF6" w:rsidP="007A0FF6">
      <w:pPr>
        <w:pStyle w:val="EndNoteBibliography"/>
        <w:ind w:left="720" w:hanging="720"/>
        <w:rPr>
          <w:noProof/>
        </w:rPr>
      </w:pPr>
      <w:r w:rsidRPr="007A0FF6">
        <w:rPr>
          <w:noProof/>
        </w:rPr>
        <w:t>41.</w:t>
      </w:r>
      <w:r w:rsidRPr="007A0FF6">
        <w:rPr>
          <w:noProof/>
        </w:rPr>
        <w:tab/>
      </w:r>
      <w:r w:rsidRPr="007A0FF6">
        <w:rPr>
          <w:i/>
          <w:noProof/>
        </w:rPr>
        <w:t>Status of design concepts of nuclear desalination plants</w:t>
      </w:r>
      <w:r w:rsidRPr="007A0FF6">
        <w:rPr>
          <w:noProof/>
        </w:rPr>
        <w:t>. 2002, International Atomic Energy Agency: Vienna, Austria.</w:t>
      </w:r>
    </w:p>
    <w:p w14:paraId="4553FF4B" w14:textId="77777777" w:rsidR="007A0FF6" w:rsidRPr="007A0FF6" w:rsidRDefault="007A0FF6" w:rsidP="007A0FF6">
      <w:pPr>
        <w:pStyle w:val="EndNoteBibliography"/>
        <w:ind w:left="720" w:hanging="720"/>
        <w:rPr>
          <w:noProof/>
        </w:rPr>
      </w:pPr>
      <w:r w:rsidRPr="007A0FF6">
        <w:rPr>
          <w:noProof/>
        </w:rPr>
        <w:t>42.</w:t>
      </w:r>
      <w:r w:rsidRPr="007A0FF6">
        <w:rPr>
          <w:noProof/>
        </w:rPr>
        <w:tab/>
        <w:t xml:space="preserve">Al-Mutaz, I.S., </w:t>
      </w:r>
      <w:r w:rsidRPr="007A0FF6">
        <w:rPr>
          <w:i/>
          <w:noProof/>
        </w:rPr>
        <w:t>Coupling of a nuclear reactor to hybrid RO-MSF desalination plants.</w:t>
      </w:r>
      <w:r w:rsidRPr="007A0FF6">
        <w:rPr>
          <w:noProof/>
        </w:rPr>
        <w:t xml:space="preserve"> Desalination, 2003. </w:t>
      </w:r>
      <w:r w:rsidRPr="007A0FF6">
        <w:rPr>
          <w:b/>
          <w:noProof/>
        </w:rPr>
        <w:t>157</w:t>
      </w:r>
      <w:r w:rsidRPr="007A0FF6">
        <w:rPr>
          <w:noProof/>
        </w:rPr>
        <w:t>.</w:t>
      </w:r>
    </w:p>
    <w:p w14:paraId="375A22B4" w14:textId="23037957" w:rsidR="007A0FF6" w:rsidRPr="007A0FF6" w:rsidRDefault="007A0FF6" w:rsidP="007A0FF6">
      <w:pPr>
        <w:pStyle w:val="EndNoteBibliography"/>
        <w:ind w:left="720" w:hanging="720"/>
        <w:rPr>
          <w:noProof/>
        </w:rPr>
      </w:pPr>
      <w:r w:rsidRPr="007A0FF6">
        <w:rPr>
          <w:noProof/>
        </w:rPr>
        <w:lastRenderedPageBreak/>
        <w:t>43.</w:t>
      </w:r>
      <w:r w:rsidRPr="007A0FF6">
        <w:rPr>
          <w:noProof/>
        </w:rPr>
        <w:tab/>
        <w:t xml:space="preserve">Khan, S.U.-D. and S.U.-D. Khan, </w:t>
      </w:r>
      <w:r w:rsidRPr="007A0FF6">
        <w:rPr>
          <w:i/>
          <w:noProof/>
        </w:rPr>
        <w:t xml:space="preserve">Karachi Nuclear Power Plant (KANUPP): As </w:t>
      </w:r>
      <w:r w:rsidR="007559C1">
        <w:rPr>
          <w:i/>
          <w:noProof/>
        </w:rPr>
        <w:t xml:space="preserve">a </w:t>
      </w:r>
      <w:r w:rsidRPr="007A0FF6">
        <w:rPr>
          <w:i/>
          <w:noProof/>
        </w:rPr>
        <w:t xml:space="preserve">case study for </w:t>
      </w:r>
      <w:r w:rsidR="007559C1">
        <w:rPr>
          <w:i/>
          <w:noProof/>
        </w:rPr>
        <w:t>techno-economic</w:t>
      </w:r>
      <w:r w:rsidRPr="007A0FF6">
        <w:rPr>
          <w:i/>
          <w:noProof/>
        </w:rPr>
        <w:t xml:space="preserve"> assessment of nuclear power coupled with water desalination.</w:t>
      </w:r>
      <w:r w:rsidRPr="007A0FF6">
        <w:rPr>
          <w:noProof/>
        </w:rPr>
        <w:t xml:space="preserve"> Energy, 2017. </w:t>
      </w:r>
      <w:r w:rsidRPr="007A0FF6">
        <w:rPr>
          <w:b/>
          <w:noProof/>
        </w:rPr>
        <w:t>127</w:t>
      </w:r>
      <w:r w:rsidRPr="007A0FF6">
        <w:rPr>
          <w:noProof/>
        </w:rPr>
        <w:t>: p. 372-380.</w:t>
      </w:r>
    </w:p>
    <w:p w14:paraId="3EDC40F6" w14:textId="77777777" w:rsidR="007A0FF6" w:rsidRPr="007A0FF6" w:rsidRDefault="007A0FF6" w:rsidP="007A0FF6">
      <w:pPr>
        <w:pStyle w:val="EndNoteBibliography"/>
        <w:ind w:left="720" w:hanging="720"/>
        <w:rPr>
          <w:noProof/>
        </w:rPr>
      </w:pPr>
      <w:r w:rsidRPr="007A0FF6">
        <w:rPr>
          <w:noProof/>
        </w:rPr>
        <w:t>44.</w:t>
      </w:r>
      <w:r w:rsidRPr="007A0FF6">
        <w:rPr>
          <w:noProof/>
        </w:rPr>
        <w:tab/>
        <w:t xml:space="preserve">Barak, A., et al., </w:t>
      </w:r>
      <w:r w:rsidRPr="007A0FF6">
        <w:rPr>
          <w:i/>
          <w:noProof/>
        </w:rPr>
        <w:t>Nuclear Desalination: Experience, needs, and prospects, a review of demonstration plants and recent studies</w:t>
      </w:r>
      <w:r w:rsidRPr="007A0FF6">
        <w:rPr>
          <w:noProof/>
        </w:rPr>
        <w:t>. 1990, International Atomic Energy Agency. p. 43-48.</w:t>
      </w:r>
    </w:p>
    <w:p w14:paraId="06849A46" w14:textId="77777777" w:rsidR="007A0FF6" w:rsidRPr="007A0FF6" w:rsidRDefault="007A0FF6" w:rsidP="007A0FF6">
      <w:pPr>
        <w:pStyle w:val="EndNoteBibliography"/>
        <w:ind w:left="720" w:hanging="720"/>
        <w:rPr>
          <w:noProof/>
        </w:rPr>
      </w:pPr>
      <w:r w:rsidRPr="007A0FF6">
        <w:rPr>
          <w:noProof/>
        </w:rPr>
        <w:t>45.</w:t>
      </w:r>
      <w:r w:rsidRPr="007A0FF6">
        <w:rPr>
          <w:noProof/>
        </w:rPr>
        <w:tab/>
        <w:t xml:space="preserve">Newton, D., J. Connery, and P. Wells, </w:t>
      </w:r>
      <w:r w:rsidRPr="007A0FF6">
        <w:rPr>
          <w:i/>
          <w:noProof/>
        </w:rPr>
        <w:t>U.S. EXPERIENCE IN THE DECOMMISSIONING OF THE BN-350 FAST BREEDER REACTOR IN KAZAKHSTAN.</w:t>
      </w:r>
      <w:r w:rsidRPr="007A0FF6">
        <w:rPr>
          <w:noProof/>
        </w:rPr>
        <w:t xml:space="preserve"> Office of International Nuclear Safety &amp; Co-operation, Department of Energy, 2002.</w:t>
      </w:r>
    </w:p>
    <w:p w14:paraId="704242E2" w14:textId="77777777" w:rsidR="007A0FF6" w:rsidRPr="007A0FF6" w:rsidRDefault="007A0FF6" w:rsidP="007A0FF6">
      <w:pPr>
        <w:pStyle w:val="EndNoteBibliography"/>
        <w:ind w:left="720" w:hanging="720"/>
        <w:rPr>
          <w:noProof/>
        </w:rPr>
      </w:pPr>
      <w:r w:rsidRPr="007A0FF6">
        <w:rPr>
          <w:noProof/>
        </w:rPr>
        <w:t>46.</w:t>
      </w:r>
      <w:r w:rsidRPr="007A0FF6">
        <w:rPr>
          <w:noProof/>
        </w:rPr>
        <w:tab/>
        <w:t xml:space="preserve">Staats, E.B., </w:t>
      </w:r>
      <w:r w:rsidRPr="007A0FF6">
        <w:rPr>
          <w:i/>
          <w:noProof/>
        </w:rPr>
        <w:t>Can The U.S. Breeder Reactor Development Program Be Accelerated By Using Foreign Technology?</w:t>
      </w:r>
      <w:r w:rsidRPr="007A0FF6">
        <w:rPr>
          <w:noProof/>
        </w:rPr>
        <w:t xml:space="preserve"> 1976, Comptroller General of the United States: Report to the Joint Economic Committee Congress of the United States.</w:t>
      </w:r>
    </w:p>
    <w:p w14:paraId="38B129AD" w14:textId="77777777" w:rsidR="007A0FF6" w:rsidRPr="007A0FF6" w:rsidRDefault="007A0FF6" w:rsidP="007A0FF6">
      <w:pPr>
        <w:pStyle w:val="EndNoteBibliography"/>
        <w:ind w:left="720" w:hanging="720"/>
        <w:rPr>
          <w:noProof/>
        </w:rPr>
      </w:pPr>
      <w:r w:rsidRPr="007A0FF6">
        <w:rPr>
          <w:noProof/>
        </w:rPr>
        <w:t>47.</w:t>
      </w:r>
      <w:r w:rsidRPr="007A0FF6">
        <w:rPr>
          <w:noProof/>
        </w:rPr>
        <w:tab/>
        <w:t xml:space="preserve">Novikov, E.P., et al., </w:t>
      </w:r>
      <w:r w:rsidRPr="007A0FF6">
        <w:rPr>
          <w:i/>
          <w:noProof/>
        </w:rPr>
        <w:t>Nuclear Industrial Desalination Plant with Fast Neutron Reactor at Shevchenko.</w:t>
      </w:r>
      <w:r w:rsidRPr="007A0FF6">
        <w:rPr>
          <w:noProof/>
        </w:rPr>
        <w:t xml:space="preserve"> Desalination, 1969. </w:t>
      </w:r>
      <w:r w:rsidRPr="007A0FF6">
        <w:rPr>
          <w:b/>
          <w:noProof/>
        </w:rPr>
        <w:t>6</w:t>
      </w:r>
      <w:r w:rsidRPr="007A0FF6">
        <w:rPr>
          <w:noProof/>
        </w:rPr>
        <w:t>: p. 349-367.</w:t>
      </w:r>
    </w:p>
    <w:p w14:paraId="5BAF00DD" w14:textId="77777777" w:rsidR="007A0FF6" w:rsidRPr="007A0FF6" w:rsidRDefault="007A0FF6" w:rsidP="007A0FF6">
      <w:pPr>
        <w:pStyle w:val="EndNoteBibliography"/>
        <w:ind w:left="720" w:hanging="720"/>
        <w:rPr>
          <w:noProof/>
        </w:rPr>
      </w:pPr>
      <w:r w:rsidRPr="007A0FF6">
        <w:rPr>
          <w:noProof/>
        </w:rPr>
        <w:t>48.</w:t>
      </w:r>
      <w:r w:rsidRPr="007A0FF6">
        <w:rPr>
          <w:noProof/>
        </w:rPr>
        <w:tab/>
      </w:r>
      <w:r w:rsidRPr="007A0FF6">
        <w:rPr>
          <w:i/>
          <w:noProof/>
        </w:rPr>
        <w:t>The future of hydrogen; Seizing today’s opportunities</w:t>
      </w:r>
      <w:r w:rsidRPr="007A0FF6">
        <w:rPr>
          <w:noProof/>
        </w:rPr>
        <w:t>. 2019, International Energy Agency: Japan.</w:t>
      </w:r>
    </w:p>
    <w:p w14:paraId="7F31FBD1" w14:textId="77777777" w:rsidR="007A0FF6" w:rsidRPr="007A0FF6" w:rsidRDefault="007A0FF6" w:rsidP="007A0FF6">
      <w:pPr>
        <w:pStyle w:val="EndNoteBibliography"/>
        <w:ind w:left="720" w:hanging="720"/>
        <w:rPr>
          <w:noProof/>
        </w:rPr>
      </w:pPr>
      <w:r w:rsidRPr="007A0FF6">
        <w:rPr>
          <w:noProof/>
        </w:rPr>
        <w:t>49.</w:t>
      </w:r>
      <w:r w:rsidRPr="007A0FF6">
        <w:rPr>
          <w:noProof/>
        </w:rPr>
        <w:tab/>
      </w:r>
      <w:r w:rsidRPr="007A0FF6">
        <w:rPr>
          <w:i/>
          <w:noProof/>
        </w:rPr>
        <w:t>Today’s Hydrogen Production Industry</w:t>
      </w:r>
      <w:r w:rsidRPr="007A0FF6">
        <w:rPr>
          <w:noProof/>
        </w:rPr>
        <w:t>. 2003, US DOE: Office of Fossil Energy.</w:t>
      </w:r>
    </w:p>
    <w:p w14:paraId="16E4CC53" w14:textId="77777777" w:rsidR="007A0FF6" w:rsidRPr="007A0FF6" w:rsidRDefault="007A0FF6" w:rsidP="007A0FF6">
      <w:pPr>
        <w:pStyle w:val="EndNoteBibliography"/>
        <w:ind w:left="720" w:hanging="720"/>
        <w:rPr>
          <w:noProof/>
        </w:rPr>
      </w:pPr>
      <w:r w:rsidRPr="007A0FF6">
        <w:rPr>
          <w:noProof/>
        </w:rPr>
        <w:t>50.</w:t>
      </w:r>
      <w:r w:rsidRPr="007A0FF6">
        <w:rPr>
          <w:noProof/>
        </w:rPr>
        <w:tab/>
        <w:t xml:space="preserve">Herzog, H., </w:t>
      </w:r>
      <w:r w:rsidRPr="007A0FF6">
        <w:rPr>
          <w:i/>
          <w:noProof/>
        </w:rPr>
        <w:t>CO2 Sequestration.</w:t>
      </w:r>
      <w:r w:rsidRPr="007A0FF6">
        <w:rPr>
          <w:noProof/>
        </w:rPr>
        <w:t xml:space="preserve"> Proceedings of Greenhouse Gas Reduction Programs and Technologies Symposium, 2002.</w:t>
      </w:r>
    </w:p>
    <w:p w14:paraId="5975C234" w14:textId="77777777" w:rsidR="007A0FF6" w:rsidRPr="007A0FF6" w:rsidRDefault="007A0FF6" w:rsidP="007A0FF6">
      <w:pPr>
        <w:pStyle w:val="EndNoteBibliography"/>
        <w:ind w:left="720" w:hanging="720"/>
        <w:rPr>
          <w:noProof/>
        </w:rPr>
      </w:pPr>
      <w:r w:rsidRPr="007A0FF6">
        <w:rPr>
          <w:noProof/>
        </w:rPr>
        <w:t>51.</w:t>
      </w:r>
      <w:r w:rsidRPr="007A0FF6">
        <w:rPr>
          <w:noProof/>
        </w:rPr>
        <w:tab/>
        <w:t xml:space="preserve">Stevens, S. and J. Gale, </w:t>
      </w:r>
      <w:r w:rsidRPr="007A0FF6">
        <w:rPr>
          <w:i/>
          <w:noProof/>
        </w:rPr>
        <w:t>Geologic CO2 Sequestration.</w:t>
      </w:r>
      <w:r w:rsidRPr="007A0FF6">
        <w:rPr>
          <w:noProof/>
        </w:rPr>
        <w:t xml:space="preserve"> Oil &amp; Gas J., 2000. </w:t>
      </w:r>
      <w:r w:rsidRPr="007A0FF6">
        <w:rPr>
          <w:b/>
          <w:noProof/>
        </w:rPr>
        <w:t>98</w:t>
      </w:r>
      <w:r w:rsidRPr="007A0FF6">
        <w:rPr>
          <w:noProof/>
        </w:rPr>
        <w:t>: p. 40-44.</w:t>
      </w:r>
    </w:p>
    <w:p w14:paraId="6F2B2C88" w14:textId="77777777" w:rsidR="007A0FF6" w:rsidRPr="007A0FF6" w:rsidRDefault="007A0FF6" w:rsidP="007A0FF6">
      <w:pPr>
        <w:pStyle w:val="EndNoteBibliography"/>
        <w:ind w:left="720" w:hanging="720"/>
        <w:rPr>
          <w:noProof/>
        </w:rPr>
      </w:pPr>
      <w:r w:rsidRPr="007A0FF6">
        <w:rPr>
          <w:noProof/>
        </w:rPr>
        <w:t>52.</w:t>
      </w:r>
      <w:r w:rsidRPr="007A0FF6">
        <w:rPr>
          <w:noProof/>
        </w:rPr>
        <w:tab/>
        <w:t xml:space="preserve">Audus, H., O. Kaarstad, and M. Kowal, </w:t>
      </w:r>
      <w:r w:rsidRPr="007A0FF6">
        <w:rPr>
          <w:i/>
          <w:noProof/>
        </w:rPr>
        <w:t>Decarbonization of Fossil Fuels: Hydrogen as an Energy Carrier.</w:t>
      </w:r>
      <w:r w:rsidRPr="007A0FF6">
        <w:rPr>
          <w:noProof/>
        </w:rPr>
        <w:t xml:space="preserve"> Proceedings of the 11th World Hydrogen Energy Conference, 1996.</w:t>
      </w:r>
    </w:p>
    <w:p w14:paraId="1AC48EF2" w14:textId="77777777" w:rsidR="007A0FF6" w:rsidRPr="007A0FF6" w:rsidRDefault="007A0FF6" w:rsidP="007A0FF6">
      <w:pPr>
        <w:pStyle w:val="EndNoteBibliography"/>
        <w:ind w:left="720" w:hanging="720"/>
        <w:rPr>
          <w:noProof/>
        </w:rPr>
      </w:pPr>
      <w:r w:rsidRPr="007A0FF6">
        <w:rPr>
          <w:noProof/>
        </w:rPr>
        <w:t>53.</w:t>
      </w:r>
      <w:r w:rsidRPr="007A0FF6">
        <w:rPr>
          <w:noProof/>
        </w:rPr>
        <w:tab/>
        <w:t xml:space="preserve">Grimes, C.A., O.K. Varghese, and S. Ranjan, </w:t>
      </w:r>
      <w:r w:rsidRPr="007A0FF6">
        <w:rPr>
          <w:i/>
          <w:noProof/>
        </w:rPr>
        <w:t>Water and Hydrogen: The Solar Generation of Water by Water Photoelectrolysis</w:t>
      </w:r>
      <w:r w:rsidRPr="007A0FF6">
        <w:rPr>
          <w:noProof/>
        </w:rPr>
        <w:t>. 2008, Springer: New York, NY.</w:t>
      </w:r>
    </w:p>
    <w:p w14:paraId="0D6C68F8" w14:textId="77777777" w:rsidR="007A0FF6" w:rsidRPr="007A0FF6" w:rsidRDefault="007A0FF6" w:rsidP="007A0FF6">
      <w:pPr>
        <w:pStyle w:val="EndNoteBibliography"/>
        <w:ind w:left="720" w:hanging="720"/>
        <w:rPr>
          <w:noProof/>
        </w:rPr>
      </w:pPr>
      <w:r w:rsidRPr="007A0FF6">
        <w:rPr>
          <w:noProof/>
        </w:rPr>
        <w:t>54.</w:t>
      </w:r>
      <w:r w:rsidRPr="007A0FF6">
        <w:rPr>
          <w:noProof/>
        </w:rPr>
        <w:tab/>
        <w:t xml:space="preserve">Guerra, O.J., et al. </w:t>
      </w:r>
      <w:r w:rsidRPr="007A0FF6">
        <w:rPr>
          <w:i/>
          <w:noProof/>
        </w:rPr>
        <w:t>Cost-Competitive Electrolysis-Based Hydrogen Under Current U.S. Electric Utility Rates</w:t>
      </w:r>
      <w:r w:rsidRPr="007A0FF6">
        <w:rPr>
          <w:noProof/>
        </w:rPr>
        <w:t xml:space="preserve">. in </w:t>
      </w:r>
      <w:r w:rsidRPr="007A0FF6">
        <w:rPr>
          <w:i/>
          <w:noProof/>
        </w:rPr>
        <w:t>AIChE Annual Meeting</w:t>
      </w:r>
      <w:r w:rsidRPr="007A0FF6">
        <w:rPr>
          <w:noProof/>
        </w:rPr>
        <w:t>. 2018. Pittsburg, PA.</w:t>
      </w:r>
    </w:p>
    <w:p w14:paraId="109A0531" w14:textId="77777777" w:rsidR="007A0FF6" w:rsidRPr="007A0FF6" w:rsidRDefault="007A0FF6" w:rsidP="007A0FF6">
      <w:pPr>
        <w:pStyle w:val="EndNoteBibliography"/>
        <w:ind w:left="720" w:hanging="720"/>
        <w:rPr>
          <w:noProof/>
        </w:rPr>
      </w:pPr>
      <w:r w:rsidRPr="007A0FF6">
        <w:rPr>
          <w:noProof/>
        </w:rPr>
        <w:t>55.</w:t>
      </w:r>
      <w:r w:rsidRPr="007A0FF6">
        <w:rPr>
          <w:noProof/>
        </w:rPr>
        <w:tab/>
      </w:r>
      <w:r w:rsidRPr="007A0FF6">
        <w:rPr>
          <w:i/>
          <w:noProof/>
        </w:rPr>
        <w:t>High pressure electrolysers: 10-60 Nm3/h</w:t>
      </w:r>
      <w:r w:rsidRPr="007A0FF6">
        <w:rPr>
          <w:noProof/>
        </w:rPr>
        <w:t>. Norsk Hydro Electrolysers AS.</w:t>
      </w:r>
    </w:p>
    <w:p w14:paraId="6849774D" w14:textId="77777777" w:rsidR="007A0FF6" w:rsidRPr="007A0FF6" w:rsidRDefault="007A0FF6" w:rsidP="007A0FF6">
      <w:pPr>
        <w:pStyle w:val="EndNoteBibliography"/>
        <w:ind w:left="720" w:hanging="720"/>
        <w:rPr>
          <w:noProof/>
        </w:rPr>
      </w:pPr>
      <w:r w:rsidRPr="007A0FF6">
        <w:rPr>
          <w:noProof/>
        </w:rPr>
        <w:t>56.</w:t>
      </w:r>
      <w:r w:rsidRPr="007A0FF6">
        <w:rPr>
          <w:noProof/>
        </w:rPr>
        <w:tab/>
      </w:r>
      <w:r w:rsidRPr="007A0FF6">
        <w:rPr>
          <w:i/>
          <w:noProof/>
        </w:rPr>
        <w:t>Product Development - the shape of things to come</w:t>
      </w:r>
      <w:r w:rsidRPr="007A0FF6">
        <w:rPr>
          <w:noProof/>
        </w:rPr>
        <w:t>. Norsk Hydro Electrolysers AS.</w:t>
      </w:r>
    </w:p>
    <w:p w14:paraId="51AFF7F4" w14:textId="77777777" w:rsidR="007A0FF6" w:rsidRPr="007A0FF6" w:rsidRDefault="007A0FF6" w:rsidP="007A0FF6">
      <w:pPr>
        <w:pStyle w:val="EndNoteBibliography"/>
        <w:ind w:left="720" w:hanging="720"/>
        <w:rPr>
          <w:noProof/>
        </w:rPr>
      </w:pPr>
      <w:r w:rsidRPr="007A0FF6">
        <w:rPr>
          <w:noProof/>
        </w:rPr>
        <w:t>57.</w:t>
      </w:r>
      <w:r w:rsidRPr="007A0FF6">
        <w:rPr>
          <w:noProof/>
        </w:rPr>
        <w:tab/>
        <w:t xml:space="preserve">Steinberg, M., </w:t>
      </w:r>
      <w:r w:rsidRPr="007A0FF6">
        <w:rPr>
          <w:i/>
          <w:noProof/>
        </w:rPr>
        <w:t>Fossil Fuel Decarbonization Technology for Mitigating Global Warming.</w:t>
      </w:r>
      <w:r w:rsidRPr="007A0FF6">
        <w:rPr>
          <w:noProof/>
        </w:rPr>
        <w:t xml:space="preserve"> Int. J. of Hydrogen Energy, 1999. </w:t>
      </w:r>
      <w:r w:rsidRPr="007A0FF6">
        <w:rPr>
          <w:b/>
          <w:noProof/>
        </w:rPr>
        <w:t>24</w:t>
      </w:r>
      <w:r w:rsidRPr="007A0FF6">
        <w:rPr>
          <w:noProof/>
        </w:rPr>
        <w:t>.</w:t>
      </w:r>
    </w:p>
    <w:p w14:paraId="2A71CD68" w14:textId="77777777" w:rsidR="007A0FF6" w:rsidRPr="007A0FF6" w:rsidRDefault="007A0FF6" w:rsidP="007A0FF6">
      <w:pPr>
        <w:pStyle w:val="EndNoteBibliography"/>
        <w:ind w:left="720" w:hanging="720"/>
        <w:rPr>
          <w:noProof/>
        </w:rPr>
      </w:pPr>
      <w:r w:rsidRPr="007A0FF6">
        <w:rPr>
          <w:noProof/>
        </w:rPr>
        <w:t>58.</w:t>
      </w:r>
      <w:r w:rsidRPr="007A0FF6">
        <w:rPr>
          <w:noProof/>
        </w:rPr>
        <w:tab/>
        <w:t xml:space="preserve">T-Raissi, A., </w:t>
      </w:r>
      <w:r w:rsidRPr="007A0FF6">
        <w:rPr>
          <w:i/>
          <w:noProof/>
        </w:rPr>
        <w:t>Water Splitting: Thermochemical. Encyclopedia of Inorganic and Bioinorganic Chemistry</w:t>
      </w:r>
      <w:r w:rsidRPr="007A0FF6">
        <w:rPr>
          <w:noProof/>
        </w:rPr>
        <w:t>, L. John Wiley &amp; Sons, Editor. 2012.</w:t>
      </w:r>
    </w:p>
    <w:p w14:paraId="385945D9" w14:textId="77777777" w:rsidR="007A0FF6" w:rsidRPr="007A0FF6" w:rsidRDefault="007A0FF6" w:rsidP="007A0FF6">
      <w:pPr>
        <w:pStyle w:val="EndNoteBibliography"/>
        <w:ind w:left="720" w:hanging="720"/>
        <w:rPr>
          <w:noProof/>
        </w:rPr>
      </w:pPr>
      <w:r w:rsidRPr="007A0FF6">
        <w:rPr>
          <w:noProof/>
        </w:rPr>
        <w:t>59.</w:t>
      </w:r>
      <w:r w:rsidRPr="007A0FF6">
        <w:rPr>
          <w:noProof/>
        </w:rPr>
        <w:tab/>
        <w:t xml:space="preserve">Schuster, J.R., </w:t>
      </w:r>
      <w:r w:rsidRPr="007A0FF6">
        <w:rPr>
          <w:i/>
          <w:noProof/>
        </w:rPr>
        <w:t>Status of Thermochemical Water-Splitting Development at General Atomics</w:t>
      </w:r>
      <w:r w:rsidRPr="007A0FF6">
        <w:rPr>
          <w:noProof/>
        </w:rPr>
        <w:t xml:space="preserve">, in </w:t>
      </w:r>
      <w:r w:rsidRPr="007A0FF6">
        <w:rPr>
          <w:i/>
          <w:noProof/>
        </w:rPr>
        <w:t>Gen. Atom. GA Report</w:t>
      </w:r>
      <w:r w:rsidRPr="007A0FF6">
        <w:rPr>
          <w:noProof/>
        </w:rPr>
        <w:t>. 1977, General Atomics.</w:t>
      </w:r>
    </w:p>
    <w:p w14:paraId="55D1FFD9" w14:textId="77777777" w:rsidR="007A0FF6" w:rsidRPr="007A0FF6" w:rsidRDefault="007A0FF6" w:rsidP="007A0FF6">
      <w:pPr>
        <w:pStyle w:val="EndNoteBibliography"/>
        <w:ind w:left="720" w:hanging="720"/>
        <w:rPr>
          <w:noProof/>
        </w:rPr>
      </w:pPr>
      <w:r w:rsidRPr="007A0FF6">
        <w:rPr>
          <w:noProof/>
        </w:rPr>
        <w:t>60.</w:t>
      </w:r>
      <w:r w:rsidRPr="007A0FF6">
        <w:rPr>
          <w:noProof/>
        </w:rPr>
        <w:tab/>
        <w:t xml:space="preserve">Brown, L.C., et al., </w:t>
      </w:r>
      <w:r w:rsidRPr="007A0FF6">
        <w:rPr>
          <w:i/>
          <w:noProof/>
        </w:rPr>
        <w:t>High Efficiency Generation of Hydrogen Fuels Using Nuclear Power.</w:t>
      </w:r>
      <w:r w:rsidRPr="007A0FF6">
        <w:rPr>
          <w:noProof/>
        </w:rPr>
        <w:t xml:space="preserve"> General Atomics Report GA-A23510, 2000: p. 1-18.</w:t>
      </w:r>
    </w:p>
    <w:p w14:paraId="57C01314" w14:textId="77777777" w:rsidR="007A0FF6" w:rsidRPr="007A0FF6" w:rsidRDefault="007A0FF6" w:rsidP="007A0FF6">
      <w:pPr>
        <w:pStyle w:val="EndNoteBibliography"/>
        <w:ind w:left="720" w:hanging="720"/>
        <w:rPr>
          <w:noProof/>
        </w:rPr>
      </w:pPr>
      <w:r w:rsidRPr="007A0FF6">
        <w:rPr>
          <w:noProof/>
        </w:rPr>
        <w:t>61.</w:t>
      </w:r>
      <w:r w:rsidRPr="007A0FF6">
        <w:rPr>
          <w:noProof/>
        </w:rPr>
        <w:tab/>
        <w:t xml:space="preserve">Brown, N.R. and S.T. Revankar, </w:t>
      </w:r>
      <w:r w:rsidRPr="007A0FF6">
        <w:rPr>
          <w:i/>
          <w:noProof/>
        </w:rPr>
        <w:t>A Review of Catalytic Sulfur (VI) Decomposition Experiments.</w:t>
      </w:r>
      <w:r w:rsidRPr="007A0FF6">
        <w:rPr>
          <w:noProof/>
        </w:rPr>
        <w:t xml:space="preserve"> International Journal of Hydrogen Energy, 2012. </w:t>
      </w:r>
      <w:r w:rsidRPr="007A0FF6">
        <w:rPr>
          <w:b/>
          <w:noProof/>
        </w:rPr>
        <w:t>37</w:t>
      </w:r>
      <w:r w:rsidRPr="007A0FF6">
        <w:rPr>
          <w:noProof/>
        </w:rPr>
        <w:t>: p. 2685-2698.</w:t>
      </w:r>
    </w:p>
    <w:p w14:paraId="2E2E9755" w14:textId="77777777" w:rsidR="007A0FF6" w:rsidRPr="007A0FF6" w:rsidRDefault="007A0FF6" w:rsidP="007A0FF6">
      <w:pPr>
        <w:pStyle w:val="EndNoteBibliography"/>
        <w:ind w:left="720" w:hanging="720"/>
        <w:rPr>
          <w:noProof/>
        </w:rPr>
      </w:pPr>
      <w:r w:rsidRPr="007A0FF6">
        <w:rPr>
          <w:noProof/>
        </w:rPr>
        <w:t>62.</w:t>
      </w:r>
      <w:r w:rsidRPr="007A0FF6">
        <w:rPr>
          <w:noProof/>
        </w:rPr>
        <w:tab/>
        <w:t xml:space="preserve">Parma, E., et al., </w:t>
      </w:r>
      <w:r w:rsidRPr="007A0FF6">
        <w:rPr>
          <w:i/>
          <w:noProof/>
        </w:rPr>
        <w:t>Modeling the Sulfuric Acid Decomposition Section for Hydrogen Production.</w:t>
      </w:r>
      <w:r w:rsidRPr="007A0FF6">
        <w:rPr>
          <w:noProof/>
        </w:rPr>
        <w:t xml:space="preserve"> 2010: p. 1-7.</w:t>
      </w:r>
    </w:p>
    <w:p w14:paraId="17E2997D" w14:textId="77777777" w:rsidR="007A0FF6" w:rsidRPr="007A0FF6" w:rsidRDefault="007A0FF6" w:rsidP="007A0FF6">
      <w:pPr>
        <w:pStyle w:val="EndNoteBibliography"/>
        <w:ind w:left="720" w:hanging="720"/>
        <w:rPr>
          <w:noProof/>
        </w:rPr>
      </w:pPr>
      <w:r w:rsidRPr="007A0FF6">
        <w:rPr>
          <w:noProof/>
        </w:rPr>
        <w:t>63.</w:t>
      </w:r>
      <w:r w:rsidRPr="007A0FF6">
        <w:rPr>
          <w:noProof/>
        </w:rPr>
        <w:tab/>
        <w:t xml:space="preserve">Brown, L.C., et al., </w:t>
      </w:r>
      <w:r w:rsidRPr="007A0FF6">
        <w:rPr>
          <w:i/>
          <w:noProof/>
        </w:rPr>
        <w:t>High Efficiency Generation of Hydrogen Fuels Using Nuclear Power</w:t>
      </w:r>
      <w:r w:rsidRPr="007A0FF6">
        <w:rPr>
          <w:noProof/>
        </w:rPr>
        <w:t>. 2003, U.S. Department of Energy.</w:t>
      </w:r>
    </w:p>
    <w:p w14:paraId="7906CBEA" w14:textId="77777777" w:rsidR="007A0FF6" w:rsidRPr="007A0FF6" w:rsidRDefault="007A0FF6" w:rsidP="007A0FF6">
      <w:pPr>
        <w:pStyle w:val="EndNoteBibliography"/>
        <w:ind w:left="720" w:hanging="720"/>
        <w:rPr>
          <w:noProof/>
        </w:rPr>
      </w:pPr>
      <w:r w:rsidRPr="007A0FF6">
        <w:rPr>
          <w:noProof/>
        </w:rPr>
        <w:t>64.</w:t>
      </w:r>
      <w:r w:rsidRPr="007A0FF6">
        <w:rPr>
          <w:noProof/>
        </w:rPr>
        <w:tab/>
        <w:t xml:space="preserve">Gorensek, M.B. and T.B. Edwards, </w:t>
      </w:r>
      <w:r w:rsidRPr="007A0FF6">
        <w:rPr>
          <w:i/>
          <w:noProof/>
        </w:rPr>
        <w:t>Energy Efficiency Limits for a Recuperative Bayonet Sulfuric Acid Decomposition Reactor for Sulfur Cycle Thermochemical Hydrogen Production.</w:t>
      </w:r>
      <w:r w:rsidRPr="007A0FF6">
        <w:rPr>
          <w:noProof/>
        </w:rPr>
        <w:t xml:space="preserve"> Ind. Eng. Chem. Res., 2009. </w:t>
      </w:r>
      <w:r w:rsidRPr="007A0FF6">
        <w:rPr>
          <w:b/>
          <w:noProof/>
        </w:rPr>
        <w:t>48</w:t>
      </w:r>
      <w:r w:rsidRPr="007A0FF6">
        <w:rPr>
          <w:noProof/>
        </w:rPr>
        <w:t>.</w:t>
      </w:r>
    </w:p>
    <w:p w14:paraId="1C9BE0EC" w14:textId="77777777" w:rsidR="007A0FF6" w:rsidRPr="007A0FF6" w:rsidRDefault="007A0FF6" w:rsidP="007A0FF6">
      <w:pPr>
        <w:pStyle w:val="EndNoteBibliography"/>
        <w:ind w:left="720" w:hanging="720"/>
        <w:rPr>
          <w:noProof/>
        </w:rPr>
      </w:pPr>
      <w:r w:rsidRPr="007A0FF6">
        <w:rPr>
          <w:noProof/>
        </w:rPr>
        <w:lastRenderedPageBreak/>
        <w:t>65.</w:t>
      </w:r>
      <w:r w:rsidRPr="007A0FF6">
        <w:rPr>
          <w:noProof/>
        </w:rPr>
        <w:tab/>
        <w:t xml:space="preserve">Gorensek, M.B. and W.A. Summers, </w:t>
      </w:r>
      <w:r w:rsidRPr="007A0FF6">
        <w:rPr>
          <w:i/>
          <w:noProof/>
        </w:rPr>
        <w:t>Nuclear Hydrogen Production Handbook</w:t>
      </w:r>
      <w:r w:rsidRPr="007A0FF6">
        <w:rPr>
          <w:noProof/>
        </w:rPr>
        <w:t>. 2011: Taylor &amp; Francis Group, LLC.</w:t>
      </w:r>
    </w:p>
    <w:p w14:paraId="4AB400B1" w14:textId="77777777" w:rsidR="007A0FF6" w:rsidRPr="007A0FF6" w:rsidRDefault="007A0FF6" w:rsidP="007A0FF6">
      <w:pPr>
        <w:pStyle w:val="EndNoteBibliography"/>
        <w:ind w:left="720" w:hanging="720"/>
        <w:rPr>
          <w:noProof/>
        </w:rPr>
      </w:pPr>
      <w:r w:rsidRPr="007A0FF6">
        <w:rPr>
          <w:noProof/>
        </w:rPr>
        <w:t>66.</w:t>
      </w:r>
      <w:r w:rsidRPr="007A0FF6">
        <w:rPr>
          <w:noProof/>
        </w:rPr>
        <w:tab/>
      </w:r>
      <w:r w:rsidRPr="007A0FF6">
        <w:rPr>
          <w:i/>
          <w:noProof/>
        </w:rPr>
        <w:t>Editorial On the right track.</w:t>
      </w:r>
      <w:r w:rsidRPr="007A0FF6">
        <w:rPr>
          <w:noProof/>
        </w:rPr>
        <w:t xml:space="preserve"> Nature Energy, 2019. </w:t>
      </w:r>
      <w:r w:rsidRPr="007A0FF6">
        <w:rPr>
          <w:b/>
          <w:noProof/>
        </w:rPr>
        <w:t>4</w:t>
      </w:r>
      <w:r w:rsidRPr="007A0FF6">
        <w:rPr>
          <w:noProof/>
        </w:rPr>
        <w:t>.</w:t>
      </w:r>
    </w:p>
    <w:p w14:paraId="02F9F47C" w14:textId="77777777" w:rsidR="007A0FF6" w:rsidRPr="007A0FF6" w:rsidRDefault="007A0FF6" w:rsidP="007A0FF6">
      <w:pPr>
        <w:pStyle w:val="EndNoteBibliography"/>
        <w:ind w:left="720" w:hanging="720"/>
        <w:rPr>
          <w:noProof/>
        </w:rPr>
      </w:pPr>
      <w:r w:rsidRPr="007A0FF6">
        <w:rPr>
          <w:noProof/>
        </w:rPr>
        <w:t>67.</w:t>
      </w:r>
      <w:r w:rsidRPr="007A0FF6">
        <w:rPr>
          <w:noProof/>
        </w:rPr>
        <w:tab/>
        <w:t xml:space="preserve">Bhosale, R.R., et al., </w:t>
      </w:r>
      <w:r w:rsidRPr="007A0FF6">
        <w:rPr>
          <w:i/>
          <w:noProof/>
        </w:rPr>
        <w:t>A decade of ceria based solar thermochemical H2O/CO2 splitting cycle.</w:t>
      </w:r>
      <w:r w:rsidRPr="007A0FF6">
        <w:rPr>
          <w:noProof/>
        </w:rPr>
        <w:t xml:space="preserve"> Int. J. Hydrogen Energy, 2019. </w:t>
      </w:r>
      <w:r w:rsidRPr="007A0FF6">
        <w:rPr>
          <w:b/>
          <w:noProof/>
        </w:rPr>
        <w:t>44</w:t>
      </w:r>
      <w:r w:rsidRPr="007A0FF6">
        <w:rPr>
          <w:noProof/>
        </w:rPr>
        <w:t>: p. 34-60.</w:t>
      </w:r>
    </w:p>
    <w:p w14:paraId="08BF5634" w14:textId="77777777" w:rsidR="007A0FF6" w:rsidRPr="007A0FF6" w:rsidRDefault="007A0FF6" w:rsidP="007A0FF6">
      <w:pPr>
        <w:pStyle w:val="EndNoteBibliography"/>
        <w:ind w:left="720" w:hanging="720"/>
        <w:rPr>
          <w:noProof/>
        </w:rPr>
      </w:pPr>
      <w:r w:rsidRPr="007A0FF6">
        <w:rPr>
          <w:noProof/>
        </w:rPr>
        <w:t>68.</w:t>
      </w:r>
      <w:r w:rsidRPr="007A0FF6">
        <w:rPr>
          <w:noProof/>
        </w:rPr>
        <w:tab/>
        <w:t xml:space="preserve">Brown, L.C., et al., </w:t>
      </w:r>
      <w:r w:rsidRPr="007A0FF6">
        <w:rPr>
          <w:i/>
          <w:noProof/>
        </w:rPr>
        <w:t>Nuclear production of hydrogen using Thermochemical water-splitting cycles</w:t>
      </w:r>
      <w:r w:rsidRPr="007A0FF6">
        <w:rPr>
          <w:noProof/>
        </w:rPr>
        <w:t xml:space="preserve">, in </w:t>
      </w:r>
      <w:r w:rsidRPr="007A0FF6">
        <w:rPr>
          <w:i/>
          <w:noProof/>
        </w:rPr>
        <w:t>International Congress on Advanced Nuclear Power Plants</w:t>
      </w:r>
      <w:r w:rsidRPr="007A0FF6">
        <w:rPr>
          <w:noProof/>
        </w:rPr>
        <w:t>. 2002: Hollywood, FL.</w:t>
      </w:r>
    </w:p>
    <w:p w14:paraId="47694EC7" w14:textId="77777777" w:rsidR="007A0FF6" w:rsidRPr="007A0FF6" w:rsidRDefault="007A0FF6" w:rsidP="007A0FF6">
      <w:pPr>
        <w:pStyle w:val="EndNoteBibliography"/>
        <w:ind w:left="720" w:hanging="720"/>
        <w:rPr>
          <w:noProof/>
        </w:rPr>
      </w:pPr>
      <w:r w:rsidRPr="007A0FF6">
        <w:rPr>
          <w:noProof/>
        </w:rPr>
        <w:t>69.</w:t>
      </w:r>
      <w:r w:rsidRPr="007A0FF6">
        <w:rPr>
          <w:noProof/>
        </w:rPr>
        <w:tab/>
        <w:t xml:space="preserve">Norman, J.H., S.R. Mysels, and D. Williamson, </w:t>
      </w:r>
      <w:r w:rsidRPr="007A0FF6">
        <w:rPr>
          <w:i/>
          <w:noProof/>
        </w:rPr>
        <w:t>Studies of the sulfur-iodine thermochemical water-splitting cycle.</w:t>
      </w:r>
      <w:r w:rsidRPr="007A0FF6">
        <w:rPr>
          <w:noProof/>
        </w:rPr>
        <w:t xml:space="preserve"> International Journal of Hydrogen Energy, 1982. </w:t>
      </w:r>
      <w:r w:rsidRPr="007A0FF6">
        <w:rPr>
          <w:b/>
          <w:noProof/>
        </w:rPr>
        <w:t>7</w:t>
      </w:r>
      <w:r w:rsidRPr="007A0FF6">
        <w:rPr>
          <w:noProof/>
        </w:rPr>
        <w:t>: p. 545-556.</w:t>
      </w:r>
    </w:p>
    <w:p w14:paraId="5872B8D4" w14:textId="77777777" w:rsidR="007A0FF6" w:rsidRPr="007A0FF6" w:rsidRDefault="007A0FF6" w:rsidP="007A0FF6">
      <w:pPr>
        <w:pStyle w:val="EndNoteBibliography"/>
        <w:ind w:left="720" w:hanging="720"/>
        <w:rPr>
          <w:noProof/>
        </w:rPr>
      </w:pPr>
      <w:r w:rsidRPr="007A0FF6">
        <w:rPr>
          <w:noProof/>
        </w:rPr>
        <w:t>70.</w:t>
      </w:r>
      <w:r w:rsidRPr="007A0FF6">
        <w:rPr>
          <w:noProof/>
        </w:rPr>
        <w:tab/>
        <w:t xml:space="preserve">Brecher, L.E. and C.K. Wu, </w:t>
      </w:r>
      <w:r w:rsidRPr="007A0FF6">
        <w:rPr>
          <w:i/>
          <w:noProof/>
        </w:rPr>
        <w:t>Electrolytic decomposition of water</w:t>
      </w:r>
      <w:r w:rsidRPr="007A0FF6">
        <w:rPr>
          <w:noProof/>
        </w:rPr>
        <w:t>, W.E. Corps, Editor. 1975.</w:t>
      </w:r>
    </w:p>
    <w:p w14:paraId="09BB1374" w14:textId="77777777" w:rsidR="007A0FF6" w:rsidRPr="007A0FF6" w:rsidRDefault="007A0FF6" w:rsidP="007A0FF6">
      <w:pPr>
        <w:pStyle w:val="EndNoteBibliography"/>
        <w:ind w:left="720" w:hanging="720"/>
        <w:rPr>
          <w:noProof/>
        </w:rPr>
      </w:pPr>
      <w:r w:rsidRPr="007A0FF6">
        <w:rPr>
          <w:noProof/>
        </w:rPr>
        <w:t>71.</w:t>
      </w:r>
      <w:r w:rsidRPr="007A0FF6">
        <w:rPr>
          <w:noProof/>
        </w:rPr>
        <w:tab/>
      </w:r>
      <w:r w:rsidRPr="007A0FF6">
        <w:rPr>
          <w:i/>
          <w:noProof/>
        </w:rPr>
        <w:t>International nuclear energy research initiative. 2006 Annual Report</w:t>
      </w:r>
      <w:r w:rsidRPr="007A0FF6">
        <w:rPr>
          <w:noProof/>
        </w:rPr>
        <w:t>. 2007, Department of Energy: Washington, D.C.</w:t>
      </w:r>
    </w:p>
    <w:p w14:paraId="704A451D" w14:textId="41A65B94" w:rsidR="007A0FF6" w:rsidRPr="007A0FF6" w:rsidRDefault="007A0FF6" w:rsidP="007A0FF6">
      <w:pPr>
        <w:pStyle w:val="EndNoteBibliography"/>
        <w:ind w:left="720" w:hanging="720"/>
        <w:rPr>
          <w:noProof/>
        </w:rPr>
      </w:pPr>
      <w:r w:rsidRPr="007A0FF6">
        <w:rPr>
          <w:noProof/>
        </w:rPr>
        <w:t>72.</w:t>
      </w:r>
      <w:r w:rsidRPr="007A0FF6">
        <w:rPr>
          <w:noProof/>
        </w:rPr>
        <w:tab/>
        <w:t xml:space="preserve">Parma, E.J., et al., </w:t>
      </w:r>
      <w:r w:rsidRPr="007A0FF6">
        <w:rPr>
          <w:i/>
          <w:noProof/>
        </w:rPr>
        <w:t xml:space="preserve">Modeling the Sulfuric Acid </w:t>
      </w:r>
      <w:r w:rsidR="007559C1">
        <w:rPr>
          <w:i/>
          <w:noProof/>
        </w:rPr>
        <w:t>Decomposition</w:t>
      </w:r>
      <w:r w:rsidRPr="007A0FF6">
        <w:rPr>
          <w:i/>
          <w:noProof/>
        </w:rPr>
        <w:t xml:space="preserve"> Section for Hydrogen Production.</w:t>
      </w:r>
      <w:r w:rsidRPr="007A0FF6">
        <w:rPr>
          <w:noProof/>
        </w:rPr>
        <w:t xml:space="preserve"> Int Topical Mtg on </w:t>
      </w:r>
      <w:r w:rsidR="007559C1">
        <w:rPr>
          <w:noProof/>
        </w:rPr>
        <w:t>Safety</w:t>
      </w:r>
      <w:r w:rsidRPr="007A0FF6">
        <w:rPr>
          <w:noProof/>
        </w:rPr>
        <w:t xml:space="preserve"> and Technol of Nucl Hydrogen Prodn, Control.Mgmt, 2007: p. 154-160.</w:t>
      </w:r>
    </w:p>
    <w:p w14:paraId="0931A13A" w14:textId="77777777" w:rsidR="007A0FF6" w:rsidRPr="007A0FF6" w:rsidRDefault="007A0FF6" w:rsidP="007A0FF6">
      <w:pPr>
        <w:pStyle w:val="EndNoteBibliography"/>
        <w:ind w:left="720" w:hanging="720"/>
        <w:rPr>
          <w:noProof/>
        </w:rPr>
      </w:pPr>
      <w:r w:rsidRPr="007A0FF6">
        <w:rPr>
          <w:noProof/>
        </w:rPr>
        <w:t>73.</w:t>
      </w:r>
      <w:r w:rsidRPr="007A0FF6">
        <w:rPr>
          <w:noProof/>
        </w:rPr>
        <w:tab/>
        <w:t xml:space="preserve">Schwartz, D., et al., </w:t>
      </w:r>
      <w:r w:rsidRPr="007A0FF6">
        <w:rPr>
          <w:i/>
          <w:noProof/>
        </w:rPr>
        <w:t>A Kinetic Study of the Decomposition of Spent Sulfuric Acids at High Temperature.</w:t>
      </w:r>
      <w:r w:rsidRPr="007A0FF6">
        <w:rPr>
          <w:noProof/>
        </w:rPr>
        <w:t xml:space="preserve"> Industrial &amp; Engineering Chemical Research, 2000. </w:t>
      </w:r>
      <w:r w:rsidRPr="007A0FF6">
        <w:rPr>
          <w:b/>
          <w:noProof/>
        </w:rPr>
        <w:t>39</w:t>
      </w:r>
      <w:r w:rsidRPr="007A0FF6">
        <w:rPr>
          <w:noProof/>
        </w:rPr>
        <w:t>: p. 2183-2189.</w:t>
      </w:r>
    </w:p>
    <w:p w14:paraId="1BD26FAB" w14:textId="77777777" w:rsidR="007A0FF6" w:rsidRPr="007A0FF6" w:rsidRDefault="007A0FF6" w:rsidP="007A0FF6">
      <w:pPr>
        <w:pStyle w:val="EndNoteBibliography"/>
        <w:ind w:left="720" w:hanging="720"/>
        <w:rPr>
          <w:noProof/>
        </w:rPr>
      </w:pPr>
      <w:r w:rsidRPr="007A0FF6">
        <w:rPr>
          <w:noProof/>
        </w:rPr>
        <w:t>74.</w:t>
      </w:r>
      <w:r w:rsidRPr="007A0FF6">
        <w:rPr>
          <w:noProof/>
        </w:rPr>
        <w:tab/>
        <w:t xml:space="preserve">Coetzee, M.D., </w:t>
      </w:r>
      <w:r w:rsidRPr="007A0FF6">
        <w:rPr>
          <w:i/>
          <w:noProof/>
        </w:rPr>
        <w:t>The Chemical Reactor for the Decomposition of Sulphuric Acid for the Hybrid Sulfur Process.</w:t>
      </w:r>
      <w:r w:rsidRPr="007A0FF6">
        <w:rPr>
          <w:noProof/>
        </w:rPr>
        <w:t xml:space="preserve"> 2008: p. 1-186.</w:t>
      </w:r>
    </w:p>
    <w:p w14:paraId="609607CB" w14:textId="77777777" w:rsidR="007A0FF6" w:rsidRPr="007A0FF6" w:rsidRDefault="007A0FF6" w:rsidP="007A0FF6">
      <w:pPr>
        <w:pStyle w:val="EndNoteBibliography"/>
        <w:ind w:left="720" w:hanging="720"/>
        <w:rPr>
          <w:noProof/>
        </w:rPr>
      </w:pPr>
      <w:r w:rsidRPr="007A0FF6">
        <w:rPr>
          <w:noProof/>
        </w:rPr>
        <w:t>75.</w:t>
      </w:r>
      <w:r w:rsidRPr="007A0FF6">
        <w:rPr>
          <w:noProof/>
        </w:rPr>
        <w:tab/>
        <w:t xml:space="preserve">Bell, C. and Contributors, </w:t>
      </w:r>
      <w:r w:rsidRPr="007A0FF6">
        <w:rPr>
          <w:i/>
          <w:noProof/>
        </w:rPr>
        <w:t xml:space="preserve">Thermo: Chemical properties component of Chemical Engineering Design Library (ChEDL) </w:t>
      </w:r>
      <w:r w:rsidRPr="007A0FF6">
        <w:rPr>
          <w:noProof/>
        </w:rPr>
        <w:t>2016-2023.</w:t>
      </w:r>
    </w:p>
    <w:p w14:paraId="394EEDCF" w14:textId="77777777" w:rsidR="007A0FF6" w:rsidRPr="007A0FF6" w:rsidRDefault="007A0FF6" w:rsidP="007A0FF6">
      <w:pPr>
        <w:pStyle w:val="EndNoteBibliography"/>
        <w:ind w:left="720" w:hanging="720"/>
        <w:rPr>
          <w:noProof/>
        </w:rPr>
      </w:pPr>
      <w:r w:rsidRPr="007A0FF6">
        <w:rPr>
          <w:noProof/>
        </w:rPr>
        <w:t>76.</w:t>
      </w:r>
      <w:r w:rsidRPr="007A0FF6">
        <w:rPr>
          <w:noProof/>
        </w:rPr>
        <w:tab/>
        <w:t xml:space="preserve">Bell, C., Y.R. Cortes-Pena, and Contributors, </w:t>
      </w:r>
      <w:r w:rsidRPr="007A0FF6">
        <w:rPr>
          <w:i/>
          <w:noProof/>
        </w:rPr>
        <w:t>Chemicals: Chemical properties component of Chemical Engineering Design Library (ChEDL)</w:t>
      </w:r>
      <w:r w:rsidRPr="007A0FF6">
        <w:rPr>
          <w:noProof/>
        </w:rPr>
        <w:t>. 2016-2023.</w:t>
      </w:r>
    </w:p>
    <w:p w14:paraId="6D73BF01" w14:textId="77777777" w:rsidR="007A0FF6" w:rsidRPr="007A0FF6" w:rsidRDefault="007A0FF6" w:rsidP="007A0FF6">
      <w:pPr>
        <w:pStyle w:val="EndNoteBibliography"/>
        <w:ind w:left="720" w:hanging="720"/>
        <w:rPr>
          <w:noProof/>
        </w:rPr>
      </w:pPr>
      <w:r w:rsidRPr="007A0FF6">
        <w:rPr>
          <w:noProof/>
        </w:rPr>
        <w:t>77.</w:t>
      </w:r>
      <w:r w:rsidRPr="007A0FF6">
        <w:rPr>
          <w:noProof/>
        </w:rPr>
        <w:tab/>
        <w:t xml:space="preserve">Que, H., Y. Song, and C.C. Chen, </w:t>
      </w:r>
      <w:r w:rsidRPr="007A0FF6">
        <w:rPr>
          <w:i/>
          <w:noProof/>
        </w:rPr>
        <w:t>Thermodynamic Modeling of the Sulfuric Acid-Water-Sulfur Trioxide System with the Symmetric Electrolyte NRTL Model.</w:t>
      </w:r>
      <w:r w:rsidRPr="007A0FF6">
        <w:rPr>
          <w:noProof/>
        </w:rPr>
        <w:t xml:space="preserve"> Journal of Chemical &amp; Engineering Data, 2011. </w:t>
      </w:r>
      <w:r w:rsidRPr="007A0FF6">
        <w:rPr>
          <w:b/>
          <w:noProof/>
        </w:rPr>
        <w:t>56</w:t>
      </w:r>
      <w:r w:rsidRPr="007A0FF6">
        <w:rPr>
          <w:noProof/>
        </w:rPr>
        <w:t>: p. 963-977.</w:t>
      </w:r>
    </w:p>
    <w:p w14:paraId="577090D2" w14:textId="77777777" w:rsidR="007A0FF6" w:rsidRPr="007A0FF6" w:rsidRDefault="007A0FF6" w:rsidP="007A0FF6">
      <w:pPr>
        <w:pStyle w:val="EndNoteBibliography"/>
        <w:ind w:left="720" w:hanging="720"/>
        <w:rPr>
          <w:noProof/>
        </w:rPr>
      </w:pPr>
      <w:r w:rsidRPr="007A0FF6">
        <w:rPr>
          <w:noProof/>
        </w:rPr>
        <w:t>78.</w:t>
      </w:r>
      <w:r w:rsidRPr="007A0FF6">
        <w:rPr>
          <w:noProof/>
        </w:rPr>
        <w:tab/>
        <w:t xml:space="preserve">Nilges, J. and J. Schrage, </w:t>
      </w:r>
      <w:r w:rsidRPr="007A0FF6">
        <w:rPr>
          <w:i/>
          <w:noProof/>
        </w:rPr>
        <w:t>Vapor-liquid equilibrium of the system H2SO4-SO3. Part II Thermodynamic description with regard to the formation of H2S2O7.</w:t>
      </w:r>
      <w:r w:rsidRPr="007A0FF6">
        <w:rPr>
          <w:noProof/>
        </w:rPr>
        <w:t xml:space="preserve"> Fluid Phase Equilibria, 1991. </w:t>
      </w:r>
      <w:r w:rsidRPr="007A0FF6">
        <w:rPr>
          <w:b/>
          <w:noProof/>
        </w:rPr>
        <w:t>68</w:t>
      </w:r>
      <w:r w:rsidRPr="007A0FF6">
        <w:rPr>
          <w:noProof/>
        </w:rPr>
        <w:t>: p. 247-261.</w:t>
      </w:r>
    </w:p>
    <w:p w14:paraId="574FF3D4" w14:textId="479C6F8F" w:rsidR="00BA6555" w:rsidRDefault="00BA6555" w:rsidP="00A25C0D">
      <w:pPr>
        <w:pStyle w:val="EndNoteBibliography"/>
        <w:rPr>
          <w:noProof/>
          <w:u w:val="single"/>
        </w:rPr>
      </w:pPr>
      <w:r w:rsidRPr="00837A81">
        <w:rPr>
          <w:noProof/>
          <w:u w:val="single"/>
        </w:rPr>
        <w:fldChar w:fldCharType="end"/>
      </w:r>
    </w:p>
    <w:p w14:paraId="430B4659" w14:textId="7E16C06A" w:rsidR="004A3268" w:rsidRDefault="004A3268" w:rsidP="00A25C0D">
      <w:pPr>
        <w:pStyle w:val="EndNoteBibliography"/>
        <w:rPr>
          <w:noProof/>
          <w:u w:val="single"/>
        </w:rPr>
      </w:pPr>
    </w:p>
    <w:p w14:paraId="49E0A57B" w14:textId="4A394D01" w:rsidR="004A3268" w:rsidRDefault="004A3268" w:rsidP="00A25C0D">
      <w:pPr>
        <w:pStyle w:val="EndNoteBibliography"/>
        <w:rPr>
          <w:noProof/>
          <w:u w:val="single"/>
        </w:rPr>
      </w:pPr>
    </w:p>
    <w:p w14:paraId="134BF9BB" w14:textId="64B830A8" w:rsidR="004A3268" w:rsidRDefault="004A3268" w:rsidP="00A25C0D">
      <w:pPr>
        <w:pStyle w:val="EndNoteBibliography"/>
        <w:rPr>
          <w:noProof/>
          <w:u w:val="single"/>
        </w:rPr>
      </w:pPr>
    </w:p>
    <w:p w14:paraId="092F7FF1" w14:textId="7E4BEB08" w:rsidR="004A3268" w:rsidRDefault="004A3268" w:rsidP="00A25C0D">
      <w:pPr>
        <w:pStyle w:val="EndNoteBibliography"/>
        <w:rPr>
          <w:noProof/>
          <w:u w:val="single"/>
        </w:rPr>
      </w:pPr>
    </w:p>
    <w:p w14:paraId="418491BC" w14:textId="15D7AEA5" w:rsidR="004A3268" w:rsidRDefault="004A3268" w:rsidP="00A25C0D">
      <w:pPr>
        <w:pStyle w:val="EndNoteBibliography"/>
        <w:rPr>
          <w:noProof/>
          <w:u w:val="single"/>
        </w:rPr>
      </w:pPr>
    </w:p>
    <w:p w14:paraId="0E539F26" w14:textId="390D38EA" w:rsidR="004A3268" w:rsidRDefault="004A3268" w:rsidP="00A25C0D">
      <w:pPr>
        <w:pStyle w:val="EndNoteBibliography"/>
        <w:rPr>
          <w:noProof/>
          <w:u w:val="single"/>
        </w:rPr>
      </w:pPr>
    </w:p>
    <w:p w14:paraId="4B4D471E" w14:textId="6EAE2921" w:rsidR="004A3268" w:rsidRDefault="004A3268" w:rsidP="00A25C0D">
      <w:pPr>
        <w:pStyle w:val="EndNoteBibliography"/>
        <w:rPr>
          <w:noProof/>
          <w:u w:val="single"/>
        </w:rPr>
      </w:pPr>
    </w:p>
    <w:p w14:paraId="2A6CD206" w14:textId="2BC1ED8C" w:rsidR="004A3268" w:rsidRDefault="004A3268" w:rsidP="00A25C0D">
      <w:pPr>
        <w:pStyle w:val="EndNoteBibliography"/>
        <w:rPr>
          <w:noProof/>
          <w:u w:val="single"/>
        </w:rPr>
      </w:pPr>
    </w:p>
    <w:p w14:paraId="49C2E4A2" w14:textId="54C9ED59" w:rsidR="004A3268" w:rsidRDefault="004A3268" w:rsidP="00A25C0D">
      <w:pPr>
        <w:pStyle w:val="EndNoteBibliography"/>
        <w:rPr>
          <w:noProof/>
          <w:u w:val="single"/>
        </w:rPr>
      </w:pPr>
    </w:p>
    <w:p w14:paraId="61A348A5" w14:textId="5026CF90" w:rsidR="004A3268" w:rsidRDefault="004A3268" w:rsidP="00A25C0D">
      <w:pPr>
        <w:pStyle w:val="EndNoteBibliography"/>
        <w:rPr>
          <w:noProof/>
          <w:u w:val="single"/>
        </w:rPr>
      </w:pPr>
    </w:p>
    <w:p w14:paraId="7BF5972F" w14:textId="17B5D80B" w:rsidR="004A3268" w:rsidRDefault="004A3268" w:rsidP="00A25C0D">
      <w:pPr>
        <w:pStyle w:val="EndNoteBibliography"/>
        <w:rPr>
          <w:noProof/>
          <w:u w:val="single"/>
        </w:rPr>
      </w:pPr>
    </w:p>
    <w:p w14:paraId="362DDC1D" w14:textId="18620E44" w:rsidR="004A3268" w:rsidRDefault="004A3268" w:rsidP="00A25C0D">
      <w:pPr>
        <w:pStyle w:val="EndNoteBibliography"/>
        <w:rPr>
          <w:noProof/>
          <w:u w:val="single"/>
        </w:rPr>
      </w:pPr>
    </w:p>
    <w:p w14:paraId="33E3BF8B" w14:textId="4337F743" w:rsidR="004A3268" w:rsidRDefault="004A3268" w:rsidP="00A25C0D">
      <w:pPr>
        <w:pStyle w:val="EndNoteBibliography"/>
        <w:rPr>
          <w:noProof/>
          <w:u w:val="single"/>
        </w:rPr>
      </w:pPr>
    </w:p>
    <w:p w14:paraId="55158EEB" w14:textId="1E64E783" w:rsidR="004A3268" w:rsidRDefault="004A3268" w:rsidP="004A3268">
      <w:pPr>
        <w:pStyle w:val="Heading1"/>
        <w:rPr>
          <w:noProof/>
        </w:rPr>
      </w:pPr>
      <w:bookmarkStart w:id="99" w:name="_Toc139274629"/>
      <w:r>
        <w:rPr>
          <w:noProof/>
        </w:rPr>
        <w:lastRenderedPageBreak/>
        <w:t>Vita</w:t>
      </w:r>
      <w:bookmarkEnd w:id="99"/>
    </w:p>
    <w:p w14:paraId="201243D1" w14:textId="27DAEB38" w:rsidR="004A3268" w:rsidRPr="004A3268" w:rsidRDefault="004A3268" w:rsidP="004A3268">
      <w:pPr>
        <w:spacing w:line="360" w:lineRule="auto"/>
        <w:jc w:val="both"/>
      </w:pPr>
      <w:r>
        <w:tab/>
        <w:t>After graduating high school in Montana, CT Callaway joined the Marine Corps where he served for five years as an Arabic linguist in California, Texas, and Georgia. He returned to Montana for his undergrad</w:t>
      </w:r>
      <w:r w:rsidR="00FD6CA3">
        <w:t>uate</w:t>
      </w:r>
      <w:r>
        <w:t xml:space="preserve"> studies where he received his B.S. in Chemical Engineering from Montana State University. He then decided to pursue a M.S. in Nuclear Engineering from The University of Tennessee in Knoxville, where he developed his interests in nuclear hydrogen and other nuclear-driven thermal processes. After </w:t>
      </w:r>
      <w:r w:rsidR="0059696D">
        <w:t xml:space="preserve">finishing his </w:t>
      </w:r>
      <w:r w:rsidR="00E90074">
        <w:t xml:space="preserve">M.S. </w:t>
      </w:r>
      <w:r w:rsidR="00C640DA">
        <w:t>degree,</w:t>
      </w:r>
      <w:r>
        <w:t xml:space="preserve"> he will begin his career with BWXT.</w:t>
      </w:r>
    </w:p>
    <w:sectPr w:rsidR="004A3268" w:rsidRPr="004A3268" w:rsidSect="00EC1A2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401A" w14:textId="77777777" w:rsidR="00504773" w:rsidRDefault="00504773" w:rsidP="00FE0480">
      <w:r>
        <w:separator/>
      </w:r>
    </w:p>
  </w:endnote>
  <w:endnote w:type="continuationSeparator" w:id="0">
    <w:p w14:paraId="0B651BA0" w14:textId="77777777" w:rsidR="00504773" w:rsidRDefault="00504773" w:rsidP="00FE0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ontserrat">
    <w:panose1 w:val="00000500000000000000"/>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9437646"/>
      <w:docPartObj>
        <w:docPartGallery w:val="Page Numbers (Bottom of Page)"/>
        <w:docPartUnique/>
      </w:docPartObj>
    </w:sdtPr>
    <w:sdtContent>
      <w:p w14:paraId="61F98FAD" w14:textId="73B5318F" w:rsidR="00FE0480" w:rsidRDefault="00FE0480" w:rsidP="00395A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EC1A2E">
          <w:rPr>
            <w:rStyle w:val="PageNumber"/>
          </w:rPr>
          <w:fldChar w:fldCharType="separate"/>
        </w:r>
        <w:r w:rsidR="00EC1A2E">
          <w:rPr>
            <w:rStyle w:val="PageNumber"/>
            <w:noProof/>
          </w:rPr>
          <w:t>10</w:t>
        </w:r>
        <w:r>
          <w:rPr>
            <w:rStyle w:val="PageNumber"/>
          </w:rPr>
          <w:fldChar w:fldCharType="end"/>
        </w:r>
      </w:p>
    </w:sdtContent>
  </w:sdt>
  <w:p w14:paraId="1EF2C197" w14:textId="77777777" w:rsidR="00FE0480" w:rsidRDefault="00FE0480" w:rsidP="00FE04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1965703"/>
      <w:docPartObj>
        <w:docPartGallery w:val="Page Numbers (Bottom of Page)"/>
        <w:docPartUnique/>
      </w:docPartObj>
    </w:sdtPr>
    <w:sdtContent>
      <w:p w14:paraId="64AC463C" w14:textId="745BCC36" w:rsidR="00FE0480" w:rsidRDefault="00FE0480" w:rsidP="00395A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41281A" w14:textId="77777777" w:rsidR="00FE0480" w:rsidRDefault="00FE0480" w:rsidP="00FE048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1F949" w14:textId="77777777" w:rsidR="00504773" w:rsidRDefault="00504773" w:rsidP="00FE0480">
      <w:r>
        <w:separator/>
      </w:r>
    </w:p>
  </w:footnote>
  <w:footnote w:type="continuationSeparator" w:id="0">
    <w:p w14:paraId="04B9B92F" w14:textId="77777777" w:rsidR="00504773" w:rsidRDefault="00504773" w:rsidP="00FE0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4D7E"/>
    <w:multiLevelType w:val="hybridMultilevel"/>
    <w:tmpl w:val="3F6C7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8C2641"/>
    <w:multiLevelType w:val="hybridMultilevel"/>
    <w:tmpl w:val="3F6C7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3758D6"/>
    <w:multiLevelType w:val="hybridMultilevel"/>
    <w:tmpl w:val="B4E2C754"/>
    <w:lvl w:ilvl="0" w:tplc="74CA003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474E8"/>
    <w:multiLevelType w:val="hybridMultilevel"/>
    <w:tmpl w:val="AB9C2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66CBC"/>
    <w:multiLevelType w:val="hybridMultilevel"/>
    <w:tmpl w:val="56628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5B27"/>
    <w:multiLevelType w:val="hybridMultilevel"/>
    <w:tmpl w:val="7A6CFDAA"/>
    <w:lvl w:ilvl="0" w:tplc="F71C7FE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C2EE9"/>
    <w:multiLevelType w:val="hybridMultilevel"/>
    <w:tmpl w:val="B86CA728"/>
    <w:lvl w:ilvl="0" w:tplc="13366270">
      <w:start w:val="1"/>
      <w:numFmt w:val="decimal"/>
      <w:lvlText w:val="%1."/>
      <w:lvlJc w:val="left"/>
      <w:pPr>
        <w:tabs>
          <w:tab w:val="num" w:pos="720"/>
        </w:tabs>
        <w:ind w:left="720" w:hanging="360"/>
      </w:pPr>
    </w:lvl>
    <w:lvl w:ilvl="1" w:tplc="E0C43FA6" w:tentative="1">
      <w:start w:val="1"/>
      <w:numFmt w:val="decimal"/>
      <w:lvlText w:val="%2."/>
      <w:lvlJc w:val="left"/>
      <w:pPr>
        <w:tabs>
          <w:tab w:val="num" w:pos="1440"/>
        </w:tabs>
        <w:ind w:left="1440" w:hanging="360"/>
      </w:pPr>
    </w:lvl>
    <w:lvl w:ilvl="2" w:tplc="1D825F1E" w:tentative="1">
      <w:start w:val="1"/>
      <w:numFmt w:val="decimal"/>
      <w:lvlText w:val="%3."/>
      <w:lvlJc w:val="left"/>
      <w:pPr>
        <w:tabs>
          <w:tab w:val="num" w:pos="2160"/>
        </w:tabs>
        <w:ind w:left="2160" w:hanging="360"/>
      </w:pPr>
    </w:lvl>
    <w:lvl w:ilvl="3" w:tplc="6E88DDFC" w:tentative="1">
      <w:start w:val="1"/>
      <w:numFmt w:val="decimal"/>
      <w:lvlText w:val="%4."/>
      <w:lvlJc w:val="left"/>
      <w:pPr>
        <w:tabs>
          <w:tab w:val="num" w:pos="2880"/>
        </w:tabs>
        <w:ind w:left="2880" w:hanging="360"/>
      </w:pPr>
    </w:lvl>
    <w:lvl w:ilvl="4" w:tplc="D0F6F4AE" w:tentative="1">
      <w:start w:val="1"/>
      <w:numFmt w:val="decimal"/>
      <w:lvlText w:val="%5."/>
      <w:lvlJc w:val="left"/>
      <w:pPr>
        <w:tabs>
          <w:tab w:val="num" w:pos="3600"/>
        </w:tabs>
        <w:ind w:left="3600" w:hanging="360"/>
      </w:pPr>
    </w:lvl>
    <w:lvl w:ilvl="5" w:tplc="5178BC7E" w:tentative="1">
      <w:start w:val="1"/>
      <w:numFmt w:val="decimal"/>
      <w:lvlText w:val="%6."/>
      <w:lvlJc w:val="left"/>
      <w:pPr>
        <w:tabs>
          <w:tab w:val="num" w:pos="4320"/>
        </w:tabs>
        <w:ind w:left="4320" w:hanging="360"/>
      </w:pPr>
    </w:lvl>
    <w:lvl w:ilvl="6" w:tplc="B5005E08" w:tentative="1">
      <w:start w:val="1"/>
      <w:numFmt w:val="decimal"/>
      <w:lvlText w:val="%7."/>
      <w:lvlJc w:val="left"/>
      <w:pPr>
        <w:tabs>
          <w:tab w:val="num" w:pos="5040"/>
        </w:tabs>
        <w:ind w:left="5040" w:hanging="360"/>
      </w:pPr>
    </w:lvl>
    <w:lvl w:ilvl="7" w:tplc="C3B48812" w:tentative="1">
      <w:start w:val="1"/>
      <w:numFmt w:val="decimal"/>
      <w:lvlText w:val="%8."/>
      <w:lvlJc w:val="left"/>
      <w:pPr>
        <w:tabs>
          <w:tab w:val="num" w:pos="5760"/>
        </w:tabs>
        <w:ind w:left="5760" w:hanging="360"/>
      </w:pPr>
    </w:lvl>
    <w:lvl w:ilvl="8" w:tplc="88FCAD5C" w:tentative="1">
      <w:start w:val="1"/>
      <w:numFmt w:val="decimal"/>
      <w:lvlText w:val="%9."/>
      <w:lvlJc w:val="left"/>
      <w:pPr>
        <w:tabs>
          <w:tab w:val="num" w:pos="6480"/>
        </w:tabs>
        <w:ind w:left="6480" w:hanging="360"/>
      </w:pPr>
    </w:lvl>
  </w:abstractNum>
  <w:abstractNum w:abstractNumId="7" w15:restartNumberingAfterBreak="0">
    <w:nsid w:val="1A9749DB"/>
    <w:multiLevelType w:val="hybridMultilevel"/>
    <w:tmpl w:val="2618D55A"/>
    <w:lvl w:ilvl="0" w:tplc="65F877C6">
      <w:start w:val="1"/>
      <w:numFmt w:val="decimal"/>
      <w:lvlText w:val="%1."/>
      <w:lvlJc w:val="left"/>
      <w:pPr>
        <w:tabs>
          <w:tab w:val="num" w:pos="720"/>
        </w:tabs>
        <w:ind w:left="720" w:hanging="360"/>
      </w:pPr>
    </w:lvl>
    <w:lvl w:ilvl="1" w:tplc="7FBA6E4E" w:tentative="1">
      <w:start w:val="1"/>
      <w:numFmt w:val="decimal"/>
      <w:lvlText w:val="%2."/>
      <w:lvlJc w:val="left"/>
      <w:pPr>
        <w:tabs>
          <w:tab w:val="num" w:pos="1440"/>
        </w:tabs>
        <w:ind w:left="1440" w:hanging="360"/>
      </w:pPr>
    </w:lvl>
    <w:lvl w:ilvl="2" w:tplc="0EE0222A" w:tentative="1">
      <w:start w:val="1"/>
      <w:numFmt w:val="decimal"/>
      <w:lvlText w:val="%3."/>
      <w:lvlJc w:val="left"/>
      <w:pPr>
        <w:tabs>
          <w:tab w:val="num" w:pos="2160"/>
        </w:tabs>
        <w:ind w:left="2160" w:hanging="360"/>
      </w:pPr>
    </w:lvl>
    <w:lvl w:ilvl="3" w:tplc="04EE95E8" w:tentative="1">
      <w:start w:val="1"/>
      <w:numFmt w:val="decimal"/>
      <w:lvlText w:val="%4."/>
      <w:lvlJc w:val="left"/>
      <w:pPr>
        <w:tabs>
          <w:tab w:val="num" w:pos="2880"/>
        </w:tabs>
        <w:ind w:left="2880" w:hanging="360"/>
      </w:pPr>
    </w:lvl>
    <w:lvl w:ilvl="4" w:tplc="849E1C36" w:tentative="1">
      <w:start w:val="1"/>
      <w:numFmt w:val="decimal"/>
      <w:lvlText w:val="%5."/>
      <w:lvlJc w:val="left"/>
      <w:pPr>
        <w:tabs>
          <w:tab w:val="num" w:pos="3600"/>
        </w:tabs>
        <w:ind w:left="3600" w:hanging="360"/>
      </w:pPr>
    </w:lvl>
    <w:lvl w:ilvl="5" w:tplc="C6703A22" w:tentative="1">
      <w:start w:val="1"/>
      <w:numFmt w:val="decimal"/>
      <w:lvlText w:val="%6."/>
      <w:lvlJc w:val="left"/>
      <w:pPr>
        <w:tabs>
          <w:tab w:val="num" w:pos="4320"/>
        </w:tabs>
        <w:ind w:left="4320" w:hanging="360"/>
      </w:pPr>
    </w:lvl>
    <w:lvl w:ilvl="6" w:tplc="84CE7784" w:tentative="1">
      <w:start w:val="1"/>
      <w:numFmt w:val="decimal"/>
      <w:lvlText w:val="%7."/>
      <w:lvlJc w:val="left"/>
      <w:pPr>
        <w:tabs>
          <w:tab w:val="num" w:pos="5040"/>
        </w:tabs>
        <w:ind w:left="5040" w:hanging="360"/>
      </w:pPr>
    </w:lvl>
    <w:lvl w:ilvl="7" w:tplc="6E4CFD34" w:tentative="1">
      <w:start w:val="1"/>
      <w:numFmt w:val="decimal"/>
      <w:lvlText w:val="%8."/>
      <w:lvlJc w:val="left"/>
      <w:pPr>
        <w:tabs>
          <w:tab w:val="num" w:pos="5760"/>
        </w:tabs>
        <w:ind w:left="5760" w:hanging="360"/>
      </w:pPr>
    </w:lvl>
    <w:lvl w:ilvl="8" w:tplc="7930AE68" w:tentative="1">
      <w:start w:val="1"/>
      <w:numFmt w:val="decimal"/>
      <w:lvlText w:val="%9."/>
      <w:lvlJc w:val="left"/>
      <w:pPr>
        <w:tabs>
          <w:tab w:val="num" w:pos="6480"/>
        </w:tabs>
        <w:ind w:left="6480" w:hanging="360"/>
      </w:pPr>
    </w:lvl>
  </w:abstractNum>
  <w:abstractNum w:abstractNumId="8" w15:restartNumberingAfterBreak="0">
    <w:nsid w:val="1D7E23A5"/>
    <w:multiLevelType w:val="hybridMultilevel"/>
    <w:tmpl w:val="6E622EA4"/>
    <w:lvl w:ilvl="0" w:tplc="F7120C54">
      <w:start w:val="1"/>
      <w:numFmt w:val="decimal"/>
      <w:lvlText w:val="%1."/>
      <w:lvlJc w:val="left"/>
      <w:pPr>
        <w:ind w:left="1080" w:hanging="72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9F6D79"/>
    <w:multiLevelType w:val="hybridMultilevel"/>
    <w:tmpl w:val="3F6C7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6F097E"/>
    <w:multiLevelType w:val="hybridMultilevel"/>
    <w:tmpl w:val="EAECE8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4162E6"/>
    <w:multiLevelType w:val="hybridMultilevel"/>
    <w:tmpl w:val="962213CC"/>
    <w:lvl w:ilvl="0" w:tplc="E4A2B09A">
      <w:start w:val="1"/>
      <w:numFmt w:val="decimal"/>
      <w:lvlText w:val="%1."/>
      <w:lvlJc w:val="left"/>
      <w:pPr>
        <w:tabs>
          <w:tab w:val="num" w:pos="720"/>
        </w:tabs>
        <w:ind w:left="720" w:hanging="360"/>
      </w:pPr>
    </w:lvl>
    <w:lvl w:ilvl="1" w:tplc="7BA61DBC" w:tentative="1">
      <w:start w:val="1"/>
      <w:numFmt w:val="decimal"/>
      <w:lvlText w:val="%2."/>
      <w:lvlJc w:val="left"/>
      <w:pPr>
        <w:tabs>
          <w:tab w:val="num" w:pos="1440"/>
        </w:tabs>
        <w:ind w:left="1440" w:hanging="360"/>
      </w:pPr>
    </w:lvl>
    <w:lvl w:ilvl="2" w:tplc="33C0D01C" w:tentative="1">
      <w:start w:val="1"/>
      <w:numFmt w:val="decimal"/>
      <w:lvlText w:val="%3."/>
      <w:lvlJc w:val="left"/>
      <w:pPr>
        <w:tabs>
          <w:tab w:val="num" w:pos="2160"/>
        </w:tabs>
        <w:ind w:left="2160" w:hanging="360"/>
      </w:pPr>
    </w:lvl>
    <w:lvl w:ilvl="3" w:tplc="7952D242" w:tentative="1">
      <w:start w:val="1"/>
      <w:numFmt w:val="decimal"/>
      <w:lvlText w:val="%4."/>
      <w:lvlJc w:val="left"/>
      <w:pPr>
        <w:tabs>
          <w:tab w:val="num" w:pos="2880"/>
        </w:tabs>
        <w:ind w:left="2880" w:hanging="360"/>
      </w:pPr>
    </w:lvl>
    <w:lvl w:ilvl="4" w:tplc="D8D285A4" w:tentative="1">
      <w:start w:val="1"/>
      <w:numFmt w:val="decimal"/>
      <w:lvlText w:val="%5."/>
      <w:lvlJc w:val="left"/>
      <w:pPr>
        <w:tabs>
          <w:tab w:val="num" w:pos="3600"/>
        </w:tabs>
        <w:ind w:left="3600" w:hanging="360"/>
      </w:pPr>
    </w:lvl>
    <w:lvl w:ilvl="5" w:tplc="4E3EFC70" w:tentative="1">
      <w:start w:val="1"/>
      <w:numFmt w:val="decimal"/>
      <w:lvlText w:val="%6."/>
      <w:lvlJc w:val="left"/>
      <w:pPr>
        <w:tabs>
          <w:tab w:val="num" w:pos="4320"/>
        </w:tabs>
        <w:ind w:left="4320" w:hanging="360"/>
      </w:pPr>
    </w:lvl>
    <w:lvl w:ilvl="6" w:tplc="0CACA532" w:tentative="1">
      <w:start w:val="1"/>
      <w:numFmt w:val="decimal"/>
      <w:lvlText w:val="%7."/>
      <w:lvlJc w:val="left"/>
      <w:pPr>
        <w:tabs>
          <w:tab w:val="num" w:pos="5040"/>
        </w:tabs>
        <w:ind w:left="5040" w:hanging="360"/>
      </w:pPr>
    </w:lvl>
    <w:lvl w:ilvl="7" w:tplc="15DAB988" w:tentative="1">
      <w:start w:val="1"/>
      <w:numFmt w:val="decimal"/>
      <w:lvlText w:val="%8."/>
      <w:lvlJc w:val="left"/>
      <w:pPr>
        <w:tabs>
          <w:tab w:val="num" w:pos="5760"/>
        </w:tabs>
        <w:ind w:left="5760" w:hanging="360"/>
      </w:pPr>
    </w:lvl>
    <w:lvl w:ilvl="8" w:tplc="39F60ABC" w:tentative="1">
      <w:start w:val="1"/>
      <w:numFmt w:val="decimal"/>
      <w:lvlText w:val="%9."/>
      <w:lvlJc w:val="left"/>
      <w:pPr>
        <w:tabs>
          <w:tab w:val="num" w:pos="6480"/>
        </w:tabs>
        <w:ind w:left="6480" w:hanging="360"/>
      </w:pPr>
    </w:lvl>
  </w:abstractNum>
  <w:abstractNum w:abstractNumId="12" w15:restartNumberingAfterBreak="0">
    <w:nsid w:val="29ED2804"/>
    <w:multiLevelType w:val="hybridMultilevel"/>
    <w:tmpl w:val="3F6C7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D60E2F"/>
    <w:multiLevelType w:val="hybridMultilevel"/>
    <w:tmpl w:val="4E9E9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533672"/>
    <w:multiLevelType w:val="hybridMultilevel"/>
    <w:tmpl w:val="651AFD88"/>
    <w:lvl w:ilvl="0" w:tplc="5EFA3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2659BC"/>
    <w:multiLevelType w:val="hybridMultilevel"/>
    <w:tmpl w:val="9774A79A"/>
    <w:lvl w:ilvl="0" w:tplc="65422884">
      <w:start w:val="1"/>
      <w:numFmt w:val="decimal"/>
      <w:lvlText w:val="%1."/>
      <w:lvlJc w:val="left"/>
      <w:pPr>
        <w:tabs>
          <w:tab w:val="num" w:pos="720"/>
        </w:tabs>
        <w:ind w:left="720" w:hanging="360"/>
      </w:pPr>
    </w:lvl>
    <w:lvl w:ilvl="1" w:tplc="A5E61126" w:tentative="1">
      <w:start w:val="1"/>
      <w:numFmt w:val="decimal"/>
      <w:lvlText w:val="%2."/>
      <w:lvlJc w:val="left"/>
      <w:pPr>
        <w:tabs>
          <w:tab w:val="num" w:pos="1440"/>
        </w:tabs>
        <w:ind w:left="1440" w:hanging="360"/>
      </w:pPr>
    </w:lvl>
    <w:lvl w:ilvl="2" w:tplc="62083624" w:tentative="1">
      <w:start w:val="1"/>
      <w:numFmt w:val="decimal"/>
      <w:lvlText w:val="%3."/>
      <w:lvlJc w:val="left"/>
      <w:pPr>
        <w:tabs>
          <w:tab w:val="num" w:pos="2160"/>
        </w:tabs>
        <w:ind w:left="2160" w:hanging="360"/>
      </w:pPr>
    </w:lvl>
    <w:lvl w:ilvl="3" w:tplc="511AA9F0" w:tentative="1">
      <w:start w:val="1"/>
      <w:numFmt w:val="decimal"/>
      <w:lvlText w:val="%4."/>
      <w:lvlJc w:val="left"/>
      <w:pPr>
        <w:tabs>
          <w:tab w:val="num" w:pos="2880"/>
        </w:tabs>
        <w:ind w:left="2880" w:hanging="360"/>
      </w:pPr>
    </w:lvl>
    <w:lvl w:ilvl="4" w:tplc="0484B644" w:tentative="1">
      <w:start w:val="1"/>
      <w:numFmt w:val="decimal"/>
      <w:lvlText w:val="%5."/>
      <w:lvlJc w:val="left"/>
      <w:pPr>
        <w:tabs>
          <w:tab w:val="num" w:pos="3600"/>
        </w:tabs>
        <w:ind w:left="3600" w:hanging="360"/>
      </w:pPr>
    </w:lvl>
    <w:lvl w:ilvl="5" w:tplc="055E47E0" w:tentative="1">
      <w:start w:val="1"/>
      <w:numFmt w:val="decimal"/>
      <w:lvlText w:val="%6."/>
      <w:lvlJc w:val="left"/>
      <w:pPr>
        <w:tabs>
          <w:tab w:val="num" w:pos="4320"/>
        </w:tabs>
        <w:ind w:left="4320" w:hanging="360"/>
      </w:pPr>
    </w:lvl>
    <w:lvl w:ilvl="6" w:tplc="D6BEB3D4" w:tentative="1">
      <w:start w:val="1"/>
      <w:numFmt w:val="decimal"/>
      <w:lvlText w:val="%7."/>
      <w:lvlJc w:val="left"/>
      <w:pPr>
        <w:tabs>
          <w:tab w:val="num" w:pos="5040"/>
        </w:tabs>
        <w:ind w:left="5040" w:hanging="360"/>
      </w:pPr>
    </w:lvl>
    <w:lvl w:ilvl="7" w:tplc="6AD629B8" w:tentative="1">
      <w:start w:val="1"/>
      <w:numFmt w:val="decimal"/>
      <w:lvlText w:val="%8."/>
      <w:lvlJc w:val="left"/>
      <w:pPr>
        <w:tabs>
          <w:tab w:val="num" w:pos="5760"/>
        </w:tabs>
        <w:ind w:left="5760" w:hanging="360"/>
      </w:pPr>
    </w:lvl>
    <w:lvl w:ilvl="8" w:tplc="F7F41426" w:tentative="1">
      <w:start w:val="1"/>
      <w:numFmt w:val="decimal"/>
      <w:lvlText w:val="%9."/>
      <w:lvlJc w:val="left"/>
      <w:pPr>
        <w:tabs>
          <w:tab w:val="num" w:pos="6480"/>
        </w:tabs>
        <w:ind w:left="6480" w:hanging="360"/>
      </w:pPr>
    </w:lvl>
  </w:abstractNum>
  <w:abstractNum w:abstractNumId="16" w15:restartNumberingAfterBreak="0">
    <w:nsid w:val="3C55446D"/>
    <w:multiLevelType w:val="hybridMultilevel"/>
    <w:tmpl w:val="3F6C7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4A54E1"/>
    <w:multiLevelType w:val="hybridMultilevel"/>
    <w:tmpl w:val="1CC2B6AA"/>
    <w:lvl w:ilvl="0" w:tplc="19901FE4">
      <w:start w:val="1"/>
      <w:numFmt w:val="decimal"/>
      <w:lvlText w:val="%1."/>
      <w:lvlJc w:val="left"/>
      <w:pPr>
        <w:tabs>
          <w:tab w:val="num" w:pos="720"/>
        </w:tabs>
        <w:ind w:left="720" w:hanging="360"/>
      </w:pPr>
    </w:lvl>
    <w:lvl w:ilvl="1" w:tplc="CBA61EAA" w:tentative="1">
      <w:start w:val="1"/>
      <w:numFmt w:val="decimal"/>
      <w:lvlText w:val="%2."/>
      <w:lvlJc w:val="left"/>
      <w:pPr>
        <w:tabs>
          <w:tab w:val="num" w:pos="1440"/>
        </w:tabs>
        <w:ind w:left="1440" w:hanging="360"/>
      </w:pPr>
    </w:lvl>
    <w:lvl w:ilvl="2" w:tplc="E2EC3B76" w:tentative="1">
      <w:start w:val="1"/>
      <w:numFmt w:val="decimal"/>
      <w:lvlText w:val="%3."/>
      <w:lvlJc w:val="left"/>
      <w:pPr>
        <w:tabs>
          <w:tab w:val="num" w:pos="2160"/>
        </w:tabs>
        <w:ind w:left="2160" w:hanging="360"/>
      </w:pPr>
    </w:lvl>
    <w:lvl w:ilvl="3" w:tplc="9D8A5F84" w:tentative="1">
      <w:start w:val="1"/>
      <w:numFmt w:val="decimal"/>
      <w:lvlText w:val="%4."/>
      <w:lvlJc w:val="left"/>
      <w:pPr>
        <w:tabs>
          <w:tab w:val="num" w:pos="2880"/>
        </w:tabs>
        <w:ind w:left="2880" w:hanging="360"/>
      </w:pPr>
    </w:lvl>
    <w:lvl w:ilvl="4" w:tplc="C1CE9F00" w:tentative="1">
      <w:start w:val="1"/>
      <w:numFmt w:val="decimal"/>
      <w:lvlText w:val="%5."/>
      <w:lvlJc w:val="left"/>
      <w:pPr>
        <w:tabs>
          <w:tab w:val="num" w:pos="3600"/>
        </w:tabs>
        <w:ind w:left="3600" w:hanging="360"/>
      </w:pPr>
    </w:lvl>
    <w:lvl w:ilvl="5" w:tplc="6172E818" w:tentative="1">
      <w:start w:val="1"/>
      <w:numFmt w:val="decimal"/>
      <w:lvlText w:val="%6."/>
      <w:lvlJc w:val="left"/>
      <w:pPr>
        <w:tabs>
          <w:tab w:val="num" w:pos="4320"/>
        </w:tabs>
        <w:ind w:left="4320" w:hanging="360"/>
      </w:pPr>
    </w:lvl>
    <w:lvl w:ilvl="6" w:tplc="68DAD4B2" w:tentative="1">
      <w:start w:val="1"/>
      <w:numFmt w:val="decimal"/>
      <w:lvlText w:val="%7."/>
      <w:lvlJc w:val="left"/>
      <w:pPr>
        <w:tabs>
          <w:tab w:val="num" w:pos="5040"/>
        </w:tabs>
        <w:ind w:left="5040" w:hanging="360"/>
      </w:pPr>
    </w:lvl>
    <w:lvl w:ilvl="7" w:tplc="54EE896E" w:tentative="1">
      <w:start w:val="1"/>
      <w:numFmt w:val="decimal"/>
      <w:lvlText w:val="%8."/>
      <w:lvlJc w:val="left"/>
      <w:pPr>
        <w:tabs>
          <w:tab w:val="num" w:pos="5760"/>
        </w:tabs>
        <w:ind w:left="5760" w:hanging="360"/>
      </w:pPr>
    </w:lvl>
    <w:lvl w:ilvl="8" w:tplc="E258DE3C" w:tentative="1">
      <w:start w:val="1"/>
      <w:numFmt w:val="decimal"/>
      <w:lvlText w:val="%9."/>
      <w:lvlJc w:val="left"/>
      <w:pPr>
        <w:tabs>
          <w:tab w:val="num" w:pos="6480"/>
        </w:tabs>
        <w:ind w:left="6480" w:hanging="360"/>
      </w:pPr>
    </w:lvl>
  </w:abstractNum>
  <w:abstractNum w:abstractNumId="18" w15:restartNumberingAfterBreak="0">
    <w:nsid w:val="3F7B14DB"/>
    <w:multiLevelType w:val="hybridMultilevel"/>
    <w:tmpl w:val="B4E2C754"/>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F75B8A"/>
    <w:multiLevelType w:val="hybridMultilevel"/>
    <w:tmpl w:val="EAECE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933BA"/>
    <w:multiLevelType w:val="hybridMultilevel"/>
    <w:tmpl w:val="EC2A9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FD5F9F"/>
    <w:multiLevelType w:val="hybridMultilevel"/>
    <w:tmpl w:val="4844EC7C"/>
    <w:lvl w:ilvl="0" w:tplc="EF620DB8">
      <w:start w:val="1"/>
      <w:numFmt w:val="decimal"/>
      <w:lvlText w:val="%1."/>
      <w:lvlJc w:val="left"/>
      <w:pPr>
        <w:tabs>
          <w:tab w:val="num" w:pos="720"/>
        </w:tabs>
        <w:ind w:left="720" w:hanging="360"/>
      </w:pPr>
    </w:lvl>
    <w:lvl w:ilvl="1" w:tplc="9C7A62D2" w:tentative="1">
      <w:start w:val="1"/>
      <w:numFmt w:val="decimal"/>
      <w:lvlText w:val="%2."/>
      <w:lvlJc w:val="left"/>
      <w:pPr>
        <w:tabs>
          <w:tab w:val="num" w:pos="1440"/>
        </w:tabs>
        <w:ind w:left="1440" w:hanging="360"/>
      </w:pPr>
    </w:lvl>
    <w:lvl w:ilvl="2" w:tplc="B106D682" w:tentative="1">
      <w:start w:val="1"/>
      <w:numFmt w:val="decimal"/>
      <w:lvlText w:val="%3."/>
      <w:lvlJc w:val="left"/>
      <w:pPr>
        <w:tabs>
          <w:tab w:val="num" w:pos="2160"/>
        </w:tabs>
        <w:ind w:left="2160" w:hanging="360"/>
      </w:pPr>
    </w:lvl>
    <w:lvl w:ilvl="3" w:tplc="C794175C" w:tentative="1">
      <w:start w:val="1"/>
      <w:numFmt w:val="decimal"/>
      <w:lvlText w:val="%4."/>
      <w:lvlJc w:val="left"/>
      <w:pPr>
        <w:tabs>
          <w:tab w:val="num" w:pos="2880"/>
        </w:tabs>
        <w:ind w:left="2880" w:hanging="360"/>
      </w:pPr>
    </w:lvl>
    <w:lvl w:ilvl="4" w:tplc="7AB290F4" w:tentative="1">
      <w:start w:val="1"/>
      <w:numFmt w:val="decimal"/>
      <w:lvlText w:val="%5."/>
      <w:lvlJc w:val="left"/>
      <w:pPr>
        <w:tabs>
          <w:tab w:val="num" w:pos="3600"/>
        </w:tabs>
        <w:ind w:left="3600" w:hanging="360"/>
      </w:pPr>
    </w:lvl>
    <w:lvl w:ilvl="5" w:tplc="64A0ED04" w:tentative="1">
      <w:start w:val="1"/>
      <w:numFmt w:val="decimal"/>
      <w:lvlText w:val="%6."/>
      <w:lvlJc w:val="left"/>
      <w:pPr>
        <w:tabs>
          <w:tab w:val="num" w:pos="4320"/>
        </w:tabs>
        <w:ind w:left="4320" w:hanging="360"/>
      </w:pPr>
    </w:lvl>
    <w:lvl w:ilvl="6" w:tplc="69AEB5E0" w:tentative="1">
      <w:start w:val="1"/>
      <w:numFmt w:val="decimal"/>
      <w:lvlText w:val="%7."/>
      <w:lvlJc w:val="left"/>
      <w:pPr>
        <w:tabs>
          <w:tab w:val="num" w:pos="5040"/>
        </w:tabs>
        <w:ind w:left="5040" w:hanging="360"/>
      </w:pPr>
    </w:lvl>
    <w:lvl w:ilvl="7" w:tplc="F22E80EC" w:tentative="1">
      <w:start w:val="1"/>
      <w:numFmt w:val="decimal"/>
      <w:lvlText w:val="%8."/>
      <w:lvlJc w:val="left"/>
      <w:pPr>
        <w:tabs>
          <w:tab w:val="num" w:pos="5760"/>
        </w:tabs>
        <w:ind w:left="5760" w:hanging="360"/>
      </w:pPr>
    </w:lvl>
    <w:lvl w:ilvl="8" w:tplc="722431AE" w:tentative="1">
      <w:start w:val="1"/>
      <w:numFmt w:val="decimal"/>
      <w:lvlText w:val="%9."/>
      <w:lvlJc w:val="left"/>
      <w:pPr>
        <w:tabs>
          <w:tab w:val="num" w:pos="6480"/>
        </w:tabs>
        <w:ind w:left="6480" w:hanging="360"/>
      </w:pPr>
    </w:lvl>
  </w:abstractNum>
  <w:abstractNum w:abstractNumId="22" w15:restartNumberingAfterBreak="0">
    <w:nsid w:val="5D4B3FE9"/>
    <w:multiLevelType w:val="hybridMultilevel"/>
    <w:tmpl w:val="D9763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7321EC"/>
    <w:multiLevelType w:val="hybridMultilevel"/>
    <w:tmpl w:val="C5340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EF6D5C"/>
    <w:multiLevelType w:val="hybridMultilevel"/>
    <w:tmpl w:val="70284918"/>
    <w:lvl w:ilvl="0" w:tplc="79D437C6">
      <w:start w:val="1"/>
      <w:numFmt w:val="decimal"/>
      <w:lvlText w:val="%1."/>
      <w:lvlJc w:val="left"/>
      <w:pPr>
        <w:tabs>
          <w:tab w:val="num" w:pos="720"/>
        </w:tabs>
        <w:ind w:left="720" w:hanging="360"/>
      </w:pPr>
    </w:lvl>
    <w:lvl w:ilvl="1" w:tplc="FC609E14" w:tentative="1">
      <w:start w:val="1"/>
      <w:numFmt w:val="decimal"/>
      <w:lvlText w:val="%2."/>
      <w:lvlJc w:val="left"/>
      <w:pPr>
        <w:tabs>
          <w:tab w:val="num" w:pos="1440"/>
        </w:tabs>
        <w:ind w:left="1440" w:hanging="360"/>
      </w:pPr>
    </w:lvl>
    <w:lvl w:ilvl="2" w:tplc="00A8AA90" w:tentative="1">
      <w:start w:val="1"/>
      <w:numFmt w:val="decimal"/>
      <w:lvlText w:val="%3."/>
      <w:lvlJc w:val="left"/>
      <w:pPr>
        <w:tabs>
          <w:tab w:val="num" w:pos="2160"/>
        </w:tabs>
        <w:ind w:left="2160" w:hanging="360"/>
      </w:pPr>
    </w:lvl>
    <w:lvl w:ilvl="3" w:tplc="EA84541E" w:tentative="1">
      <w:start w:val="1"/>
      <w:numFmt w:val="decimal"/>
      <w:lvlText w:val="%4."/>
      <w:lvlJc w:val="left"/>
      <w:pPr>
        <w:tabs>
          <w:tab w:val="num" w:pos="2880"/>
        </w:tabs>
        <w:ind w:left="2880" w:hanging="360"/>
      </w:pPr>
    </w:lvl>
    <w:lvl w:ilvl="4" w:tplc="6BF882E0" w:tentative="1">
      <w:start w:val="1"/>
      <w:numFmt w:val="decimal"/>
      <w:lvlText w:val="%5."/>
      <w:lvlJc w:val="left"/>
      <w:pPr>
        <w:tabs>
          <w:tab w:val="num" w:pos="3600"/>
        </w:tabs>
        <w:ind w:left="3600" w:hanging="360"/>
      </w:pPr>
    </w:lvl>
    <w:lvl w:ilvl="5" w:tplc="36F003E4" w:tentative="1">
      <w:start w:val="1"/>
      <w:numFmt w:val="decimal"/>
      <w:lvlText w:val="%6."/>
      <w:lvlJc w:val="left"/>
      <w:pPr>
        <w:tabs>
          <w:tab w:val="num" w:pos="4320"/>
        </w:tabs>
        <w:ind w:left="4320" w:hanging="360"/>
      </w:pPr>
    </w:lvl>
    <w:lvl w:ilvl="6" w:tplc="7FE0351E" w:tentative="1">
      <w:start w:val="1"/>
      <w:numFmt w:val="decimal"/>
      <w:lvlText w:val="%7."/>
      <w:lvlJc w:val="left"/>
      <w:pPr>
        <w:tabs>
          <w:tab w:val="num" w:pos="5040"/>
        </w:tabs>
        <w:ind w:left="5040" w:hanging="360"/>
      </w:pPr>
    </w:lvl>
    <w:lvl w:ilvl="7" w:tplc="4A1ED28A" w:tentative="1">
      <w:start w:val="1"/>
      <w:numFmt w:val="decimal"/>
      <w:lvlText w:val="%8."/>
      <w:lvlJc w:val="left"/>
      <w:pPr>
        <w:tabs>
          <w:tab w:val="num" w:pos="5760"/>
        </w:tabs>
        <w:ind w:left="5760" w:hanging="360"/>
      </w:pPr>
    </w:lvl>
    <w:lvl w:ilvl="8" w:tplc="96526DF8" w:tentative="1">
      <w:start w:val="1"/>
      <w:numFmt w:val="decimal"/>
      <w:lvlText w:val="%9."/>
      <w:lvlJc w:val="left"/>
      <w:pPr>
        <w:tabs>
          <w:tab w:val="num" w:pos="6480"/>
        </w:tabs>
        <w:ind w:left="6480" w:hanging="360"/>
      </w:pPr>
    </w:lvl>
  </w:abstractNum>
  <w:abstractNum w:abstractNumId="25" w15:restartNumberingAfterBreak="0">
    <w:nsid w:val="71807F87"/>
    <w:multiLevelType w:val="hybridMultilevel"/>
    <w:tmpl w:val="4AB09922"/>
    <w:lvl w:ilvl="0" w:tplc="205826D2">
      <w:start w:val="1"/>
      <w:numFmt w:val="decimal"/>
      <w:lvlText w:val="%1."/>
      <w:lvlJc w:val="left"/>
      <w:pPr>
        <w:tabs>
          <w:tab w:val="num" w:pos="720"/>
        </w:tabs>
        <w:ind w:left="720" w:hanging="360"/>
      </w:pPr>
    </w:lvl>
    <w:lvl w:ilvl="1" w:tplc="A9EC6950" w:tentative="1">
      <w:start w:val="1"/>
      <w:numFmt w:val="decimal"/>
      <w:lvlText w:val="%2."/>
      <w:lvlJc w:val="left"/>
      <w:pPr>
        <w:tabs>
          <w:tab w:val="num" w:pos="1440"/>
        </w:tabs>
        <w:ind w:left="1440" w:hanging="360"/>
      </w:pPr>
    </w:lvl>
    <w:lvl w:ilvl="2" w:tplc="99E68DCC" w:tentative="1">
      <w:start w:val="1"/>
      <w:numFmt w:val="decimal"/>
      <w:lvlText w:val="%3."/>
      <w:lvlJc w:val="left"/>
      <w:pPr>
        <w:tabs>
          <w:tab w:val="num" w:pos="2160"/>
        </w:tabs>
        <w:ind w:left="2160" w:hanging="360"/>
      </w:pPr>
    </w:lvl>
    <w:lvl w:ilvl="3" w:tplc="4FAE4716" w:tentative="1">
      <w:start w:val="1"/>
      <w:numFmt w:val="decimal"/>
      <w:lvlText w:val="%4."/>
      <w:lvlJc w:val="left"/>
      <w:pPr>
        <w:tabs>
          <w:tab w:val="num" w:pos="2880"/>
        </w:tabs>
        <w:ind w:left="2880" w:hanging="360"/>
      </w:pPr>
    </w:lvl>
    <w:lvl w:ilvl="4" w:tplc="6C7419C2" w:tentative="1">
      <w:start w:val="1"/>
      <w:numFmt w:val="decimal"/>
      <w:lvlText w:val="%5."/>
      <w:lvlJc w:val="left"/>
      <w:pPr>
        <w:tabs>
          <w:tab w:val="num" w:pos="3600"/>
        </w:tabs>
        <w:ind w:left="3600" w:hanging="360"/>
      </w:pPr>
    </w:lvl>
    <w:lvl w:ilvl="5" w:tplc="AC803B36" w:tentative="1">
      <w:start w:val="1"/>
      <w:numFmt w:val="decimal"/>
      <w:lvlText w:val="%6."/>
      <w:lvlJc w:val="left"/>
      <w:pPr>
        <w:tabs>
          <w:tab w:val="num" w:pos="4320"/>
        </w:tabs>
        <w:ind w:left="4320" w:hanging="360"/>
      </w:pPr>
    </w:lvl>
    <w:lvl w:ilvl="6" w:tplc="DED67438" w:tentative="1">
      <w:start w:val="1"/>
      <w:numFmt w:val="decimal"/>
      <w:lvlText w:val="%7."/>
      <w:lvlJc w:val="left"/>
      <w:pPr>
        <w:tabs>
          <w:tab w:val="num" w:pos="5040"/>
        </w:tabs>
        <w:ind w:left="5040" w:hanging="360"/>
      </w:pPr>
    </w:lvl>
    <w:lvl w:ilvl="7" w:tplc="FB4EA53E" w:tentative="1">
      <w:start w:val="1"/>
      <w:numFmt w:val="decimal"/>
      <w:lvlText w:val="%8."/>
      <w:lvlJc w:val="left"/>
      <w:pPr>
        <w:tabs>
          <w:tab w:val="num" w:pos="5760"/>
        </w:tabs>
        <w:ind w:left="5760" w:hanging="360"/>
      </w:pPr>
    </w:lvl>
    <w:lvl w:ilvl="8" w:tplc="C7E06AD6" w:tentative="1">
      <w:start w:val="1"/>
      <w:numFmt w:val="decimal"/>
      <w:lvlText w:val="%9."/>
      <w:lvlJc w:val="left"/>
      <w:pPr>
        <w:tabs>
          <w:tab w:val="num" w:pos="6480"/>
        </w:tabs>
        <w:ind w:left="6480" w:hanging="360"/>
      </w:pPr>
    </w:lvl>
  </w:abstractNum>
  <w:abstractNum w:abstractNumId="26" w15:restartNumberingAfterBreak="0">
    <w:nsid w:val="72602AFC"/>
    <w:multiLevelType w:val="multilevel"/>
    <w:tmpl w:val="A3903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9B3823"/>
    <w:multiLevelType w:val="hybridMultilevel"/>
    <w:tmpl w:val="F806B1AE"/>
    <w:lvl w:ilvl="0" w:tplc="C15EA4FC">
      <w:start w:val="1"/>
      <w:numFmt w:val="decimal"/>
      <w:lvlText w:val="%1."/>
      <w:lvlJc w:val="left"/>
      <w:pPr>
        <w:ind w:left="1440" w:hanging="72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E2D5D84"/>
    <w:multiLevelType w:val="hybridMultilevel"/>
    <w:tmpl w:val="A6AA5942"/>
    <w:lvl w:ilvl="0" w:tplc="CDE20E8A">
      <w:start w:val="1"/>
      <w:numFmt w:val="decimal"/>
      <w:lvlText w:val="%1."/>
      <w:lvlJc w:val="left"/>
      <w:pPr>
        <w:tabs>
          <w:tab w:val="num" w:pos="720"/>
        </w:tabs>
        <w:ind w:left="720" w:hanging="360"/>
      </w:pPr>
    </w:lvl>
    <w:lvl w:ilvl="1" w:tplc="209C4BA6" w:tentative="1">
      <w:start w:val="1"/>
      <w:numFmt w:val="decimal"/>
      <w:lvlText w:val="%2."/>
      <w:lvlJc w:val="left"/>
      <w:pPr>
        <w:tabs>
          <w:tab w:val="num" w:pos="1440"/>
        </w:tabs>
        <w:ind w:left="1440" w:hanging="360"/>
      </w:pPr>
    </w:lvl>
    <w:lvl w:ilvl="2" w:tplc="7FECFD8E" w:tentative="1">
      <w:start w:val="1"/>
      <w:numFmt w:val="decimal"/>
      <w:lvlText w:val="%3."/>
      <w:lvlJc w:val="left"/>
      <w:pPr>
        <w:tabs>
          <w:tab w:val="num" w:pos="2160"/>
        </w:tabs>
        <w:ind w:left="2160" w:hanging="360"/>
      </w:pPr>
    </w:lvl>
    <w:lvl w:ilvl="3" w:tplc="D2801664" w:tentative="1">
      <w:start w:val="1"/>
      <w:numFmt w:val="decimal"/>
      <w:lvlText w:val="%4."/>
      <w:lvlJc w:val="left"/>
      <w:pPr>
        <w:tabs>
          <w:tab w:val="num" w:pos="2880"/>
        </w:tabs>
        <w:ind w:left="2880" w:hanging="360"/>
      </w:pPr>
    </w:lvl>
    <w:lvl w:ilvl="4" w:tplc="5A144D40" w:tentative="1">
      <w:start w:val="1"/>
      <w:numFmt w:val="decimal"/>
      <w:lvlText w:val="%5."/>
      <w:lvlJc w:val="left"/>
      <w:pPr>
        <w:tabs>
          <w:tab w:val="num" w:pos="3600"/>
        </w:tabs>
        <w:ind w:left="3600" w:hanging="360"/>
      </w:pPr>
    </w:lvl>
    <w:lvl w:ilvl="5" w:tplc="1FB81744" w:tentative="1">
      <w:start w:val="1"/>
      <w:numFmt w:val="decimal"/>
      <w:lvlText w:val="%6."/>
      <w:lvlJc w:val="left"/>
      <w:pPr>
        <w:tabs>
          <w:tab w:val="num" w:pos="4320"/>
        </w:tabs>
        <w:ind w:left="4320" w:hanging="360"/>
      </w:pPr>
    </w:lvl>
    <w:lvl w:ilvl="6" w:tplc="EDBCFA8A" w:tentative="1">
      <w:start w:val="1"/>
      <w:numFmt w:val="decimal"/>
      <w:lvlText w:val="%7."/>
      <w:lvlJc w:val="left"/>
      <w:pPr>
        <w:tabs>
          <w:tab w:val="num" w:pos="5040"/>
        </w:tabs>
        <w:ind w:left="5040" w:hanging="360"/>
      </w:pPr>
    </w:lvl>
    <w:lvl w:ilvl="7" w:tplc="0B16AFA0" w:tentative="1">
      <w:start w:val="1"/>
      <w:numFmt w:val="decimal"/>
      <w:lvlText w:val="%8."/>
      <w:lvlJc w:val="left"/>
      <w:pPr>
        <w:tabs>
          <w:tab w:val="num" w:pos="5760"/>
        </w:tabs>
        <w:ind w:left="5760" w:hanging="360"/>
      </w:pPr>
    </w:lvl>
    <w:lvl w:ilvl="8" w:tplc="FF262352" w:tentative="1">
      <w:start w:val="1"/>
      <w:numFmt w:val="decimal"/>
      <w:lvlText w:val="%9."/>
      <w:lvlJc w:val="left"/>
      <w:pPr>
        <w:tabs>
          <w:tab w:val="num" w:pos="6480"/>
        </w:tabs>
        <w:ind w:left="6480" w:hanging="360"/>
      </w:pPr>
    </w:lvl>
  </w:abstractNum>
  <w:abstractNum w:abstractNumId="29" w15:restartNumberingAfterBreak="0">
    <w:nsid w:val="7E4C0AD2"/>
    <w:multiLevelType w:val="hybridMultilevel"/>
    <w:tmpl w:val="3F6C7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66636736">
    <w:abstractNumId w:val="14"/>
  </w:num>
  <w:num w:numId="2" w16cid:durableId="535122212">
    <w:abstractNumId w:val="26"/>
  </w:num>
  <w:num w:numId="3" w16cid:durableId="302195289">
    <w:abstractNumId w:val="27"/>
  </w:num>
  <w:num w:numId="4" w16cid:durableId="1541937224">
    <w:abstractNumId w:val="8"/>
  </w:num>
  <w:num w:numId="5" w16cid:durableId="1506432803">
    <w:abstractNumId w:val="5"/>
  </w:num>
  <w:num w:numId="6" w16cid:durableId="67532542">
    <w:abstractNumId w:val="2"/>
  </w:num>
  <w:num w:numId="7" w16cid:durableId="1791587389">
    <w:abstractNumId w:val="12"/>
  </w:num>
  <w:num w:numId="8" w16cid:durableId="2045397654">
    <w:abstractNumId w:val="13"/>
  </w:num>
  <w:num w:numId="9" w16cid:durableId="453641436">
    <w:abstractNumId w:val="4"/>
  </w:num>
  <w:num w:numId="10" w16cid:durableId="379524533">
    <w:abstractNumId w:val="6"/>
  </w:num>
  <w:num w:numId="11" w16cid:durableId="1899782552">
    <w:abstractNumId w:val="15"/>
  </w:num>
  <w:num w:numId="12" w16cid:durableId="958726934">
    <w:abstractNumId w:val="11"/>
  </w:num>
  <w:num w:numId="13" w16cid:durableId="1748065292">
    <w:abstractNumId w:val="19"/>
  </w:num>
  <w:num w:numId="14" w16cid:durableId="517281788">
    <w:abstractNumId w:val="28"/>
  </w:num>
  <w:num w:numId="15" w16cid:durableId="1967856062">
    <w:abstractNumId w:val="21"/>
  </w:num>
  <w:num w:numId="16" w16cid:durableId="981616696">
    <w:abstractNumId w:val="24"/>
  </w:num>
  <w:num w:numId="17" w16cid:durableId="1634215393">
    <w:abstractNumId w:val="10"/>
  </w:num>
  <w:num w:numId="18" w16cid:durableId="323164934">
    <w:abstractNumId w:val="22"/>
  </w:num>
  <w:num w:numId="19" w16cid:durableId="36901684">
    <w:abstractNumId w:val="20"/>
  </w:num>
  <w:num w:numId="20" w16cid:durableId="516962683">
    <w:abstractNumId w:val="3"/>
  </w:num>
  <w:num w:numId="21" w16cid:durableId="1494029272">
    <w:abstractNumId w:val="29"/>
  </w:num>
  <w:num w:numId="22" w16cid:durableId="2120758120">
    <w:abstractNumId w:val="9"/>
  </w:num>
  <w:num w:numId="23" w16cid:durableId="1363022057">
    <w:abstractNumId w:val="1"/>
  </w:num>
  <w:num w:numId="24" w16cid:durableId="1423914647">
    <w:abstractNumId w:val="25"/>
  </w:num>
  <w:num w:numId="25" w16cid:durableId="382215941">
    <w:abstractNumId w:val="7"/>
  </w:num>
  <w:num w:numId="26" w16cid:durableId="2007779687">
    <w:abstractNumId w:val="17"/>
  </w:num>
  <w:num w:numId="27" w16cid:durableId="1332027662">
    <w:abstractNumId w:val="16"/>
  </w:num>
  <w:num w:numId="28" w16cid:durableId="1094588249">
    <w:abstractNumId w:val="18"/>
  </w:num>
  <w:num w:numId="29" w16cid:durableId="542835627">
    <w:abstractNumId w:val="0"/>
  </w:num>
  <w:num w:numId="30" w16cid:durableId="8869870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apzezwo9apeheszt450wwizrdxd2fxeda9&quot;&gt;My EndNote Library&lt;record-ids&gt;&lt;item&gt;2&lt;/item&gt;&lt;item&gt;11&lt;/item&gt;&lt;item&gt;14&lt;/item&gt;&lt;item&gt;18&lt;/item&gt;&lt;item&gt;19&lt;/item&gt;&lt;item&gt;20&lt;/item&gt;&lt;item&gt;24&lt;/item&gt;&lt;item&gt;25&lt;/item&gt;&lt;item&gt;26&lt;/item&gt;&lt;item&gt;27&lt;/item&gt;&lt;item&gt;28&lt;/item&gt;&lt;item&gt;29&lt;/item&gt;&lt;item&gt;30&lt;/item&gt;&lt;item&gt;36&lt;/item&gt;&lt;item&gt;37&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4&lt;/item&gt;&lt;item&gt;67&lt;/item&gt;&lt;item&gt;68&lt;/item&gt;&lt;item&gt;82&lt;/item&gt;&lt;item&gt;83&lt;/item&gt;&lt;item&gt;84&lt;/item&gt;&lt;item&gt;85&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5&lt;/item&gt;&lt;item&gt;116&lt;/item&gt;&lt;item&gt;120&lt;/item&gt;&lt;item&gt;121&lt;/item&gt;&lt;item&gt;133&lt;/item&gt;&lt;item&gt;134&lt;/item&gt;&lt;item&gt;136&lt;/item&gt;&lt;item&gt;137&lt;/item&gt;&lt;/record-ids&gt;&lt;/item&gt;&lt;/Libraries&gt;"/>
  </w:docVars>
  <w:rsids>
    <w:rsidRoot w:val="00DB24BC"/>
    <w:rsid w:val="00000401"/>
    <w:rsid w:val="00002F1B"/>
    <w:rsid w:val="00010D6B"/>
    <w:rsid w:val="00017D88"/>
    <w:rsid w:val="000219A2"/>
    <w:rsid w:val="00023109"/>
    <w:rsid w:val="00027951"/>
    <w:rsid w:val="00030ECD"/>
    <w:rsid w:val="00031931"/>
    <w:rsid w:val="00032284"/>
    <w:rsid w:val="00033CE0"/>
    <w:rsid w:val="00034A39"/>
    <w:rsid w:val="00037D03"/>
    <w:rsid w:val="000441EF"/>
    <w:rsid w:val="00051938"/>
    <w:rsid w:val="00051D34"/>
    <w:rsid w:val="0005202C"/>
    <w:rsid w:val="00052A3F"/>
    <w:rsid w:val="0006639E"/>
    <w:rsid w:val="00071442"/>
    <w:rsid w:val="000735FA"/>
    <w:rsid w:val="00073EE2"/>
    <w:rsid w:val="00074091"/>
    <w:rsid w:val="0008067C"/>
    <w:rsid w:val="00092DAE"/>
    <w:rsid w:val="000932E3"/>
    <w:rsid w:val="000938F1"/>
    <w:rsid w:val="000A2481"/>
    <w:rsid w:val="000B04CA"/>
    <w:rsid w:val="000B210F"/>
    <w:rsid w:val="000B3E78"/>
    <w:rsid w:val="000B56B3"/>
    <w:rsid w:val="000B5C08"/>
    <w:rsid w:val="000C29CB"/>
    <w:rsid w:val="000C51A3"/>
    <w:rsid w:val="000E1392"/>
    <w:rsid w:val="000E6C30"/>
    <w:rsid w:val="000F1CFB"/>
    <w:rsid w:val="00100F83"/>
    <w:rsid w:val="00103A3A"/>
    <w:rsid w:val="001108B7"/>
    <w:rsid w:val="00112204"/>
    <w:rsid w:val="00112259"/>
    <w:rsid w:val="001134E9"/>
    <w:rsid w:val="001228C9"/>
    <w:rsid w:val="001325C3"/>
    <w:rsid w:val="00133647"/>
    <w:rsid w:val="0013501D"/>
    <w:rsid w:val="00135162"/>
    <w:rsid w:val="00147F66"/>
    <w:rsid w:val="001554E3"/>
    <w:rsid w:val="00155E57"/>
    <w:rsid w:val="00155E92"/>
    <w:rsid w:val="001609F9"/>
    <w:rsid w:val="00162FDB"/>
    <w:rsid w:val="00165BC8"/>
    <w:rsid w:val="0017096A"/>
    <w:rsid w:val="0017154C"/>
    <w:rsid w:val="001771BE"/>
    <w:rsid w:val="001859C0"/>
    <w:rsid w:val="00196D01"/>
    <w:rsid w:val="001A1411"/>
    <w:rsid w:val="001C4062"/>
    <w:rsid w:val="001C5769"/>
    <w:rsid w:val="001C6087"/>
    <w:rsid w:val="001C62D1"/>
    <w:rsid w:val="001D31C0"/>
    <w:rsid w:val="001D5766"/>
    <w:rsid w:val="001E0580"/>
    <w:rsid w:val="001E0AF7"/>
    <w:rsid w:val="001E61EB"/>
    <w:rsid w:val="001F1B30"/>
    <w:rsid w:val="001F2858"/>
    <w:rsid w:val="001F69A0"/>
    <w:rsid w:val="00221FB7"/>
    <w:rsid w:val="00232CB1"/>
    <w:rsid w:val="0024284D"/>
    <w:rsid w:val="00245096"/>
    <w:rsid w:val="0024793D"/>
    <w:rsid w:val="0024799D"/>
    <w:rsid w:val="0025118C"/>
    <w:rsid w:val="0025339A"/>
    <w:rsid w:val="00253786"/>
    <w:rsid w:val="00256BDA"/>
    <w:rsid w:val="00256C20"/>
    <w:rsid w:val="002579DA"/>
    <w:rsid w:val="00257EAC"/>
    <w:rsid w:val="0026055C"/>
    <w:rsid w:val="002644FD"/>
    <w:rsid w:val="002730BF"/>
    <w:rsid w:val="00275540"/>
    <w:rsid w:val="00286F1E"/>
    <w:rsid w:val="00290037"/>
    <w:rsid w:val="00292579"/>
    <w:rsid w:val="00296E06"/>
    <w:rsid w:val="002A096B"/>
    <w:rsid w:val="002A19A5"/>
    <w:rsid w:val="002A1E62"/>
    <w:rsid w:val="002A594E"/>
    <w:rsid w:val="002B28CE"/>
    <w:rsid w:val="002B39C4"/>
    <w:rsid w:val="002C1504"/>
    <w:rsid w:val="002C5925"/>
    <w:rsid w:val="002C70CE"/>
    <w:rsid w:val="002D1A0C"/>
    <w:rsid w:val="002D21A3"/>
    <w:rsid w:val="002D6865"/>
    <w:rsid w:val="002D71A0"/>
    <w:rsid w:val="002D774C"/>
    <w:rsid w:val="002D7AD6"/>
    <w:rsid w:val="002E66E7"/>
    <w:rsid w:val="00302D9B"/>
    <w:rsid w:val="00305B4A"/>
    <w:rsid w:val="003112E5"/>
    <w:rsid w:val="00312B37"/>
    <w:rsid w:val="0032650F"/>
    <w:rsid w:val="00332013"/>
    <w:rsid w:val="00337046"/>
    <w:rsid w:val="00341AB6"/>
    <w:rsid w:val="003473BB"/>
    <w:rsid w:val="0035201C"/>
    <w:rsid w:val="0035372E"/>
    <w:rsid w:val="0035582B"/>
    <w:rsid w:val="00356B0D"/>
    <w:rsid w:val="003649F4"/>
    <w:rsid w:val="00364BFC"/>
    <w:rsid w:val="00364DAD"/>
    <w:rsid w:val="0036750A"/>
    <w:rsid w:val="0037316F"/>
    <w:rsid w:val="00375A84"/>
    <w:rsid w:val="00376501"/>
    <w:rsid w:val="00386D71"/>
    <w:rsid w:val="003942CD"/>
    <w:rsid w:val="00395A7E"/>
    <w:rsid w:val="003B0E7A"/>
    <w:rsid w:val="003B3875"/>
    <w:rsid w:val="003C18F6"/>
    <w:rsid w:val="003C1F06"/>
    <w:rsid w:val="003D1129"/>
    <w:rsid w:val="003D2966"/>
    <w:rsid w:val="003D6787"/>
    <w:rsid w:val="003D6DEC"/>
    <w:rsid w:val="003E2564"/>
    <w:rsid w:val="003F1457"/>
    <w:rsid w:val="003F55B8"/>
    <w:rsid w:val="0041226A"/>
    <w:rsid w:val="004160FF"/>
    <w:rsid w:val="00420664"/>
    <w:rsid w:val="00420CD7"/>
    <w:rsid w:val="00422BC3"/>
    <w:rsid w:val="0043104C"/>
    <w:rsid w:val="004325A5"/>
    <w:rsid w:val="00435077"/>
    <w:rsid w:val="00437E85"/>
    <w:rsid w:val="0044042C"/>
    <w:rsid w:val="0044396C"/>
    <w:rsid w:val="00446C04"/>
    <w:rsid w:val="00451C75"/>
    <w:rsid w:val="00457D59"/>
    <w:rsid w:val="00460BBC"/>
    <w:rsid w:val="00461790"/>
    <w:rsid w:val="00466238"/>
    <w:rsid w:val="00466EEF"/>
    <w:rsid w:val="00471243"/>
    <w:rsid w:val="004808F2"/>
    <w:rsid w:val="00483BE5"/>
    <w:rsid w:val="00484FED"/>
    <w:rsid w:val="004A11E5"/>
    <w:rsid w:val="004A3268"/>
    <w:rsid w:val="004B09F7"/>
    <w:rsid w:val="004B13EF"/>
    <w:rsid w:val="004B2155"/>
    <w:rsid w:val="004B413F"/>
    <w:rsid w:val="004B519E"/>
    <w:rsid w:val="004B5D66"/>
    <w:rsid w:val="004B6371"/>
    <w:rsid w:val="004C1DFC"/>
    <w:rsid w:val="004C31AF"/>
    <w:rsid w:val="004D2762"/>
    <w:rsid w:val="004D29BB"/>
    <w:rsid w:val="004D333B"/>
    <w:rsid w:val="004D33B5"/>
    <w:rsid w:val="004D588D"/>
    <w:rsid w:val="004E452C"/>
    <w:rsid w:val="004F0D5C"/>
    <w:rsid w:val="004F3AF5"/>
    <w:rsid w:val="004F5188"/>
    <w:rsid w:val="004F556B"/>
    <w:rsid w:val="00504773"/>
    <w:rsid w:val="00515981"/>
    <w:rsid w:val="005245DD"/>
    <w:rsid w:val="0052659F"/>
    <w:rsid w:val="00530427"/>
    <w:rsid w:val="00530D6E"/>
    <w:rsid w:val="005423E5"/>
    <w:rsid w:val="00543F9C"/>
    <w:rsid w:val="00552749"/>
    <w:rsid w:val="00552BE8"/>
    <w:rsid w:val="00561B41"/>
    <w:rsid w:val="005625EF"/>
    <w:rsid w:val="00595E94"/>
    <w:rsid w:val="0059696D"/>
    <w:rsid w:val="005A158B"/>
    <w:rsid w:val="005B5E1F"/>
    <w:rsid w:val="005C1671"/>
    <w:rsid w:val="005C432E"/>
    <w:rsid w:val="005C4EA9"/>
    <w:rsid w:val="005D1DF4"/>
    <w:rsid w:val="005E0770"/>
    <w:rsid w:val="005E348A"/>
    <w:rsid w:val="005E42E6"/>
    <w:rsid w:val="005E4434"/>
    <w:rsid w:val="005E5107"/>
    <w:rsid w:val="005F019B"/>
    <w:rsid w:val="005F2C62"/>
    <w:rsid w:val="005F592D"/>
    <w:rsid w:val="005F6D71"/>
    <w:rsid w:val="00604B94"/>
    <w:rsid w:val="006078CF"/>
    <w:rsid w:val="006105B7"/>
    <w:rsid w:val="00615EC2"/>
    <w:rsid w:val="00616DBE"/>
    <w:rsid w:val="00625618"/>
    <w:rsid w:val="0062609A"/>
    <w:rsid w:val="00626A07"/>
    <w:rsid w:val="00626C2C"/>
    <w:rsid w:val="00643EB6"/>
    <w:rsid w:val="00650EE8"/>
    <w:rsid w:val="006523E6"/>
    <w:rsid w:val="00656967"/>
    <w:rsid w:val="00665085"/>
    <w:rsid w:val="00667764"/>
    <w:rsid w:val="0067443A"/>
    <w:rsid w:val="0067592D"/>
    <w:rsid w:val="00677A4B"/>
    <w:rsid w:val="006831AA"/>
    <w:rsid w:val="006870E9"/>
    <w:rsid w:val="00690E02"/>
    <w:rsid w:val="00691429"/>
    <w:rsid w:val="0069382F"/>
    <w:rsid w:val="00693BDC"/>
    <w:rsid w:val="00694B48"/>
    <w:rsid w:val="006A0AE8"/>
    <w:rsid w:val="006B4DEB"/>
    <w:rsid w:val="006B64B9"/>
    <w:rsid w:val="006B7160"/>
    <w:rsid w:val="006C57F8"/>
    <w:rsid w:val="006D1AF9"/>
    <w:rsid w:val="006D42DE"/>
    <w:rsid w:val="006E3413"/>
    <w:rsid w:val="006E3CA8"/>
    <w:rsid w:val="006E4B95"/>
    <w:rsid w:val="006E6EDF"/>
    <w:rsid w:val="006F0DAE"/>
    <w:rsid w:val="006F23D5"/>
    <w:rsid w:val="0070013A"/>
    <w:rsid w:val="00710413"/>
    <w:rsid w:val="007145D6"/>
    <w:rsid w:val="007162C6"/>
    <w:rsid w:val="00716939"/>
    <w:rsid w:val="0072011E"/>
    <w:rsid w:val="00726F6C"/>
    <w:rsid w:val="007278C3"/>
    <w:rsid w:val="007346FD"/>
    <w:rsid w:val="00737073"/>
    <w:rsid w:val="00744636"/>
    <w:rsid w:val="00744F65"/>
    <w:rsid w:val="0075413E"/>
    <w:rsid w:val="007544F7"/>
    <w:rsid w:val="007559C1"/>
    <w:rsid w:val="007611C3"/>
    <w:rsid w:val="007645A5"/>
    <w:rsid w:val="00767584"/>
    <w:rsid w:val="007776C6"/>
    <w:rsid w:val="00794574"/>
    <w:rsid w:val="00795C2C"/>
    <w:rsid w:val="007A0FF6"/>
    <w:rsid w:val="007A5196"/>
    <w:rsid w:val="007B1A08"/>
    <w:rsid w:val="007B1B69"/>
    <w:rsid w:val="007C0B65"/>
    <w:rsid w:val="007C5472"/>
    <w:rsid w:val="007D0541"/>
    <w:rsid w:val="007D5586"/>
    <w:rsid w:val="007E15F9"/>
    <w:rsid w:val="007F11A5"/>
    <w:rsid w:val="007F1883"/>
    <w:rsid w:val="007F1AB9"/>
    <w:rsid w:val="007F3761"/>
    <w:rsid w:val="007F6574"/>
    <w:rsid w:val="00802D6F"/>
    <w:rsid w:val="00802E3F"/>
    <w:rsid w:val="00804B68"/>
    <w:rsid w:val="00820546"/>
    <w:rsid w:val="00823553"/>
    <w:rsid w:val="00831285"/>
    <w:rsid w:val="0083323F"/>
    <w:rsid w:val="00837A81"/>
    <w:rsid w:val="008472D8"/>
    <w:rsid w:val="008560E0"/>
    <w:rsid w:val="00862135"/>
    <w:rsid w:val="00865968"/>
    <w:rsid w:val="0086648E"/>
    <w:rsid w:val="00875BCD"/>
    <w:rsid w:val="00876442"/>
    <w:rsid w:val="00886D45"/>
    <w:rsid w:val="0089106A"/>
    <w:rsid w:val="00892022"/>
    <w:rsid w:val="008A4430"/>
    <w:rsid w:val="008A60D7"/>
    <w:rsid w:val="008B2E1C"/>
    <w:rsid w:val="008C5844"/>
    <w:rsid w:val="008C6224"/>
    <w:rsid w:val="008D2CBA"/>
    <w:rsid w:val="008D50FD"/>
    <w:rsid w:val="008F3D26"/>
    <w:rsid w:val="008F6A05"/>
    <w:rsid w:val="00900FCA"/>
    <w:rsid w:val="0090414F"/>
    <w:rsid w:val="009107B6"/>
    <w:rsid w:val="00911F51"/>
    <w:rsid w:val="0091411A"/>
    <w:rsid w:val="0091649A"/>
    <w:rsid w:val="00920EDC"/>
    <w:rsid w:val="00924B02"/>
    <w:rsid w:val="00925B38"/>
    <w:rsid w:val="00926D93"/>
    <w:rsid w:val="00935892"/>
    <w:rsid w:val="0093630D"/>
    <w:rsid w:val="009406AE"/>
    <w:rsid w:val="0095057B"/>
    <w:rsid w:val="00950C7E"/>
    <w:rsid w:val="00951456"/>
    <w:rsid w:val="00952E22"/>
    <w:rsid w:val="00960718"/>
    <w:rsid w:val="00963D26"/>
    <w:rsid w:val="00967111"/>
    <w:rsid w:val="00973FF1"/>
    <w:rsid w:val="00987FAA"/>
    <w:rsid w:val="009A0C72"/>
    <w:rsid w:val="009A2D8E"/>
    <w:rsid w:val="009B20BF"/>
    <w:rsid w:val="009B6C83"/>
    <w:rsid w:val="009C6A0D"/>
    <w:rsid w:val="009D0553"/>
    <w:rsid w:val="009D4C13"/>
    <w:rsid w:val="009D795B"/>
    <w:rsid w:val="009E0C14"/>
    <w:rsid w:val="009E1CB4"/>
    <w:rsid w:val="009E6229"/>
    <w:rsid w:val="009E63D8"/>
    <w:rsid w:val="009E671A"/>
    <w:rsid w:val="009F0DCB"/>
    <w:rsid w:val="009F79B4"/>
    <w:rsid w:val="00A06540"/>
    <w:rsid w:val="00A175A0"/>
    <w:rsid w:val="00A2062B"/>
    <w:rsid w:val="00A2162B"/>
    <w:rsid w:val="00A21833"/>
    <w:rsid w:val="00A22EA5"/>
    <w:rsid w:val="00A241A3"/>
    <w:rsid w:val="00A2525D"/>
    <w:rsid w:val="00A25C0D"/>
    <w:rsid w:val="00A25EA5"/>
    <w:rsid w:val="00A32A4D"/>
    <w:rsid w:val="00A354F9"/>
    <w:rsid w:val="00A355DA"/>
    <w:rsid w:val="00A36773"/>
    <w:rsid w:val="00A421F2"/>
    <w:rsid w:val="00A5006A"/>
    <w:rsid w:val="00A50E92"/>
    <w:rsid w:val="00A513D8"/>
    <w:rsid w:val="00A51B10"/>
    <w:rsid w:val="00A57CB9"/>
    <w:rsid w:val="00A622B6"/>
    <w:rsid w:val="00A63EA3"/>
    <w:rsid w:val="00A64292"/>
    <w:rsid w:val="00A64BBE"/>
    <w:rsid w:val="00A65FF1"/>
    <w:rsid w:val="00A75F87"/>
    <w:rsid w:val="00A902C3"/>
    <w:rsid w:val="00A93284"/>
    <w:rsid w:val="00AA2334"/>
    <w:rsid w:val="00AA4FCE"/>
    <w:rsid w:val="00AA5911"/>
    <w:rsid w:val="00AB17AF"/>
    <w:rsid w:val="00AB6C95"/>
    <w:rsid w:val="00AB7167"/>
    <w:rsid w:val="00AC4A85"/>
    <w:rsid w:val="00AD5BC2"/>
    <w:rsid w:val="00AD7B25"/>
    <w:rsid w:val="00AE2FA8"/>
    <w:rsid w:val="00AE41FD"/>
    <w:rsid w:val="00AF0C10"/>
    <w:rsid w:val="00AF0FC8"/>
    <w:rsid w:val="00AF6DC8"/>
    <w:rsid w:val="00AF71AB"/>
    <w:rsid w:val="00B03D6B"/>
    <w:rsid w:val="00B1261A"/>
    <w:rsid w:val="00B172EC"/>
    <w:rsid w:val="00B25EB7"/>
    <w:rsid w:val="00B3319B"/>
    <w:rsid w:val="00B40252"/>
    <w:rsid w:val="00B4195B"/>
    <w:rsid w:val="00B449B5"/>
    <w:rsid w:val="00B469C6"/>
    <w:rsid w:val="00B5123D"/>
    <w:rsid w:val="00B51F01"/>
    <w:rsid w:val="00B52E8B"/>
    <w:rsid w:val="00B635E5"/>
    <w:rsid w:val="00B63A52"/>
    <w:rsid w:val="00B755CE"/>
    <w:rsid w:val="00B8224A"/>
    <w:rsid w:val="00B90D3E"/>
    <w:rsid w:val="00B9289D"/>
    <w:rsid w:val="00B947B8"/>
    <w:rsid w:val="00BA0924"/>
    <w:rsid w:val="00BA6555"/>
    <w:rsid w:val="00BB23A8"/>
    <w:rsid w:val="00BB2A03"/>
    <w:rsid w:val="00BB6232"/>
    <w:rsid w:val="00BC21D2"/>
    <w:rsid w:val="00BD0932"/>
    <w:rsid w:val="00BD17F0"/>
    <w:rsid w:val="00BD68C4"/>
    <w:rsid w:val="00BE5F31"/>
    <w:rsid w:val="00BE766C"/>
    <w:rsid w:val="00BF14A3"/>
    <w:rsid w:val="00C01CD2"/>
    <w:rsid w:val="00C03546"/>
    <w:rsid w:val="00C05ED4"/>
    <w:rsid w:val="00C12C76"/>
    <w:rsid w:val="00C23768"/>
    <w:rsid w:val="00C2434A"/>
    <w:rsid w:val="00C3511F"/>
    <w:rsid w:val="00C36C23"/>
    <w:rsid w:val="00C41B2F"/>
    <w:rsid w:val="00C43D4C"/>
    <w:rsid w:val="00C57653"/>
    <w:rsid w:val="00C62389"/>
    <w:rsid w:val="00C640DA"/>
    <w:rsid w:val="00C664A5"/>
    <w:rsid w:val="00C66C05"/>
    <w:rsid w:val="00C77CFA"/>
    <w:rsid w:val="00C8135D"/>
    <w:rsid w:val="00C84DE4"/>
    <w:rsid w:val="00C87ED5"/>
    <w:rsid w:val="00C9132C"/>
    <w:rsid w:val="00C92692"/>
    <w:rsid w:val="00C9479A"/>
    <w:rsid w:val="00CB406A"/>
    <w:rsid w:val="00CB44E0"/>
    <w:rsid w:val="00CC2980"/>
    <w:rsid w:val="00CC35F0"/>
    <w:rsid w:val="00CC63A7"/>
    <w:rsid w:val="00CE1C8B"/>
    <w:rsid w:val="00CE6560"/>
    <w:rsid w:val="00CF1EC9"/>
    <w:rsid w:val="00CF47F5"/>
    <w:rsid w:val="00CF4ED3"/>
    <w:rsid w:val="00CF7712"/>
    <w:rsid w:val="00D03DE9"/>
    <w:rsid w:val="00D110A8"/>
    <w:rsid w:val="00D11D17"/>
    <w:rsid w:val="00D15472"/>
    <w:rsid w:val="00D170C3"/>
    <w:rsid w:val="00D23098"/>
    <w:rsid w:val="00D25862"/>
    <w:rsid w:val="00D33234"/>
    <w:rsid w:val="00D335DE"/>
    <w:rsid w:val="00D42874"/>
    <w:rsid w:val="00D528C3"/>
    <w:rsid w:val="00D8234A"/>
    <w:rsid w:val="00D91BCB"/>
    <w:rsid w:val="00D91C98"/>
    <w:rsid w:val="00D9337D"/>
    <w:rsid w:val="00D93C43"/>
    <w:rsid w:val="00DB1D19"/>
    <w:rsid w:val="00DB24BC"/>
    <w:rsid w:val="00DC5211"/>
    <w:rsid w:val="00DC5DBD"/>
    <w:rsid w:val="00DC7A30"/>
    <w:rsid w:val="00DD46A9"/>
    <w:rsid w:val="00DE03C5"/>
    <w:rsid w:val="00DE740B"/>
    <w:rsid w:val="00DF5278"/>
    <w:rsid w:val="00E02566"/>
    <w:rsid w:val="00E044CA"/>
    <w:rsid w:val="00E13C7E"/>
    <w:rsid w:val="00E148EB"/>
    <w:rsid w:val="00E15C10"/>
    <w:rsid w:val="00E16D1D"/>
    <w:rsid w:val="00E22914"/>
    <w:rsid w:val="00E265CF"/>
    <w:rsid w:val="00E3199C"/>
    <w:rsid w:val="00E319B4"/>
    <w:rsid w:val="00E33066"/>
    <w:rsid w:val="00E34F17"/>
    <w:rsid w:val="00E34F8D"/>
    <w:rsid w:val="00E476F5"/>
    <w:rsid w:val="00E55251"/>
    <w:rsid w:val="00E554B0"/>
    <w:rsid w:val="00E617D6"/>
    <w:rsid w:val="00E64D30"/>
    <w:rsid w:val="00E64DBE"/>
    <w:rsid w:val="00E7158B"/>
    <w:rsid w:val="00E7518F"/>
    <w:rsid w:val="00E75B2F"/>
    <w:rsid w:val="00E76511"/>
    <w:rsid w:val="00E778A2"/>
    <w:rsid w:val="00E80092"/>
    <w:rsid w:val="00E824BA"/>
    <w:rsid w:val="00E83F14"/>
    <w:rsid w:val="00E85187"/>
    <w:rsid w:val="00E90074"/>
    <w:rsid w:val="00EA2308"/>
    <w:rsid w:val="00EB10F1"/>
    <w:rsid w:val="00EB1DD3"/>
    <w:rsid w:val="00EB659B"/>
    <w:rsid w:val="00EC1A2E"/>
    <w:rsid w:val="00ED355D"/>
    <w:rsid w:val="00ED4046"/>
    <w:rsid w:val="00ED7684"/>
    <w:rsid w:val="00ED7961"/>
    <w:rsid w:val="00EE0381"/>
    <w:rsid w:val="00EE0DF5"/>
    <w:rsid w:val="00EE2032"/>
    <w:rsid w:val="00EE2E9A"/>
    <w:rsid w:val="00EF0D3C"/>
    <w:rsid w:val="00EF1DCB"/>
    <w:rsid w:val="00EF4F4B"/>
    <w:rsid w:val="00F051FB"/>
    <w:rsid w:val="00F07A30"/>
    <w:rsid w:val="00F107B2"/>
    <w:rsid w:val="00F10F0E"/>
    <w:rsid w:val="00F217E9"/>
    <w:rsid w:val="00F226C3"/>
    <w:rsid w:val="00F22A4A"/>
    <w:rsid w:val="00F24732"/>
    <w:rsid w:val="00F30D7B"/>
    <w:rsid w:val="00F33CE9"/>
    <w:rsid w:val="00F37C37"/>
    <w:rsid w:val="00F412B9"/>
    <w:rsid w:val="00F41E4C"/>
    <w:rsid w:val="00F42152"/>
    <w:rsid w:val="00F44A59"/>
    <w:rsid w:val="00F4738B"/>
    <w:rsid w:val="00F54DC7"/>
    <w:rsid w:val="00F55865"/>
    <w:rsid w:val="00F56F8E"/>
    <w:rsid w:val="00F5783F"/>
    <w:rsid w:val="00F601EE"/>
    <w:rsid w:val="00F61123"/>
    <w:rsid w:val="00F61A52"/>
    <w:rsid w:val="00F64682"/>
    <w:rsid w:val="00F65F4D"/>
    <w:rsid w:val="00F65FF1"/>
    <w:rsid w:val="00F673A8"/>
    <w:rsid w:val="00F740CE"/>
    <w:rsid w:val="00F77B52"/>
    <w:rsid w:val="00F809DD"/>
    <w:rsid w:val="00F824D0"/>
    <w:rsid w:val="00F831CD"/>
    <w:rsid w:val="00F8517C"/>
    <w:rsid w:val="00F924A9"/>
    <w:rsid w:val="00F95177"/>
    <w:rsid w:val="00FA5567"/>
    <w:rsid w:val="00FB396A"/>
    <w:rsid w:val="00FB4556"/>
    <w:rsid w:val="00FB54F4"/>
    <w:rsid w:val="00FC2542"/>
    <w:rsid w:val="00FC4461"/>
    <w:rsid w:val="00FD2095"/>
    <w:rsid w:val="00FD6CA3"/>
    <w:rsid w:val="00FE0480"/>
    <w:rsid w:val="00FE52AE"/>
    <w:rsid w:val="00FF0C87"/>
    <w:rsid w:val="00FF4BAE"/>
    <w:rsid w:val="00FF5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F7270"/>
  <w15:chartTrackingRefBased/>
  <w15:docId w15:val="{555CA115-2004-F94A-941D-7F1D4318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732"/>
    <w:rPr>
      <w:rFonts w:ascii="Times New Roman" w:eastAsia="Times New Roman" w:hAnsi="Times New Roman" w:cs="Times New Roman"/>
    </w:rPr>
  </w:style>
  <w:style w:type="paragraph" w:styleId="Heading1">
    <w:name w:val="heading 1"/>
    <w:basedOn w:val="Normal"/>
    <w:next w:val="Normal"/>
    <w:link w:val="Heading1Char"/>
    <w:uiPriority w:val="9"/>
    <w:qFormat/>
    <w:rsid w:val="00073EE2"/>
    <w:pPr>
      <w:spacing w:line="360" w:lineRule="auto"/>
      <w:jc w:val="center"/>
      <w:outlineLvl w:val="0"/>
    </w:pPr>
    <w:rPr>
      <w:b/>
      <w:bCs/>
      <w:sz w:val="40"/>
      <w:szCs w:val="40"/>
    </w:rPr>
  </w:style>
  <w:style w:type="paragraph" w:styleId="Heading2">
    <w:name w:val="heading 2"/>
    <w:basedOn w:val="Normal"/>
    <w:next w:val="Normal"/>
    <w:link w:val="Heading2Char"/>
    <w:uiPriority w:val="9"/>
    <w:unhideWhenUsed/>
    <w:qFormat/>
    <w:rsid w:val="007F6574"/>
    <w:pPr>
      <w:spacing w:line="360" w:lineRule="auto"/>
      <w:outlineLvl w:val="1"/>
    </w:pPr>
    <w:rPr>
      <w:b/>
      <w:bCs/>
      <w:sz w:val="28"/>
      <w:szCs w:val="28"/>
    </w:rPr>
  </w:style>
  <w:style w:type="paragraph" w:styleId="Heading3">
    <w:name w:val="heading 3"/>
    <w:basedOn w:val="Normal"/>
    <w:next w:val="Normal"/>
    <w:link w:val="Heading3Char"/>
    <w:uiPriority w:val="9"/>
    <w:unhideWhenUsed/>
    <w:qFormat/>
    <w:rsid w:val="007F6574"/>
    <w:pPr>
      <w:spacing w:line="360" w:lineRule="auto"/>
      <w:jc w:val="both"/>
      <w:outlineLvl w:val="2"/>
    </w:pPr>
    <w:rPr>
      <w:b/>
      <w:bCs/>
    </w:rPr>
  </w:style>
  <w:style w:type="paragraph" w:styleId="Heading4">
    <w:name w:val="heading 4"/>
    <w:basedOn w:val="Normal"/>
    <w:next w:val="Normal"/>
    <w:link w:val="Heading4Char"/>
    <w:uiPriority w:val="9"/>
    <w:unhideWhenUsed/>
    <w:qFormat/>
    <w:rsid w:val="007F6574"/>
    <w:pPr>
      <w:spacing w:line="360" w:lineRule="auto"/>
      <w:jc w:val="both"/>
      <w:outlineLvl w:val="3"/>
    </w:pPr>
    <w:rPr>
      <w:b/>
      <w:bCs/>
    </w:rPr>
  </w:style>
  <w:style w:type="paragraph" w:styleId="Heading5">
    <w:name w:val="heading 5"/>
    <w:basedOn w:val="Heading4"/>
    <w:next w:val="Normal"/>
    <w:link w:val="Heading5Char"/>
    <w:uiPriority w:val="9"/>
    <w:unhideWhenUsed/>
    <w:qFormat/>
    <w:rsid w:val="00EB659B"/>
    <w:pPr>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6555"/>
    <w:pPr>
      <w:spacing w:before="100" w:beforeAutospacing="1" w:after="100" w:afterAutospacing="1"/>
    </w:pPr>
  </w:style>
  <w:style w:type="paragraph" w:styleId="ListParagraph">
    <w:name w:val="List Paragraph"/>
    <w:basedOn w:val="Normal"/>
    <w:uiPriority w:val="34"/>
    <w:qFormat/>
    <w:rsid w:val="00BA6555"/>
    <w:pPr>
      <w:ind w:left="720"/>
      <w:contextualSpacing/>
    </w:pPr>
  </w:style>
  <w:style w:type="paragraph" w:customStyle="1" w:styleId="EndNoteBibliographyTitle">
    <w:name w:val="EndNote Bibliography Title"/>
    <w:basedOn w:val="Normal"/>
    <w:link w:val="EndNoteBibliographyTitleChar"/>
    <w:rsid w:val="00BA6555"/>
    <w:pPr>
      <w:jc w:val="center"/>
    </w:pPr>
    <w:rPr>
      <w:rFonts w:eastAsiaTheme="minorHAnsi"/>
    </w:rPr>
  </w:style>
  <w:style w:type="character" w:customStyle="1" w:styleId="EndNoteBibliographyTitleChar">
    <w:name w:val="EndNote Bibliography Title Char"/>
    <w:basedOn w:val="DefaultParagraphFont"/>
    <w:link w:val="EndNoteBibliographyTitle"/>
    <w:rsid w:val="00BA6555"/>
    <w:rPr>
      <w:rFonts w:ascii="Times New Roman" w:hAnsi="Times New Roman" w:cs="Times New Roman"/>
    </w:rPr>
  </w:style>
  <w:style w:type="paragraph" w:customStyle="1" w:styleId="EndNoteBibliography">
    <w:name w:val="EndNote Bibliography"/>
    <w:basedOn w:val="Normal"/>
    <w:link w:val="EndNoteBibliographyChar"/>
    <w:rsid w:val="00BA6555"/>
    <w:rPr>
      <w:rFonts w:eastAsiaTheme="minorHAnsi"/>
    </w:rPr>
  </w:style>
  <w:style w:type="character" w:customStyle="1" w:styleId="EndNoteBibliographyChar">
    <w:name w:val="EndNote Bibliography Char"/>
    <w:basedOn w:val="DefaultParagraphFont"/>
    <w:link w:val="EndNoteBibliography"/>
    <w:rsid w:val="00BA6555"/>
    <w:rPr>
      <w:rFonts w:ascii="Times New Roman" w:hAnsi="Times New Roman" w:cs="Times New Roman"/>
    </w:rPr>
  </w:style>
  <w:style w:type="character" w:styleId="Hyperlink">
    <w:name w:val="Hyperlink"/>
    <w:basedOn w:val="DefaultParagraphFont"/>
    <w:uiPriority w:val="99"/>
    <w:unhideWhenUsed/>
    <w:rsid w:val="00BA6555"/>
    <w:rPr>
      <w:color w:val="0563C1" w:themeColor="hyperlink"/>
      <w:u w:val="single"/>
    </w:rPr>
  </w:style>
  <w:style w:type="character" w:styleId="UnresolvedMention">
    <w:name w:val="Unresolved Mention"/>
    <w:basedOn w:val="DefaultParagraphFont"/>
    <w:uiPriority w:val="99"/>
    <w:semiHidden/>
    <w:unhideWhenUsed/>
    <w:rsid w:val="00BA6555"/>
    <w:rPr>
      <w:color w:val="605E5C"/>
      <w:shd w:val="clear" w:color="auto" w:fill="E1DFDD"/>
    </w:rPr>
  </w:style>
  <w:style w:type="paragraph" w:styleId="Caption">
    <w:name w:val="caption"/>
    <w:basedOn w:val="Normal"/>
    <w:next w:val="Normal"/>
    <w:uiPriority w:val="35"/>
    <w:unhideWhenUsed/>
    <w:qFormat/>
    <w:rsid w:val="00BA6555"/>
    <w:pPr>
      <w:spacing w:after="200"/>
    </w:pPr>
    <w:rPr>
      <w:i/>
      <w:iCs/>
      <w:color w:val="44546A" w:themeColor="text2"/>
      <w:sz w:val="18"/>
      <w:szCs w:val="18"/>
    </w:rPr>
  </w:style>
  <w:style w:type="character" w:styleId="PlaceholderText">
    <w:name w:val="Placeholder Text"/>
    <w:basedOn w:val="DefaultParagraphFont"/>
    <w:uiPriority w:val="99"/>
    <w:semiHidden/>
    <w:rsid w:val="00BA6555"/>
    <w:rPr>
      <w:color w:val="808080"/>
    </w:rPr>
  </w:style>
  <w:style w:type="table" w:styleId="TableGrid">
    <w:name w:val="Table Grid"/>
    <w:basedOn w:val="TableNormal"/>
    <w:uiPriority w:val="39"/>
    <w:rsid w:val="00BA6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BA655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073EE2"/>
    <w:rPr>
      <w:rFonts w:ascii="Times New Roman" w:hAnsi="Times New Roman" w:cs="Times New Roman"/>
      <w:b/>
      <w:bCs/>
      <w:sz w:val="40"/>
      <w:szCs w:val="40"/>
    </w:rPr>
  </w:style>
  <w:style w:type="paragraph" w:styleId="TOCHeading">
    <w:name w:val="TOC Heading"/>
    <w:basedOn w:val="Heading1"/>
    <w:next w:val="Normal"/>
    <w:uiPriority w:val="39"/>
    <w:unhideWhenUsed/>
    <w:qFormat/>
    <w:rsid w:val="00837A81"/>
    <w:pPr>
      <w:spacing w:before="480" w:line="276" w:lineRule="auto"/>
      <w:outlineLvl w:val="9"/>
    </w:pPr>
    <w:rPr>
      <w:b w:val="0"/>
      <w:bCs w:val="0"/>
      <w:sz w:val="28"/>
      <w:szCs w:val="28"/>
    </w:rPr>
  </w:style>
  <w:style w:type="paragraph" w:styleId="TOC1">
    <w:name w:val="toc 1"/>
    <w:basedOn w:val="Normal"/>
    <w:next w:val="Normal"/>
    <w:autoRedefine/>
    <w:uiPriority w:val="39"/>
    <w:unhideWhenUsed/>
    <w:rsid w:val="00A2525D"/>
    <w:pPr>
      <w:tabs>
        <w:tab w:val="left" w:pos="1440"/>
        <w:tab w:val="right" w:leader="dot" w:pos="9350"/>
      </w:tabs>
      <w:spacing w:before="120"/>
    </w:pPr>
    <w:rPr>
      <w:rFonts w:cstheme="minorHAnsi"/>
      <w:bCs/>
      <w:iCs/>
    </w:rPr>
  </w:style>
  <w:style w:type="paragraph" w:styleId="TOC2">
    <w:name w:val="toc 2"/>
    <w:basedOn w:val="Normal"/>
    <w:next w:val="Normal"/>
    <w:autoRedefine/>
    <w:uiPriority w:val="39"/>
    <w:unhideWhenUsed/>
    <w:rsid w:val="00002F1B"/>
    <w:pPr>
      <w:spacing w:before="120"/>
      <w:ind w:left="240"/>
    </w:pPr>
    <w:rPr>
      <w:rFonts w:cstheme="minorHAnsi"/>
      <w:bCs/>
      <w:szCs w:val="22"/>
    </w:rPr>
  </w:style>
  <w:style w:type="paragraph" w:styleId="TOC3">
    <w:name w:val="toc 3"/>
    <w:basedOn w:val="Normal"/>
    <w:next w:val="Normal"/>
    <w:autoRedefine/>
    <w:uiPriority w:val="39"/>
    <w:unhideWhenUsed/>
    <w:rsid w:val="00002F1B"/>
    <w:pPr>
      <w:ind w:left="480"/>
    </w:pPr>
    <w:rPr>
      <w:rFonts w:cstheme="minorHAnsi"/>
      <w:szCs w:val="20"/>
    </w:rPr>
  </w:style>
  <w:style w:type="paragraph" w:styleId="TOC4">
    <w:name w:val="toc 4"/>
    <w:basedOn w:val="Normal"/>
    <w:next w:val="Normal"/>
    <w:autoRedefine/>
    <w:uiPriority w:val="39"/>
    <w:unhideWhenUsed/>
    <w:rsid w:val="00002F1B"/>
    <w:pPr>
      <w:ind w:left="720"/>
    </w:pPr>
    <w:rPr>
      <w:rFonts w:cstheme="minorHAnsi"/>
      <w:szCs w:val="20"/>
    </w:rPr>
  </w:style>
  <w:style w:type="paragraph" w:styleId="TOC5">
    <w:name w:val="toc 5"/>
    <w:basedOn w:val="Normal"/>
    <w:next w:val="Normal"/>
    <w:autoRedefine/>
    <w:uiPriority w:val="39"/>
    <w:semiHidden/>
    <w:unhideWhenUsed/>
    <w:rsid w:val="00002F1B"/>
    <w:pPr>
      <w:ind w:left="960"/>
    </w:pPr>
    <w:rPr>
      <w:rFonts w:cstheme="minorHAnsi"/>
      <w:szCs w:val="20"/>
    </w:rPr>
  </w:style>
  <w:style w:type="paragraph" w:styleId="TOC6">
    <w:name w:val="toc 6"/>
    <w:basedOn w:val="Normal"/>
    <w:next w:val="Normal"/>
    <w:autoRedefine/>
    <w:uiPriority w:val="39"/>
    <w:semiHidden/>
    <w:unhideWhenUsed/>
    <w:rsid w:val="00837A81"/>
    <w:pPr>
      <w:ind w:left="1200"/>
    </w:pPr>
    <w:rPr>
      <w:rFonts w:cstheme="minorHAnsi"/>
      <w:sz w:val="20"/>
      <w:szCs w:val="20"/>
    </w:rPr>
  </w:style>
  <w:style w:type="paragraph" w:styleId="TOC7">
    <w:name w:val="toc 7"/>
    <w:basedOn w:val="Normal"/>
    <w:next w:val="Normal"/>
    <w:autoRedefine/>
    <w:uiPriority w:val="39"/>
    <w:semiHidden/>
    <w:unhideWhenUsed/>
    <w:rsid w:val="00837A81"/>
    <w:pPr>
      <w:ind w:left="1440"/>
    </w:pPr>
    <w:rPr>
      <w:rFonts w:cstheme="minorHAnsi"/>
      <w:sz w:val="20"/>
      <w:szCs w:val="20"/>
    </w:rPr>
  </w:style>
  <w:style w:type="paragraph" w:styleId="TOC8">
    <w:name w:val="toc 8"/>
    <w:basedOn w:val="Normal"/>
    <w:next w:val="Normal"/>
    <w:autoRedefine/>
    <w:uiPriority w:val="39"/>
    <w:semiHidden/>
    <w:unhideWhenUsed/>
    <w:rsid w:val="00837A81"/>
    <w:pPr>
      <w:ind w:left="1680"/>
    </w:pPr>
    <w:rPr>
      <w:rFonts w:cstheme="minorHAnsi"/>
      <w:sz w:val="20"/>
      <w:szCs w:val="20"/>
    </w:rPr>
  </w:style>
  <w:style w:type="paragraph" w:styleId="TOC9">
    <w:name w:val="toc 9"/>
    <w:basedOn w:val="Normal"/>
    <w:next w:val="Normal"/>
    <w:autoRedefine/>
    <w:uiPriority w:val="39"/>
    <w:semiHidden/>
    <w:unhideWhenUsed/>
    <w:rsid w:val="00837A81"/>
    <w:pPr>
      <w:ind w:left="1920"/>
    </w:pPr>
    <w:rPr>
      <w:rFonts w:cstheme="minorHAnsi"/>
      <w:sz w:val="20"/>
      <w:szCs w:val="20"/>
    </w:rPr>
  </w:style>
  <w:style w:type="character" w:customStyle="1" w:styleId="Heading3Char">
    <w:name w:val="Heading 3 Char"/>
    <w:basedOn w:val="DefaultParagraphFont"/>
    <w:link w:val="Heading3"/>
    <w:uiPriority w:val="9"/>
    <w:rsid w:val="007F6574"/>
    <w:rPr>
      <w:rFonts w:ascii="Times New Roman" w:hAnsi="Times New Roman" w:cs="Times New Roman"/>
      <w:b/>
      <w:bCs/>
    </w:rPr>
  </w:style>
  <w:style w:type="character" w:customStyle="1" w:styleId="Heading2Char">
    <w:name w:val="Heading 2 Char"/>
    <w:basedOn w:val="DefaultParagraphFont"/>
    <w:link w:val="Heading2"/>
    <w:uiPriority w:val="9"/>
    <w:rsid w:val="007F6574"/>
    <w:rPr>
      <w:rFonts w:ascii="Times New Roman" w:hAnsi="Times New Roman" w:cs="Times New Roman"/>
      <w:b/>
      <w:bCs/>
      <w:sz w:val="28"/>
      <w:szCs w:val="28"/>
    </w:rPr>
  </w:style>
  <w:style w:type="character" w:customStyle="1" w:styleId="apple-tab-span">
    <w:name w:val="apple-tab-span"/>
    <w:basedOn w:val="DefaultParagraphFont"/>
    <w:rsid w:val="00837A81"/>
  </w:style>
  <w:style w:type="character" w:customStyle="1" w:styleId="CommentTextChar">
    <w:name w:val="Comment Text Char"/>
    <w:basedOn w:val="DefaultParagraphFont"/>
    <w:link w:val="CommentText"/>
    <w:uiPriority w:val="99"/>
    <w:rsid w:val="00837A81"/>
    <w:rPr>
      <w:rFonts w:ascii="Arial" w:eastAsia="Arial" w:hAnsi="Arial" w:cs="Arial"/>
      <w:sz w:val="20"/>
      <w:szCs w:val="20"/>
      <w:lang w:val="en"/>
    </w:rPr>
  </w:style>
  <w:style w:type="paragraph" w:styleId="CommentText">
    <w:name w:val="annotation text"/>
    <w:basedOn w:val="Normal"/>
    <w:link w:val="CommentTextChar"/>
    <w:uiPriority w:val="99"/>
    <w:unhideWhenUsed/>
    <w:rsid w:val="00837A81"/>
    <w:rPr>
      <w:rFonts w:ascii="Arial" w:eastAsia="Arial" w:hAnsi="Arial" w:cs="Arial"/>
      <w:sz w:val="20"/>
      <w:szCs w:val="20"/>
      <w:lang w:val="en"/>
    </w:rPr>
  </w:style>
  <w:style w:type="character" w:customStyle="1" w:styleId="CommentTextChar1">
    <w:name w:val="Comment Text Char1"/>
    <w:basedOn w:val="DefaultParagraphFont"/>
    <w:uiPriority w:val="99"/>
    <w:semiHidden/>
    <w:rsid w:val="00837A81"/>
    <w:rPr>
      <w:sz w:val="20"/>
      <w:szCs w:val="20"/>
    </w:rPr>
  </w:style>
  <w:style w:type="character" w:styleId="CommentReference">
    <w:name w:val="annotation reference"/>
    <w:basedOn w:val="DefaultParagraphFont"/>
    <w:uiPriority w:val="99"/>
    <w:semiHidden/>
    <w:unhideWhenUsed/>
    <w:rsid w:val="00837A81"/>
    <w:rPr>
      <w:sz w:val="16"/>
      <w:szCs w:val="16"/>
    </w:rPr>
  </w:style>
  <w:style w:type="paragraph" w:styleId="Revision">
    <w:name w:val="Revision"/>
    <w:hidden/>
    <w:uiPriority w:val="99"/>
    <w:semiHidden/>
    <w:rsid w:val="00837A81"/>
    <w:rPr>
      <w:rFonts w:ascii="Times New Roman" w:hAnsi="Times New Roman"/>
      <w:color w:val="000000" w:themeColor="text1"/>
    </w:rPr>
  </w:style>
  <w:style w:type="paragraph" w:styleId="NoSpacing">
    <w:name w:val="No Spacing"/>
    <w:uiPriority w:val="1"/>
    <w:qFormat/>
    <w:rsid w:val="00837A81"/>
    <w:rPr>
      <w:rFonts w:ascii="Arial" w:eastAsia="Arial" w:hAnsi="Arial" w:cs="Arial"/>
      <w:sz w:val="22"/>
      <w:szCs w:val="22"/>
      <w:lang w:val="en"/>
    </w:rPr>
  </w:style>
  <w:style w:type="paragraph" w:styleId="FootnoteText">
    <w:name w:val="footnote text"/>
    <w:basedOn w:val="Normal"/>
    <w:link w:val="FootnoteTextChar"/>
    <w:uiPriority w:val="99"/>
    <w:semiHidden/>
    <w:unhideWhenUsed/>
    <w:rsid w:val="00837A81"/>
    <w:pPr>
      <w:jc w:val="both"/>
    </w:pPr>
    <w:rPr>
      <w:color w:val="000000" w:themeColor="text1"/>
      <w:sz w:val="20"/>
      <w:szCs w:val="20"/>
    </w:rPr>
  </w:style>
  <w:style w:type="character" w:customStyle="1" w:styleId="FootnoteTextChar">
    <w:name w:val="Footnote Text Char"/>
    <w:basedOn w:val="DefaultParagraphFont"/>
    <w:link w:val="FootnoteText"/>
    <w:uiPriority w:val="99"/>
    <w:semiHidden/>
    <w:rsid w:val="00837A81"/>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837A81"/>
    <w:rPr>
      <w:vertAlign w:val="superscript"/>
    </w:rPr>
  </w:style>
  <w:style w:type="paragraph" w:styleId="Bibliography">
    <w:name w:val="Bibliography"/>
    <w:basedOn w:val="Normal"/>
    <w:next w:val="Normal"/>
    <w:uiPriority w:val="37"/>
    <w:unhideWhenUsed/>
    <w:rsid w:val="00837A81"/>
    <w:pPr>
      <w:tabs>
        <w:tab w:val="left" w:pos="384"/>
      </w:tabs>
      <w:ind w:left="384" w:hanging="384"/>
      <w:jc w:val="both"/>
    </w:pPr>
    <w:rPr>
      <w:color w:val="000000" w:themeColor="text1"/>
    </w:rPr>
  </w:style>
  <w:style w:type="paragraph" w:styleId="Footer">
    <w:name w:val="footer"/>
    <w:basedOn w:val="Normal"/>
    <w:link w:val="FooterChar"/>
    <w:uiPriority w:val="99"/>
    <w:unhideWhenUsed/>
    <w:rsid w:val="00837A81"/>
    <w:pPr>
      <w:tabs>
        <w:tab w:val="center" w:pos="4680"/>
        <w:tab w:val="right" w:pos="9360"/>
      </w:tabs>
    </w:pPr>
  </w:style>
  <w:style w:type="character" w:customStyle="1" w:styleId="FooterChar">
    <w:name w:val="Footer Char"/>
    <w:basedOn w:val="DefaultParagraphFont"/>
    <w:link w:val="Footer"/>
    <w:uiPriority w:val="99"/>
    <w:rsid w:val="00837A81"/>
  </w:style>
  <w:style w:type="character" w:styleId="PageNumber">
    <w:name w:val="page number"/>
    <w:basedOn w:val="DefaultParagraphFont"/>
    <w:uiPriority w:val="99"/>
    <w:semiHidden/>
    <w:unhideWhenUsed/>
    <w:rsid w:val="00837A81"/>
  </w:style>
  <w:style w:type="paragraph" w:styleId="Header">
    <w:name w:val="header"/>
    <w:basedOn w:val="Normal"/>
    <w:link w:val="HeaderChar"/>
    <w:uiPriority w:val="99"/>
    <w:unhideWhenUsed/>
    <w:rsid w:val="00837A81"/>
    <w:pPr>
      <w:tabs>
        <w:tab w:val="center" w:pos="4680"/>
        <w:tab w:val="right" w:pos="9360"/>
      </w:tabs>
    </w:pPr>
  </w:style>
  <w:style w:type="character" w:customStyle="1" w:styleId="HeaderChar">
    <w:name w:val="Header Char"/>
    <w:basedOn w:val="DefaultParagraphFont"/>
    <w:link w:val="Header"/>
    <w:uiPriority w:val="99"/>
    <w:rsid w:val="00837A81"/>
  </w:style>
  <w:style w:type="character" w:customStyle="1" w:styleId="Heading4Char">
    <w:name w:val="Heading 4 Char"/>
    <w:basedOn w:val="DefaultParagraphFont"/>
    <w:link w:val="Heading4"/>
    <w:uiPriority w:val="9"/>
    <w:rsid w:val="007F6574"/>
    <w:rPr>
      <w:rFonts w:ascii="Times New Roman" w:hAnsi="Times New Roman" w:cs="Times New Roman"/>
      <w:b/>
      <w:bCs/>
    </w:rPr>
  </w:style>
  <w:style w:type="character" w:customStyle="1" w:styleId="Heading5Char">
    <w:name w:val="Heading 5 Char"/>
    <w:basedOn w:val="DefaultParagraphFont"/>
    <w:link w:val="Heading5"/>
    <w:uiPriority w:val="9"/>
    <w:rsid w:val="00EB659B"/>
    <w:rPr>
      <w:rFonts w:ascii="Times New Roman" w:hAnsi="Times New Roman" w:cs="Times New Roman"/>
      <w:b/>
      <w:bCs/>
    </w:rPr>
  </w:style>
  <w:style w:type="paragraph" w:styleId="TableofFigures">
    <w:name w:val="table of figures"/>
    <w:basedOn w:val="Normal"/>
    <w:next w:val="Normal"/>
    <w:uiPriority w:val="99"/>
    <w:unhideWhenUsed/>
    <w:rsid w:val="00071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70538">
      <w:bodyDiv w:val="1"/>
      <w:marLeft w:val="0"/>
      <w:marRight w:val="0"/>
      <w:marTop w:val="0"/>
      <w:marBottom w:val="0"/>
      <w:divBdr>
        <w:top w:val="none" w:sz="0" w:space="0" w:color="auto"/>
        <w:left w:val="none" w:sz="0" w:space="0" w:color="auto"/>
        <w:bottom w:val="none" w:sz="0" w:space="0" w:color="auto"/>
        <w:right w:val="none" w:sz="0" w:space="0" w:color="auto"/>
      </w:divBdr>
      <w:divsChild>
        <w:div w:id="1029141782">
          <w:marLeft w:val="547"/>
          <w:marRight w:val="0"/>
          <w:marTop w:val="0"/>
          <w:marBottom w:val="0"/>
          <w:divBdr>
            <w:top w:val="none" w:sz="0" w:space="0" w:color="auto"/>
            <w:left w:val="none" w:sz="0" w:space="0" w:color="auto"/>
            <w:bottom w:val="none" w:sz="0" w:space="0" w:color="auto"/>
            <w:right w:val="none" w:sz="0" w:space="0" w:color="auto"/>
          </w:divBdr>
        </w:div>
      </w:divsChild>
    </w:div>
    <w:div w:id="116605681">
      <w:bodyDiv w:val="1"/>
      <w:marLeft w:val="0"/>
      <w:marRight w:val="0"/>
      <w:marTop w:val="0"/>
      <w:marBottom w:val="0"/>
      <w:divBdr>
        <w:top w:val="none" w:sz="0" w:space="0" w:color="auto"/>
        <w:left w:val="none" w:sz="0" w:space="0" w:color="auto"/>
        <w:bottom w:val="none" w:sz="0" w:space="0" w:color="auto"/>
        <w:right w:val="none" w:sz="0" w:space="0" w:color="auto"/>
      </w:divBdr>
      <w:divsChild>
        <w:div w:id="978725631">
          <w:marLeft w:val="806"/>
          <w:marRight w:val="0"/>
          <w:marTop w:val="0"/>
          <w:marBottom w:val="0"/>
          <w:divBdr>
            <w:top w:val="none" w:sz="0" w:space="0" w:color="auto"/>
            <w:left w:val="none" w:sz="0" w:space="0" w:color="auto"/>
            <w:bottom w:val="none" w:sz="0" w:space="0" w:color="auto"/>
            <w:right w:val="none" w:sz="0" w:space="0" w:color="auto"/>
          </w:divBdr>
        </w:div>
      </w:divsChild>
    </w:div>
    <w:div w:id="176189390">
      <w:bodyDiv w:val="1"/>
      <w:marLeft w:val="0"/>
      <w:marRight w:val="0"/>
      <w:marTop w:val="0"/>
      <w:marBottom w:val="0"/>
      <w:divBdr>
        <w:top w:val="none" w:sz="0" w:space="0" w:color="auto"/>
        <w:left w:val="none" w:sz="0" w:space="0" w:color="auto"/>
        <w:bottom w:val="none" w:sz="0" w:space="0" w:color="auto"/>
        <w:right w:val="none" w:sz="0" w:space="0" w:color="auto"/>
      </w:divBdr>
      <w:divsChild>
        <w:div w:id="1032847624">
          <w:marLeft w:val="806"/>
          <w:marRight w:val="0"/>
          <w:marTop w:val="0"/>
          <w:marBottom w:val="0"/>
          <w:divBdr>
            <w:top w:val="none" w:sz="0" w:space="0" w:color="auto"/>
            <w:left w:val="none" w:sz="0" w:space="0" w:color="auto"/>
            <w:bottom w:val="none" w:sz="0" w:space="0" w:color="auto"/>
            <w:right w:val="none" w:sz="0" w:space="0" w:color="auto"/>
          </w:divBdr>
        </w:div>
      </w:divsChild>
    </w:div>
    <w:div w:id="326598538">
      <w:bodyDiv w:val="1"/>
      <w:marLeft w:val="0"/>
      <w:marRight w:val="0"/>
      <w:marTop w:val="0"/>
      <w:marBottom w:val="0"/>
      <w:divBdr>
        <w:top w:val="none" w:sz="0" w:space="0" w:color="auto"/>
        <w:left w:val="none" w:sz="0" w:space="0" w:color="auto"/>
        <w:bottom w:val="none" w:sz="0" w:space="0" w:color="auto"/>
        <w:right w:val="none" w:sz="0" w:space="0" w:color="auto"/>
      </w:divBdr>
    </w:div>
    <w:div w:id="420369424">
      <w:bodyDiv w:val="1"/>
      <w:marLeft w:val="0"/>
      <w:marRight w:val="0"/>
      <w:marTop w:val="0"/>
      <w:marBottom w:val="0"/>
      <w:divBdr>
        <w:top w:val="none" w:sz="0" w:space="0" w:color="auto"/>
        <w:left w:val="none" w:sz="0" w:space="0" w:color="auto"/>
        <w:bottom w:val="none" w:sz="0" w:space="0" w:color="auto"/>
        <w:right w:val="none" w:sz="0" w:space="0" w:color="auto"/>
      </w:divBdr>
    </w:div>
    <w:div w:id="490951699">
      <w:bodyDiv w:val="1"/>
      <w:marLeft w:val="0"/>
      <w:marRight w:val="0"/>
      <w:marTop w:val="0"/>
      <w:marBottom w:val="0"/>
      <w:divBdr>
        <w:top w:val="none" w:sz="0" w:space="0" w:color="auto"/>
        <w:left w:val="none" w:sz="0" w:space="0" w:color="auto"/>
        <w:bottom w:val="none" w:sz="0" w:space="0" w:color="auto"/>
        <w:right w:val="none" w:sz="0" w:space="0" w:color="auto"/>
      </w:divBdr>
    </w:div>
    <w:div w:id="650334849">
      <w:bodyDiv w:val="1"/>
      <w:marLeft w:val="0"/>
      <w:marRight w:val="0"/>
      <w:marTop w:val="0"/>
      <w:marBottom w:val="0"/>
      <w:divBdr>
        <w:top w:val="none" w:sz="0" w:space="0" w:color="auto"/>
        <w:left w:val="none" w:sz="0" w:space="0" w:color="auto"/>
        <w:bottom w:val="none" w:sz="0" w:space="0" w:color="auto"/>
        <w:right w:val="none" w:sz="0" w:space="0" w:color="auto"/>
      </w:divBdr>
      <w:divsChild>
        <w:div w:id="434711356">
          <w:marLeft w:val="547"/>
          <w:marRight w:val="0"/>
          <w:marTop w:val="0"/>
          <w:marBottom w:val="0"/>
          <w:divBdr>
            <w:top w:val="none" w:sz="0" w:space="0" w:color="auto"/>
            <w:left w:val="none" w:sz="0" w:space="0" w:color="auto"/>
            <w:bottom w:val="none" w:sz="0" w:space="0" w:color="auto"/>
            <w:right w:val="none" w:sz="0" w:space="0" w:color="auto"/>
          </w:divBdr>
        </w:div>
      </w:divsChild>
    </w:div>
    <w:div w:id="771825994">
      <w:bodyDiv w:val="1"/>
      <w:marLeft w:val="0"/>
      <w:marRight w:val="0"/>
      <w:marTop w:val="0"/>
      <w:marBottom w:val="0"/>
      <w:divBdr>
        <w:top w:val="none" w:sz="0" w:space="0" w:color="auto"/>
        <w:left w:val="none" w:sz="0" w:space="0" w:color="auto"/>
        <w:bottom w:val="none" w:sz="0" w:space="0" w:color="auto"/>
        <w:right w:val="none" w:sz="0" w:space="0" w:color="auto"/>
      </w:divBdr>
    </w:div>
    <w:div w:id="835145943">
      <w:bodyDiv w:val="1"/>
      <w:marLeft w:val="0"/>
      <w:marRight w:val="0"/>
      <w:marTop w:val="0"/>
      <w:marBottom w:val="0"/>
      <w:divBdr>
        <w:top w:val="none" w:sz="0" w:space="0" w:color="auto"/>
        <w:left w:val="none" w:sz="0" w:space="0" w:color="auto"/>
        <w:bottom w:val="none" w:sz="0" w:space="0" w:color="auto"/>
        <w:right w:val="none" w:sz="0" w:space="0" w:color="auto"/>
      </w:divBdr>
      <w:divsChild>
        <w:div w:id="2033920738">
          <w:marLeft w:val="806"/>
          <w:marRight w:val="0"/>
          <w:marTop w:val="0"/>
          <w:marBottom w:val="0"/>
          <w:divBdr>
            <w:top w:val="none" w:sz="0" w:space="0" w:color="auto"/>
            <w:left w:val="none" w:sz="0" w:space="0" w:color="auto"/>
            <w:bottom w:val="none" w:sz="0" w:space="0" w:color="auto"/>
            <w:right w:val="none" w:sz="0" w:space="0" w:color="auto"/>
          </w:divBdr>
        </w:div>
      </w:divsChild>
    </w:div>
    <w:div w:id="1228491015">
      <w:bodyDiv w:val="1"/>
      <w:marLeft w:val="0"/>
      <w:marRight w:val="0"/>
      <w:marTop w:val="0"/>
      <w:marBottom w:val="0"/>
      <w:divBdr>
        <w:top w:val="none" w:sz="0" w:space="0" w:color="auto"/>
        <w:left w:val="none" w:sz="0" w:space="0" w:color="auto"/>
        <w:bottom w:val="none" w:sz="0" w:space="0" w:color="auto"/>
        <w:right w:val="none" w:sz="0" w:space="0" w:color="auto"/>
      </w:divBdr>
      <w:divsChild>
        <w:div w:id="262227121">
          <w:marLeft w:val="806"/>
          <w:marRight w:val="0"/>
          <w:marTop w:val="0"/>
          <w:marBottom w:val="0"/>
          <w:divBdr>
            <w:top w:val="none" w:sz="0" w:space="0" w:color="auto"/>
            <w:left w:val="none" w:sz="0" w:space="0" w:color="auto"/>
            <w:bottom w:val="none" w:sz="0" w:space="0" w:color="auto"/>
            <w:right w:val="none" w:sz="0" w:space="0" w:color="auto"/>
          </w:divBdr>
        </w:div>
      </w:divsChild>
    </w:div>
    <w:div w:id="1290016984">
      <w:bodyDiv w:val="1"/>
      <w:marLeft w:val="0"/>
      <w:marRight w:val="0"/>
      <w:marTop w:val="0"/>
      <w:marBottom w:val="0"/>
      <w:divBdr>
        <w:top w:val="none" w:sz="0" w:space="0" w:color="auto"/>
        <w:left w:val="none" w:sz="0" w:space="0" w:color="auto"/>
        <w:bottom w:val="none" w:sz="0" w:space="0" w:color="auto"/>
        <w:right w:val="none" w:sz="0" w:space="0" w:color="auto"/>
      </w:divBdr>
      <w:divsChild>
        <w:div w:id="999580617">
          <w:marLeft w:val="806"/>
          <w:marRight w:val="0"/>
          <w:marTop w:val="0"/>
          <w:marBottom w:val="0"/>
          <w:divBdr>
            <w:top w:val="none" w:sz="0" w:space="0" w:color="auto"/>
            <w:left w:val="none" w:sz="0" w:space="0" w:color="auto"/>
            <w:bottom w:val="none" w:sz="0" w:space="0" w:color="auto"/>
            <w:right w:val="none" w:sz="0" w:space="0" w:color="auto"/>
          </w:divBdr>
        </w:div>
      </w:divsChild>
    </w:div>
    <w:div w:id="1441949344">
      <w:bodyDiv w:val="1"/>
      <w:marLeft w:val="0"/>
      <w:marRight w:val="0"/>
      <w:marTop w:val="0"/>
      <w:marBottom w:val="0"/>
      <w:divBdr>
        <w:top w:val="none" w:sz="0" w:space="0" w:color="auto"/>
        <w:left w:val="none" w:sz="0" w:space="0" w:color="auto"/>
        <w:bottom w:val="none" w:sz="0" w:space="0" w:color="auto"/>
        <w:right w:val="none" w:sz="0" w:space="0" w:color="auto"/>
      </w:divBdr>
      <w:divsChild>
        <w:div w:id="1495490589">
          <w:marLeft w:val="547"/>
          <w:marRight w:val="0"/>
          <w:marTop w:val="0"/>
          <w:marBottom w:val="0"/>
          <w:divBdr>
            <w:top w:val="none" w:sz="0" w:space="0" w:color="auto"/>
            <w:left w:val="none" w:sz="0" w:space="0" w:color="auto"/>
            <w:bottom w:val="none" w:sz="0" w:space="0" w:color="auto"/>
            <w:right w:val="none" w:sz="0" w:space="0" w:color="auto"/>
          </w:divBdr>
        </w:div>
      </w:divsChild>
    </w:div>
    <w:div w:id="1609773316">
      <w:bodyDiv w:val="1"/>
      <w:marLeft w:val="0"/>
      <w:marRight w:val="0"/>
      <w:marTop w:val="0"/>
      <w:marBottom w:val="0"/>
      <w:divBdr>
        <w:top w:val="none" w:sz="0" w:space="0" w:color="auto"/>
        <w:left w:val="none" w:sz="0" w:space="0" w:color="auto"/>
        <w:bottom w:val="none" w:sz="0" w:space="0" w:color="auto"/>
        <w:right w:val="none" w:sz="0" w:space="0" w:color="auto"/>
      </w:divBdr>
    </w:div>
    <w:div w:id="1878199263">
      <w:bodyDiv w:val="1"/>
      <w:marLeft w:val="0"/>
      <w:marRight w:val="0"/>
      <w:marTop w:val="0"/>
      <w:marBottom w:val="0"/>
      <w:divBdr>
        <w:top w:val="none" w:sz="0" w:space="0" w:color="auto"/>
        <w:left w:val="none" w:sz="0" w:space="0" w:color="auto"/>
        <w:bottom w:val="none" w:sz="0" w:space="0" w:color="auto"/>
        <w:right w:val="none" w:sz="0" w:space="0" w:color="auto"/>
      </w:divBdr>
      <w:divsChild>
        <w:div w:id="34431172">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hyperlink" Target="file:////Users/ccallaw2/Desktop/WiPs/Callaway23_Thesis.docx"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hyperlink" Target="file:////Users/ccallaw2/Desktop/WiPs/Callaway23_Thesis.docx"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theme" Target="theme/theme1.xml"/><Relationship Id="rId8" Type="http://schemas.openxmlformats.org/officeDocument/2006/relationships/hyperlink" Target="file:////Users/ccallaw2/Desktop/WiPs/Callaway23_Thesis.docx"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B5217F3-D408-2640-B822-1A7073C87AE1}">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52858-EF3F-B040-B0C3-1719A7C65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11603</TotalTime>
  <Pages>114</Pages>
  <Words>60839</Words>
  <Characters>329752</Characters>
  <Application>Microsoft Office Word</Application>
  <DocSecurity>0</DocSecurity>
  <Lines>9992</Lines>
  <Paragraphs>3945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Callaway, Ct Ragan</dc:creator>
  <cp:keywords/>
  <dc:description/>
  <cp:lastModifiedBy>Callaway, Ct Ragan</cp:lastModifiedBy>
  <cp:revision>416</cp:revision>
  <dcterms:created xsi:type="dcterms:W3CDTF">2023-01-02T14:29:00Z</dcterms:created>
  <dcterms:modified xsi:type="dcterms:W3CDTF">2023-07-19T23:00:00Z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documentId_9733</vt:lpwstr>
  </property>
  <property fmtid="{D5CDD505-2E9C-101B-9397-08002B2CF9AE}" pid="3" name="grammarly_documentContext">
    <vt:lpwstr>{"goals":[],"domain":"general","emotions":[],"dialect":"american","style":"formal"}</vt:lpwstr>
  </property>
</Properties>
</file>